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423" w:type="pct"/>
        <w:jc w:val="center"/>
        <w:tblCellMar>
          <w:left w:w="70" w:type="dxa"/>
          <w:right w:w="70" w:type="dxa"/>
        </w:tblCellMar>
        <w:tblLook w:val="04A0" w:firstRow="1" w:lastRow="0" w:firstColumn="1" w:lastColumn="0" w:noHBand="0" w:noVBand="1"/>
      </w:tblPr>
      <w:tblGrid>
        <w:gridCol w:w="5291"/>
        <w:gridCol w:w="1776"/>
        <w:gridCol w:w="1657"/>
        <w:gridCol w:w="535"/>
      </w:tblGrid>
      <w:tr w:rsidR="0055287B" w:rsidRPr="002E2B5B" w14:paraId="5BE1C673" w14:textId="77777777" w:rsidTr="002274C0">
        <w:trPr>
          <w:trHeight w:hRule="exact" w:val="227"/>
          <w:jc w:val="center"/>
        </w:trPr>
        <w:tc>
          <w:tcPr>
            <w:tcW w:w="5000" w:type="pct"/>
            <w:gridSpan w:val="4"/>
            <w:tcBorders>
              <w:top w:val="nil"/>
              <w:left w:val="nil"/>
              <w:bottom w:val="nil"/>
              <w:right w:val="nil"/>
            </w:tcBorders>
            <w:shd w:val="clear" w:color="auto" w:fill="auto"/>
            <w:noWrap/>
            <w:vAlign w:val="bottom"/>
            <w:hideMark/>
          </w:tcPr>
          <w:p w14:paraId="4B8F84AD" w14:textId="77777777" w:rsidR="0055287B" w:rsidRPr="002E2B5B" w:rsidRDefault="0055287B" w:rsidP="0055287B">
            <w:pPr>
              <w:jc w:val="center"/>
              <w:rPr>
                <w:rFonts w:asciiTheme="majorHAnsi" w:hAnsiTheme="majorHAnsi" w:cstheme="majorHAnsi"/>
                <w:b/>
                <w:bCs/>
                <w:sz w:val="16"/>
                <w:szCs w:val="16"/>
              </w:rPr>
            </w:pPr>
            <w:r w:rsidRPr="002E2B5B">
              <w:rPr>
                <w:rFonts w:asciiTheme="majorHAnsi" w:hAnsiTheme="majorHAnsi" w:cstheme="majorHAnsi"/>
                <w:b/>
                <w:bCs/>
                <w:sz w:val="16"/>
                <w:szCs w:val="16"/>
              </w:rPr>
              <w:t>VALEC ENGENHARIA, CONSTRUÇÕES E FERROVIAS S/A</w:t>
            </w:r>
          </w:p>
        </w:tc>
      </w:tr>
      <w:tr w:rsidR="00283F70" w:rsidRPr="0055287B" w14:paraId="396A3F5D" w14:textId="77777777" w:rsidTr="002274C0">
        <w:trPr>
          <w:trHeight w:hRule="exact" w:val="227"/>
          <w:jc w:val="center"/>
        </w:trPr>
        <w:tc>
          <w:tcPr>
            <w:tcW w:w="5000" w:type="pct"/>
            <w:gridSpan w:val="4"/>
            <w:tcBorders>
              <w:top w:val="nil"/>
              <w:left w:val="nil"/>
              <w:bottom w:val="nil"/>
              <w:right w:val="nil"/>
            </w:tcBorders>
            <w:shd w:val="clear" w:color="auto" w:fill="auto"/>
            <w:noWrap/>
            <w:vAlign w:val="bottom"/>
            <w:hideMark/>
          </w:tcPr>
          <w:p w14:paraId="28EA23C0" w14:textId="77777777" w:rsidR="00283F70" w:rsidRPr="0055287B" w:rsidRDefault="00283F70">
            <w:pPr>
              <w:jc w:val="center"/>
              <w:rPr>
                <w:rFonts w:asciiTheme="majorHAnsi" w:hAnsiTheme="majorHAnsi" w:cstheme="majorHAnsi"/>
                <w:b/>
                <w:bCs/>
                <w:sz w:val="16"/>
                <w:szCs w:val="16"/>
              </w:rPr>
            </w:pPr>
            <w:r w:rsidRPr="0055287B">
              <w:rPr>
                <w:rFonts w:asciiTheme="majorHAnsi" w:hAnsiTheme="majorHAnsi" w:cstheme="majorHAnsi"/>
                <w:b/>
                <w:bCs/>
                <w:sz w:val="16"/>
                <w:szCs w:val="16"/>
              </w:rPr>
              <w:t>BALANÇO PATRIMONIAL</w:t>
            </w:r>
          </w:p>
        </w:tc>
      </w:tr>
      <w:tr w:rsidR="00283F70" w:rsidRPr="0055287B" w14:paraId="70A4CA53" w14:textId="77777777" w:rsidTr="002274C0">
        <w:trPr>
          <w:trHeight w:hRule="exact" w:val="227"/>
          <w:jc w:val="center"/>
        </w:trPr>
        <w:tc>
          <w:tcPr>
            <w:tcW w:w="5000" w:type="pct"/>
            <w:gridSpan w:val="4"/>
            <w:tcBorders>
              <w:top w:val="nil"/>
              <w:left w:val="nil"/>
              <w:bottom w:val="nil"/>
              <w:right w:val="nil"/>
            </w:tcBorders>
            <w:shd w:val="clear" w:color="auto" w:fill="auto"/>
            <w:noWrap/>
            <w:vAlign w:val="bottom"/>
            <w:hideMark/>
          </w:tcPr>
          <w:p w14:paraId="3C0D989E" w14:textId="77777777" w:rsidR="00283F70" w:rsidRPr="0055287B" w:rsidRDefault="00283F70">
            <w:pPr>
              <w:jc w:val="center"/>
              <w:rPr>
                <w:rFonts w:asciiTheme="majorHAnsi" w:hAnsiTheme="majorHAnsi" w:cstheme="majorHAnsi"/>
                <w:b/>
                <w:bCs/>
                <w:sz w:val="16"/>
                <w:szCs w:val="16"/>
              </w:rPr>
            </w:pPr>
            <w:r w:rsidRPr="0055287B">
              <w:rPr>
                <w:rFonts w:asciiTheme="majorHAnsi" w:hAnsiTheme="majorHAnsi" w:cstheme="majorHAnsi"/>
                <w:b/>
                <w:bCs/>
                <w:sz w:val="16"/>
                <w:szCs w:val="16"/>
              </w:rPr>
              <w:t>1º TRIMESTRE 2021</w:t>
            </w:r>
          </w:p>
        </w:tc>
      </w:tr>
      <w:tr w:rsidR="00283F70" w:rsidRPr="0055287B" w14:paraId="4E750636" w14:textId="77777777" w:rsidTr="002274C0">
        <w:trPr>
          <w:trHeight w:hRule="exact" w:val="227"/>
          <w:jc w:val="center"/>
        </w:trPr>
        <w:tc>
          <w:tcPr>
            <w:tcW w:w="5000" w:type="pct"/>
            <w:gridSpan w:val="4"/>
            <w:tcBorders>
              <w:top w:val="nil"/>
              <w:left w:val="nil"/>
              <w:bottom w:val="nil"/>
              <w:right w:val="nil"/>
            </w:tcBorders>
            <w:shd w:val="clear" w:color="auto" w:fill="auto"/>
            <w:noWrap/>
            <w:vAlign w:val="bottom"/>
            <w:hideMark/>
          </w:tcPr>
          <w:p w14:paraId="36895B01" w14:textId="42BFAE15" w:rsidR="00283F70" w:rsidRPr="0055287B" w:rsidRDefault="00283F70">
            <w:pPr>
              <w:jc w:val="center"/>
              <w:rPr>
                <w:rFonts w:asciiTheme="majorHAnsi" w:hAnsiTheme="majorHAnsi" w:cstheme="majorHAnsi"/>
                <w:b/>
                <w:bCs/>
                <w:sz w:val="16"/>
                <w:szCs w:val="16"/>
              </w:rPr>
            </w:pPr>
            <w:r w:rsidRPr="0055287B">
              <w:rPr>
                <w:rFonts w:asciiTheme="majorHAnsi" w:hAnsiTheme="majorHAnsi" w:cstheme="majorHAnsi"/>
                <w:b/>
                <w:bCs/>
                <w:sz w:val="16"/>
                <w:szCs w:val="16"/>
              </w:rPr>
              <w:t>A T I V O</w:t>
            </w:r>
            <w:r w:rsidR="0055287B">
              <w:rPr>
                <w:rFonts w:asciiTheme="majorHAnsi" w:hAnsiTheme="majorHAnsi" w:cstheme="majorHAnsi"/>
                <w:b/>
                <w:bCs/>
                <w:sz w:val="16"/>
                <w:szCs w:val="16"/>
              </w:rPr>
              <w:t xml:space="preserve"> (R$)</w:t>
            </w:r>
          </w:p>
        </w:tc>
      </w:tr>
      <w:tr w:rsidR="00283F70" w:rsidRPr="0055287B" w14:paraId="4C8B77D5" w14:textId="77777777" w:rsidTr="002274C0">
        <w:trPr>
          <w:trHeight w:hRule="exact" w:val="227"/>
          <w:jc w:val="center"/>
        </w:trPr>
        <w:tc>
          <w:tcPr>
            <w:tcW w:w="2857" w:type="pct"/>
            <w:tcBorders>
              <w:top w:val="nil"/>
              <w:left w:val="nil"/>
              <w:bottom w:val="nil"/>
              <w:right w:val="nil"/>
            </w:tcBorders>
            <w:shd w:val="clear" w:color="auto" w:fill="auto"/>
            <w:noWrap/>
            <w:vAlign w:val="bottom"/>
            <w:hideMark/>
          </w:tcPr>
          <w:p w14:paraId="193201FF" w14:textId="77777777" w:rsidR="00283F70" w:rsidRPr="0055287B" w:rsidRDefault="00283F70">
            <w:pPr>
              <w:jc w:val="right"/>
              <w:rPr>
                <w:rFonts w:asciiTheme="majorHAnsi" w:hAnsiTheme="majorHAnsi" w:cstheme="majorHAnsi"/>
                <w:b/>
                <w:bCs/>
                <w:sz w:val="16"/>
                <w:szCs w:val="16"/>
              </w:rPr>
            </w:pPr>
          </w:p>
        </w:tc>
        <w:tc>
          <w:tcPr>
            <w:tcW w:w="959" w:type="pct"/>
            <w:tcBorders>
              <w:top w:val="nil"/>
              <w:left w:val="nil"/>
              <w:bottom w:val="nil"/>
              <w:right w:val="nil"/>
            </w:tcBorders>
            <w:shd w:val="clear" w:color="auto" w:fill="auto"/>
            <w:noWrap/>
            <w:vAlign w:val="bottom"/>
            <w:hideMark/>
          </w:tcPr>
          <w:p w14:paraId="2E83416B" w14:textId="77777777" w:rsidR="00283F70" w:rsidRPr="0055287B" w:rsidRDefault="00283F70">
            <w:pPr>
              <w:jc w:val="right"/>
              <w:rPr>
                <w:rFonts w:asciiTheme="majorHAnsi" w:hAnsiTheme="majorHAnsi" w:cstheme="majorHAnsi"/>
                <w:b/>
                <w:bCs/>
                <w:sz w:val="16"/>
                <w:szCs w:val="16"/>
              </w:rPr>
            </w:pPr>
            <w:r w:rsidRPr="0055287B">
              <w:rPr>
                <w:rFonts w:asciiTheme="majorHAnsi" w:hAnsiTheme="majorHAnsi" w:cstheme="majorHAnsi"/>
                <w:b/>
                <w:bCs/>
                <w:sz w:val="16"/>
                <w:szCs w:val="16"/>
              </w:rPr>
              <w:t>31/03/2021</w:t>
            </w:r>
          </w:p>
        </w:tc>
        <w:tc>
          <w:tcPr>
            <w:tcW w:w="895" w:type="pct"/>
            <w:tcBorders>
              <w:top w:val="nil"/>
              <w:left w:val="nil"/>
              <w:bottom w:val="nil"/>
              <w:right w:val="nil"/>
            </w:tcBorders>
            <w:shd w:val="clear" w:color="auto" w:fill="auto"/>
            <w:noWrap/>
            <w:vAlign w:val="bottom"/>
            <w:hideMark/>
          </w:tcPr>
          <w:p w14:paraId="7C717F08" w14:textId="77777777" w:rsidR="00283F70" w:rsidRPr="0055287B" w:rsidRDefault="00283F70">
            <w:pPr>
              <w:jc w:val="right"/>
              <w:rPr>
                <w:rFonts w:asciiTheme="majorHAnsi" w:hAnsiTheme="majorHAnsi" w:cstheme="majorHAnsi"/>
                <w:b/>
                <w:bCs/>
                <w:sz w:val="16"/>
                <w:szCs w:val="16"/>
              </w:rPr>
            </w:pPr>
            <w:r w:rsidRPr="0055287B">
              <w:rPr>
                <w:rFonts w:asciiTheme="majorHAnsi" w:hAnsiTheme="majorHAnsi" w:cstheme="majorHAnsi"/>
                <w:b/>
                <w:bCs/>
                <w:sz w:val="16"/>
                <w:szCs w:val="16"/>
              </w:rPr>
              <w:t>31/12/2020</w:t>
            </w:r>
          </w:p>
        </w:tc>
        <w:tc>
          <w:tcPr>
            <w:tcW w:w="289" w:type="pct"/>
            <w:tcBorders>
              <w:top w:val="nil"/>
              <w:left w:val="nil"/>
              <w:bottom w:val="nil"/>
              <w:right w:val="nil"/>
            </w:tcBorders>
            <w:shd w:val="clear" w:color="000000" w:fill="FFFFFF"/>
            <w:noWrap/>
            <w:vAlign w:val="center"/>
            <w:hideMark/>
          </w:tcPr>
          <w:p w14:paraId="29235BF4" w14:textId="5420B1EA" w:rsidR="00283F70" w:rsidRPr="0055287B" w:rsidRDefault="0055287B">
            <w:pPr>
              <w:jc w:val="right"/>
              <w:rPr>
                <w:rFonts w:asciiTheme="majorHAnsi" w:hAnsiTheme="majorHAnsi" w:cstheme="majorHAnsi"/>
                <w:b/>
                <w:bCs/>
                <w:sz w:val="16"/>
                <w:szCs w:val="16"/>
              </w:rPr>
            </w:pPr>
            <w:r w:rsidRPr="0055287B">
              <w:rPr>
                <w:rFonts w:asciiTheme="majorHAnsi" w:hAnsiTheme="majorHAnsi" w:cstheme="majorHAnsi"/>
                <w:b/>
                <w:bCs/>
                <w:sz w:val="16"/>
                <w:szCs w:val="16"/>
              </w:rPr>
              <w:t>Nota</w:t>
            </w:r>
            <w:r w:rsidR="00283F70" w:rsidRPr="0055287B">
              <w:rPr>
                <w:rFonts w:asciiTheme="majorHAnsi" w:hAnsiTheme="majorHAnsi" w:cstheme="majorHAnsi"/>
                <w:b/>
                <w:bCs/>
                <w:sz w:val="16"/>
                <w:szCs w:val="16"/>
              </w:rPr>
              <w:t> </w:t>
            </w:r>
          </w:p>
        </w:tc>
      </w:tr>
      <w:tr w:rsidR="00283F70" w:rsidRPr="0055287B" w14:paraId="50330DF1" w14:textId="77777777" w:rsidTr="002274C0">
        <w:trPr>
          <w:trHeight w:hRule="exact" w:val="227"/>
          <w:jc w:val="center"/>
        </w:trPr>
        <w:tc>
          <w:tcPr>
            <w:tcW w:w="2857" w:type="pct"/>
            <w:tcBorders>
              <w:top w:val="nil"/>
              <w:left w:val="nil"/>
              <w:bottom w:val="nil"/>
              <w:right w:val="nil"/>
            </w:tcBorders>
            <w:shd w:val="clear" w:color="auto" w:fill="auto"/>
            <w:noWrap/>
            <w:vAlign w:val="bottom"/>
            <w:hideMark/>
          </w:tcPr>
          <w:p w14:paraId="46AAAFFF" w14:textId="77777777" w:rsidR="00283F70" w:rsidRPr="0055287B" w:rsidRDefault="00283F70">
            <w:pPr>
              <w:jc w:val="right"/>
              <w:rPr>
                <w:rFonts w:asciiTheme="majorHAnsi" w:hAnsiTheme="majorHAnsi" w:cstheme="majorHAnsi"/>
                <w:b/>
                <w:bCs/>
                <w:sz w:val="16"/>
                <w:szCs w:val="16"/>
              </w:rPr>
            </w:pPr>
          </w:p>
        </w:tc>
        <w:tc>
          <w:tcPr>
            <w:tcW w:w="959" w:type="pct"/>
            <w:tcBorders>
              <w:top w:val="nil"/>
              <w:left w:val="nil"/>
              <w:bottom w:val="nil"/>
              <w:right w:val="nil"/>
            </w:tcBorders>
            <w:shd w:val="clear" w:color="auto" w:fill="auto"/>
            <w:noWrap/>
            <w:vAlign w:val="bottom"/>
            <w:hideMark/>
          </w:tcPr>
          <w:p w14:paraId="1D2E9218" w14:textId="77777777" w:rsidR="00283F70" w:rsidRPr="0055287B" w:rsidRDefault="00283F70">
            <w:pPr>
              <w:rPr>
                <w:rFonts w:asciiTheme="majorHAnsi" w:hAnsiTheme="majorHAnsi" w:cstheme="majorHAnsi"/>
                <w:sz w:val="16"/>
                <w:szCs w:val="16"/>
              </w:rPr>
            </w:pPr>
          </w:p>
        </w:tc>
        <w:tc>
          <w:tcPr>
            <w:tcW w:w="895" w:type="pct"/>
            <w:tcBorders>
              <w:top w:val="nil"/>
              <w:left w:val="nil"/>
              <w:bottom w:val="nil"/>
              <w:right w:val="nil"/>
            </w:tcBorders>
            <w:shd w:val="clear" w:color="auto" w:fill="auto"/>
            <w:noWrap/>
            <w:vAlign w:val="bottom"/>
            <w:hideMark/>
          </w:tcPr>
          <w:p w14:paraId="1EA76F00" w14:textId="77777777" w:rsidR="00283F70" w:rsidRPr="0055287B" w:rsidRDefault="00283F70">
            <w:pPr>
              <w:rPr>
                <w:rFonts w:asciiTheme="majorHAnsi" w:hAnsiTheme="majorHAnsi" w:cstheme="majorHAnsi"/>
                <w:sz w:val="16"/>
                <w:szCs w:val="16"/>
              </w:rPr>
            </w:pPr>
          </w:p>
        </w:tc>
        <w:tc>
          <w:tcPr>
            <w:tcW w:w="289" w:type="pct"/>
            <w:tcBorders>
              <w:top w:val="nil"/>
              <w:left w:val="nil"/>
              <w:bottom w:val="nil"/>
              <w:right w:val="nil"/>
            </w:tcBorders>
            <w:shd w:val="clear" w:color="000000" w:fill="FFFFFF"/>
            <w:noWrap/>
            <w:vAlign w:val="center"/>
            <w:hideMark/>
          </w:tcPr>
          <w:p w14:paraId="185A0308" w14:textId="77777777" w:rsidR="00283F70" w:rsidRPr="0055287B" w:rsidRDefault="00283F70">
            <w:pPr>
              <w:jc w:val="right"/>
              <w:rPr>
                <w:rFonts w:asciiTheme="majorHAnsi" w:hAnsiTheme="majorHAnsi" w:cstheme="majorHAnsi"/>
                <w:sz w:val="16"/>
                <w:szCs w:val="16"/>
              </w:rPr>
            </w:pPr>
            <w:r w:rsidRPr="0055287B">
              <w:rPr>
                <w:rFonts w:asciiTheme="majorHAnsi" w:hAnsiTheme="majorHAnsi" w:cstheme="majorHAnsi"/>
                <w:sz w:val="16"/>
                <w:szCs w:val="16"/>
              </w:rPr>
              <w:t> </w:t>
            </w:r>
          </w:p>
        </w:tc>
      </w:tr>
      <w:tr w:rsidR="00283F70" w:rsidRPr="0055287B" w14:paraId="2988430E" w14:textId="77777777" w:rsidTr="002274C0">
        <w:trPr>
          <w:trHeight w:hRule="exact" w:val="227"/>
          <w:jc w:val="center"/>
        </w:trPr>
        <w:tc>
          <w:tcPr>
            <w:tcW w:w="2857" w:type="pct"/>
            <w:tcBorders>
              <w:top w:val="nil"/>
              <w:left w:val="nil"/>
              <w:bottom w:val="nil"/>
              <w:right w:val="nil"/>
            </w:tcBorders>
            <w:shd w:val="clear" w:color="auto" w:fill="auto"/>
            <w:noWrap/>
            <w:vAlign w:val="bottom"/>
            <w:hideMark/>
          </w:tcPr>
          <w:p w14:paraId="51AAADB1" w14:textId="77777777" w:rsidR="00283F70" w:rsidRPr="0055287B" w:rsidRDefault="00283F70">
            <w:pPr>
              <w:rPr>
                <w:rFonts w:asciiTheme="majorHAnsi" w:hAnsiTheme="majorHAnsi" w:cstheme="majorHAnsi"/>
                <w:b/>
                <w:bCs/>
                <w:sz w:val="16"/>
                <w:szCs w:val="16"/>
              </w:rPr>
            </w:pPr>
            <w:r w:rsidRPr="0055287B">
              <w:rPr>
                <w:rFonts w:asciiTheme="majorHAnsi" w:hAnsiTheme="majorHAnsi" w:cstheme="majorHAnsi"/>
                <w:b/>
                <w:bCs/>
                <w:sz w:val="16"/>
                <w:szCs w:val="16"/>
              </w:rPr>
              <w:t>ATIVO CIRCULANTE</w:t>
            </w:r>
          </w:p>
        </w:tc>
        <w:tc>
          <w:tcPr>
            <w:tcW w:w="959" w:type="pct"/>
            <w:tcBorders>
              <w:top w:val="nil"/>
              <w:left w:val="nil"/>
              <w:bottom w:val="nil"/>
              <w:right w:val="nil"/>
            </w:tcBorders>
            <w:shd w:val="clear" w:color="000000" w:fill="FFFFFF"/>
            <w:noWrap/>
            <w:vAlign w:val="bottom"/>
            <w:hideMark/>
          </w:tcPr>
          <w:p w14:paraId="1BD642A9" w14:textId="77777777" w:rsidR="00283F70" w:rsidRPr="0055287B" w:rsidRDefault="00283F70">
            <w:pPr>
              <w:rPr>
                <w:rFonts w:asciiTheme="majorHAnsi" w:hAnsiTheme="majorHAnsi" w:cstheme="majorHAnsi"/>
                <w:b/>
                <w:bCs/>
                <w:sz w:val="16"/>
                <w:szCs w:val="16"/>
              </w:rPr>
            </w:pPr>
            <w:r w:rsidRPr="0055287B">
              <w:rPr>
                <w:rFonts w:asciiTheme="majorHAnsi" w:hAnsiTheme="majorHAnsi" w:cstheme="majorHAnsi"/>
                <w:b/>
                <w:bCs/>
                <w:sz w:val="16"/>
                <w:szCs w:val="16"/>
              </w:rPr>
              <w:t xml:space="preserve">                        44.804.047 </w:t>
            </w:r>
          </w:p>
        </w:tc>
        <w:tc>
          <w:tcPr>
            <w:tcW w:w="895" w:type="pct"/>
            <w:tcBorders>
              <w:top w:val="nil"/>
              <w:left w:val="nil"/>
              <w:bottom w:val="nil"/>
              <w:right w:val="nil"/>
            </w:tcBorders>
            <w:shd w:val="clear" w:color="000000" w:fill="FFFFFF"/>
            <w:noWrap/>
            <w:vAlign w:val="bottom"/>
            <w:hideMark/>
          </w:tcPr>
          <w:p w14:paraId="05C7FB54" w14:textId="77777777" w:rsidR="00283F70" w:rsidRPr="0055287B" w:rsidRDefault="00283F70">
            <w:pPr>
              <w:rPr>
                <w:rFonts w:asciiTheme="majorHAnsi" w:hAnsiTheme="majorHAnsi" w:cstheme="majorHAnsi"/>
                <w:b/>
                <w:bCs/>
                <w:sz w:val="16"/>
                <w:szCs w:val="16"/>
              </w:rPr>
            </w:pPr>
            <w:r w:rsidRPr="0055287B">
              <w:rPr>
                <w:rFonts w:asciiTheme="majorHAnsi" w:hAnsiTheme="majorHAnsi" w:cstheme="majorHAnsi"/>
                <w:b/>
                <w:bCs/>
                <w:sz w:val="16"/>
                <w:szCs w:val="16"/>
              </w:rPr>
              <w:t xml:space="preserve">                     42.056.477 </w:t>
            </w:r>
          </w:p>
        </w:tc>
        <w:tc>
          <w:tcPr>
            <w:tcW w:w="289" w:type="pct"/>
            <w:tcBorders>
              <w:top w:val="nil"/>
              <w:left w:val="nil"/>
              <w:bottom w:val="nil"/>
              <w:right w:val="nil"/>
            </w:tcBorders>
            <w:shd w:val="clear" w:color="000000" w:fill="FFFFFF"/>
            <w:noWrap/>
            <w:vAlign w:val="center"/>
            <w:hideMark/>
          </w:tcPr>
          <w:p w14:paraId="64018640" w14:textId="77777777" w:rsidR="00283F70" w:rsidRPr="0055287B" w:rsidRDefault="00283F70">
            <w:pPr>
              <w:jc w:val="right"/>
              <w:rPr>
                <w:rFonts w:asciiTheme="majorHAnsi" w:hAnsiTheme="majorHAnsi" w:cstheme="majorHAnsi"/>
                <w:sz w:val="16"/>
                <w:szCs w:val="16"/>
              </w:rPr>
            </w:pPr>
            <w:r w:rsidRPr="0055287B">
              <w:rPr>
                <w:rFonts w:asciiTheme="majorHAnsi" w:hAnsiTheme="majorHAnsi" w:cstheme="majorHAnsi"/>
                <w:sz w:val="16"/>
                <w:szCs w:val="16"/>
              </w:rPr>
              <w:t> </w:t>
            </w:r>
          </w:p>
        </w:tc>
      </w:tr>
      <w:tr w:rsidR="00283F70" w:rsidRPr="0055287B" w14:paraId="5392109F" w14:textId="77777777" w:rsidTr="002274C0">
        <w:trPr>
          <w:trHeight w:hRule="exact" w:val="227"/>
          <w:jc w:val="center"/>
        </w:trPr>
        <w:tc>
          <w:tcPr>
            <w:tcW w:w="2857" w:type="pct"/>
            <w:tcBorders>
              <w:top w:val="nil"/>
              <w:left w:val="nil"/>
              <w:bottom w:val="nil"/>
              <w:right w:val="nil"/>
            </w:tcBorders>
            <w:shd w:val="clear" w:color="auto" w:fill="auto"/>
            <w:noWrap/>
            <w:vAlign w:val="bottom"/>
            <w:hideMark/>
          </w:tcPr>
          <w:p w14:paraId="18885BD6" w14:textId="77777777" w:rsidR="00283F70" w:rsidRPr="0055287B" w:rsidRDefault="00283F70">
            <w:pPr>
              <w:rPr>
                <w:rFonts w:asciiTheme="majorHAnsi" w:hAnsiTheme="majorHAnsi" w:cstheme="majorHAnsi"/>
                <w:b/>
                <w:bCs/>
                <w:sz w:val="16"/>
                <w:szCs w:val="16"/>
              </w:rPr>
            </w:pPr>
            <w:r w:rsidRPr="0055287B">
              <w:rPr>
                <w:rFonts w:asciiTheme="majorHAnsi" w:hAnsiTheme="majorHAnsi" w:cstheme="majorHAnsi"/>
                <w:b/>
                <w:bCs/>
                <w:sz w:val="16"/>
                <w:szCs w:val="16"/>
              </w:rPr>
              <w:t xml:space="preserve">     Disponível</w:t>
            </w:r>
          </w:p>
        </w:tc>
        <w:tc>
          <w:tcPr>
            <w:tcW w:w="959" w:type="pct"/>
            <w:tcBorders>
              <w:top w:val="nil"/>
              <w:left w:val="nil"/>
              <w:bottom w:val="nil"/>
              <w:right w:val="nil"/>
            </w:tcBorders>
            <w:shd w:val="clear" w:color="000000" w:fill="FFFFFF"/>
            <w:noWrap/>
            <w:vAlign w:val="bottom"/>
            <w:hideMark/>
          </w:tcPr>
          <w:p w14:paraId="4237E5E7" w14:textId="77777777" w:rsidR="00283F70" w:rsidRPr="0055287B" w:rsidRDefault="00283F70">
            <w:pPr>
              <w:rPr>
                <w:rFonts w:asciiTheme="majorHAnsi" w:hAnsiTheme="majorHAnsi" w:cstheme="majorHAnsi"/>
                <w:b/>
                <w:bCs/>
                <w:sz w:val="16"/>
                <w:szCs w:val="16"/>
              </w:rPr>
            </w:pPr>
            <w:r w:rsidRPr="0055287B">
              <w:rPr>
                <w:rFonts w:asciiTheme="majorHAnsi" w:hAnsiTheme="majorHAnsi" w:cstheme="majorHAnsi"/>
                <w:b/>
                <w:bCs/>
                <w:sz w:val="16"/>
                <w:szCs w:val="16"/>
              </w:rPr>
              <w:t xml:space="preserve">                        35.860.551 </w:t>
            </w:r>
          </w:p>
        </w:tc>
        <w:tc>
          <w:tcPr>
            <w:tcW w:w="895" w:type="pct"/>
            <w:tcBorders>
              <w:top w:val="nil"/>
              <w:left w:val="nil"/>
              <w:bottom w:val="nil"/>
              <w:right w:val="nil"/>
            </w:tcBorders>
            <w:shd w:val="clear" w:color="000000" w:fill="FFFFFF"/>
            <w:noWrap/>
            <w:vAlign w:val="bottom"/>
            <w:hideMark/>
          </w:tcPr>
          <w:p w14:paraId="757B9B7E" w14:textId="77777777" w:rsidR="00283F70" w:rsidRPr="0055287B" w:rsidRDefault="00283F70">
            <w:pPr>
              <w:rPr>
                <w:rFonts w:asciiTheme="majorHAnsi" w:hAnsiTheme="majorHAnsi" w:cstheme="majorHAnsi"/>
                <w:b/>
                <w:bCs/>
                <w:sz w:val="16"/>
                <w:szCs w:val="16"/>
              </w:rPr>
            </w:pPr>
            <w:r w:rsidRPr="0055287B">
              <w:rPr>
                <w:rFonts w:asciiTheme="majorHAnsi" w:hAnsiTheme="majorHAnsi" w:cstheme="majorHAnsi"/>
                <w:b/>
                <w:bCs/>
                <w:sz w:val="16"/>
                <w:szCs w:val="16"/>
              </w:rPr>
              <w:t xml:space="preserve">                     32.350.978 </w:t>
            </w:r>
          </w:p>
        </w:tc>
        <w:tc>
          <w:tcPr>
            <w:tcW w:w="289" w:type="pct"/>
            <w:tcBorders>
              <w:top w:val="nil"/>
              <w:left w:val="nil"/>
              <w:bottom w:val="nil"/>
              <w:right w:val="nil"/>
            </w:tcBorders>
            <w:shd w:val="clear" w:color="000000" w:fill="FFFFFF"/>
            <w:noWrap/>
            <w:vAlign w:val="center"/>
            <w:hideMark/>
          </w:tcPr>
          <w:p w14:paraId="2209230B" w14:textId="77777777" w:rsidR="00283F70" w:rsidRPr="0055287B" w:rsidRDefault="00283F70">
            <w:pPr>
              <w:jc w:val="right"/>
              <w:rPr>
                <w:rFonts w:asciiTheme="majorHAnsi" w:hAnsiTheme="majorHAnsi" w:cstheme="majorHAnsi"/>
                <w:sz w:val="16"/>
                <w:szCs w:val="16"/>
              </w:rPr>
            </w:pPr>
            <w:r w:rsidRPr="0055287B">
              <w:rPr>
                <w:rFonts w:asciiTheme="majorHAnsi" w:hAnsiTheme="majorHAnsi" w:cstheme="majorHAnsi"/>
                <w:sz w:val="16"/>
                <w:szCs w:val="16"/>
              </w:rPr>
              <w:t> </w:t>
            </w:r>
          </w:p>
        </w:tc>
      </w:tr>
      <w:tr w:rsidR="00283F70" w:rsidRPr="0055287B" w14:paraId="7BB896D5" w14:textId="77777777" w:rsidTr="002274C0">
        <w:trPr>
          <w:trHeight w:hRule="exact" w:val="227"/>
          <w:jc w:val="center"/>
        </w:trPr>
        <w:tc>
          <w:tcPr>
            <w:tcW w:w="2857" w:type="pct"/>
            <w:tcBorders>
              <w:top w:val="nil"/>
              <w:left w:val="nil"/>
              <w:bottom w:val="nil"/>
              <w:right w:val="nil"/>
            </w:tcBorders>
            <w:shd w:val="clear" w:color="auto" w:fill="auto"/>
            <w:noWrap/>
            <w:vAlign w:val="bottom"/>
            <w:hideMark/>
          </w:tcPr>
          <w:p w14:paraId="2594835F" w14:textId="77777777" w:rsidR="00283F70" w:rsidRPr="0055287B" w:rsidRDefault="00283F70">
            <w:pPr>
              <w:rPr>
                <w:rFonts w:asciiTheme="majorHAnsi" w:hAnsiTheme="majorHAnsi" w:cstheme="majorHAnsi"/>
                <w:sz w:val="16"/>
                <w:szCs w:val="16"/>
              </w:rPr>
            </w:pPr>
            <w:r w:rsidRPr="0055287B">
              <w:rPr>
                <w:rFonts w:asciiTheme="majorHAnsi" w:hAnsiTheme="majorHAnsi" w:cstheme="majorHAnsi"/>
                <w:sz w:val="16"/>
                <w:szCs w:val="16"/>
              </w:rPr>
              <w:t xml:space="preserve">               Conta Vinculada</w:t>
            </w:r>
          </w:p>
        </w:tc>
        <w:tc>
          <w:tcPr>
            <w:tcW w:w="959" w:type="pct"/>
            <w:tcBorders>
              <w:top w:val="nil"/>
              <w:left w:val="nil"/>
              <w:bottom w:val="nil"/>
              <w:right w:val="nil"/>
            </w:tcBorders>
            <w:shd w:val="clear" w:color="000000" w:fill="FFFFFF"/>
            <w:noWrap/>
            <w:vAlign w:val="bottom"/>
            <w:hideMark/>
          </w:tcPr>
          <w:p w14:paraId="4D80A4A9" w14:textId="77777777" w:rsidR="00283F70" w:rsidRPr="0055287B" w:rsidRDefault="00283F70">
            <w:pPr>
              <w:rPr>
                <w:rFonts w:asciiTheme="majorHAnsi" w:hAnsiTheme="majorHAnsi" w:cstheme="majorHAnsi"/>
                <w:sz w:val="16"/>
                <w:szCs w:val="16"/>
              </w:rPr>
            </w:pPr>
            <w:r w:rsidRPr="0055287B">
              <w:rPr>
                <w:rFonts w:asciiTheme="majorHAnsi" w:hAnsiTheme="majorHAnsi" w:cstheme="majorHAnsi"/>
                <w:sz w:val="16"/>
                <w:szCs w:val="16"/>
              </w:rPr>
              <w:t xml:space="preserve">                        35.860.551 </w:t>
            </w:r>
          </w:p>
        </w:tc>
        <w:tc>
          <w:tcPr>
            <w:tcW w:w="895" w:type="pct"/>
            <w:tcBorders>
              <w:top w:val="nil"/>
              <w:left w:val="nil"/>
              <w:bottom w:val="nil"/>
              <w:right w:val="nil"/>
            </w:tcBorders>
            <w:shd w:val="clear" w:color="000000" w:fill="FFFFFF"/>
            <w:noWrap/>
            <w:vAlign w:val="bottom"/>
            <w:hideMark/>
          </w:tcPr>
          <w:p w14:paraId="5B39B65E" w14:textId="77777777" w:rsidR="00283F70" w:rsidRPr="0055287B" w:rsidRDefault="00283F70">
            <w:pPr>
              <w:rPr>
                <w:rFonts w:asciiTheme="majorHAnsi" w:hAnsiTheme="majorHAnsi" w:cstheme="majorHAnsi"/>
                <w:sz w:val="16"/>
                <w:szCs w:val="16"/>
              </w:rPr>
            </w:pPr>
            <w:r w:rsidRPr="0055287B">
              <w:rPr>
                <w:rFonts w:asciiTheme="majorHAnsi" w:hAnsiTheme="majorHAnsi" w:cstheme="majorHAnsi"/>
                <w:sz w:val="16"/>
                <w:szCs w:val="16"/>
              </w:rPr>
              <w:t xml:space="preserve">                     32.350.978 </w:t>
            </w:r>
          </w:p>
        </w:tc>
        <w:tc>
          <w:tcPr>
            <w:tcW w:w="289" w:type="pct"/>
            <w:tcBorders>
              <w:top w:val="nil"/>
              <w:left w:val="nil"/>
              <w:bottom w:val="nil"/>
              <w:right w:val="nil"/>
            </w:tcBorders>
            <w:shd w:val="clear" w:color="000000" w:fill="FFFFFF"/>
            <w:noWrap/>
            <w:vAlign w:val="center"/>
            <w:hideMark/>
          </w:tcPr>
          <w:p w14:paraId="50161F38" w14:textId="77777777" w:rsidR="00283F70" w:rsidRPr="0055287B" w:rsidRDefault="00283F70">
            <w:pPr>
              <w:jc w:val="right"/>
              <w:rPr>
                <w:rFonts w:asciiTheme="majorHAnsi" w:hAnsiTheme="majorHAnsi" w:cstheme="majorHAnsi"/>
                <w:sz w:val="16"/>
                <w:szCs w:val="16"/>
              </w:rPr>
            </w:pPr>
            <w:r w:rsidRPr="0055287B">
              <w:rPr>
                <w:rFonts w:asciiTheme="majorHAnsi" w:hAnsiTheme="majorHAnsi" w:cstheme="majorHAnsi"/>
                <w:sz w:val="16"/>
                <w:szCs w:val="16"/>
              </w:rPr>
              <w:t> </w:t>
            </w:r>
          </w:p>
        </w:tc>
      </w:tr>
      <w:tr w:rsidR="00283F70" w:rsidRPr="0055287B" w14:paraId="37926081" w14:textId="77777777" w:rsidTr="002274C0">
        <w:trPr>
          <w:trHeight w:hRule="exact" w:val="227"/>
          <w:jc w:val="center"/>
        </w:trPr>
        <w:tc>
          <w:tcPr>
            <w:tcW w:w="2857" w:type="pct"/>
            <w:tcBorders>
              <w:top w:val="nil"/>
              <w:left w:val="nil"/>
              <w:bottom w:val="nil"/>
              <w:right w:val="nil"/>
            </w:tcBorders>
            <w:shd w:val="clear" w:color="auto" w:fill="auto"/>
            <w:noWrap/>
            <w:vAlign w:val="bottom"/>
            <w:hideMark/>
          </w:tcPr>
          <w:p w14:paraId="25D95416" w14:textId="77777777" w:rsidR="00283F70" w:rsidRPr="0055287B" w:rsidRDefault="00283F70">
            <w:pPr>
              <w:rPr>
                <w:rFonts w:asciiTheme="majorHAnsi" w:hAnsiTheme="majorHAnsi" w:cstheme="majorHAnsi"/>
                <w:b/>
                <w:bCs/>
                <w:sz w:val="16"/>
                <w:szCs w:val="16"/>
              </w:rPr>
            </w:pPr>
            <w:r w:rsidRPr="0055287B">
              <w:rPr>
                <w:rFonts w:asciiTheme="majorHAnsi" w:hAnsiTheme="majorHAnsi" w:cstheme="majorHAnsi"/>
                <w:b/>
                <w:bCs/>
                <w:sz w:val="16"/>
                <w:szCs w:val="16"/>
              </w:rPr>
              <w:t xml:space="preserve">     Direitos Realizáveis</w:t>
            </w:r>
          </w:p>
        </w:tc>
        <w:tc>
          <w:tcPr>
            <w:tcW w:w="959" w:type="pct"/>
            <w:tcBorders>
              <w:top w:val="nil"/>
              <w:left w:val="nil"/>
              <w:bottom w:val="nil"/>
              <w:right w:val="nil"/>
            </w:tcBorders>
            <w:shd w:val="clear" w:color="000000" w:fill="FFFFFF"/>
            <w:noWrap/>
            <w:vAlign w:val="bottom"/>
            <w:hideMark/>
          </w:tcPr>
          <w:p w14:paraId="1D7BA843" w14:textId="77777777" w:rsidR="00283F70" w:rsidRPr="0055287B" w:rsidRDefault="00283F70">
            <w:pPr>
              <w:rPr>
                <w:rFonts w:asciiTheme="majorHAnsi" w:hAnsiTheme="majorHAnsi" w:cstheme="majorHAnsi"/>
                <w:b/>
                <w:bCs/>
                <w:sz w:val="16"/>
                <w:szCs w:val="16"/>
              </w:rPr>
            </w:pPr>
            <w:r w:rsidRPr="0055287B">
              <w:rPr>
                <w:rFonts w:asciiTheme="majorHAnsi" w:hAnsiTheme="majorHAnsi" w:cstheme="majorHAnsi"/>
                <w:b/>
                <w:bCs/>
                <w:sz w:val="16"/>
                <w:szCs w:val="16"/>
              </w:rPr>
              <w:t xml:space="preserve">                          8.943.496 </w:t>
            </w:r>
          </w:p>
        </w:tc>
        <w:tc>
          <w:tcPr>
            <w:tcW w:w="895" w:type="pct"/>
            <w:tcBorders>
              <w:top w:val="nil"/>
              <w:left w:val="nil"/>
              <w:bottom w:val="nil"/>
              <w:right w:val="nil"/>
            </w:tcBorders>
            <w:shd w:val="clear" w:color="000000" w:fill="FFFFFF"/>
            <w:noWrap/>
            <w:vAlign w:val="bottom"/>
            <w:hideMark/>
          </w:tcPr>
          <w:p w14:paraId="2BF2C4C5" w14:textId="77777777" w:rsidR="00283F70" w:rsidRPr="0055287B" w:rsidRDefault="00283F70">
            <w:pPr>
              <w:rPr>
                <w:rFonts w:asciiTheme="majorHAnsi" w:hAnsiTheme="majorHAnsi" w:cstheme="majorHAnsi"/>
                <w:b/>
                <w:bCs/>
                <w:sz w:val="16"/>
                <w:szCs w:val="16"/>
              </w:rPr>
            </w:pPr>
            <w:r w:rsidRPr="0055287B">
              <w:rPr>
                <w:rFonts w:asciiTheme="majorHAnsi" w:hAnsiTheme="majorHAnsi" w:cstheme="majorHAnsi"/>
                <w:b/>
                <w:bCs/>
                <w:sz w:val="16"/>
                <w:szCs w:val="16"/>
              </w:rPr>
              <w:t xml:space="preserve">                       9.705.499 </w:t>
            </w:r>
          </w:p>
        </w:tc>
        <w:tc>
          <w:tcPr>
            <w:tcW w:w="289" w:type="pct"/>
            <w:tcBorders>
              <w:top w:val="nil"/>
              <w:left w:val="nil"/>
              <w:bottom w:val="nil"/>
              <w:right w:val="nil"/>
            </w:tcBorders>
            <w:shd w:val="clear" w:color="000000" w:fill="FFFFFF"/>
            <w:noWrap/>
            <w:vAlign w:val="center"/>
            <w:hideMark/>
          </w:tcPr>
          <w:p w14:paraId="1B737669" w14:textId="77777777" w:rsidR="00283F70" w:rsidRPr="0055287B" w:rsidRDefault="00283F70">
            <w:pPr>
              <w:rPr>
                <w:rFonts w:asciiTheme="majorHAnsi" w:hAnsiTheme="majorHAnsi" w:cstheme="majorHAnsi"/>
                <w:sz w:val="16"/>
                <w:szCs w:val="16"/>
              </w:rPr>
            </w:pPr>
            <w:r w:rsidRPr="0055287B">
              <w:rPr>
                <w:rFonts w:asciiTheme="majorHAnsi" w:hAnsiTheme="majorHAnsi" w:cstheme="majorHAnsi"/>
                <w:sz w:val="16"/>
                <w:szCs w:val="16"/>
              </w:rPr>
              <w:t> </w:t>
            </w:r>
          </w:p>
        </w:tc>
      </w:tr>
      <w:tr w:rsidR="00283F70" w:rsidRPr="0055287B" w14:paraId="268A71A1" w14:textId="77777777" w:rsidTr="002274C0">
        <w:trPr>
          <w:trHeight w:hRule="exact" w:val="227"/>
          <w:jc w:val="center"/>
        </w:trPr>
        <w:tc>
          <w:tcPr>
            <w:tcW w:w="2857" w:type="pct"/>
            <w:tcBorders>
              <w:top w:val="nil"/>
              <w:left w:val="nil"/>
              <w:bottom w:val="nil"/>
              <w:right w:val="nil"/>
            </w:tcBorders>
            <w:shd w:val="clear" w:color="000000" w:fill="FFFFFF"/>
            <w:noWrap/>
            <w:vAlign w:val="bottom"/>
            <w:hideMark/>
          </w:tcPr>
          <w:p w14:paraId="058CFDD9" w14:textId="05565393" w:rsidR="00283F70" w:rsidRPr="0055287B" w:rsidRDefault="00283F70">
            <w:pPr>
              <w:rPr>
                <w:rFonts w:asciiTheme="majorHAnsi" w:hAnsiTheme="majorHAnsi" w:cstheme="majorHAnsi"/>
                <w:sz w:val="16"/>
                <w:szCs w:val="16"/>
              </w:rPr>
            </w:pPr>
            <w:r w:rsidRPr="0055287B">
              <w:rPr>
                <w:rFonts w:asciiTheme="majorHAnsi" w:hAnsiTheme="majorHAnsi" w:cstheme="majorHAnsi"/>
                <w:sz w:val="16"/>
                <w:szCs w:val="16"/>
              </w:rPr>
              <w:t xml:space="preserve">               Adiantamentos Concedidos</w:t>
            </w:r>
          </w:p>
        </w:tc>
        <w:tc>
          <w:tcPr>
            <w:tcW w:w="959" w:type="pct"/>
            <w:tcBorders>
              <w:top w:val="nil"/>
              <w:left w:val="nil"/>
              <w:bottom w:val="nil"/>
              <w:right w:val="nil"/>
            </w:tcBorders>
            <w:shd w:val="clear" w:color="000000" w:fill="FFFFFF"/>
            <w:noWrap/>
            <w:vAlign w:val="bottom"/>
            <w:hideMark/>
          </w:tcPr>
          <w:p w14:paraId="0CF31E2A" w14:textId="77777777" w:rsidR="00283F70" w:rsidRPr="0055287B" w:rsidRDefault="00283F70">
            <w:pPr>
              <w:rPr>
                <w:rFonts w:asciiTheme="majorHAnsi" w:hAnsiTheme="majorHAnsi" w:cstheme="majorHAnsi"/>
                <w:sz w:val="16"/>
                <w:szCs w:val="16"/>
              </w:rPr>
            </w:pPr>
            <w:r w:rsidRPr="0055287B">
              <w:rPr>
                <w:rFonts w:asciiTheme="majorHAnsi" w:hAnsiTheme="majorHAnsi" w:cstheme="majorHAnsi"/>
                <w:sz w:val="16"/>
                <w:szCs w:val="16"/>
              </w:rPr>
              <w:t xml:space="preserve">                          1.072.633 </w:t>
            </w:r>
          </w:p>
        </w:tc>
        <w:tc>
          <w:tcPr>
            <w:tcW w:w="895" w:type="pct"/>
            <w:tcBorders>
              <w:top w:val="nil"/>
              <w:left w:val="nil"/>
              <w:bottom w:val="nil"/>
              <w:right w:val="nil"/>
            </w:tcBorders>
            <w:shd w:val="clear" w:color="000000" w:fill="FFFFFF"/>
            <w:noWrap/>
            <w:vAlign w:val="bottom"/>
            <w:hideMark/>
          </w:tcPr>
          <w:p w14:paraId="65D8EACD" w14:textId="77777777" w:rsidR="00283F70" w:rsidRPr="0055287B" w:rsidRDefault="00283F70">
            <w:pPr>
              <w:rPr>
                <w:rFonts w:asciiTheme="majorHAnsi" w:hAnsiTheme="majorHAnsi" w:cstheme="majorHAnsi"/>
                <w:sz w:val="16"/>
                <w:szCs w:val="16"/>
              </w:rPr>
            </w:pPr>
            <w:r w:rsidRPr="0055287B">
              <w:rPr>
                <w:rFonts w:asciiTheme="majorHAnsi" w:hAnsiTheme="majorHAnsi" w:cstheme="majorHAnsi"/>
                <w:sz w:val="16"/>
                <w:szCs w:val="16"/>
              </w:rPr>
              <w:t xml:space="preserve">                           677.873 </w:t>
            </w:r>
          </w:p>
        </w:tc>
        <w:tc>
          <w:tcPr>
            <w:tcW w:w="289" w:type="pct"/>
            <w:tcBorders>
              <w:top w:val="nil"/>
              <w:left w:val="nil"/>
              <w:bottom w:val="nil"/>
              <w:right w:val="nil"/>
            </w:tcBorders>
            <w:shd w:val="clear" w:color="000000" w:fill="FFFFFF"/>
            <w:noWrap/>
            <w:vAlign w:val="center"/>
            <w:hideMark/>
          </w:tcPr>
          <w:p w14:paraId="4DB4A77E" w14:textId="77777777" w:rsidR="00283F70" w:rsidRPr="0055287B" w:rsidRDefault="00283F70">
            <w:pPr>
              <w:jc w:val="right"/>
              <w:rPr>
                <w:rFonts w:asciiTheme="majorHAnsi" w:hAnsiTheme="majorHAnsi" w:cstheme="majorHAnsi"/>
                <w:sz w:val="16"/>
                <w:szCs w:val="16"/>
              </w:rPr>
            </w:pPr>
            <w:r w:rsidRPr="0055287B">
              <w:rPr>
                <w:rFonts w:asciiTheme="majorHAnsi" w:hAnsiTheme="majorHAnsi" w:cstheme="majorHAnsi"/>
                <w:sz w:val="16"/>
                <w:szCs w:val="16"/>
              </w:rPr>
              <w:t xml:space="preserve">   (4a)</w:t>
            </w:r>
          </w:p>
        </w:tc>
      </w:tr>
      <w:tr w:rsidR="00283F70" w:rsidRPr="0055287B" w14:paraId="5D46AB99" w14:textId="77777777" w:rsidTr="002274C0">
        <w:trPr>
          <w:trHeight w:hRule="exact" w:val="227"/>
          <w:jc w:val="center"/>
        </w:trPr>
        <w:tc>
          <w:tcPr>
            <w:tcW w:w="2857" w:type="pct"/>
            <w:tcBorders>
              <w:top w:val="nil"/>
              <w:left w:val="nil"/>
              <w:bottom w:val="nil"/>
              <w:right w:val="nil"/>
            </w:tcBorders>
            <w:shd w:val="clear" w:color="000000" w:fill="FFFFFF"/>
            <w:noWrap/>
            <w:vAlign w:val="bottom"/>
            <w:hideMark/>
          </w:tcPr>
          <w:p w14:paraId="2835F3B3" w14:textId="77777777" w:rsidR="00283F70" w:rsidRPr="0055287B" w:rsidRDefault="00283F70">
            <w:pPr>
              <w:rPr>
                <w:rFonts w:asciiTheme="majorHAnsi" w:hAnsiTheme="majorHAnsi" w:cstheme="majorHAnsi"/>
                <w:sz w:val="16"/>
                <w:szCs w:val="16"/>
              </w:rPr>
            </w:pPr>
            <w:r w:rsidRPr="0055287B">
              <w:rPr>
                <w:rFonts w:asciiTheme="majorHAnsi" w:hAnsiTheme="majorHAnsi" w:cstheme="majorHAnsi"/>
                <w:sz w:val="16"/>
                <w:szCs w:val="16"/>
              </w:rPr>
              <w:t xml:space="preserve">               Permissões p/uso de pátios a receber</w:t>
            </w:r>
          </w:p>
        </w:tc>
        <w:tc>
          <w:tcPr>
            <w:tcW w:w="959" w:type="pct"/>
            <w:tcBorders>
              <w:top w:val="nil"/>
              <w:left w:val="nil"/>
              <w:bottom w:val="nil"/>
              <w:right w:val="nil"/>
            </w:tcBorders>
            <w:shd w:val="clear" w:color="000000" w:fill="FFFFFF"/>
            <w:noWrap/>
            <w:vAlign w:val="bottom"/>
            <w:hideMark/>
          </w:tcPr>
          <w:p w14:paraId="38D2D512" w14:textId="77777777" w:rsidR="00283F70" w:rsidRPr="0055287B" w:rsidRDefault="00283F70">
            <w:pPr>
              <w:rPr>
                <w:rFonts w:asciiTheme="majorHAnsi" w:hAnsiTheme="majorHAnsi" w:cstheme="majorHAnsi"/>
                <w:sz w:val="16"/>
                <w:szCs w:val="16"/>
              </w:rPr>
            </w:pPr>
            <w:r w:rsidRPr="0055287B">
              <w:rPr>
                <w:rFonts w:asciiTheme="majorHAnsi" w:hAnsiTheme="majorHAnsi" w:cstheme="majorHAnsi"/>
                <w:sz w:val="16"/>
                <w:szCs w:val="16"/>
              </w:rPr>
              <w:t xml:space="preserve">                              871.655 </w:t>
            </w:r>
          </w:p>
        </w:tc>
        <w:tc>
          <w:tcPr>
            <w:tcW w:w="895" w:type="pct"/>
            <w:tcBorders>
              <w:top w:val="nil"/>
              <w:left w:val="nil"/>
              <w:bottom w:val="nil"/>
              <w:right w:val="nil"/>
            </w:tcBorders>
            <w:shd w:val="clear" w:color="000000" w:fill="FFFFFF"/>
            <w:noWrap/>
            <w:vAlign w:val="bottom"/>
            <w:hideMark/>
          </w:tcPr>
          <w:p w14:paraId="0B44F27A" w14:textId="77777777" w:rsidR="00283F70" w:rsidRPr="0055287B" w:rsidRDefault="00283F70">
            <w:pPr>
              <w:rPr>
                <w:rFonts w:asciiTheme="majorHAnsi" w:hAnsiTheme="majorHAnsi" w:cstheme="majorHAnsi"/>
                <w:sz w:val="16"/>
                <w:szCs w:val="16"/>
              </w:rPr>
            </w:pPr>
            <w:r w:rsidRPr="0055287B">
              <w:rPr>
                <w:rFonts w:asciiTheme="majorHAnsi" w:hAnsiTheme="majorHAnsi" w:cstheme="majorHAnsi"/>
                <w:sz w:val="16"/>
                <w:szCs w:val="16"/>
              </w:rPr>
              <w:t xml:space="preserve">                       1.487.338 </w:t>
            </w:r>
          </w:p>
        </w:tc>
        <w:tc>
          <w:tcPr>
            <w:tcW w:w="289" w:type="pct"/>
            <w:tcBorders>
              <w:top w:val="nil"/>
              <w:left w:val="nil"/>
              <w:bottom w:val="nil"/>
              <w:right w:val="nil"/>
            </w:tcBorders>
            <w:shd w:val="clear" w:color="000000" w:fill="FFFFFF"/>
            <w:noWrap/>
            <w:vAlign w:val="center"/>
            <w:hideMark/>
          </w:tcPr>
          <w:p w14:paraId="6F16EB1D" w14:textId="77777777" w:rsidR="00283F70" w:rsidRPr="0055287B" w:rsidRDefault="00283F70">
            <w:pPr>
              <w:jc w:val="right"/>
              <w:rPr>
                <w:rFonts w:asciiTheme="majorHAnsi" w:hAnsiTheme="majorHAnsi" w:cstheme="majorHAnsi"/>
                <w:sz w:val="16"/>
                <w:szCs w:val="16"/>
              </w:rPr>
            </w:pPr>
            <w:r w:rsidRPr="0055287B">
              <w:rPr>
                <w:rFonts w:asciiTheme="majorHAnsi" w:hAnsiTheme="majorHAnsi" w:cstheme="majorHAnsi"/>
                <w:sz w:val="16"/>
                <w:szCs w:val="16"/>
              </w:rPr>
              <w:t>(6a)</w:t>
            </w:r>
          </w:p>
        </w:tc>
      </w:tr>
      <w:tr w:rsidR="00283F70" w:rsidRPr="0055287B" w14:paraId="3C235B81" w14:textId="77777777" w:rsidTr="002274C0">
        <w:trPr>
          <w:trHeight w:hRule="exact" w:val="227"/>
          <w:jc w:val="center"/>
        </w:trPr>
        <w:tc>
          <w:tcPr>
            <w:tcW w:w="2857" w:type="pct"/>
            <w:tcBorders>
              <w:top w:val="nil"/>
              <w:left w:val="nil"/>
              <w:bottom w:val="nil"/>
              <w:right w:val="nil"/>
            </w:tcBorders>
            <w:shd w:val="clear" w:color="auto" w:fill="auto"/>
            <w:noWrap/>
            <w:vAlign w:val="bottom"/>
            <w:hideMark/>
          </w:tcPr>
          <w:p w14:paraId="7B31F45B" w14:textId="77777777" w:rsidR="00283F70" w:rsidRPr="0055287B" w:rsidRDefault="00283F70">
            <w:pPr>
              <w:rPr>
                <w:rFonts w:asciiTheme="majorHAnsi" w:hAnsiTheme="majorHAnsi" w:cstheme="majorHAnsi"/>
                <w:sz w:val="16"/>
                <w:szCs w:val="16"/>
              </w:rPr>
            </w:pPr>
            <w:r w:rsidRPr="0055287B">
              <w:rPr>
                <w:rFonts w:asciiTheme="majorHAnsi" w:hAnsiTheme="majorHAnsi" w:cstheme="majorHAnsi"/>
                <w:sz w:val="16"/>
                <w:szCs w:val="16"/>
              </w:rPr>
              <w:t xml:space="preserve">               Créditos tributários a compensar</w:t>
            </w:r>
          </w:p>
        </w:tc>
        <w:tc>
          <w:tcPr>
            <w:tcW w:w="959" w:type="pct"/>
            <w:tcBorders>
              <w:top w:val="nil"/>
              <w:left w:val="nil"/>
              <w:bottom w:val="nil"/>
              <w:right w:val="nil"/>
            </w:tcBorders>
            <w:shd w:val="clear" w:color="000000" w:fill="FFFFFF"/>
            <w:noWrap/>
            <w:vAlign w:val="bottom"/>
            <w:hideMark/>
          </w:tcPr>
          <w:p w14:paraId="467836DA" w14:textId="77777777" w:rsidR="00283F70" w:rsidRPr="0055287B" w:rsidRDefault="00283F70">
            <w:pPr>
              <w:rPr>
                <w:rFonts w:asciiTheme="majorHAnsi" w:hAnsiTheme="majorHAnsi" w:cstheme="majorHAnsi"/>
                <w:sz w:val="16"/>
                <w:szCs w:val="16"/>
              </w:rPr>
            </w:pPr>
            <w:r w:rsidRPr="0055287B">
              <w:rPr>
                <w:rFonts w:asciiTheme="majorHAnsi" w:hAnsiTheme="majorHAnsi" w:cstheme="majorHAnsi"/>
                <w:sz w:val="16"/>
                <w:szCs w:val="16"/>
              </w:rPr>
              <w:t xml:space="preserve">                          1.709.245 </w:t>
            </w:r>
          </w:p>
        </w:tc>
        <w:tc>
          <w:tcPr>
            <w:tcW w:w="895" w:type="pct"/>
            <w:tcBorders>
              <w:top w:val="nil"/>
              <w:left w:val="nil"/>
              <w:bottom w:val="nil"/>
              <w:right w:val="nil"/>
            </w:tcBorders>
            <w:shd w:val="clear" w:color="000000" w:fill="FFFFFF"/>
            <w:noWrap/>
            <w:vAlign w:val="bottom"/>
            <w:hideMark/>
          </w:tcPr>
          <w:p w14:paraId="0CDD2356" w14:textId="77777777" w:rsidR="00283F70" w:rsidRPr="0055287B" w:rsidRDefault="00283F70">
            <w:pPr>
              <w:rPr>
                <w:rFonts w:asciiTheme="majorHAnsi" w:hAnsiTheme="majorHAnsi" w:cstheme="majorHAnsi"/>
                <w:sz w:val="16"/>
                <w:szCs w:val="16"/>
              </w:rPr>
            </w:pPr>
            <w:r w:rsidRPr="0055287B">
              <w:rPr>
                <w:rFonts w:asciiTheme="majorHAnsi" w:hAnsiTheme="majorHAnsi" w:cstheme="majorHAnsi"/>
                <w:sz w:val="16"/>
                <w:szCs w:val="16"/>
              </w:rPr>
              <w:t xml:space="preserve">                       1.679.580 </w:t>
            </w:r>
          </w:p>
        </w:tc>
        <w:tc>
          <w:tcPr>
            <w:tcW w:w="289" w:type="pct"/>
            <w:tcBorders>
              <w:top w:val="nil"/>
              <w:left w:val="nil"/>
              <w:bottom w:val="nil"/>
              <w:right w:val="nil"/>
            </w:tcBorders>
            <w:shd w:val="clear" w:color="000000" w:fill="FFFFFF"/>
            <w:noWrap/>
            <w:vAlign w:val="center"/>
            <w:hideMark/>
          </w:tcPr>
          <w:p w14:paraId="1AA1616D" w14:textId="77777777" w:rsidR="00283F70" w:rsidRPr="0055287B" w:rsidRDefault="00283F70">
            <w:pPr>
              <w:jc w:val="right"/>
              <w:rPr>
                <w:rFonts w:asciiTheme="majorHAnsi" w:hAnsiTheme="majorHAnsi" w:cstheme="majorHAnsi"/>
                <w:sz w:val="16"/>
                <w:szCs w:val="16"/>
              </w:rPr>
            </w:pPr>
            <w:r w:rsidRPr="0055287B">
              <w:rPr>
                <w:rFonts w:asciiTheme="majorHAnsi" w:hAnsiTheme="majorHAnsi" w:cstheme="majorHAnsi"/>
                <w:sz w:val="16"/>
                <w:szCs w:val="16"/>
              </w:rPr>
              <w:t>(4b)</w:t>
            </w:r>
          </w:p>
        </w:tc>
      </w:tr>
      <w:tr w:rsidR="00283F70" w:rsidRPr="0055287B" w14:paraId="47A84794" w14:textId="77777777" w:rsidTr="002274C0">
        <w:trPr>
          <w:trHeight w:hRule="exact" w:val="227"/>
          <w:jc w:val="center"/>
        </w:trPr>
        <w:tc>
          <w:tcPr>
            <w:tcW w:w="2857" w:type="pct"/>
            <w:tcBorders>
              <w:top w:val="nil"/>
              <w:left w:val="nil"/>
              <w:bottom w:val="nil"/>
              <w:right w:val="nil"/>
            </w:tcBorders>
            <w:shd w:val="clear" w:color="000000" w:fill="FFFFFF"/>
            <w:noWrap/>
            <w:vAlign w:val="bottom"/>
            <w:hideMark/>
          </w:tcPr>
          <w:p w14:paraId="337A3397" w14:textId="77777777" w:rsidR="00283F70" w:rsidRPr="0055287B" w:rsidRDefault="00283F70">
            <w:pPr>
              <w:rPr>
                <w:rFonts w:asciiTheme="majorHAnsi" w:hAnsiTheme="majorHAnsi" w:cstheme="majorHAnsi"/>
                <w:sz w:val="16"/>
                <w:szCs w:val="16"/>
              </w:rPr>
            </w:pPr>
            <w:r w:rsidRPr="0055287B">
              <w:rPr>
                <w:rFonts w:asciiTheme="majorHAnsi" w:hAnsiTheme="majorHAnsi" w:cstheme="majorHAnsi"/>
                <w:sz w:val="16"/>
                <w:szCs w:val="16"/>
              </w:rPr>
              <w:t xml:space="preserve">               Outros Créditos a Receber</w:t>
            </w:r>
          </w:p>
        </w:tc>
        <w:tc>
          <w:tcPr>
            <w:tcW w:w="959" w:type="pct"/>
            <w:tcBorders>
              <w:top w:val="nil"/>
              <w:left w:val="nil"/>
              <w:bottom w:val="nil"/>
              <w:right w:val="nil"/>
            </w:tcBorders>
            <w:shd w:val="clear" w:color="000000" w:fill="FFFFFF"/>
            <w:noWrap/>
            <w:vAlign w:val="bottom"/>
            <w:hideMark/>
          </w:tcPr>
          <w:p w14:paraId="7219E585" w14:textId="77777777" w:rsidR="00283F70" w:rsidRPr="0055287B" w:rsidRDefault="00283F70">
            <w:pPr>
              <w:rPr>
                <w:rFonts w:asciiTheme="majorHAnsi" w:hAnsiTheme="majorHAnsi" w:cstheme="majorHAnsi"/>
                <w:sz w:val="16"/>
                <w:szCs w:val="16"/>
              </w:rPr>
            </w:pPr>
            <w:r w:rsidRPr="0055287B">
              <w:rPr>
                <w:rFonts w:asciiTheme="majorHAnsi" w:hAnsiTheme="majorHAnsi" w:cstheme="majorHAnsi"/>
                <w:sz w:val="16"/>
                <w:szCs w:val="16"/>
              </w:rPr>
              <w:t xml:space="preserve">                        17.672.784 </w:t>
            </w:r>
          </w:p>
        </w:tc>
        <w:tc>
          <w:tcPr>
            <w:tcW w:w="895" w:type="pct"/>
            <w:tcBorders>
              <w:top w:val="nil"/>
              <w:left w:val="nil"/>
              <w:bottom w:val="nil"/>
              <w:right w:val="nil"/>
            </w:tcBorders>
            <w:shd w:val="clear" w:color="000000" w:fill="FFFFFF"/>
            <w:noWrap/>
            <w:vAlign w:val="bottom"/>
            <w:hideMark/>
          </w:tcPr>
          <w:p w14:paraId="66870BF6" w14:textId="77777777" w:rsidR="00283F70" w:rsidRPr="0055287B" w:rsidRDefault="00283F70">
            <w:pPr>
              <w:rPr>
                <w:rFonts w:asciiTheme="majorHAnsi" w:hAnsiTheme="majorHAnsi" w:cstheme="majorHAnsi"/>
                <w:sz w:val="16"/>
                <w:szCs w:val="16"/>
              </w:rPr>
            </w:pPr>
            <w:r w:rsidRPr="0055287B">
              <w:rPr>
                <w:rFonts w:asciiTheme="majorHAnsi" w:hAnsiTheme="majorHAnsi" w:cstheme="majorHAnsi"/>
                <w:sz w:val="16"/>
                <w:szCs w:val="16"/>
              </w:rPr>
              <w:t xml:space="preserve">                     18.243.528 </w:t>
            </w:r>
          </w:p>
        </w:tc>
        <w:tc>
          <w:tcPr>
            <w:tcW w:w="289" w:type="pct"/>
            <w:tcBorders>
              <w:top w:val="nil"/>
              <w:left w:val="nil"/>
              <w:bottom w:val="nil"/>
              <w:right w:val="nil"/>
            </w:tcBorders>
            <w:shd w:val="clear" w:color="000000" w:fill="FFFFFF"/>
            <w:noWrap/>
            <w:vAlign w:val="center"/>
            <w:hideMark/>
          </w:tcPr>
          <w:p w14:paraId="65E2C4E4" w14:textId="77777777" w:rsidR="00283F70" w:rsidRPr="0055287B" w:rsidRDefault="00283F70">
            <w:pPr>
              <w:jc w:val="right"/>
              <w:rPr>
                <w:rFonts w:asciiTheme="majorHAnsi" w:hAnsiTheme="majorHAnsi" w:cstheme="majorHAnsi"/>
                <w:sz w:val="16"/>
                <w:szCs w:val="16"/>
              </w:rPr>
            </w:pPr>
            <w:r w:rsidRPr="0055287B">
              <w:rPr>
                <w:rFonts w:asciiTheme="majorHAnsi" w:hAnsiTheme="majorHAnsi" w:cstheme="majorHAnsi"/>
                <w:sz w:val="16"/>
                <w:szCs w:val="16"/>
              </w:rPr>
              <w:t>(4c)</w:t>
            </w:r>
          </w:p>
        </w:tc>
      </w:tr>
      <w:tr w:rsidR="00283F70" w:rsidRPr="0055287B" w14:paraId="746E01D8" w14:textId="77777777" w:rsidTr="002274C0">
        <w:trPr>
          <w:trHeight w:hRule="exact" w:val="227"/>
          <w:jc w:val="center"/>
        </w:trPr>
        <w:tc>
          <w:tcPr>
            <w:tcW w:w="2857" w:type="pct"/>
            <w:tcBorders>
              <w:top w:val="nil"/>
              <w:left w:val="nil"/>
              <w:bottom w:val="nil"/>
              <w:right w:val="nil"/>
            </w:tcBorders>
            <w:shd w:val="clear" w:color="000000" w:fill="FFFFFF"/>
            <w:noWrap/>
            <w:vAlign w:val="bottom"/>
            <w:hideMark/>
          </w:tcPr>
          <w:p w14:paraId="1DCED00F" w14:textId="77777777" w:rsidR="00283F70" w:rsidRPr="0055287B" w:rsidRDefault="00283F70">
            <w:pPr>
              <w:rPr>
                <w:rFonts w:asciiTheme="majorHAnsi" w:hAnsiTheme="majorHAnsi" w:cstheme="majorHAnsi"/>
                <w:sz w:val="16"/>
                <w:szCs w:val="16"/>
              </w:rPr>
            </w:pPr>
            <w:r w:rsidRPr="0055287B">
              <w:rPr>
                <w:rFonts w:asciiTheme="majorHAnsi" w:hAnsiTheme="majorHAnsi" w:cstheme="majorHAnsi"/>
                <w:sz w:val="16"/>
                <w:szCs w:val="16"/>
              </w:rPr>
              <w:t xml:space="preserve">               Ajuste p/ Perda Demais Créditos</w:t>
            </w:r>
          </w:p>
        </w:tc>
        <w:tc>
          <w:tcPr>
            <w:tcW w:w="959" w:type="pct"/>
            <w:tcBorders>
              <w:top w:val="nil"/>
              <w:left w:val="nil"/>
              <w:bottom w:val="nil"/>
              <w:right w:val="nil"/>
            </w:tcBorders>
            <w:shd w:val="clear" w:color="000000" w:fill="FFFFFF"/>
            <w:noWrap/>
            <w:vAlign w:val="bottom"/>
            <w:hideMark/>
          </w:tcPr>
          <w:p w14:paraId="22109A61" w14:textId="77777777" w:rsidR="00283F70" w:rsidRPr="0055287B" w:rsidRDefault="00283F70">
            <w:pPr>
              <w:rPr>
                <w:rFonts w:asciiTheme="majorHAnsi" w:hAnsiTheme="majorHAnsi" w:cstheme="majorHAnsi"/>
                <w:sz w:val="16"/>
                <w:szCs w:val="16"/>
              </w:rPr>
            </w:pPr>
            <w:r w:rsidRPr="0055287B">
              <w:rPr>
                <w:rFonts w:asciiTheme="majorHAnsi" w:hAnsiTheme="majorHAnsi" w:cstheme="majorHAnsi"/>
                <w:sz w:val="16"/>
                <w:szCs w:val="16"/>
              </w:rPr>
              <w:t xml:space="preserve">                      (12.382.821)</w:t>
            </w:r>
          </w:p>
        </w:tc>
        <w:tc>
          <w:tcPr>
            <w:tcW w:w="895" w:type="pct"/>
            <w:tcBorders>
              <w:top w:val="nil"/>
              <w:left w:val="nil"/>
              <w:bottom w:val="nil"/>
              <w:right w:val="nil"/>
            </w:tcBorders>
            <w:shd w:val="clear" w:color="000000" w:fill="FFFFFF"/>
            <w:noWrap/>
            <w:vAlign w:val="bottom"/>
            <w:hideMark/>
          </w:tcPr>
          <w:p w14:paraId="71FF474A" w14:textId="77777777" w:rsidR="00283F70" w:rsidRPr="0055287B" w:rsidRDefault="00283F70">
            <w:pPr>
              <w:rPr>
                <w:rFonts w:asciiTheme="majorHAnsi" w:hAnsiTheme="majorHAnsi" w:cstheme="majorHAnsi"/>
                <w:sz w:val="16"/>
                <w:szCs w:val="16"/>
              </w:rPr>
            </w:pPr>
            <w:r w:rsidRPr="0055287B">
              <w:rPr>
                <w:rFonts w:asciiTheme="majorHAnsi" w:hAnsiTheme="majorHAnsi" w:cstheme="majorHAnsi"/>
                <w:sz w:val="16"/>
                <w:szCs w:val="16"/>
              </w:rPr>
              <w:t xml:space="preserve">                  (12.382.821)</w:t>
            </w:r>
          </w:p>
        </w:tc>
        <w:tc>
          <w:tcPr>
            <w:tcW w:w="289" w:type="pct"/>
            <w:tcBorders>
              <w:top w:val="nil"/>
              <w:left w:val="nil"/>
              <w:bottom w:val="nil"/>
              <w:right w:val="nil"/>
            </w:tcBorders>
            <w:shd w:val="clear" w:color="000000" w:fill="FFFFFF"/>
            <w:noWrap/>
            <w:vAlign w:val="center"/>
            <w:hideMark/>
          </w:tcPr>
          <w:p w14:paraId="695EC9BB" w14:textId="77777777" w:rsidR="00283F70" w:rsidRPr="0055287B" w:rsidRDefault="00283F70">
            <w:pPr>
              <w:jc w:val="right"/>
              <w:rPr>
                <w:rFonts w:asciiTheme="majorHAnsi" w:hAnsiTheme="majorHAnsi" w:cstheme="majorHAnsi"/>
                <w:sz w:val="16"/>
                <w:szCs w:val="16"/>
              </w:rPr>
            </w:pPr>
            <w:r w:rsidRPr="0055287B">
              <w:rPr>
                <w:rFonts w:asciiTheme="majorHAnsi" w:hAnsiTheme="majorHAnsi" w:cstheme="majorHAnsi"/>
                <w:sz w:val="16"/>
                <w:szCs w:val="16"/>
              </w:rPr>
              <w:t>(4c)</w:t>
            </w:r>
          </w:p>
        </w:tc>
      </w:tr>
      <w:tr w:rsidR="00283F70" w:rsidRPr="0055287B" w14:paraId="6144306A" w14:textId="77777777" w:rsidTr="002274C0">
        <w:trPr>
          <w:trHeight w:hRule="exact" w:val="227"/>
          <w:jc w:val="center"/>
        </w:trPr>
        <w:tc>
          <w:tcPr>
            <w:tcW w:w="2857" w:type="pct"/>
            <w:tcBorders>
              <w:top w:val="nil"/>
              <w:left w:val="nil"/>
              <w:bottom w:val="nil"/>
              <w:right w:val="nil"/>
            </w:tcBorders>
            <w:shd w:val="clear" w:color="000000" w:fill="FFFFFF"/>
            <w:noWrap/>
            <w:vAlign w:val="bottom"/>
            <w:hideMark/>
          </w:tcPr>
          <w:p w14:paraId="3B499F6C" w14:textId="77777777" w:rsidR="00283F70" w:rsidRPr="0055287B" w:rsidRDefault="00283F70">
            <w:pPr>
              <w:rPr>
                <w:rFonts w:asciiTheme="majorHAnsi" w:hAnsiTheme="majorHAnsi" w:cstheme="majorHAnsi"/>
                <w:sz w:val="16"/>
                <w:szCs w:val="16"/>
              </w:rPr>
            </w:pPr>
            <w:r w:rsidRPr="0055287B">
              <w:rPr>
                <w:rFonts w:asciiTheme="majorHAnsi" w:hAnsiTheme="majorHAnsi" w:cstheme="majorHAnsi"/>
                <w:sz w:val="16"/>
                <w:szCs w:val="16"/>
              </w:rPr>
              <w:t> </w:t>
            </w:r>
          </w:p>
        </w:tc>
        <w:tc>
          <w:tcPr>
            <w:tcW w:w="959" w:type="pct"/>
            <w:tcBorders>
              <w:top w:val="nil"/>
              <w:left w:val="nil"/>
              <w:bottom w:val="nil"/>
              <w:right w:val="nil"/>
            </w:tcBorders>
            <w:shd w:val="clear" w:color="000000" w:fill="FFFFFF"/>
            <w:noWrap/>
            <w:vAlign w:val="bottom"/>
            <w:hideMark/>
          </w:tcPr>
          <w:p w14:paraId="1275D811" w14:textId="77777777" w:rsidR="00283F70" w:rsidRPr="0055287B" w:rsidRDefault="00283F70">
            <w:pPr>
              <w:jc w:val="right"/>
              <w:rPr>
                <w:rFonts w:asciiTheme="majorHAnsi" w:hAnsiTheme="majorHAnsi" w:cstheme="majorHAnsi"/>
                <w:sz w:val="16"/>
                <w:szCs w:val="16"/>
              </w:rPr>
            </w:pPr>
            <w:r w:rsidRPr="0055287B">
              <w:rPr>
                <w:rFonts w:asciiTheme="majorHAnsi" w:hAnsiTheme="majorHAnsi" w:cstheme="majorHAnsi"/>
                <w:sz w:val="16"/>
                <w:szCs w:val="16"/>
              </w:rPr>
              <w:t> </w:t>
            </w:r>
          </w:p>
        </w:tc>
        <w:tc>
          <w:tcPr>
            <w:tcW w:w="895" w:type="pct"/>
            <w:tcBorders>
              <w:top w:val="nil"/>
              <w:left w:val="nil"/>
              <w:bottom w:val="nil"/>
              <w:right w:val="nil"/>
            </w:tcBorders>
            <w:shd w:val="clear" w:color="000000" w:fill="FFFFFF"/>
            <w:noWrap/>
            <w:vAlign w:val="bottom"/>
            <w:hideMark/>
          </w:tcPr>
          <w:p w14:paraId="4DEEB1E2" w14:textId="77777777" w:rsidR="00283F70" w:rsidRPr="0055287B" w:rsidRDefault="00283F70">
            <w:pPr>
              <w:jc w:val="right"/>
              <w:rPr>
                <w:rFonts w:asciiTheme="majorHAnsi" w:hAnsiTheme="majorHAnsi" w:cstheme="majorHAnsi"/>
                <w:sz w:val="16"/>
                <w:szCs w:val="16"/>
              </w:rPr>
            </w:pPr>
            <w:r w:rsidRPr="0055287B">
              <w:rPr>
                <w:rFonts w:asciiTheme="majorHAnsi" w:hAnsiTheme="majorHAnsi" w:cstheme="majorHAnsi"/>
                <w:sz w:val="16"/>
                <w:szCs w:val="16"/>
              </w:rPr>
              <w:t> </w:t>
            </w:r>
          </w:p>
        </w:tc>
        <w:tc>
          <w:tcPr>
            <w:tcW w:w="289" w:type="pct"/>
            <w:tcBorders>
              <w:top w:val="nil"/>
              <w:left w:val="nil"/>
              <w:bottom w:val="nil"/>
              <w:right w:val="nil"/>
            </w:tcBorders>
            <w:shd w:val="clear" w:color="000000" w:fill="FFFFFF"/>
            <w:noWrap/>
            <w:vAlign w:val="center"/>
            <w:hideMark/>
          </w:tcPr>
          <w:p w14:paraId="592AFD4C" w14:textId="77777777" w:rsidR="00283F70" w:rsidRPr="0055287B" w:rsidRDefault="00283F70">
            <w:pPr>
              <w:rPr>
                <w:rFonts w:asciiTheme="majorHAnsi" w:hAnsiTheme="majorHAnsi" w:cstheme="majorHAnsi"/>
                <w:sz w:val="16"/>
                <w:szCs w:val="16"/>
              </w:rPr>
            </w:pPr>
            <w:r w:rsidRPr="0055287B">
              <w:rPr>
                <w:rFonts w:asciiTheme="majorHAnsi" w:hAnsiTheme="majorHAnsi" w:cstheme="majorHAnsi"/>
                <w:sz w:val="16"/>
                <w:szCs w:val="16"/>
              </w:rPr>
              <w:t> </w:t>
            </w:r>
          </w:p>
        </w:tc>
      </w:tr>
      <w:tr w:rsidR="00283F70" w:rsidRPr="0055287B" w14:paraId="67FAC406" w14:textId="77777777" w:rsidTr="002274C0">
        <w:trPr>
          <w:trHeight w:hRule="exact" w:val="227"/>
          <w:jc w:val="center"/>
        </w:trPr>
        <w:tc>
          <w:tcPr>
            <w:tcW w:w="2857" w:type="pct"/>
            <w:tcBorders>
              <w:top w:val="nil"/>
              <w:left w:val="nil"/>
              <w:bottom w:val="nil"/>
              <w:right w:val="nil"/>
            </w:tcBorders>
            <w:shd w:val="clear" w:color="000000" w:fill="FFFFFF"/>
            <w:noWrap/>
            <w:vAlign w:val="bottom"/>
            <w:hideMark/>
          </w:tcPr>
          <w:p w14:paraId="10022A41" w14:textId="77777777" w:rsidR="00283F70" w:rsidRPr="0055287B" w:rsidRDefault="00283F70">
            <w:pPr>
              <w:rPr>
                <w:rFonts w:asciiTheme="majorHAnsi" w:hAnsiTheme="majorHAnsi" w:cstheme="majorHAnsi"/>
                <w:b/>
                <w:bCs/>
                <w:sz w:val="16"/>
                <w:szCs w:val="16"/>
              </w:rPr>
            </w:pPr>
            <w:r w:rsidRPr="0055287B">
              <w:rPr>
                <w:rFonts w:asciiTheme="majorHAnsi" w:hAnsiTheme="majorHAnsi" w:cstheme="majorHAnsi"/>
                <w:b/>
                <w:bCs/>
                <w:sz w:val="16"/>
                <w:szCs w:val="16"/>
              </w:rPr>
              <w:t>ATIVO NÃO CIRCULANTE</w:t>
            </w:r>
          </w:p>
        </w:tc>
        <w:tc>
          <w:tcPr>
            <w:tcW w:w="959" w:type="pct"/>
            <w:tcBorders>
              <w:top w:val="nil"/>
              <w:left w:val="nil"/>
              <w:bottom w:val="nil"/>
              <w:right w:val="nil"/>
            </w:tcBorders>
            <w:shd w:val="clear" w:color="000000" w:fill="FFFFFF"/>
            <w:noWrap/>
            <w:vAlign w:val="bottom"/>
            <w:hideMark/>
          </w:tcPr>
          <w:p w14:paraId="3E1BA7A0" w14:textId="77777777" w:rsidR="00283F70" w:rsidRPr="0055287B" w:rsidRDefault="00283F70">
            <w:pPr>
              <w:rPr>
                <w:rFonts w:asciiTheme="majorHAnsi" w:hAnsiTheme="majorHAnsi" w:cstheme="majorHAnsi"/>
                <w:b/>
                <w:bCs/>
                <w:sz w:val="16"/>
                <w:szCs w:val="16"/>
              </w:rPr>
            </w:pPr>
            <w:r w:rsidRPr="0055287B">
              <w:rPr>
                <w:rFonts w:asciiTheme="majorHAnsi" w:hAnsiTheme="majorHAnsi" w:cstheme="majorHAnsi"/>
                <w:b/>
                <w:bCs/>
                <w:sz w:val="16"/>
                <w:szCs w:val="16"/>
              </w:rPr>
              <w:t xml:space="preserve">                  3.743.232.087 </w:t>
            </w:r>
          </w:p>
        </w:tc>
        <w:tc>
          <w:tcPr>
            <w:tcW w:w="895" w:type="pct"/>
            <w:tcBorders>
              <w:top w:val="nil"/>
              <w:left w:val="nil"/>
              <w:bottom w:val="nil"/>
              <w:right w:val="nil"/>
            </w:tcBorders>
            <w:shd w:val="clear" w:color="000000" w:fill="FFFFFF"/>
            <w:noWrap/>
            <w:vAlign w:val="bottom"/>
            <w:hideMark/>
          </w:tcPr>
          <w:p w14:paraId="45FA7ED0" w14:textId="77777777" w:rsidR="00283F70" w:rsidRPr="0055287B" w:rsidRDefault="00283F70">
            <w:pPr>
              <w:rPr>
                <w:rFonts w:asciiTheme="majorHAnsi" w:hAnsiTheme="majorHAnsi" w:cstheme="majorHAnsi"/>
                <w:b/>
                <w:bCs/>
                <w:sz w:val="16"/>
                <w:szCs w:val="16"/>
              </w:rPr>
            </w:pPr>
            <w:r w:rsidRPr="0055287B">
              <w:rPr>
                <w:rFonts w:asciiTheme="majorHAnsi" w:hAnsiTheme="majorHAnsi" w:cstheme="majorHAnsi"/>
                <w:b/>
                <w:bCs/>
                <w:sz w:val="16"/>
                <w:szCs w:val="16"/>
              </w:rPr>
              <w:t xml:space="preserve">               3.701.631.852 </w:t>
            </w:r>
          </w:p>
        </w:tc>
        <w:tc>
          <w:tcPr>
            <w:tcW w:w="289" w:type="pct"/>
            <w:tcBorders>
              <w:top w:val="nil"/>
              <w:left w:val="nil"/>
              <w:bottom w:val="nil"/>
              <w:right w:val="nil"/>
            </w:tcBorders>
            <w:shd w:val="clear" w:color="000000" w:fill="FFFFFF"/>
            <w:noWrap/>
            <w:vAlign w:val="center"/>
            <w:hideMark/>
          </w:tcPr>
          <w:p w14:paraId="35DFDBA9" w14:textId="77777777" w:rsidR="00283F70" w:rsidRPr="0055287B" w:rsidRDefault="00283F70">
            <w:pPr>
              <w:rPr>
                <w:rFonts w:asciiTheme="majorHAnsi" w:hAnsiTheme="majorHAnsi" w:cstheme="majorHAnsi"/>
                <w:sz w:val="16"/>
                <w:szCs w:val="16"/>
              </w:rPr>
            </w:pPr>
            <w:r w:rsidRPr="0055287B">
              <w:rPr>
                <w:rFonts w:asciiTheme="majorHAnsi" w:hAnsiTheme="majorHAnsi" w:cstheme="majorHAnsi"/>
                <w:sz w:val="16"/>
                <w:szCs w:val="16"/>
              </w:rPr>
              <w:t> </w:t>
            </w:r>
          </w:p>
        </w:tc>
      </w:tr>
      <w:tr w:rsidR="00283F70" w:rsidRPr="0055287B" w14:paraId="20C887F2" w14:textId="77777777" w:rsidTr="002274C0">
        <w:trPr>
          <w:trHeight w:hRule="exact" w:val="227"/>
          <w:jc w:val="center"/>
        </w:trPr>
        <w:tc>
          <w:tcPr>
            <w:tcW w:w="2857" w:type="pct"/>
            <w:tcBorders>
              <w:top w:val="nil"/>
              <w:left w:val="nil"/>
              <w:bottom w:val="nil"/>
              <w:right w:val="nil"/>
            </w:tcBorders>
            <w:shd w:val="clear" w:color="000000" w:fill="FFFFFF"/>
            <w:noWrap/>
            <w:vAlign w:val="bottom"/>
            <w:hideMark/>
          </w:tcPr>
          <w:p w14:paraId="29E61A95" w14:textId="77777777" w:rsidR="00283F70" w:rsidRPr="0055287B" w:rsidRDefault="00283F70">
            <w:pPr>
              <w:rPr>
                <w:rFonts w:asciiTheme="majorHAnsi" w:hAnsiTheme="majorHAnsi" w:cstheme="majorHAnsi"/>
                <w:b/>
                <w:bCs/>
                <w:sz w:val="16"/>
                <w:szCs w:val="16"/>
              </w:rPr>
            </w:pPr>
            <w:r w:rsidRPr="0055287B">
              <w:rPr>
                <w:rFonts w:asciiTheme="majorHAnsi" w:hAnsiTheme="majorHAnsi" w:cstheme="majorHAnsi"/>
                <w:b/>
                <w:bCs/>
                <w:sz w:val="16"/>
                <w:szCs w:val="16"/>
              </w:rPr>
              <w:t xml:space="preserve">      Realizável a Longo Prazo</w:t>
            </w:r>
          </w:p>
        </w:tc>
        <w:tc>
          <w:tcPr>
            <w:tcW w:w="959" w:type="pct"/>
            <w:tcBorders>
              <w:top w:val="nil"/>
              <w:left w:val="nil"/>
              <w:bottom w:val="nil"/>
              <w:right w:val="nil"/>
            </w:tcBorders>
            <w:shd w:val="clear" w:color="000000" w:fill="FFFFFF"/>
            <w:noWrap/>
            <w:vAlign w:val="bottom"/>
            <w:hideMark/>
          </w:tcPr>
          <w:p w14:paraId="7B968CEF" w14:textId="77777777" w:rsidR="00283F70" w:rsidRPr="0055287B" w:rsidRDefault="00283F70">
            <w:pPr>
              <w:rPr>
                <w:rFonts w:asciiTheme="majorHAnsi" w:hAnsiTheme="majorHAnsi" w:cstheme="majorHAnsi"/>
                <w:b/>
                <w:bCs/>
                <w:sz w:val="16"/>
                <w:szCs w:val="16"/>
              </w:rPr>
            </w:pPr>
            <w:r w:rsidRPr="0055287B">
              <w:rPr>
                <w:rFonts w:asciiTheme="majorHAnsi" w:hAnsiTheme="majorHAnsi" w:cstheme="majorHAnsi"/>
                <w:b/>
                <w:bCs/>
                <w:sz w:val="16"/>
                <w:szCs w:val="16"/>
              </w:rPr>
              <w:t xml:space="preserve">                      116.398.201 </w:t>
            </w:r>
          </w:p>
        </w:tc>
        <w:tc>
          <w:tcPr>
            <w:tcW w:w="895" w:type="pct"/>
            <w:tcBorders>
              <w:top w:val="nil"/>
              <w:left w:val="nil"/>
              <w:bottom w:val="nil"/>
              <w:right w:val="nil"/>
            </w:tcBorders>
            <w:shd w:val="clear" w:color="000000" w:fill="FFFFFF"/>
            <w:noWrap/>
            <w:vAlign w:val="bottom"/>
            <w:hideMark/>
          </w:tcPr>
          <w:p w14:paraId="59A99F9D" w14:textId="77777777" w:rsidR="00283F70" w:rsidRPr="0055287B" w:rsidRDefault="00283F70">
            <w:pPr>
              <w:rPr>
                <w:rFonts w:asciiTheme="majorHAnsi" w:hAnsiTheme="majorHAnsi" w:cstheme="majorHAnsi"/>
                <w:b/>
                <w:bCs/>
                <w:sz w:val="16"/>
                <w:szCs w:val="16"/>
              </w:rPr>
            </w:pPr>
            <w:r w:rsidRPr="0055287B">
              <w:rPr>
                <w:rFonts w:asciiTheme="majorHAnsi" w:hAnsiTheme="majorHAnsi" w:cstheme="majorHAnsi"/>
                <w:b/>
                <w:bCs/>
                <w:sz w:val="16"/>
                <w:szCs w:val="16"/>
              </w:rPr>
              <w:t xml:space="preserve">                  115.922.885 </w:t>
            </w:r>
          </w:p>
        </w:tc>
        <w:tc>
          <w:tcPr>
            <w:tcW w:w="289" w:type="pct"/>
            <w:tcBorders>
              <w:top w:val="nil"/>
              <w:left w:val="nil"/>
              <w:bottom w:val="nil"/>
              <w:right w:val="nil"/>
            </w:tcBorders>
            <w:shd w:val="clear" w:color="000000" w:fill="FFFFFF"/>
            <w:noWrap/>
            <w:vAlign w:val="center"/>
            <w:hideMark/>
          </w:tcPr>
          <w:p w14:paraId="5B5D2E5D" w14:textId="77777777" w:rsidR="00283F70" w:rsidRPr="0055287B" w:rsidRDefault="00283F70">
            <w:pPr>
              <w:rPr>
                <w:rFonts w:asciiTheme="majorHAnsi" w:hAnsiTheme="majorHAnsi" w:cstheme="majorHAnsi"/>
                <w:sz w:val="16"/>
                <w:szCs w:val="16"/>
              </w:rPr>
            </w:pPr>
            <w:r w:rsidRPr="0055287B">
              <w:rPr>
                <w:rFonts w:asciiTheme="majorHAnsi" w:hAnsiTheme="majorHAnsi" w:cstheme="majorHAnsi"/>
                <w:sz w:val="16"/>
                <w:szCs w:val="16"/>
              </w:rPr>
              <w:t> </w:t>
            </w:r>
          </w:p>
        </w:tc>
      </w:tr>
      <w:tr w:rsidR="00283F70" w:rsidRPr="0055287B" w14:paraId="37CA9EBF" w14:textId="77777777" w:rsidTr="002274C0">
        <w:trPr>
          <w:trHeight w:hRule="exact" w:val="227"/>
          <w:jc w:val="center"/>
        </w:trPr>
        <w:tc>
          <w:tcPr>
            <w:tcW w:w="2857" w:type="pct"/>
            <w:tcBorders>
              <w:top w:val="nil"/>
              <w:left w:val="nil"/>
              <w:bottom w:val="nil"/>
              <w:right w:val="nil"/>
            </w:tcBorders>
            <w:shd w:val="clear" w:color="000000" w:fill="FFFFFF"/>
            <w:noWrap/>
            <w:vAlign w:val="bottom"/>
            <w:hideMark/>
          </w:tcPr>
          <w:p w14:paraId="48140071" w14:textId="77777777" w:rsidR="00283F70" w:rsidRPr="0055287B" w:rsidRDefault="00283F70">
            <w:pPr>
              <w:rPr>
                <w:rFonts w:asciiTheme="majorHAnsi" w:hAnsiTheme="majorHAnsi" w:cstheme="majorHAnsi"/>
                <w:sz w:val="16"/>
                <w:szCs w:val="16"/>
              </w:rPr>
            </w:pPr>
            <w:r w:rsidRPr="0055287B">
              <w:rPr>
                <w:rFonts w:asciiTheme="majorHAnsi" w:hAnsiTheme="majorHAnsi" w:cstheme="majorHAnsi"/>
                <w:sz w:val="16"/>
                <w:szCs w:val="16"/>
              </w:rPr>
              <w:t xml:space="preserve">               Depósitos de Cauções</w:t>
            </w:r>
          </w:p>
        </w:tc>
        <w:tc>
          <w:tcPr>
            <w:tcW w:w="959" w:type="pct"/>
            <w:tcBorders>
              <w:top w:val="nil"/>
              <w:left w:val="nil"/>
              <w:bottom w:val="nil"/>
              <w:right w:val="nil"/>
            </w:tcBorders>
            <w:shd w:val="clear" w:color="000000" w:fill="FFFFFF"/>
            <w:noWrap/>
            <w:vAlign w:val="bottom"/>
            <w:hideMark/>
          </w:tcPr>
          <w:p w14:paraId="4261CB5D" w14:textId="77777777" w:rsidR="00283F70" w:rsidRPr="0055287B" w:rsidRDefault="00283F70">
            <w:pPr>
              <w:rPr>
                <w:rFonts w:asciiTheme="majorHAnsi" w:hAnsiTheme="majorHAnsi" w:cstheme="majorHAnsi"/>
                <w:sz w:val="16"/>
                <w:szCs w:val="16"/>
              </w:rPr>
            </w:pPr>
            <w:r w:rsidRPr="0055287B">
              <w:rPr>
                <w:rFonts w:asciiTheme="majorHAnsi" w:hAnsiTheme="majorHAnsi" w:cstheme="majorHAnsi"/>
                <w:sz w:val="16"/>
                <w:szCs w:val="16"/>
              </w:rPr>
              <w:t xml:space="preserve">                              257.879 </w:t>
            </w:r>
          </w:p>
        </w:tc>
        <w:tc>
          <w:tcPr>
            <w:tcW w:w="895" w:type="pct"/>
            <w:tcBorders>
              <w:top w:val="nil"/>
              <w:left w:val="nil"/>
              <w:bottom w:val="nil"/>
              <w:right w:val="nil"/>
            </w:tcBorders>
            <w:shd w:val="clear" w:color="000000" w:fill="FFFFFF"/>
            <w:noWrap/>
            <w:vAlign w:val="bottom"/>
            <w:hideMark/>
          </w:tcPr>
          <w:p w14:paraId="3CC3803C" w14:textId="77777777" w:rsidR="00283F70" w:rsidRPr="0055287B" w:rsidRDefault="00283F70">
            <w:pPr>
              <w:rPr>
                <w:rFonts w:asciiTheme="majorHAnsi" w:hAnsiTheme="majorHAnsi" w:cstheme="majorHAnsi"/>
                <w:sz w:val="16"/>
                <w:szCs w:val="16"/>
              </w:rPr>
            </w:pPr>
            <w:r w:rsidRPr="0055287B">
              <w:rPr>
                <w:rFonts w:asciiTheme="majorHAnsi" w:hAnsiTheme="majorHAnsi" w:cstheme="majorHAnsi"/>
                <w:sz w:val="16"/>
                <w:szCs w:val="16"/>
              </w:rPr>
              <w:t xml:space="preserve">                           233.338 </w:t>
            </w:r>
          </w:p>
        </w:tc>
        <w:tc>
          <w:tcPr>
            <w:tcW w:w="289" w:type="pct"/>
            <w:tcBorders>
              <w:top w:val="nil"/>
              <w:left w:val="nil"/>
              <w:bottom w:val="nil"/>
              <w:right w:val="nil"/>
            </w:tcBorders>
            <w:shd w:val="clear" w:color="000000" w:fill="FFFFFF"/>
            <w:noWrap/>
            <w:vAlign w:val="center"/>
            <w:hideMark/>
          </w:tcPr>
          <w:p w14:paraId="331B4248" w14:textId="77777777" w:rsidR="00283F70" w:rsidRPr="0055287B" w:rsidRDefault="00283F70">
            <w:pPr>
              <w:jc w:val="right"/>
              <w:rPr>
                <w:rFonts w:asciiTheme="majorHAnsi" w:hAnsiTheme="majorHAnsi" w:cstheme="majorHAnsi"/>
                <w:sz w:val="16"/>
                <w:szCs w:val="16"/>
              </w:rPr>
            </w:pPr>
            <w:r w:rsidRPr="0055287B">
              <w:rPr>
                <w:rFonts w:asciiTheme="majorHAnsi" w:hAnsiTheme="majorHAnsi" w:cstheme="majorHAnsi"/>
                <w:sz w:val="16"/>
                <w:szCs w:val="16"/>
              </w:rPr>
              <w:t>(5a)</w:t>
            </w:r>
          </w:p>
        </w:tc>
      </w:tr>
      <w:tr w:rsidR="00283F70" w:rsidRPr="0055287B" w14:paraId="348E8509" w14:textId="77777777" w:rsidTr="002274C0">
        <w:trPr>
          <w:trHeight w:hRule="exact" w:val="227"/>
          <w:jc w:val="center"/>
        </w:trPr>
        <w:tc>
          <w:tcPr>
            <w:tcW w:w="2857" w:type="pct"/>
            <w:tcBorders>
              <w:top w:val="nil"/>
              <w:left w:val="nil"/>
              <w:bottom w:val="nil"/>
              <w:right w:val="nil"/>
            </w:tcBorders>
            <w:shd w:val="clear" w:color="auto" w:fill="auto"/>
            <w:noWrap/>
            <w:vAlign w:val="bottom"/>
            <w:hideMark/>
          </w:tcPr>
          <w:p w14:paraId="7338D003" w14:textId="77777777" w:rsidR="00283F70" w:rsidRPr="0055287B" w:rsidRDefault="00283F70">
            <w:pPr>
              <w:rPr>
                <w:rFonts w:asciiTheme="majorHAnsi" w:hAnsiTheme="majorHAnsi" w:cstheme="majorHAnsi"/>
                <w:sz w:val="16"/>
                <w:szCs w:val="16"/>
              </w:rPr>
            </w:pPr>
            <w:r w:rsidRPr="0055287B">
              <w:rPr>
                <w:rFonts w:asciiTheme="majorHAnsi" w:hAnsiTheme="majorHAnsi" w:cstheme="majorHAnsi"/>
                <w:sz w:val="16"/>
                <w:szCs w:val="16"/>
              </w:rPr>
              <w:t xml:space="preserve">               Depósitos Judiciais</w:t>
            </w:r>
          </w:p>
        </w:tc>
        <w:tc>
          <w:tcPr>
            <w:tcW w:w="959" w:type="pct"/>
            <w:tcBorders>
              <w:top w:val="nil"/>
              <w:left w:val="nil"/>
              <w:bottom w:val="nil"/>
              <w:right w:val="nil"/>
            </w:tcBorders>
            <w:shd w:val="clear" w:color="000000" w:fill="FFFFFF"/>
            <w:noWrap/>
            <w:vAlign w:val="bottom"/>
            <w:hideMark/>
          </w:tcPr>
          <w:p w14:paraId="6590FFFE" w14:textId="77777777" w:rsidR="00283F70" w:rsidRPr="0055287B" w:rsidRDefault="00283F70">
            <w:pPr>
              <w:rPr>
                <w:rFonts w:asciiTheme="majorHAnsi" w:hAnsiTheme="majorHAnsi" w:cstheme="majorHAnsi"/>
                <w:sz w:val="16"/>
                <w:szCs w:val="16"/>
              </w:rPr>
            </w:pPr>
            <w:r w:rsidRPr="0055287B">
              <w:rPr>
                <w:rFonts w:asciiTheme="majorHAnsi" w:hAnsiTheme="majorHAnsi" w:cstheme="majorHAnsi"/>
                <w:sz w:val="16"/>
                <w:szCs w:val="16"/>
              </w:rPr>
              <w:t xml:space="preserve">                        90.143.658 </w:t>
            </w:r>
          </w:p>
        </w:tc>
        <w:tc>
          <w:tcPr>
            <w:tcW w:w="895" w:type="pct"/>
            <w:tcBorders>
              <w:top w:val="nil"/>
              <w:left w:val="nil"/>
              <w:bottom w:val="nil"/>
              <w:right w:val="nil"/>
            </w:tcBorders>
            <w:shd w:val="clear" w:color="000000" w:fill="FFFFFF"/>
            <w:noWrap/>
            <w:vAlign w:val="bottom"/>
            <w:hideMark/>
          </w:tcPr>
          <w:p w14:paraId="06B9ABB0" w14:textId="77777777" w:rsidR="00283F70" w:rsidRPr="0055287B" w:rsidRDefault="00283F70">
            <w:pPr>
              <w:rPr>
                <w:rFonts w:asciiTheme="majorHAnsi" w:hAnsiTheme="majorHAnsi" w:cstheme="majorHAnsi"/>
                <w:sz w:val="16"/>
                <w:szCs w:val="16"/>
              </w:rPr>
            </w:pPr>
            <w:r w:rsidRPr="0055287B">
              <w:rPr>
                <w:rFonts w:asciiTheme="majorHAnsi" w:hAnsiTheme="majorHAnsi" w:cstheme="majorHAnsi"/>
                <w:sz w:val="16"/>
                <w:szCs w:val="16"/>
              </w:rPr>
              <w:t xml:space="preserve">                     90.154.987 </w:t>
            </w:r>
          </w:p>
        </w:tc>
        <w:tc>
          <w:tcPr>
            <w:tcW w:w="289" w:type="pct"/>
            <w:tcBorders>
              <w:top w:val="nil"/>
              <w:left w:val="nil"/>
              <w:bottom w:val="nil"/>
              <w:right w:val="nil"/>
            </w:tcBorders>
            <w:shd w:val="clear" w:color="000000" w:fill="FFFFFF"/>
            <w:noWrap/>
            <w:vAlign w:val="center"/>
            <w:hideMark/>
          </w:tcPr>
          <w:p w14:paraId="1BFC2E72" w14:textId="77777777" w:rsidR="00283F70" w:rsidRPr="0055287B" w:rsidRDefault="00283F70">
            <w:pPr>
              <w:jc w:val="right"/>
              <w:rPr>
                <w:rFonts w:asciiTheme="majorHAnsi" w:hAnsiTheme="majorHAnsi" w:cstheme="majorHAnsi"/>
                <w:sz w:val="16"/>
                <w:szCs w:val="16"/>
              </w:rPr>
            </w:pPr>
            <w:r w:rsidRPr="0055287B">
              <w:rPr>
                <w:rFonts w:asciiTheme="majorHAnsi" w:hAnsiTheme="majorHAnsi" w:cstheme="majorHAnsi"/>
                <w:sz w:val="16"/>
                <w:szCs w:val="16"/>
              </w:rPr>
              <w:t>(5b)</w:t>
            </w:r>
          </w:p>
        </w:tc>
      </w:tr>
      <w:tr w:rsidR="00283F70" w:rsidRPr="0055287B" w14:paraId="7E304C68" w14:textId="77777777" w:rsidTr="002274C0">
        <w:trPr>
          <w:trHeight w:hRule="exact" w:val="227"/>
          <w:jc w:val="center"/>
        </w:trPr>
        <w:tc>
          <w:tcPr>
            <w:tcW w:w="2857" w:type="pct"/>
            <w:tcBorders>
              <w:top w:val="nil"/>
              <w:left w:val="nil"/>
              <w:bottom w:val="nil"/>
              <w:right w:val="nil"/>
            </w:tcBorders>
            <w:shd w:val="clear" w:color="000000" w:fill="FFFFFF"/>
            <w:noWrap/>
            <w:vAlign w:val="bottom"/>
            <w:hideMark/>
          </w:tcPr>
          <w:p w14:paraId="5A9277E5" w14:textId="77777777" w:rsidR="00283F70" w:rsidRPr="0055287B" w:rsidRDefault="00283F70">
            <w:pPr>
              <w:rPr>
                <w:rFonts w:asciiTheme="majorHAnsi" w:hAnsiTheme="majorHAnsi" w:cstheme="majorHAnsi"/>
                <w:sz w:val="16"/>
                <w:szCs w:val="16"/>
              </w:rPr>
            </w:pPr>
            <w:r w:rsidRPr="0055287B">
              <w:rPr>
                <w:rFonts w:asciiTheme="majorHAnsi" w:hAnsiTheme="majorHAnsi" w:cstheme="majorHAnsi"/>
                <w:sz w:val="16"/>
                <w:szCs w:val="16"/>
              </w:rPr>
              <w:t xml:space="preserve">               Permissões p/uso de pátios a receber</w:t>
            </w:r>
          </w:p>
        </w:tc>
        <w:tc>
          <w:tcPr>
            <w:tcW w:w="959" w:type="pct"/>
            <w:tcBorders>
              <w:top w:val="nil"/>
              <w:left w:val="nil"/>
              <w:bottom w:val="nil"/>
              <w:right w:val="nil"/>
            </w:tcBorders>
            <w:shd w:val="clear" w:color="000000" w:fill="FFFFFF"/>
            <w:noWrap/>
            <w:vAlign w:val="bottom"/>
            <w:hideMark/>
          </w:tcPr>
          <w:p w14:paraId="400E6CED" w14:textId="77777777" w:rsidR="00283F70" w:rsidRPr="0055287B" w:rsidRDefault="00283F70">
            <w:pPr>
              <w:rPr>
                <w:rFonts w:asciiTheme="majorHAnsi" w:hAnsiTheme="majorHAnsi" w:cstheme="majorHAnsi"/>
                <w:sz w:val="16"/>
                <w:szCs w:val="16"/>
              </w:rPr>
            </w:pPr>
            <w:r w:rsidRPr="0055287B">
              <w:rPr>
                <w:rFonts w:asciiTheme="majorHAnsi" w:hAnsiTheme="majorHAnsi" w:cstheme="majorHAnsi"/>
                <w:sz w:val="16"/>
                <w:szCs w:val="16"/>
              </w:rPr>
              <w:t xml:space="preserve">                        25.954.390 </w:t>
            </w:r>
          </w:p>
        </w:tc>
        <w:tc>
          <w:tcPr>
            <w:tcW w:w="895" w:type="pct"/>
            <w:tcBorders>
              <w:top w:val="nil"/>
              <w:left w:val="nil"/>
              <w:bottom w:val="nil"/>
              <w:right w:val="nil"/>
            </w:tcBorders>
            <w:shd w:val="clear" w:color="000000" w:fill="FFFFFF"/>
            <w:noWrap/>
            <w:vAlign w:val="bottom"/>
            <w:hideMark/>
          </w:tcPr>
          <w:p w14:paraId="047586AF" w14:textId="77777777" w:rsidR="00283F70" w:rsidRPr="0055287B" w:rsidRDefault="00283F70">
            <w:pPr>
              <w:rPr>
                <w:rFonts w:asciiTheme="majorHAnsi" w:hAnsiTheme="majorHAnsi" w:cstheme="majorHAnsi"/>
                <w:sz w:val="16"/>
                <w:szCs w:val="16"/>
              </w:rPr>
            </w:pPr>
            <w:r w:rsidRPr="0055287B">
              <w:rPr>
                <w:rFonts w:asciiTheme="majorHAnsi" w:hAnsiTheme="majorHAnsi" w:cstheme="majorHAnsi"/>
                <w:sz w:val="16"/>
                <w:szCs w:val="16"/>
              </w:rPr>
              <w:t xml:space="preserve">                     25.488.517 </w:t>
            </w:r>
          </w:p>
        </w:tc>
        <w:tc>
          <w:tcPr>
            <w:tcW w:w="289" w:type="pct"/>
            <w:tcBorders>
              <w:top w:val="nil"/>
              <w:left w:val="nil"/>
              <w:bottom w:val="nil"/>
              <w:right w:val="nil"/>
            </w:tcBorders>
            <w:shd w:val="clear" w:color="000000" w:fill="FFFFFF"/>
            <w:noWrap/>
            <w:vAlign w:val="center"/>
            <w:hideMark/>
          </w:tcPr>
          <w:p w14:paraId="2BBC9F19" w14:textId="77777777" w:rsidR="00283F70" w:rsidRPr="0055287B" w:rsidRDefault="00283F70">
            <w:pPr>
              <w:jc w:val="right"/>
              <w:rPr>
                <w:rFonts w:asciiTheme="majorHAnsi" w:hAnsiTheme="majorHAnsi" w:cstheme="majorHAnsi"/>
                <w:sz w:val="16"/>
                <w:szCs w:val="16"/>
              </w:rPr>
            </w:pPr>
            <w:r w:rsidRPr="0055287B">
              <w:rPr>
                <w:rFonts w:asciiTheme="majorHAnsi" w:hAnsiTheme="majorHAnsi" w:cstheme="majorHAnsi"/>
                <w:sz w:val="16"/>
                <w:szCs w:val="16"/>
              </w:rPr>
              <w:t>(6b)</w:t>
            </w:r>
          </w:p>
        </w:tc>
      </w:tr>
      <w:tr w:rsidR="00283F70" w:rsidRPr="0055287B" w14:paraId="12A69510" w14:textId="77777777" w:rsidTr="002274C0">
        <w:trPr>
          <w:trHeight w:hRule="exact" w:val="227"/>
          <w:jc w:val="center"/>
        </w:trPr>
        <w:tc>
          <w:tcPr>
            <w:tcW w:w="2857" w:type="pct"/>
            <w:tcBorders>
              <w:top w:val="nil"/>
              <w:left w:val="nil"/>
              <w:bottom w:val="nil"/>
              <w:right w:val="nil"/>
            </w:tcBorders>
            <w:shd w:val="clear" w:color="000000" w:fill="FFFFFF"/>
            <w:noWrap/>
            <w:vAlign w:val="bottom"/>
            <w:hideMark/>
          </w:tcPr>
          <w:p w14:paraId="1DF0392E" w14:textId="4B74DFE7" w:rsidR="00283F70" w:rsidRPr="0055287B" w:rsidRDefault="00283F70">
            <w:pPr>
              <w:rPr>
                <w:rFonts w:asciiTheme="majorHAnsi" w:hAnsiTheme="majorHAnsi" w:cstheme="majorHAnsi"/>
                <w:sz w:val="16"/>
                <w:szCs w:val="16"/>
              </w:rPr>
            </w:pPr>
            <w:r w:rsidRPr="0055287B">
              <w:rPr>
                <w:rFonts w:asciiTheme="majorHAnsi" w:hAnsiTheme="majorHAnsi" w:cstheme="majorHAnsi"/>
                <w:sz w:val="16"/>
                <w:szCs w:val="16"/>
              </w:rPr>
              <w:t xml:space="preserve">               Valores a Receber (Assist. Médica- Geipot)</w:t>
            </w:r>
          </w:p>
        </w:tc>
        <w:tc>
          <w:tcPr>
            <w:tcW w:w="959" w:type="pct"/>
            <w:tcBorders>
              <w:top w:val="nil"/>
              <w:left w:val="nil"/>
              <w:bottom w:val="nil"/>
              <w:right w:val="nil"/>
            </w:tcBorders>
            <w:shd w:val="clear" w:color="000000" w:fill="FFFFFF"/>
            <w:noWrap/>
            <w:vAlign w:val="bottom"/>
            <w:hideMark/>
          </w:tcPr>
          <w:p w14:paraId="23CE55E1" w14:textId="77777777" w:rsidR="00283F70" w:rsidRPr="0055287B" w:rsidRDefault="00283F70">
            <w:pPr>
              <w:rPr>
                <w:rFonts w:asciiTheme="majorHAnsi" w:hAnsiTheme="majorHAnsi" w:cstheme="majorHAnsi"/>
                <w:sz w:val="16"/>
                <w:szCs w:val="16"/>
              </w:rPr>
            </w:pPr>
            <w:r w:rsidRPr="0055287B">
              <w:rPr>
                <w:rFonts w:asciiTheme="majorHAnsi" w:hAnsiTheme="majorHAnsi" w:cstheme="majorHAnsi"/>
                <w:sz w:val="16"/>
                <w:szCs w:val="16"/>
              </w:rPr>
              <w:t xml:space="preserve">                                42.274 </w:t>
            </w:r>
          </w:p>
        </w:tc>
        <w:tc>
          <w:tcPr>
            <w:tcW w:w="895" w:type="pct"/>
            <w:tcBorders>
              <w:top w:val="nil"/>
              <w:left w:val="nil"/>
              <w:bottom w:val="nil"/>
              <w:right w:val="nil"/>
            </w:tcBorders>
            <w:shd w:val="clear" w:color="000000" w:fill="FFFFFF"/>
            <w:noWrap/>
            <w:vAlign w:val="bottom"/>
            <w:hideMark/>
          </w:tcPr>
          <w:p w14:paraId="3DC16D1C" w14:textId="77777777" w:rsidR="00283F70" w:rsidRPr="0055287B" w:rsidRDefault="00283F70">
            <w:pPr>
              <w:rPr>
                <w:rFonts w:asciiTheme="majorHAnsi" w:hAnsiTheme="majorHAnsi" w:cstheme="majorHAnsi"/>
                <w:sz w:val="16"/>
                <w:szCs w:val="16"/>
              </w:rPr>
            </w:pPr>
            <w:r w:rsidRPr="0055287B">
              <w:rPr>
                <w:rFonts w:asciiTheme="majorHAnsi" w:hAnsiTheme="majorHAnsi" w:cstheme="majorHAnsi"/>
                <w:sz w:val="16"/>
                <w:szCs w:val="16"/>
              </w:rPr>
              <w:t xml:space="preserve">                             46.043 </w:t>
            </w:r>
          </w:p>
        </w:tc>
        <w:tc>
          <w:tcPr>
            <w:tcW w:w="289" w:type="pct"/>
            <w:tcBorders>
              <w:top w:val="nil"/>
              <w:left w:val="nil"/>
              <w:bottom w:val="nil"/>
              <w:right w:val="nil"/>
            </w:tcBorders>
            <w:shd w:val="clear" w:color="000000" w:fill="FFFFFF"/>
            <w:noWrap/>
            <w:vAlign w:val="center"/>
            <w:hideMark/>
          </w:tcPr>
          <w:p w14:paraId="408392E1" w14:textId="77777777" w:rsidR="00283F70" w:rsidRPr="0055287B" w:rsidRDefault="00283F70">
            <w:pPr>
              <w:jc w:val="right"/>
              <w:rPr>
                <w:rFonts w:asciiTheme="majorHAnsi" w:hAnsiTheme="majorHAnsi" w:cstheme="majorHAnsi"/>
                <w:sz w:val="16"/>
                <w:szCs w:val="16"/>
              </w:rPr>
            </w:pPr>
            <w:r w:rsidRPr="0055287B">
              <w:rPr>
                <w:rFonts w:asciiTheme="majorHAnsi" w:hAnsiTheme="majorHAnsi" w:cstheme="majorHAnsi"/>
                <w:sz w:val="16"/>
                <w:szCs w:val="16"/>
              </w:rPr>
              <w:t>(5c)</w:t>
            </w:r>
          </w:p>
        </w:tc>
      </w:tr>
      <w:tr w:rsidR="00283F70" w:rsidRPr="0055287B" w14:paraId="7D281728" w14:textId="77777777" w:rsidTr="002274C0">
        <w:trPr>
          <w:trHeight w:hRule="exact" w:val="227"/>
          <w:jc w:val="center"/>
        </w:trPr>
        <w:tc>
          <w:tcPr>
            <w:tcW w:w="2857" w:type="pct"/>
            <w:tcBorders>
              <w:top w:val="nil"/>
              <w:left w:val="nil"/>
              <w:bottom w:val="nil"/>
              <w:right w:val="nil"/>
            </w:tcBorders>
            <w:shd w:val="clear" w:color="000000" w:fill="FFFFFF"/>
            <w:noWrap/>
            <w:vAlign w:val="bottom"/>
            <w:hideMark/>
          </w:tcPr>
          <w:p w14:paraId="3A9D9627" w14:textId="77777777" w:rsidR="00283F70" w:rsidRPr="0055287B" w:rsidRDefault="00283F70">
            <w:pPr>
              <w:rPr>
                <w:rFonts w:asciiTheme="majorHAnsi" w:hAnsiTheme="majorHAnsi" w:cstheme="majorHAnsi"/>
                <w:b/>
                <w:bCs/>
                <w:sz w:val="16"/>
                <w:szCs w:val="16"/>
              </w:rPr>
            </w:pPr>
            <w:r w:rsidRPr="0055287B">
              <w:rPr>
                <w:rFonts w:asciiTheme="majorHAnsi" w:hAnsiTheme="majorHAnsi" w:cstheme="majorHAnsi"/>
                <w:b/>
                <w:bCs/>
                <w:sz w:val="16"/>
                <w:szCs w:val="16"/>
              </w:rPr>
              <w:t xml:space="preserve">      Investimentos</w:t>
            </w:r>
          </w:p>
        </w:tc>
        <w:tc>
          <w:tcPr>
            <w:tcW w:w="959" w:type="pct"/>
            <w:tcBorders>
              <w:top w:val="nil"/>
              <w:left w:val="nil"/>
              <w:bottom w:val="nil"/>
              <w:right w:val="nil"/>
            </w:tcBorders>
            <w:shd w:val="clear" w:color="000000" w:fill="FFFFFF"/>
            <w:noWrap/>
            <w:vAlign w:val="bottom"/>
            <w:hideMark/>
          </w:tcPr>
          <w:p w14:paraId="4A962870" w14:textId="77777777" w:rsidR="00283F70" w:rsidRPr="0055287B" w:rsidRDefault="00283F70">
            <w:pPr>
              <w:rPr>
                <w:rFonts w:asciiTheme="majorHAnsi" w:hAnsiTheme="majorHAnsi" w:cstheme="majorHAnsi"/>
                <w:b/>
                <w:bCs/>
                <w:sz w:val="16"/>
                <w:szCs w:val="16"/>
              </w:rPr>
            </w:pPr>
            <w:r w:rsidRPr="0055287B">
              <w:rPr>
                <w:rFonts w:asciiTheme="majorHAnsi" w:hAnsiTheme="majorHAnsi" w:cstheme="majorHAnsi"/>
                <w:b/>
                <w:bCs/>
                <w:sz w:val="16"/>
                <w:szCs w:val="16"/>
              </w:rPr>
              <w:t xml:space="preserve">                      956.026.361 </w:t>
            </w:r>
          </w:p>
        </w:tc>
        <w:tc>
          <w:tcPr>
            <w:tcW w:w="895" w:type="pct"/>
            <w:tcBorders>
              <w:top w:val="nil"/>
              <w:left w:val="nil"/>
              <w:bottom w:val="nil"/>
              <w:right w:val="nil"/>
            </w:tcBorders>
            <w:shd w:val="clear" w:color="000000" w:fill="FFFFFF"/>
            <w:noWrap/>
            <w:vAlign w:val="bottom"/>
            <w:hideMark/>
          </w:tcPr>
          <w:p w14:paraId="7D9A3B75" w14:textId="77777777" w:rsidR="00283F70" w:rsidRPr="0055287B" w:rsidRDefault="00283F70">
            <w:pPr>
              <w:rPr>
                <w:rFonts w:asciiTheme="majorHAnsi" w:hAnsiTheme="majorHAnsi" w:cstheme="majorHAnsi"/>
                <w:b/>
                <w:bCs/>
                <w:sz w:val="16"/>
                <w:szCs w:val="16"/>
              </w:rPr>
            </w:pPr>
            <w:r w:rsidRPr="0055287B">
              <w:rPr>
                <w:rFonts w:asciiTheme="majorHAnsi" w:hAnsiTheme="majorHAnsi" w:cstheme="majorHAnsi"/>
                <w:b/>
                <w:bCs/>
                <w:sz w:val="16"/>
                <w:szCs w:val="16"/>
              </w:rPr>
              <w:t xml:space="preserve">                  959.800.293 </w:t>
            </w:r>
          </w:p>
        </w:tc>
        <w:tc>
          <w:tcPr>
            <w:tcW w:w="289" w:type="pct"/>
            <w:tcBorders>
              <w:top w:val="nil"/>
              <w:left w:val="nil"/>
              <w:bottom w:val="nil"/>
              <w:right w:val="nil"/>
            </w:tcBorders>
            <w:shd w:val="clear" w:color="auto" w:fill="auto"/>
            <w:noWrap/>
            <w:vAlign w:val="center"/>
            <w:hideMark/>
          </w:tcPr>
          <w:p w14:paraId="20E7F17D" w14:textId="77777777" w:rsidR="00283F70" w:rsidRPr="0055287B" w:rsidRDefault="00283F70">
            <w:pPr>
              <w:jc w:val="right"/>
              <w:rPr>
                <w:rFonts w:asciiTheme="majorHAnsi" w:hAnsiTheme="majorHAnsi" w:cstheme="majorHAnsi"/>
                <w:sz w:val="16"/>
                <w:szCs w:val="16"/>
              </w:rPr>
            </w:pPr>
            <w:r w:rsidRPr="0055287B">
              <w:rPr>
                <w:rFonts w:asciiTheme="majorHAnsi" w:hAnsiTheme="majorHAnsi" w:cstheme="majorHAnsi"/>
                <w:sz w:val="16"/>
                <w:szCs w:val="16"/>
              </w:rPr>
              <w:t>(7)</w:t>
            </w:r>
          </w:p>
        </w:tc>
      </w:tr>
      <w:tr w:rsidR="00283F70" w:rsidRPr="0055287B" w14:paraId="67A49C94" w14:textId="77777777" w:rsidTr="002274C0">
        <w:trPr>
          <w:trHeight w:hRule="exact" w:val="227"/>
          <w:jc w:val="center"/>
        </w:trPr>
        <w:tc>
          <w:tcPr>
            <w:tcW w:w="2857" w:type="pct"/>
            <w:tcBorders>
              <w:top w:val="nil"/>
              <w:left w:val="nil"/>
              <w:bottom w:val="nil"/>
              <w:right w:val="nil"/>
            </w:tcBorders>
            <w:shd w:val="clear" w:color="000000" w:fill="FFFFFF"/>
            <w:noWrap/>
            <w:vAlign w:val="bottom"/>
            <w:hideMark/>
          </w:tcPr>
          <w:p w14:paraId="060D5611" w14:textId="77777777" w:rsidR="00283F70" w:rsidRPr="0055287B" w:rsidRDefault="00283F70">
            <w:pPr>
              <w:rPr>
                <w:rFonts w:asciiTheme="majorHAnsi" w:hAnsiTheme="majorHAnsi" w:cstheme="majorHAnsi"/>
                <w:sz w:val="16"/>
                <w:szCs w:val="16"/>
              </w:rPr>
            </w:pPr>
            <w:r w:rsidRPr="0055287B">
              <w:rPr>
                <w:rFonts w:asciiTheme="majorHAnsi" w:hAnsiTheme="majorHAnsi" w:cstheme="majorHAnsi"/>
                <w:sz w:val="16"/>
                <w:szCs w:val="16"/>
              </w:rPr>
              <w:t xml:space="preserve">               Participação Societária - MEP</w:t>
            </w:r>
          </w:p>
        </w:tc>
        <w:tc>
          <w:tcPr>
            <w:tcW w:w="959" w:type="pct"/>
            <w:tcBorders>
              <w:top w:val="nil"/>
              <w:left w:val="nil"/>
              <w:bottom w:val="nil"/>
              <w:right w:val="nil"/>
            </w:tcBorders>
            <w:shd w:val="clear" w:color="000000" w:fill="FFFFFF"/>
            <w:noWrap/>
            <w:vAlign w:val="bottom"/>
            <w:hideMark/>
          </w:tcPr>
          <w:p w14:paraId="48AB7975" w14:textId="77777777" w:rsidR="00283F70" w:rsidRPr="0055287B" w:rsidRDefault="00283F70">
            <w:pPr>
              <w:rPr>
                <w:rFonts w:asciiTheme="majorHAnsi" w:hAnsiTheme="majorHAnsi" w:cstheme="majorHAnsi"/>
                <w:sz w:val="16"/>
                <w:szCs w:val="16"/>
              </w:rPr>
            </w:pPr>
            <w:r w:rsidRPr="0055287B">
              <w:rPr>
                <w:rFonts w:asciiTheme="majorHAnsi" w:hAnsiTheme="majorHAnsi" w:cstheme="majorHAnsi"/>
                <w:sz w:val="16"/>
                <w:szCs w:val="16"/>
              </w:rPr>
              <w:t xml:space="preserve">                      956.000.083 </w:t>
            </w:r>
          </w:p>
        </w:tc>
        <w:tc>
          <w:tcPr>
            <w:tcW w:w="895" w:type="pct"/>
            <w:tcBorders>
              <w:top w:val="nil"/>
              <w:left w:val="nil"/>
              <w:bottom w:val="nil"/>
              <w:right w:val="nil"/>
            </w:tcBorders>
            <w:shd w:val="clear" w:color="000000" w:fill="FFFFFF"/>
            <w:noWrap/>
            <w:vAlign w:val="bottom"/>
            <w:hideMark/>
          </w:tcPr>
          <w:p w14:paraId="755F4894" w14:textId="77777777" w:rsidR="00283F70" w:rsidRPr="0055287B" w:rsidRDefault="00283F70">
            <w:pPr>
              <w:rPr>
                <w:rFonts w:asciiTheme="majorHAnsi" w:hAnsiTheme="majorHAnsi" w:cstheme="majorHAnsi"/>
                <w:sz w:val="16"/>
                <w:szCs w:val="16"/>
              </w:rPr>
            </w:pPr>
            <w:r w:rsidRPr="0055287B">
              <w:rPr>
                <w:rFonts w:asciiTheme="majorHAnsi" w:hAnsiTheme="majorHAnsi" w:cstheme="majorHAnsi"/>
                <w:sz w:val="16"/>
                <w:szCs w:val="16"/>
              </w:rPr>
              <w:t xml:space="preserve">                  959.774.015 </w:t>
            </w:r>
          </w:p>
        </w:tc>
        <w:tc>
          <w:tcPr>
            <w:tcW w:w="289" w:type="pct"/>
            <w:tcBorders>
              <w:top w:val="nil"/>
              <w:left w:val="nil"/>
              <w:bottom w:val="nil"/>
              <w:right w:val="nil"/>
            </w:tcBorders>
            <w:shd w:val="clear" w:color="000000" w:fill="FFFFFF"/>
            <w:noWrap/>
            <w:vAlign w:val="center"/>
            <w:hideMark/>
          </w:tcPr>
          <w:p w14:paraId="6370561E" w14:textId="77777777" w:rsidR="00283F70" w:rsidRPr="0055287B" w:rsidRDefault="00283F70">
            <w:pPr>
              <w:jc w:val="right"/>
              <w:rPr>
                <w:rFonts w:asciiTheme="majorHAnsi" w:hAnsiTheme="majorHAnsi" w:cstheme="majorHAnsi"/>
                <w:sz w:val="16"/>
                <w:szCs w:val="16"/>
              </w:rPr>
            </w:pPr>
            <w:r w:rsidRPr="0055287B">
              <w:rPr>
                <w:rFonts w:asciiTheme="majorHAnsi" w:hAnsiTheme="majorHAnsi" w:cstheme="majorHAnsi"/>
                <w:sz w:val="16"/>
                <w:szCs w:val="16"/>
              </w:rPr>
              <w:t>(7b)</w:t>
            </w:r>
          </w:p>
        </w:tc>
      </w:tr>
      <w:tr w:rsidR="00283F70" w:rsidRPr="0055287B" w14:paraId="3012706C" w14:textId="77777777" w:rsidTr="002274C0">
        <w:trPr>
          <w:trHeight w:hRule="exact" w:val="227"/>
          <w:jc w:val="center"/>
        </w:trPr>
        <w:tc>
          <w:tcPr>
            <w:tcW w:w="2857" w:type="pct"/>
            <w:tcBorders>
              <w:top w:val="nil"/>
              <w:left w:val="nil"/>
              <w:bottom w:val="nil"/>
              <w:right w:val="nil"/>
            </w:tcBorders>
            <w:shd w:val="clear" w:color="000000" w:fill="FFFFFF"/>
            <w:noWrap/>
            <w:vAlign w:val="bottom"/>
            <w:hideMark/>
          </w:tcPr>
          <w:p w14:paraId="3117D83F" w14:textId="77777777" w:rsidR="00283F70" w:rsidRPr="0055287B" w:rsidRDefault="00283F70">
            <w:pPr>
              <w:rPr>
                <w:rFonts w:asciiTheme="majorHAnsi" w:hAnsiTheme="majorHAnsi" w:cstheme="majorHAnsi"/>
                <w:sz w:val="16"/>
                <w:szCs w:val="16"/>
              </w:rPr>
            </w:pPr>
            <w:r w:rsidRPr="0055287B">
              <w:rPr>
                <w:rFonts w:asciiTheme="majorHAnsi" w:hAnsiTheme="majorHAnsi" w:cstheme="majorHAnsi"/>
                <w:sz w:val="16"/>
                <w:szCs w:val="16"/>
              </w:rPr>
              <w:t xml:space="preserve">               Participação Societária - CUSTO</w:t>
            </w:r>
          </w:p>
        </w:tc>
        <w:tc>
          <w:tcPr>
            <w:tcW w:w="959" w:type="pct"/>
            <w:tcBorders>
              <w:top w:val="nil"/>
              <w:left w:val="nil"/>
              <w:bottom w:val="nil"/>
              <w:right w:val="nil"/>
            </w:tcBorders>
            <w:shd w:val="clear" w:color="000000" w:fill="FFFFFF"/>
            <w:noWrap/>
            <w:vAlign w:val="bottom"/>
            <w:hideMark/>
          </w:tcPr>
          <w:p w14:paraId="7ACFB3BD" w14:textId="77777777" w:rsidR="00283F70" w:rsidRPr="0055287B" w:rsidRDefault="00283F70">
            <w:pPr>
              <w:rPr>
                <w:rFonts w:asciiTheme="majorHAnsi" w:hAnsiTheme="majorHAnsi" w:cstheme="majorHAnsi"/>
                <w:sz w:val="16"/>
                <w:szCs w:val="16"/>
              </w:rPr>
            </w:pPr>
            <w:r w:rsidRPr="0055287B">
              <w:rPr>
                <w:rFonts w:asciiTheme="majorHAnsi" w:hAnsiTheme="majorHAnsi" w:cstheme="majorHAnsi"/>
                <w:sz w:val="16"/>
                <w:szCs w:val="16"/>
              </w:rPr>
              <w:t xml:space="preserve">                                26.278 </w:t>
            </w:r>
          </w:p>
        </w:tc>
        <w:tc>
          <w:tcPr>
            <w:tcW w:w="895" w:type="pct"/>
            <w:tcBorders>
              <w:top w:val="nil"/>
              <w:left w:val="nil"/>
              <w:bottom w:val="nil"/>
              <w:right w:val="nil"/>
            </w:tcBorders>
            <w:shd w:val="clear" w:color="000000" w:fill="FFFFFF"/>
            <w:noWrap/>
            <w:vAlign w:val="bottom"/>
            <w:hideMark/>
          </w:tcPr>
          <w:p w14:paraId="0D2F451C" w14:textId="77777777" w:rsidR="00283F70" w:rsidRPr="0055287B" w:rsidRDefault="00283F70">
            <w:pPr>
              <w:rPr>
                <w:rFonts w:asciiTheme="majorHAnsi" w:hAnsiTheme="majorHAnsi" w:cstheme="majorHAnsi"/>
                <w:sz w:val="16"/>
                <w:szCs w:val="16"/>
              </w:rPr>
            </w:pPr>
            <w:r w:rsidRPr="0055287B">
              <w:rPr>
                <w:rFonts w:asciiTheme="majorHAnsi" w:hAnsiTheme="majorHAnsi" w:cstheme="majorHAnsi"/>
                <w:sz w:val="16"/>
                <w:szCs w:val="16"/>
              </w:rPr>
              <w:t xml:space="preserve">                             26.278 </w:t>
            </w:r>
          </w:p>
        </w:tc>
        <w:tc>
          <w:tcPr>
            <w:tcW w:w="289" w:type="pct"/>
            <w:tcBorders>
              <w:top w:val="nil"/>
              <w:left w:val="nil"/>
              <w:bottom w:val="nil"/>
              <w:right w:val="nil"/>
            </w:tcBorders>
            <w:shd w:val="clear" w:color="000000" w:fill="FFFFFF"/>
            <w:noWrap/>
            <w:vAlign w:val="center"/>
            <w:hideMark/>
          </w:tcPr>
          <w:p w14:paraId="697B08EE" w14:textId="77777777" w:rsidR="00283F70" w:rsidRPr="0055287B" w:rsidRDefault="00283F70">
            <w:pPr>
              <w:jc w:val="right"/>
              <w:rPr>
                <w:rFonts w:asciiTheme="majorHAnsi" w:hAnsiTheme="majorHAnsi" w:cstheme="majorHAnsi"/>
                <w:sz w:val="16"/>
                <w:szCs w:val="16"/>
              </w:rPr>
            </w:pPr>
            <w:r w:rsidRPr="0055287B">
              <w:rPr>
                <w:rFonts w:asciiTheme="majorHAnsi" w:hAnsiTheme="majorHAnsi" w:cstheme="majorHAnsi"/>
                <w:sz w:val="16"/>
                <w:szCs w:val="16"/>
              </w:rPr>
              <w:t>(7a)</w:t>
            </w:r>
          </w:p>
        </w:tc>
      </w:tr>
      <w:tr w:rsidR="00283F70" w:rsidRPr="0055287B" w14:paraId="55BEECC1" w14:textId="77777777" w:rsidTr="002274C0">
        <w:trPr>
          <w:trHeight w:hRule="exact" w:val="227"/>
          <w:jc w:val="center"/>
        </w:trPr>
        <w:tc>
          <w:tcPr>
            <w:tcW w:w="2857" w:type="pct"/>
            <w:tcBorders>
              <w:top w:val="nil"/>
              <w:left w:val="nil"/>
              <w:bottom w:val="nil"/>
              <w:right w:val="nil"/>
            </w:tcBorders>
            <w:shd w:val="clear" w:color="000000" w:fill="FFFFFF"/>
            <w:noWrap/>
            <w:vAlign w:val="bottom"/>
            <w:hideMark/>
          </w:tcPr>
          <w:p w14:paraId="67147442" w14:textId="77777777" w:rsidR="00283F70" w:rsidRPr="0055287B" w:rsidRDefault="00283F70">
            <w:pPr>
              <w:rPr>
                <w:rFonts w:asciiTheme="majorHAnsi" w:hAnsiTheme="majorHAnsi" w:cstheme="majorHAnsi"/>
                <w:b/>
                <w:bCs/>
                <w:sz w:val="16"/>
                <w:szCs w:val="16"/>
              </w:rPr>
            </w:pPr>
            <w:r w:rsidRPr="0055287B">
              <w:rPr>
                <w:rFonts w:asciiTheme="majorHAnsi" w:hAnsiTheme="majorHAnsi" w:cstheme="majorHAnsi"/>
                <w:b/>
                <w:bCs/>
                <w:sz w:val="16"/>
                <w:szCs w:val="16"/>
              </w:rPr>
              <w:t xml:space="preserve">      Imobilizado</w:t>
            </w:r>
          </w:p>
        </w:tc>
        <w:tc>
          <w:tcPr>
            <w:tcW w:w="959" w:type="pct"/>
            <w:tcBorders>
              <w:top w:val="nil"/>
              <w:left w:val="nil"/>
              <w:bottom w:val="nil"/>
              <w:right w:val="nil"/>
            </w:tcBorders>
            <w:shd w:val="clear" w:color="000000" w:fill="FFFFFF"/>
            <w:noWrap/>
            <w:vAlign w:val="bottom"/>
            <w:hideMark/>
          </w:tcPr>
          <w:p w14:paraId="16BCF97F" w14:textId="77777777" w:rsidR="00283F70" w:rsidRPr="0055287B" w:rsidRDefault="00283F70">
            <w:pPr>
              <w:rPr>
                <w:rFonts w:asciiTheme="majorHAnsi" w:hAnsiTheme="majorHAnsi" w:cstheme="majorHAnsi"/>
                <w:b/>
                <w:bCs/>
                <w:sz w:val="16"/>
                <w:szCs w:val="16"/>
              </w:rPr>
            </w:pPr>
            <w:r w:rsidRPr="0055287B">
              <w:rPr>
                <w:rFonts w:asciiTheme="majorHAnsi" w:hAnsiTheme="majorHAnsi" w:cstheme="majorHAnsi"/>
                <w:b/>
                <w:bCs/>
                <w:sz w:val="16"/>
                <w:szCs w:val="16"/>
              </w:rPr>
              <w:t xml:space="preserve">                  2.661.968.980 </w:t>
            </w:r>
          </w:p>
        </w:tc>
        <w:tc>
          <w:tcPr>
            <w:tcW w:w="895" w:type="pct"/>
            <w:tcBorders>
              <w:top w:val="nil"/>
              <w:left w:val="nil"/>
              <w:bottom w:val="nil"/>
              <w:right w:val="nil"/>
            </w:tcBorders>
            <w:shd w:val="clear" w:color="000000" w:fill="FFFFFF"/>
            <w:noWrap/>
            <w:vAlign w:val="bottom"/>
            <w:hideMark/>
          </w:tcPr>
          <w:p w14:paraId="6ABC37BA" w14:textId="77777777" w:rsidR="00283F70" w:rsidRPr="0055287B" w:rsidRDefault="00283F70">
            <w:pPr>
              <w:rPr>
                <w:rFonts w:asciiTheme="majorHAnsi" w:hAnsiTheme="majorHAnsi" w:cstheme="majorHAnsi"/>
                <w:b/>
                <w:bCs/>
                <w:sz w:val="16"/>
                <w:szCs w:val="16"/>
              </w:rPr>
            </w:pPr>
            <w:r w:rsidRPr="0055287B">
              <w:rPr>
                <w:rFonts w:asciiTheme="majorHAnsi" w:hAnsiTheme="majorHAnsi" w:cstheme="majorHAnsi"/>
                <w:b/>
                <w:bCs/>
                <w:sz w:val="16"/>
                <w:szCs w:val="16"/>
              </w:rPr>
              <w:t xml:space="preserve">               2.615.171.591 </w:t>
            </w:r>
          </w:p>
        </w:tc>
        <w:tc>
          <w:tcPr>
            <w:tcW w:w="289" w:type="pct"/>
            <w:tcBorders>
              <w:top w:val="nil"/>
              <w:left w:val="nil"/>
              <w:bottom w:val="nil"/>
              <w:right w:val="nil"/>
            </w:tcBorders>
            <w:shd w:val="clear" w:color="000000" w:fill="FFFFFF"/>
            <w:noWrap/>
            <w:vAlign w:val="center"/>
            <w:hideMark/>
          </w:tcPr>
          <w:p w14:paraId="51B2DC6C" w14:textId="77777777" w:rsidR="00283F70" w:rsidRPr="0055287B" w:rsidRDefault="00283F70">
            <w:pPr>
              <w:jc w:val="right"/>
              <w:rPr>
                <w:rFonts w:asciiTheme="majorHAnsi" w:hAnsiTheme="majorHAnsi" w:cstheme="majorHAnsi"/>
                <w:sz w:val="16"/>
                <w:szCs w:val="16"/>
              </w:rPr>
            </w:pPr>
            <w:r w:rsidRPr="0055287B">
              <w:rPr>
                <w:rFonts w:asciiTheme="majorHAnsi" w:hAnsiTheme="majorHAnsi" w:cstheme="majorHAnsi"/>
                <w:sz w:val="16"/>
                <w:szCs w:val="16"/>
              </w:rPr>
              <w:t>(8)</w:t>
            </w:r>
          </w:p>
        </w:tc>
      </w:tr>
      <w:tr w:rsidR="00283F70" w:rsidRPr="0055287B" w14:paraId="7CB1C8FA" w14:textId="77777777" w:rsidTr="002274C0">
        <w:trPr>
          <w:trHeight w:hRule="exact" w:val="227"/>
          <w:jc w:val="center"/>
        </w:trPr>
        <w:tc>
          <w:tcPr>
            <w:tcW w:w="2857" w:type="pct"/>
            <w:tcBorders>
              <w:top w:val="nil"/>
              <w:left w:val="nil"/>
              <w:bottom w:val="nil"/>
              <w:right w:val="nil"/>
            </w:tcBorders>
            <w:shd w:val="clear" w:color="000000" w:fill="FFFFFF"/>
            <w:noWrap/>
            <w:vAlign w:val="bottom"/>
            <w:hideMark/>
          </w:tcPr>
          <w:p w14:paraId="188D99EF" w14:textId="77777777" w:rsidR="00283F70" w:rsidRPr="0055287B" w:rsidRDefault="00283F70">
            <w:pPr>
              <w:rPr>
                <w:rFonts w:asciiTheme="majorHAnsi" w:hAnsiTheme="majorHAnsi" w:cstheme="majorHAnsi"/>
                <w:b/>
                <w:bCs/>
                <w:sz w:val="16"/>
                <w:szCs w:val="16"/>
              </w:rPr>
            </w:pPr>
            <w:r w:rsidRPr="0055287B">
              <w:rPr>
                <w:rFonts w:asciiTheme="majorHAnsi" w:hAnsiTheme="majorHAnsi" w:cstheme="majorHAnsi"/>
                <w:b/>
                <w:bCs/>
                <w:sz w:val="16"/>
                <w:szCs w:val="16"/>
              </w:rPr>
              <w:t xml:space="preserve">              Terrenos </w:t>
            </w:r>
          </w:p>
        </w:tc>
        <w:tc>
          <w:tcPr>
            <w:tcW w:w="959" w:type="pct"/>
            <w:tcBorders>
              <w:top w:val="nil"/>
              <w:left w:val="nil"/>
              <w:bottom w:val="nil"/>
              <w:right w:val="nil"/>
            </w:tcBorders>
            <w:shd w:val="clear" w:color="000000" w:fill="FFFFFF"/>
            <w:noWrap/>
            <w:vAlign w:val="bottom"/>
            <w:hideMark/>
          </w:tcPr>
          <w:p w14:paraId="0B5715EF" w14:textId="77777777" w:rsidR="00283F70" w:rsidRPr="0055287B" w:rsidRDefault="00283F70">
            <w:pPr>
              <w:rPr>
                <w:rFonts w:asciiTheme="majorHAnsi" w:hAnsiTheme="majorHAnsi" w:cstheme="majorHAnsi"/>
                <w:b/>
                <w:bCs/>
                <w:sz w:val="16"/>
                <w:szCs w:val="16"/>
              </w:rPr>
            </w:pPr>
            <w:r w:rsidRPr="0055287B">
              <w:rPr>
                <w:rFonts w:asciiTheme="majorHAnsi" w:hAnsiTheme="majorHAnsi" w:cstheme="majorHAnsi"/>
                <w:b/>
                <w:bCs/>
                <w:sz w:val="16"/>
                <w:szCs w:val="16"/>
              </w:rPr>
              <w:t xml:space="preserve">                      405.022.628 </w:t>
            </w:r>
          </w:p>
        </w:tc>
        <w:tc>
          <w:tcPr>
            <w:tcW w:w="895" w:type="pct"/>
            <w:tcBorders>
              <w:top w:val="nil"/>
              <w:left w:val="nil"/>
              <w:bottom w:val="nil"/>
              <w:right w:val="nil"/>
            </w:tcBorders>
            <w:shd w:val="clear" w:color="000000" w:fill="FFFFFF"/>
            <w:noWrap/>
            <w:vAlign w:val="bottom"/>
            <w:hideMark/>
          </w:tcPr>
          <w:p w14:paraId="26F11677" w14:textId="77777777" w:rsidR="00283F70" w:rsidRPr="0055287B" w:rsidRDefault="00283F70">
            <w:pPr>
              <w:rPr>
                <w:rFonts w:asciiTheme="majorHAnsi" w:hAnsiTheme="majorHAnsi" w:cstheme="majorHAnsi"/>
                <w:b/>
                <w:bCs/>
                <w:sz w:val="16"/>
                <w:szCs w:val="16"/>
              </w:rPr>
            </w:pPr>
            <w:r w:rsidRPr="0055287B">
              <w:rPr>
                <w:rFonts w:asciiTheme="majorHAnsi" w:hAnsiTheme="majorHAnsi" w:cstheme="majorHAnsi"/>
                <w:b/>
                <w:bCs/>
                <w:sz w:val="16"/>
                <w:szCs w:val="16"/>
              </w:rPr>
              <w:t xml:space="preserve">                  404.877.899 </w:t>
            </w:r>
          </w:p>
        </w:tc>
        <w:tc>
          <w:tcPr>
            <w:tcW w:w="289" w:type="pct"/>
            <w:tcBorders>
              <w:top w:val="nil"/>
              <w:left w:val="nil"/>
              <w:bottom w:val="nil"/>
              <w:right w:val="nil"/>
            </w:tcBorders>
            <w:shd w:val="clear" w:color="000000" w:fill="FFFFFF"/>
            <w:noWrap/>
            <w:vAlign w:val="center"/>
            <w:hideMark/>
          </w:tcPr>
          <w:p w14:paraId="09F7A641" w14:textId="77777777" w:rsidR="00283F70" w:rsidRPr="0055287B" w:rsidRDefault="00283F70">
            <w:pPr>
              <w:jc w:val="right"/>
              <w:rPr>
                <w:rFonts w:asciiTheme="majorHAnsi" w:hAnsiTheme="majorHAnsi" w:cstheme="majorHAnsi"/>
                <w:sz w:val="16"/>
                <w:szCs w:val="16"/>
              </w:rPr>
            </w:pPr>
            <w:r w:rsidRPr="0055287B">
              <w:rPr>
                <w:rFonts w:asciiTheme="majorHAnsi" w:hAnsiTheme="majorHAnsi" w:cstheme="majorHAnsi"/>
                <w:sz w:val="16"/>
                <w:szCs w:val="16"/>
              </w:rPr>
              <w:t> </w:t>
            </w:r>
          </w:p>
        </w:tc>
      </w:tr>
      <w:tr w:rsidR="00283F70" w:rsidRPr="0055287B" w14:paraId="6A33E15A" w14:textId="77777777" w:rsidTr="002274C0">
        <w:trPr>
          <w:trHeight w:hRule="exact" w:val="227"/>
          <w:jc w:val="center"/>
        </w:trPr>
        <w:tc>
          <w:tcPr>
            <w:tcW w:w="2857" w:type="pct"/>
            <w:tcBorders>
              <w:top w:val="nil"/>
              <w:left w:val="nil"/>
              <w:bottom w:val="nil"/>
              <w:right w:val="nil"/>
            </w:tcBorders>
            <w:shd w:val="clear" w:color="000000" w:fill="FFFFFF"/>
            <w:noWrap/>
            <w:vAlign w:val="bottom"/>
            <w:hideMark/>
          </w:tcPr>
          <w:p w14:paraId="4B7815F5" w14:textId="77777777" w:rsidR="00283F70" w:rsidRPr="0055287B" w:rsidRDefault="00283F70">
            <w:pPr>
              <w:rPr>
                <w:rFonts w:asciiTheme="majorHAnsi" w:hAnsiTheme="majorHAnsi" w:cstheme="majorHAnsi"/>
                <w:b/>
                <w:bCs/>
                <w:sz w:val="16"/>
                <w:szCs w:val="16"/>
              </w:rPr>
            </w:pPr>
            <w:r w:rsidRPr="0055287B">
              <w:rPr>
                <w:rFonts w:asciiTheme="majorHAnsi" w:hAnsiTheme="majorHAnsi" w:cstheme="majorHAnsi"/>
                <w:b/>
                <w:bCs/>
                <w:sz w:val="16"/>
                <w:szCs w:val="16"/>
              </w:rPr>
              <w:t xml:space="preserve">              Geral </w:t>
            </w:r>
          </w:p>
        </w:tc>
        <w:tc>
          <w:tcPr>
            <w:tcW w:w="959" w:type="pct"/>
            <w:tcBorders>
              <w:top w:val="nil"/>
              <w:left w:val="nil"/>
              <w:bottom w:val="nil"/>
              <w:right w:val="nil"/>
            </w:tcBorders>
            <w:shd w:val="clear" w:color="000000" w:fill="FFFFFF"/>
            <w:noWrap/>
            <w:vAlign w:val="bottom"/>
            <w:hideMark/>
          </w:tcPr>
          <w:p w14:paraId="58EF2AA6" w14:textId="77777777" w:rsidR="00283F70" w:rsidRPr="0055287B" w:rsidRDefault="00283F70">
            <w:pPr>
              <w:rPr>
                <w:rFonts w:asciiTheme="majorHAnsi" w:hAnsiTheme="majorHAnsi" w:cstheme="majorHAnsi"/>
                <w:b/>
                <w:bCs/>
                <w:sz w:val="16"/>
                <w:szCs w:val="16"/>
              </w:rPr>
            </w:pPr>
            <w:r w:rsidRPr="0055287B">
              <w:rPr>
                <w:rFonts w:asciiTheme="majorHAnsi" w:hAnsiTheme="majorHAnsi" w:cstheme="majorHAnsi"/>
                <w:b/>
                <w:bCs/>
                <w:sz w:val="16"/>
                <w:szCs w:val="16"/>
              </w:rPr>
              <w:t xml:space="preserve">                        10.410.323 </w:t>
            </w:r>
          </w:p>
        </w:tc>
        <w:tc>
          <w:tcPr>
            <w:tcW w:w="895" w:type="pct"/>
            <w:tcBorders>
              <w:top w:val="nil"/>
              <w:left w:val="nil"/>
              <w:bottom w:val="nil"/>
              <w:right w:val="nil"/>
            </w:tcBorders>
            <w:shd w:val="clear" w:color="000000" w:fill="FFFFFF"/>
            <w:noWrap/>
            <w:vAlign w:val="bottom"/>
            <w:hideMark/>
          </w:tcPr>
          <w:p w14:paraId="6A44098E" w14:textId="77777777" w:rsidR="00283F70" w:rsidRPr="0055287B" w:rsidRDefault="00283F70">
            <w:pPr>
              <w:rPr>
                <w:rFonts w:asciiTheme="majorHAnsi" w:hAnsiTheme="majorHAnsi" w:cstheme="majorHAnsi"/>
                <w:b/>
                <w:bCs/>
                <w:sz w:val="16"/>
                <w:szCs w:val="16"/>
              </w:rPr>
            </w:pPr>
            <w:r w:rsidRPr="0055287B">
              <w:rPr>
                <w:rFonts w:asciiTheme="majorHAnsi" w:hAnsiTheme="majorHAnsi" w:cstheme="majorHAnsi"/>
                <w:b/>
                <w:bCs/>
                <w:sz w:val="16"/>
                <w:szCs w:val="16"/>
              </w:rPr>
              <w:t xml:space="preserve">                     11.313.961 </w:t>
            </w:r>
          </w:p>
        </w:tc>
        <w:tc>
          <w:tcPr>
            <w:tcW w:w="289" w:type="pct"/>
            <w:tcBorders>
              <w:top w:val="nil"/>
              <w:left w:val="nil"/>
              <w:bottom w:val="nil"/>
              <w:right w:val="nil"/>
            </w:tcBorders>
            <w:shd w:val="clear" w:color="000000" w:fill="FFFFFF"/>
            <w:noWrap/>
            <w:vAlign w:val="center"/>
            <w:hideMark/>
          </w:tcPr>
          <w:p w14:paraId="4F2F71F7" w14:textId="77777777" w:rsidR="00283F70" w:rsidRPr="0055287B" w:rsidRDefault="00283F70">
            <w:pPr>
              <w:jc w:val="right"/>
              <w:rPr>
                <w:rFonts w:asciiTheme="majorHAnsi" w:hAnsiTheme="majorHAnsi" w:cstheme="majorHAnsi"/>
                <w:sz w:val="16"/>
                <w:szCs w:val="16"/>
              </w:rPr>
            </w:pPr>
            <w:r w:rsidRPr="0055287B">
              <w:rPr>
                <w:rFonts w:asciiTheme="majorHAnsi" w:hAnsiTheme="majorHAnsi" w:cstheme="majorHAnsi"/>
                <w:sz w:val="16"/>
                <w:szCs w:val="16"/>
              </w:rPr>
              <w:t> </w:t>
            </w:r>
          </w:p>
        </w:tc>
      </w:tr>
      <w:tr w:rsidR="00283F70" w:rsidRPr="0055287B" w14:paraId="07CC108D" w14:textId="77777777" w:rsidTr="002274C0">
        <w:trPr>
          <w:trHeight w:hRule="exact" w:val="227"/>
          <w:jc w:val="center"/>
        </w:trPr>
        <w:tc>
          <w:tcPr>
            <w:tcW w:w="2857" w:type="pct"/>
            <w:tcBorders>
              <w:top w:val="nil"/>
              <w:left w:val="nil"/>
              <w:bottom w:val="nil"/>
              <w:right w:val="nil"/>
            </w:tcBorders>
            <w:shd w:val="clear" w:color="000000" w:fill="FFFFFF"/>
            <w:noWrap/>
            <w:vAlign w:val="bottom"/>
            <w:hideMark/>
          </w:tcPr>
          <w:p w14:paraId="6359249E" w14:textId="77777777" w:rsidR="00283F70" w:rsidRPr="0055287B" w:rsidRDefault="00283F70">
            <w:pPr>
              <w:rPr>
                <w:rFonts w:asciiTheme="majorHAnsi" w:hAnsiTheme="majorHAnsi" w:cstheme="majorHAnsi"/>
                <w:sz w:val="16"/>
                <w:szCs w:val="16"/>
              </w:rPr>
            </w:pPr>
            <w:r w:rsidRPr="0055287B">
              <w:rPr>
                <w:rFonts w:asciiTheme="majorHAnsi" w:hAnsiTheme="majorHAnsi" w:cstheme="majorHAnsi"/>
                <w:sz w:val="16"/>
                <w:szCs w:val="16"/>
              </w:rPr>
              <w:t xml:space="preserve">                     Bens Imóveis </w:t>
            </w:r>
          </w:p>
        </w:tc>
        <w:tc>
          <w:tcPr>
            <w:tcW w:w="959" w:type="pct"/>
            <w:tcBorders>
              <w:top w:val="nil"/>
              <w:left w:val="nil"/>
              <w:bottom w:val="nil"/>
              <w:right w:val="nil"/>
            </w:tcBorders>
            <w:shd w:val="clear" w:color="000000" w:fill="FFFFFF"/>
            <w:noWrap/>
            <w:vAlign w:val="bottom"/>
            <w:hideMark/>
          </w:tcPr>
          <w:p w14:paraId="6DDEA2F4" w14:textId="77777777" w:rsidR="00283F70" w:rsidRPr="0055287B" w:rsidRDefault="00283F70">
            <w:pPr>
              <w:rPr>
                <w:rFonts w:asciiTheme="majorHAnsi" w:hAnsiTheme="majorHAnsi" w:cstheme="majorHAnsi"/>
                <w:sz w:val="16"/>
                <w:szCs w:val="16"/>
              </w:rPr>
            </w:pPr>
            <w:r w:rsidRPr="0055287B">
              <w:rPr>
                <w:rFonts w:asciiTheme="majorHAnsi" w:hAnsiTheme="majorHAnsi" w:cstheme="majorHAnsi"/>
                <w:sz w:val="16"/>
                <w:szCs w:val="16"/>
              </w:rPr>
              <w:t xml:space="preserve">                          5.452.770 </w:t>
            </w:r>
          </w:p>
        </w:tc>
        <w:tc>
          <w:tcPr>
            <w:tcW w:w="895" w:type="pct"/>
            <w:tcBorders>
              <w:top w:val="nil"/>
              <w:left w:val="nil"/>
              <w:bottom w:val="nil"/>
              <w:right w:val="nil"/>
            </w:tcBorders>
            <w:shd w:val="clear" w:color="000000" w:fill="FFFFFF"/>
            <w:noWrap/>
            <w:vAlign w:val="bottom"/>
            <w:hideMark/>
          </w:tcPr>
          <w:p w14:paraId="111E5784" w14:textId="77777777" w:rsidR="00283F70" w:rsidRPr="0055287B" w:rsidRDefault="00283F70">
            <w:pPr>
              <w:rPr>
                <w:rFonts w:asciiTheme="majorHAnsi" w:hAnsiTheme="majorHAnsi" w:cstheme="majorHAnsi"/>
                <w:sz w:val="16"/>
                <w:szCs w:val="16"/>
              </w:rPr>
            </w:pPr>
            <w:r w:rsidRPr="0055287B">
              <w:rPr>
                <w:rFonts w:asciiTheme="majorHAnsi" w:hAnsiTheme="majorHAnsi" w:cstheme="majorHAnsi"/>
                <w:sz w:val="16"/>
                <w:szCs w:val="16"/>
              </w:rPr>
              <w:t xml:space="preserve">                       6.324.576 </w:t>
            </w:r>
          </w:p>
        </w:tc>
        <w:tc>
          <w:tcPr>
            <w:tcW w:w="289" w:type="pct"/>
            <w:tcBorders>
              <w:top w:val="nil"/>
              <w:left w:val="nil"/>
              <w:bottom w:val="nil"/>
              <w:right w:val="nil"/>
            </w:tcBorders>
            <w:shd w:val="clear" w:color="000000" w:fill="FFFFFF"/>
            <w:noWrap/>
            <w:vAlign w:val="center"/>
            <w:hideMark/>
          </w:tcPr>
          <w:p w14:paraId="54101395" w14:textId="77777777" w:rsidR="00283F70" w:rsidRPr="0055287B" w:rsidRDefault="00283F70">
            <w:pPr>
              <w:jc w:val="right"/>
              <w:rPr>
                <w:rFonts w:asciiTheme="majorHAnsi" w:hAnsiTheme="majorHAnsi" w:cstheme="majorHAnsi"/>
                <w:sz w:val="16"/>
                <w:szCs w:val="16"/>
              </w:rPr>
            </w:pPr>
            <w:r w:rsidRPr="0055287B">
              <w:rPr>
                <w:rFonts w:asciiTheme="majorHAnsi" w:hAnsiTheme="majorHAnsi" w:cstheme="majorHAnsi"/>
                <w:sz w:val="16"/>
                <w:szCs w:val="16"/>
              </w:rPr>
              <w:t> </w:t>
            </w:r>
          </w:p>
        </w:tc>
      </w:tr>
      <w:tr w:rsidR="00283F70" w:rsidRPr="0055287B" w14:paraId="7DB0131D" w14:textId="77777777" w:rsidTr="002274C0">
        <w:trPr>
          <w:trHeight w:hRule="exact" w:val="227"/>
          <w:jc w:val="center"/>
        </w:trPr>
        <w:tc>
          <w:tcPr>
            <w:tcW w:w="2857" w:type="pct"/>
            <w:tcBorders>
              <w:top w:val="nil"/>
              <w:left w:val="nil"/>
              <w:bottom w:val="nil"/>
              <w:right w:val="nil"/>
            </w:tcBorders>
            <w:shd w:val="clear" w:color="000000" w:fill="FFFFFF"/>
            <w:noWrap/>
            <w:vAlign w:val="bottom"/>
            <w:hideMark/>
          </w:tcPr>
          <w:p w14:paraId="3AA3A765" w14:textId="77777777" w:rsidR="00283F70" w:rsidRPr="0055287B" w:rsidRDefault="00283F70">
            <w:pPr>
              <w:rPr>
                <w:rFonts w:asciiTheme="majorHAnsi" w:hAnsiTheme="majorHAnsi" w:cstheme="majorHAnsi"/>
                <w:sz w:val="16"/>
                <w:szCs w:val="16"/>
              </w:rPr>
            </w:pPr>
            <w:r w:rsidRPr="0055287B">
              <w:rPr>
                <w:rFonts w:asciiTheme="majorHAnsi" w:hAnsiTheme="majorHAnsi" w:cstheme="majorHAnsi"/>
                <w:sz w:val="16"/>
                <w:szCs w:val="16"/>
              </w:rPr>
              <w:t xml:space="preserve">                     Bens Móveis </w:t>
            </w:r>
          </w:p>
        </w:tc>
        <w:tc>
          <w:tcPr>
            <w:tcW w:w="959" w:type="pct"/>
            <w:tcBorders>
              <w:top w:val="nil"/>
              <w:left w:val="nil"/>
              <w:bottom w:val="nil"/>
              <w:right w:val="nil"/>
            </w:tcBorders>
            <w:shd w:val="clear" w:color="000000" w:fill="FFFFFF"/>
            <w:noWrap/>
            <w:vAlign w:val="bottom"/>
            <w:hideMark/>
          </w:tcPr>
          <w:p w14:paraId="3359B40B" w14:textId="77777777" w:rsidR="00283F70" w:rsidRPr="0055287B" w:rsidRDefault="00283F70">
            <w:pPr>
              <w:rPr>
                <w:rFonts w:asciiTheme="majorHAnsi" w:hAnsiTheme="majorHAnsi" w:cstheme="majorHAnsi"/>
                <w:sz w:val="16"/>
                <w:szCs w:val="16"/>
              </w:rPr>
            </w:pPr>
            <w:r w:rsidRPr="0055287B">
              <w:rPr>
                <w:rFonts w:asciiTheme="majorHAnsi" w:hAnsiTheme="majorHAnsi" w:cstheme="majorHAnsi"/>
                <w:sz w:val="16"/>
                <w:szCs w:val="16"/>
              </w:rPr>
              <w:t xml:space="preserve">                        37.182.928 </w:t>
            </w:r>
          </w:p>
        </w:tc>
        <w:tc>
          <w:tcPr>
            <w:tcW w:w="895" w:type="pct"/>
            <w:tcBorders>
              <w:top w:val="nil"/>
              <w:left w:val="nil"/>
              <w:bottom w:val="nil"/>
              <w:right w:val="nil"/>
            </w:tcBorders>
            <w:shd w:val="clear" w:color="000000" w:fill="FFFFFF"/>
            <w:noWrap/>
            <w:vAlign w:val="bottom"/>
            <w:hideMark/>
          </w:tcPr>
          <w:p w14:paraId="135CE87C" w14:textId="77777777" w:rsidR="00283F70" w:rsidRPr="0055287B" w:rsidRDefault="00283F70">
            <w:pPr>
              <w:rPr>
                <w:rFonts w:asciiTheme="majorHAnsi" w:hAnsiTheme="majorHAnsi" w:cstheme="majorHAnsi"/>
                <w:sz w:val="16"/>
                <w:szCs w:val="16"/>
              </w:rPr>
            </w:pPr>
            <w:r w:rsidRPr="0055287B">
              <w:rPr>
                <w:rFonts w:asciiTheme="majorHAnsi" w:hAnsiTheme="majorHAnsi" w:cstheme="majorHAnsi"/>
                <w:sz w:val="16"/>
                <w:szCs w:val="16"/>
              </w:rPr>
              <w:t xml:space="preserve">                     36.950.427 </w:t>
            </w:r>
          </w:p>
        </w:tc>
        <w:tc>
          <w:tcPr>
            <w:tcW w:w="289" w:type="pct"/>
            <w:tcBorders>
              <w:top w:val="nil"/>
              <w:left w:val="nil"/>
              <w:bottom w:val="nil"/>
              <w:right w:val="nil"/>
            </w:tcBorders>
            <w:shd w:val="clear" w:color="000000" w:fill="FFFFFF"/>
            <w:noWrap/>
            <w:vAlign w:val="center"/>
            <w:hideMark/>
          </w:tcPr>
          <w:p w14:paraId="6E4F9265" w14:textId="77777777" w:rsidR="00283F70" w:rsidRPr="0055287B" w:rsidRDefault="00283F70">
            <w:pPr>
              <w:jc w:val="right"/>
              <w:rPr>
                <w:rFonts w:asciiTheme="majorHAnsi" w:hAnsiTheme="majorHAnsi" w:cstheme="majorHAnsi"/>
                <w:sz w:val="16"/>
                <w:szCs w:val="16"/>
              </w:rPr>
            </w:pPr>
            <w:r w:rsidRPr="0055287B">
              <w:rPr>
                <w:rFonts w:asciiTheme="majorHAnsi" w:hAnsiTheme="majorHAnsi" w:cstheme="majorHAnsi"/>
                <w:sz w:val="16"/>
                <w:szCs w:val="16"/>
              </w:rPr>
              <w:t> </w:t>
            </w:r>
          </w:p>
        </w:tc>
      </w:tr>
      <w:tr w:rsidR="00283F70" w:rsidRPr="0055287B" w14:paraId="0396F0C5" w14:textId="77777777" w:rsidTr="002274C0">
        <w:trPr>
          <w:trHeight w:hRule="exact" w:val="227"/>
          <w:jc w:val="center"/>
        </w:trPr>
        <w:tc>
          <w:tcPr>
            <w:tcW w:w="2857" w:type="pct"/>
            <w:tcBorders>
              <w:top w:val="nil"/>
              <w:left w:val="nil"/>
              <w:bottom w:val="nil"/>
              <w:right w:val="nil"/>
            </w:tcBorders>
            <w:shd w:val="clear" w:color="000000" w:fill="FFFFFF"/>
            <w:noWrap/>
            <w:vAlign w:val="bottom"/>
            <w:hideMark/>
          </w:tcPr>
          <w:p w14:paraId="66DA4B6D" w14:textId="77777777" w:rsidR="00283F70" w:rsidRPr="0055287B" w:rsidRDefault="00283F70">
            <w:pPr>
              <w:rPr>
                <w:rFonts w:asciiTheme="majorHAnsi" w:hAnsiTheme="majorHAnsi" w:cstheme="majorHAnsi"/>
                <w:sz w:val="16"/>
                <w:szCs w:val="16"/>
              </w:rPr>
            </w:pPr>
            <w:r w:rsidRPr="0055287B">
              <w:rPr>
                <w:rFonts w:asciiTheme="majorHAnsi" w:hAnsiTheme="majorHAnsi" w:cstheme="majorHAnsi"/>
                <w:sz w:val="16"/>
                <w:szCs w:val="16"/>
              </w:rPr>
              <w:t xml:space="preserve">                    (Depreciações Acumuladas -Bens Imóveis)</w:t>
            </w:r>
          </w:p>
        </w:tc>
        <w:tc>
          <w:tcPr>
            <w:tcW w:w="959" w:type="pct"/>
            <w:tcBorders>
              <w:top w:val="nil"/>
              <w:left w:val="nil"/>
              <w:bottom w:val="nil"/>
              <w:right w:val="nil"/>
            </w:tcBorders>
            <w:shd w:val="clear" w:color="000000" w:fill="FFFFFF"/>
            <w:noWrap/>
            <w:vAlign w:val="bottom"/>
            <w:hideMark/>
          </w:tcPr>
          <w:p w14:paraId="5F8C733B" w14:textId="77777777" w:rsidR="00283F70" w:rsidRPr="0055287B" w:rsidRDefault="00283F70">
            <w:pPr>
              <w:rPr>
                <w:rFonts w:asciiTheme="majorHAnsi" w:hAnsiTheme="majorHAnsi" w:cstheme="majorHAnsi"/>
                <w:sz w:val="16"/>
                <w:szCs w:val="16"/>
              </w:rPr>
            </w:pPr>
            <w:r w:rsidRPr="0055287B">
              <w:rPr>
                <w:rFonts w:asciiTheme="majorHAnsi" w:hAnsiTheme="majorHAnsi" w:cstheme="majorHAnsi"/>
                <w:sz w:val="16"/>
                <w:szCs w:val="16"/>
              </w:rPr>
              <w:t xml:space="preserve">                        (4.976.779)</w:t>
            </w:r>
          </w:p>
        </w:tc>
        <w:tc>
          <w:tcPr>
            <w:tcW w:w="895" w:type="pct"/>
            <w:tcBorders>
              <w:top w:val="nil"/>
              <w:left w:val="nil"/>
              <w:bottom w:val="nil"/>
              <w:right w:val="nil"/>
            </w:tcBorders>
            <w:shd w:val="clear" w:color="000000" w:fill="FFFFFF"/>
            <w:noWrap/>
            <w:vAlign w:val="bottom"/>
            <w:hideMark/>
          </w:tcPr>
          <w:p w14:paraId="2A2D8816" w14:textId="77777777" w:rsidR="00283F70" w:rsidRPr="0055287B" w:rsidRDefault="00283F70">
            <w:pPr>
              <w:rPr>
                <w:rFonts w:asciiTheme="majorHAnsi" w:hAnsiTheme="majorHAnsi" w:cstheme="majorHAnsi"/>
                <w:sz w:val="16"/>
                <w:szCs w:val="16"/>
              </w:rPr>
            </w:pPr>
            <w:r w:rsidRPr="0055287B">
              <w:rPr>
                <w:rFonts w:asciiTheme="majorHAnsi" w:hAnsiTheme="majorHAnsi" w:cstheme="majorHAnsi"/>
                <w:sz w:val="16"/>
                <w:szCs w:val="16"/>
              </w:rPr>
              <w:t xml:space="preserve">                     (5.680.648)</w:t>
            </w:r>
          </w:p>
        </w:tc>
        <w:tc>
          <w:tcPr>
            <w:tcW w:w="289" w:type="pct"/>
            <w:tcBorders>
              <w:top w:val="nil"/>
              <w:left w:val="nil"/>
              <w:bottom w:val="nil"/>
              <w:right w:val="nil"/>
            </w:tcBorders>
            <w:shd w:val="clear" w:color="000000" w:fill="FFFFFF"/>
            <w:noWrap/>
            <w:vAlign w:val="center"/>
            <w:hideMark/>
          </w:tcPr>
          <w:p w14:paraId="2FCA6BD1" w14:textId="77777777" w:rsidR="00283F70" w:rsidRPr="0055287B" w:rsidRDefault="00283F70">
            <w:pPr>
              <w:jc w:val="right"/>
              <w:rPr>
                <w:rFonts w:asciiTheme="majorHAnsi" w:hAnsiTheme="majorHAnsi" w:cstheme="majorHAnsi"/>
                <w:sz w:val="16"/>
                <w:szCs w:val="16"/>
              </w:rPr>
            </w:pPr>
            <w:r w:rsidRPr="0055287B">
              <w:rPr>
                <w:rFonts w:asciiTheme="majorHAnsi" w:hAnsiTheme="majorHAnsi" w:cstheme="majorHAnsi"/>
                <w:sz w:val="16"/>
                <w:szCs w:val="16"/>
              </w:rPr>
              <w:t> </w:t>
            </w:r>
          </w:p>
        </w:tc>
      </w:tr>
      <w:tr w:rsidR="00283F70" w:rsidRPr="0055287B" w14:paraId="0EB42BED" w14:textId="77777777" w:rsidTr="002274C0">
        <w:trPr>
          <w:trHeight w:hRule="exact" w:val="227"/>
          <w:jc w:val="center"/>
        </w:trPr>
        <w:tc>
          <w:tcPr>
            <w:tcW w:w="2857" w:type="pct"/>
            <w:tcBorders>
              <w:top w:val="nil"/>
              <w:left w:val="nil"/>
              <w:bottom w:val="nil"/>
              <w:right w:val="nil"/>
            </w:tcBorders>
            <w:shd w:val="clear" w:color="000000" w:fill="FFFFFF"/>
            <w:noWrap/>
            <w:vAlign w:val="bottom"/>
            <w:hideMark/>
          </w:tcPr>
          <w:p w14:paraId="509F5FC0" w14:textId="77777777" w:rsidR="00283F70" w:rsidRPr="0055287B" w:rsidRDefault="00283F70">
            <w:pPr>
              <w:rPr>
                <w:rFonts w:asciiTheme="majorHAnsi" w:hAnsiTheme="majorHAnsi" w:cstheme="majorHAnsi"/>
                <w:sz w:val="16"/>
                <w:szCs w:val="16"/>
              </w:rPr>
            </w:pPr>
            <w:r w:rsidRPr="0055287B">
              <w:rPr>
                <w:rFonts w:asciiTheme="majorHAnsi" w:hAnsiTheme="majorHAnsi" w:cstheme="majorHAnsi"/>
                <w:sz w:val="16"/>
                <w:szCs w:val="16"/>
              </w:rPr>
              <w:t xml:space="preserve">                    (Depreciações Acumuladas -Bens Móveis)</w:t>
            </w:r>
          </w:p>
        </w:tc>
        <w:tc>
          <w:tcPr>
            <w:tcW w:w="959" w:type="pct"/>
            <w:tcBorders>
              <w:top w:val="nil"/>
              <w:left w:val="nil"/>
              <w:bottom w:val="nil"/>
              <w:right w:val="nil"/>
            </w:tcBorders>
            <w:shd w:val="clear" w:color="000000" w:fill="FFFFFF"/>
            <w:noWrap/>
            <w:vAlign w:val="bottom"/>
            <w:hideMark/>
          </w:tcPr>
          <w:p w14:paraId="0D292CB5" w14:textId="77777777" w:rsidR="00283F70" w:rsidRPr="0055287B" w:rsidRDefault="00283F70">
            <w:pPr>
              <w:rPr>
                <w:rFonts w:asciiTheme="majorHAnsi" w:hAnsiTheme="majorHAnsi" w:cstheme="majorHAnsi"/>
                <w:sz w:val="16"/>
                <w:szCs w:val="16"/>
              </w:rPr>
            </w:pPr>
            <w:r w:rsidRPr="0055287B">
              <w:rPr>
                <w:rFonts w:asciiTheme="majorHAnsi" w:hAnsiTheme="majorHAnsi" w:cstheme="majorHAnsi"/>
                <w:sz w:val="16"/>
                <w:szCs w:val="16"/>
              </w:rPr>
              <w:t xml:space="preserve">                      (27.231.502)</w:t>
            </w:r>
          </w:p>
        </w:tc>
        <w:tc>
          <w:tcPr>
            <w:tcW w:w="895" w:type="pct"/>
            <w:tcBorders>
              <w:top w:val="nil"/>
              <w:left w:val="nil"/>
              <w:bottom w:val="nil"/>
              <w:right w:val="nil"/>
            </w:tcBorders>
            <w:shd w:val="clear" w:color="000000" w:fill="FFFFFF"/>
            <w:noWrap/>
            <w:vAlign w:val="bottom"/>
            <w:hideMark/>
          </w:tcPr>
          <w:p w14:paraId="7FA4DB11" w14:textId="77777777" w:rsidR="00283F70" w:rsidRPr="0055287B" w:rsidRDefault="00283F70">
            <w:pPr>
              <w:rPr>
                <w:rFonts w:asciiTheme="majorHAnsi" w:hAnsiTheme="majorHAnsi" w:cstheme="majorHAnsi"/>
                <w:sz w:val="16"/>
                <w:szCs w:val="16"/>
              </w:rPr>
            </w:pPr>
            <w:r w:rsidRPr="0055287B">
              <w:rPr>
                <w:rFonts w:asciiTheme="majorHAnsi" w:hAnsiTheme="majorHAnsi" w:cstheme="majorHAnsi"/>
                <w:sz w:val="16"/>
                <w:szCs w:val="16"/>
              </w:rPr>
              <w:t xml:space="preserve">                  (26.263.300)</w:t>
            </w:r>
          </w:p>
        </w:tc>
        <w:tc>
          <w:tcPr>
            <w:tcW w:w="289" w:type="pct"/>
            <w:tcBorders>
              <w:top w:val="nil"/>
              <w:left w:val="nil"/>
              <w:bottom w:val="nil"/>
              <w:right w:val="nil"/>
            </w:tcBorders>
            <w:shd w:val="clear" w:color="000000" w:fill="FFFFFF"/>
            <w:noWrap/>
            <w:vAlign w:val="center"/>
            <w:hideMark/>
          </w:tcPr>
          <w:p w14:paraId="727507AB" w14:textId="77777777" w:rsidR="00283F70" w:rsidRPr="0055287B" w:rsidRDefault="00283F70">
            <w:pPr>
              <w:jc w:val="right"/>
              <w:rPr>
                <w:rFonts w:asciiTheme="majorHAnsi" w:hAnsiTheme="majorHAnsi" w:cstheme="majorHAnsi"/>
                <w:sz w:val="16"/>
                <w:szCs w:val="16"/>
              </w:rPr>
            </w:pPr>
            <w:r w:rsidRPr="0055287B">
              <w:rPr>
                <w:rFonts w:asciiTheme="majorHAnsi" w:hAnsiTheme="majorHAnsi" w:cstheme="majorHAnsi"/>
                <w:sz w:val="16"/>
                <w:szCs w:val="16"/>
              </w:rPr>
              <w:t> </w:t>
            </w:r>
          </w:p>
        </w:tc>
      </w:tr>
      <w:tr w:rsidR="00283F70" w:rsidRPr="0055287B" w14:paraId="1935F378" w14:textId="77777777" w:rsidTr="002274C0">
        <w:trPr>
          <w:trHeight w:hRule="exact" w:val="227"/>
          <w:jc w:val="center"/>
        </w:trPr>
        <w:tc>
          <w:tcPr>
            <w:tcW w:w="2857" w:type="pct"/>
            <w:tcBorders>
              <w:top w:val="nil"/>
              <w:left w:val="nil"/>
              <w:bottom w:val="nil"/>
              <w:right w:val="nil"/>
            </w:tcBorders>
            <w:shd w:val="clear" w:color="000000" w:fill="FFFFFF"/>
            <w:noWrap/>
            <w:vAlign w:val="bottom"/>
            <w:hideMark/>
          </w:tcPr>
          <w:p w14:paraId="3105DFDE" w14:textId="77777777" w:rsidR="00283F70" w:rsidRPr="0055287B" w:rsidRDefault="00283F70">
            <w:pPr>
              <w:rPr>
                <w:rFonts w:asciiTheme="majorHAnsi" w:hAnsiTheme="majorHAnsi" w:cstheme="majorHAnsi"/>
                <w:sz w:val="16"/>
                <w:szCs w:val="16"/>
              </w:rPr>
            </w:pPr>
            <w:r w:rsidRPr="0055287B">
              <w:rPr>
                <w:rFonts w:asciiTheme="majorHAnsi" w:hAnsiTheme="majorHAnsi" w:cstheme="majorHAnsi"/>
                <w:sz w:val="16"/>
                <w:szCs w:val="16"/>
              </w:rPr>
              <w:t xml:space="preserve">                    (Redução ao Valor Recuperável - Bens Móveis)</w:t>
            </w:r>
          </w:p>
        </w:tc>
        <w:tc>
          <w:tcPr>
            <w:tcW w:w="959" w:type="pct"/>
            <w:tcBorders>
              <w:top w:val="nil"/>
              <w:left w:val="nil"/>
              <w:bottom w:val="nil"/>
              <w:right w:val="nil"/>
            </w:tcBorders>
            <w:shd w:val="clear" w:color="000000" w:fill="FFFFFF"/>
            <w:noWrap/>
            <w:vAlign w:val="bottom"/>
            <w:hideMark/>
          </w:tcPr>
          <w:p w14:paraId="496A070A" w14:textId="77777777" w:rsidR="00283F70" w:rsidRPr="0055287B" w:rsidRDefault="00283F70" w:rsidP="00283F70">
            <w:pPr>
              <w:jc w:val="right"/>
              <w:rPr>
                <w:rFonts w:asciiTheme="majorHAnsi" w:hAnsiTheme="majorHAnsi" w:cstheme="majorHAnsi"/>
                <w:sz w:val="16"/>
                <w:szCs w:val="16"/>
              </w:rPr>
            </w:pPr>
            <w:r w:rsidRPr="0055287B">
              <w:rPr>
                <w:rFonts w:asciiTheme="majorHAnsi" w:hAnsiTheme="majorHAnsi" w:cstheme="majorHAnsi"/>
                <w:sz w:val="16"/>
                <w:szCs w:val="16"/>
              </w:rPr>
              <w:t xml:space="preserve">                              (17.094)</w:t>
            </w:r>
          </w:p>
        </w:tc>
        <w:tc>
          <w:tcPr>
            <w:tcW w:w="895" w:type="pct"/>
            <w:tcBorders>
              <w:top w:val="nil"/>
              <w:left w:val="nil"/>
              <w:bottom w:val="nil"/>
              <w:right w:val="nil"/>
            </w:tcBorders>
            <w:shd w:val="clear" w:color="000000" w:fill="FFFFFF"/>
            <w:noWrap/>
            <w:vAlign w:val="bottom"/>
            <w:hideMark/>
          </w:tcPr>
          <w:p w14:paraId="039CD7BD" w14:textId="77777777" w:rsidR="00283F70" w:rsidRPr="0055287B" w:rsidRDefault="00283F70" w:rsidP="00283F70">
            <w:pPr>
              <w:jc w:val="right"/>
              <w:rPr>
                <w:rFonts w:asciiTheme="majorHAnsi" w:hAnsiTheme="majorHAnsi" w:cstheme="majorHAnsi"/>
                <w:sz w:val="16"/>
                <w:szCs w:val="16"/>
              </w:rPr>
            </w:pPr>
            <w:r w:rsidRPr="0055287B">
              <w:rPr>
                <w:rFonts w:asciiTheme="majorHAnsi" w:hAnsiTheme="majorHAnsi" w:cstheme="majorHAnsi"/>
                <w:sz w:val="16"/>
                <w:szCs w:val="16"/>
              </w:rPr>
              <w:t xml:space="preserve">                           (17.094)</w:t>
            </w:r>
          </w:p>
        </w:tc>
        <w:tc>
          <w:tcPr>
            <w:tcW w:w="289" w:type="pct"/>
            <w:tcBorders>
              <w:top w:val="nil"/>
              <w:left w:val="nil"/>
              <w:bottom w:val="nil"/>
              <w:right w:val="nil"/>
            </w:tcBorders>
            <w:shd w:val="clear" w:color="000000" w:fill="FFFFFF"/>
            <w:noWrap/>
            <w:vAlign w:val="center"/>
            <w:hideMark/>
          </w:tcPr>
          <w:p w14:paraId="330D1D9E" w14:textId="77777777" w:rsidR="00283F70" w:rsidRPr="0055287B" w:rsidRDefault="00283F70">
            <w:pPr>
              <w:jc w:val="right"/>
              <w:rPr>
                <w:rFonts w:asciiTheme="majorHAnsi" w:hAnsiTheme="majorHAnsi" w:cstheme="majorHAnsi"/>
                <w:sz w:val="16"/>
                <w:szCs w:val="16"/>
              </w:rPr>
            </w:pPr>
            <w:r w:rsidRPr="0055287B">
              <w:rPr>
                <w:rFonts w:asciiTheme="majorHAnsi" w:hAnsiTheme="majorHAnsi" w:cstheme="majorHAnsi"/>
                <w:sz w:val="16"/>
                <w:szCs w:val="16"/>
              </w:rPr>
              <w:t> </w:t>
            </w:r>
          </w:p>
        </w:tc>
      </w:tr>
      <w:tr w:rsidR="00283F70" w:rsidRPr="0055287B" w14:paraId="55676D67" w14:textId="77777777" w:rsidTr="002274C0">
        <w:trPr>
          <w:trHeight w:hRule="exact" w:val="227"/>
          <w:jc w:val="center"/>
        </w:trPr>
        <w:tc>
          <w:tcPr>
            <w:tcW w:w="2857" w:type="pct"/>
            <w:tcBorders>
              <w:top w:val="nil"/>
              <w:left w:val="nil"/>
              <w:bottom w:val="nil"/>
              <w:right w:val="nil"/>
            </w:tcBorders>
            <w:shd w:val="clear" w:color="000000" w:fill="FFFFFF"/>
            <w:noWrap/>
            <w:vAlign w:val="bottom"/>
            <w:hideMark/>
          </w:tcPr>
          <w:p w14:paraId="45C9F77E" w14:textId="77777777" w:rsidR="00283F70" w:rsidRPr="0055287B" w:rsidRDefault="00283F70">
            <w:pPr>
              <w:rPr>
                <w:rFonts w:asciiTheme="majorHAnsi" w:hAnsiTheme="majorHAnsi" w:cstheme="majorHAnsi"/>
                <w:b/>
                <w:bCs/>
                <w:sz w:val="16"/>
                <w:szCs w:val="16"/>
              </w:rPr>
            </w:pPr>
            <w:r w:rsidRPr="0055287B">
              <w:rPr>
                <w:rFonts w:asciiTheme="majorHAnsi" w:hAnsiTheme="majorHAnsi" w:cstheme="majorHAnsi"/>
                <w:b/>
                <w:bCs/>
                <w:sz w:val="16"/>
                <w:szCs w:val="16"/>
              </w:rPr>
              <w:t xml:space="preserve">             FNS - Ferrovia Norte-Sul</w:t>
            </w:r>
          </w:p>
        </w:tc>
        <w:tc>
          <w:tcPr>
            <w:tcW w:w="959" w:type="pct"/>
            <w:tcBorders>
              <w:top w:val="nil"/>
              <w:left w:val="nil"/>
              <w:bottom w:val="nil"/>
              <w:right w:val="nil"/>
            </w:tcBorders>
            <w:shd w:val="clear" w:color="000000" w:fill="FFFFFF"/>
            <w:noWrap/>
            <w:vAlign w:val="bottom"/>
            <w:hideMark/>
          </w:tcPr>
          <w:p w14:paraId="70287FC0" w14:textId="77777777" w:rsidR="00283F70" w:rsidRPr="0055287B" w:rsidRDefault="00283F70">
            <w:pPr>
              <w:rPr>
                <w:rFonts w:asciiTheme="majorHAnsi" w:hAnsiTheme="majorHAnsi" w:cstheme="majorHAnsi"/>
                <w:b/>
                <w:bCs/>
                <w:sz w:val="16"/>
                <w:szCs w:val="16"/>
              </w:rPr>
            </w:pPr>
            <w:r w:rsidRPr="0055287B">
              <w:rPr>
                <w:rFonts w:asciiTheme="majorHAnsi" w:hAnsiTheme="majorHAnsi" w:cstheme="majorHAnsi"/>
                <w:b/>
                <w:bCs/>
                <w:sz w:val="16"/>
                <w:szCs w:val="16"/>
              </w:rPr>
              <w:t xml:space="preserve">                          2.233.823 </w:t>
            </w:r>
          </w:p>
        </w:tc>
        <w:tc>
          <w:tcPr>
            <w:tcW w:w="895" w:type="pct"/>
            <w:tcBorders>
              <w:top w:val="nil"/>
              <w:left w:val="nil"/>
              <w:bottom w:val="nil"/>
              <w:right w:val="nil"/>
            </w:tcBorders>
            <w:shd w:val="clear" w:color="000000" w:fill="FFFFFF"/>
            <w:noWrap/>
            <w:vAlign w:val="bottom"/>
            <w:hideMark/>
          </w:tcPr>
          <w:p w14:paraId="5CB9E6EE" w14:textId="77777777" w:rsidR="00283F70" w:rsidRPr="0055287B" w:rsidRDefault="00283F70">
            <w:pPr>
              <w:rPr>
                <w:rFonts w:asciiTheme="majorHAnsi" w:hAnsiTheme="majorHAnsi" w:cstheme="majorHAnsi"/>
                <w:b/>
                <w:bCs/>
                <w:sz w:val="16"/>
                <w:szCs w:val="16"/>
              </w:rPr>
            </w:pPr>
            <w:r w:rsidRPr="0055287B">
              <w:rPr>
                <w:rFonts w:asciiTheme="majorHAnsi" w:hAnsiTheme="majorHAnsi" w:cstheme="majorHAnsi"/>
                <w:b/>
                <w:bCs/>
                <w:sz w:val="16"/>
                <w:szCs w:val="16"/>
              </w:rPr>
              <w:t xml:space="preserve">                                      -   </w:t>
            </w:r>
          </w:p>
        </w:tc>
        <w:tc>
          <w:tcPr>
            <w:tcW w:w="289" w:type="pct"/>
            <w:tcBorders>
              <w:top w:val="nil"/>
              <w:left w:val="nil"/>
              <w:bottom w:val="nil"/>
              <w:right w:val="nil"/>
            </w:tcBorders>
            <w:shd w:val="clear" w:color="000000" w:fill="FFFFFF"/>
            <w:noWrap/>
            <w:vAlign w:val="center"/>
            <w:hideMark/>
          </w:tcPr>
          <w:p w14:paraId="62DD0DCD" w14:textId="77777777" w:rsidR="00283F70" w:rsidRPr="0055287B" w:rsidRDefault="00283F70">
            <w:pPr>
              <w:jc w:val="right"/>
              <w:rPr>
                <w:rFonts w:asciiTheme="majorHAnsi" w:hAnsiTheme="majorHAnsi" w:cstheme="majorHAnsi"/>
                <w:sz w:val="16"/>
                <w:szCs w:val="16"/>
              </w:rPr>
            </w:pPr>
            <w:r w:rsidRPr="0055287B">
              <w:rPr>
                <w:rFonts w:asciiTheme="majorHAnsi" w:hAnsiTheme="majorHAnsi" w:cstheme="majorHAnsi"/>
                <w:sz w:val="16"/>
                <w:szCs w:val="16"/>
              </w:rPr>
              <w:t> </w:t>
            </w:r>
          </w:p>
        </w:tc>
      </w:tr>
      <w:tr w:rsidR="00283F70" w:rsidRPr="0055287B" w14:paraId="776C587F" w14:textId="77777777" w:rsidTr="002274C0">
        <w:trPr>
          <w:trHeight w:hRule="exact" w:val="227"/>
          <w:jc w:val="center"/>
        </w:trPr>
        <w:tc>
          <w:tcPr>
            <w:tcW w:w="2857" w:type="pct"/>
            <w:tcBorders>
              <w:top w:val="nil"/>
              <w:left w:val="nil"/>
              <w:bottom w:val="nil"/>
              <w:right w:val="nil"/>
            </w:tcBorders>
            <w:shd w:val="clear" w:color="000000" w:fill="FFFFFF"/>
            <w:noWrap/>
            <w:vAlign w:val="bottom"/>
            <w:hideMark/>
          </w:tcPr>
          <w:p w14:paraId="7BDCF2E3" w14:textId="77777777" w:rsidR="00283F70" w:rsidRPr="0055287B" w:rsidRDefault="00283F70">
            <w:pPr>
              <w:rPr>
                <w:rFonts w:asciiTheme="majorHAnsi" w:hAnsiTheme="majorHAnsi" w:cstheme="majorHAnsi"/>
                <w:sz w:val="16"/>
                <w:szCs w:val="16"/>
              </w:rPr>
            </w:pPr>
            <w:r w:rsidRPr="0055287B">
              <w:rPr>
                <w:rFonts w:asciiTheme="majorHAnsi" w:hAnsiTheme="majorHAnsi" w:cstheme="majorHAnsi"/>
                <w:sz w:val="16"/>
                <w:szCs w:val="16"/>
              </w:rPr>
              <w:t xml:space="preserve">                     Implantação de Ferrovias - FNS</w:t>
            </w:r>
          </w:p>
        </w:tc>
        <w:tc>
          <w:tcPr>
            <w:tcW w:w="959" w:type="pct"/>
            <w:tcBorders>
              <w:top w:val="nil"/>
              <w:left w:val="nil"/>
              <w:bottom w:val="nil"/>
              <w:right w:val="nil"/>
            </w:tcBorders>
            <w:shd w:val="clear" w:color="000000" w:fill="FFFFFF"/>
            <w:noWrap/>
            <w:vAlign w:val="bottom"/>
            <w:hideMark/>
          </w:tcPr>
          <w:p w14:paraId="665EF2F0" w14:textId="77777777" w:rsidR="00283F70" w:rsidRPr="0055287B" w:rsidRDefault="00283F70">
            <w:pPr>
              <w:rPr>
                <w:rFonts w:asciiTheme="majorHAnsi" w:hAnsiTheme="majorHAnsi" w:cstheme="majorHAnsi"/>
                <w:sz w:val="16"/>
                <w:szCs w:val="16"/>
              </w:rPr>
            </w:pPr>
            <w:r w:rsidRPr="0055287B">
              <w:rPr>
                <w:rFonts w:asciiTheme="majorHAnsi" w:hAnsiTheme="majorHAnsi" w:cstheme="majorHAnsi"/>
                <w:sz w:val="16"/>
                <w:szCs w:val="16"/>
              </w:rPr>
              <w:t xml:space="preserve">                        51.380.495 </w:t>
            </w:r>
          </w:p>
        </w:tc>
        <w:tc>
          <w:tcPr>
            <w:tcW w:w="895" w:type="pct"/>
            <w:tcBorders>
              <w:top w:val="nil"/>
              <w:left w:val="nil"/>
              <w:bottom w:val="nil"/>
              <w:right w:val="nil"/>
            </w:tcBorders>
            <w:shd w:val="clear" w:color="000000" w:fill="FFFFFF"/>
            <w:noWrap/>
            <w:vAlign w:val="bottom"/>
            <w:hideMark/>
          </w:tcPr>
          <w:p w14:paraId="639AC06B" w14:textId="77777777" w:rsidR="00283F70" w:rsidRPr="0055287B" w:rsidRDefault="00283F70">
            <w:pPr>
              <w:rPr>
                <w:rFonts w:asciiTheme="majorHAnsi" w:hAnsiTheme="majorHAnsi" w:cstheme="majorHAnsi"/>
                <w:sz w:val="16"/>
                <w:szCs w:val="16"/>
              </w:rPr>
            </w:pPr>
            <w:r w:rsidRPr="0055287B">
              <w:rPr>
                <w:rFonts w:asciiTheme="majorHAnsi" w:hAnsiTheme="majorHAnsi" w:cstheme="majorHAnsi"/>
                <w:sz w:val="16"/>
                <w:szCs w:val="16"/>
              </w:rPr>
              <w:t xml:space="preserve">                     49.144.521 </w:t>
            </w:r>
          </w:p>
        </w:tc>
        <w:tc>
          <w:tcPr>
            <w:tcW w:w="289" w:type="pct"/>
            <w:tcBorders>
              <w:top w:val="nil"/>
              <w:left w:val="nil"/>
              <w:bottom w:val="nil"/>
              <w:right w:val="nil"/>
            </w:tcBorders>
            <w:shd w:val="clear" w:color="000000" w:fill="FFFFFF"/>
            <w:noWrap/>
            <w:vAlign w:val="center"/>
            <w:hideMark/>
          </w:tcPr>
          <w:p w14:paraId="42D4C3E7" w14:textId="77777777" w:rsidR="00283F70" w:rsidRPr="0055287B" w:rsidRDefault="00283F70">
            <w:pPr>
              <w:jc w:val="right"/>
              <w:rPr>
                <w:rFonts w:asciiTheme="majorHAnsi" w:hAnsiTheme="majorHAnsi" w:cstheme="majorHAnsi"/>
                <w:sz w:val="16"/>
                <w:szCs w:val="16"/>
              </w:rPr>
            </w:pPr>
            <w:r w:rsidRPr="0055287B">
              <w:rPr>
                <w:rFonts w:asciiTheme="majorHAnsi" w:hAnsiTheme="majorHAnsi" w:cstheme="majorHAnsi"/>
                <w:sz w:val="16"/>
                <w:szCs w:val="16"/>
              </w:rPr>
              <w:t> </w:t>
            </w:r>
          </w:p>
        </w:tc>
      </w:tr>
      <w:tr w:rsidR="00283F70" w:rsidRPr="0055287B" w14:paraId="04415086" w14:textId="77777777" w:rsidTr="002274C0">
        <w:trPr>
          <w:trHeight w:hRule="exact" w:val="227"/>
          <w:jc w:val="center"/>
        </w:trPr>
        <w:tc>
          <w:tcPr>
            <w:tcW w:w="2857" w:type="pct"/>
            <w:tcBorders>
              <w:top w:val="nil"/>
              <w:left w:val="nil"/>
              <w:bottom w:val="nil"/>
              <w:right w:val="nil"/>
            </w:tcBorders>
            <w:shd w:val="clear" w:color="000000" w:fill="FFFFFF"/>
            <w:noWrap/>
            <w:vAlign w:val="bottom"/>
            <w:hideMark/>
          </w:tcPr>
          <w:p w14:paraId="128BE957" w14:textId="77777777" w:rsidR="00283F70" w:rsidRPr="0055287B" w:rsidRDefault="00283F70">
            <w:pPr>
              <w:rPr>
                <w:rFonts w:asciiTheme="majorHAnsi" w:hAnsiTheme="majorHAnsi" w:cstheme="majorHAnsi"/>
                <w:sz w:val="16"/>
                <w:szCs w:val="16"/>
              </w:rPr>
            </w:pPr>
            <w:r w:rsidRPr="0055287B">
              <w:rPr>
                <w:rFonts w:asciiTheme="majorHAnsi" w:hAnsiTheme="majorHAnsi" w:cstheme="majorHAnsi"/>
                <w:sz w:val="16"/>
                <w:szCs w:val="16"/>
              </w:rPr>
              <w:t xml:space="preserve">                     Estudos e Projetos - FNS</w:t>
            </w:r>
          </w:p>
        </w:tc>
        <w:tc>
          <w:tcPr>
            <w:tcW w:w="959" w:type="pct"/>
            <w:tcBorders>
              <w:top w:val="nil"/>
              <w:left w:val="nil"/>
              <w:bottom w:val="nil"/>
              <w:right w:val="nil"/>
            </w:tcBorders>
            <w:shd w:val="clear" w:color="000000" w:fill="FFFFFF"/>
            <w:noWrap/>
            <w:vAlign w:val="bottom"/>
            <w:hideMark/>
          </w:tcPr>
          <w:p w14:paraId="1C8362FC" w14:textId="77777777" w:rsidR="00283F70" w:rsidRPr="0055287B" w:rsidRDefault="00283F70">
            <w:pPr>
              <w:rPr>
                <w:rFonts w:asciiTheme="majorHAnsi" w:hAnsiTheme="majorHAnsi" w:cstheme="majorHAnsi"/>
                <w:sz w:val="16"/>
                <w:szCs w:val="16"/>
              </w:rPr>
            </w:pPr>
            <w:r w:rsidRPr="0055287B">
              <w:rPr>
                <w:rFonts w:asciiTheme="majorHAnsi" w:hAnsiTheme="majorHAnsi" w:cstheme="majorHAnsi"/>
                <w:sz w:val="16"/>
                <w:szCs w:val="16"/>
              </w:rPr>
              <w:t xml:space="preserve">                                          -   </w:t>
            </w:r>
          </w:p>
        </w:tc>
        <w:tc>
          <w:tcPr>
            <w:tcW w:w="895" w:type="pct"/>
            <w:tcBorders>
              <w:top w:val="nil"/>
              <w:left w:val="nil"/>
              <w:bottom w:val="nil"/>
              <w:right w:val="nil"/>
            </w:tcBorders>
            <w:shd w:val="clear" w:color="000000" w:fill="FFFFFF"/>
            <w:noWrap/>
            <w:vAlign w:val="bottom"/>
            <w:hideMark/>
          </w:tcPr>
          <w:p w14:paraId="77790FBF" w14:textId="77777777" w:rsidR="00283F70" w:rsidRPr="0055287B" w:rsidRDefault="00283F70">
            <w:pPr>
              <w:rPr>
                <w:rFonts w:asciiTheme="majorHAnsi" w:hAnsiTheme="majorHAnsi" w:cstheme="majorHAnsi"/>
                <w:sz w:val="16"/>
                <w:szCs w:val="16"/>
              </w:rPr>
            </w:pPr>
            <w:r w:rsidRPr="0055287B">
              <w:rPr>
                <w:rFonts w:asciiTheme="majorHAnsi" w:hAnsiTheme="majorHAnsi" w:cstheme="majorHAnsi"/>
                <w:sz w:val="16"/>
                <w:szCs w:val="16"/>
              </w:rPr>
              <w:t xml:space="preserve">                                      -   </w:t>
            </w:r>
          </w:p>
        </w:tc>
        <w:tc>
          <w:tcPr>
            <w:tcW w:w="289" w:type="pct"/>
            <w:tcBorders>
              <w:top w:val="nil"/>
              <w:left w:val="nil"/>
              <w:bottom w:val="nil"/>
              <w:right w:val="nil"/>
            </w:tcBorders>
            <w:shd w:val="clear" w:color="000000" w:fill="FFFFFF"/>
            <w:noWrap/>
            <w:vAlign w:val="center"/>
            <w:hideMark/>
          </w:tcPr>
          <w:p w14:paraId="7A5E070C" w14:textId="77777777" w:rsidR="00283F70" w:rsidRPr="0055287B" w:rsidRDefault="00283F70">
            <w:pPr>
              <w:jc w:val="right"/>
              <w:rPr>
                <w:rFonts w:asciiTheme="majorHAnsi" w:hAnsiTheme="majorHAnsi" w:cstheme="majorHAnsi"/>
                <w:sz w:val="16"/>
                <w:szCs w:val="16"/>
              </w:rPr>
            </w:pPr>
            <w:r w:rsidRPr="0055287B">
              <w:rPr>
                <w:rFonts w:asciiTheme="majorHAnsi" w:hAnsiTheme="majorHAnsi" w:cstheme="majorHAnsi"/>
                <w:sz w:val="16"/>
                <w:szCs w:val="16"/>
              </w:rPr>
              <w:t> </w:t>
            </w:r>
          </w:p>
        </w:tc>
      </w:tr>
      <w:tr w:rsidR="00283F70" w:rsidRPr="0055287B" w14:paraId="4F1C0B7B" w14:textId="77777777" w:rsidTr="002274C0">
        <w:trPr>
          <w:trHeight w:hRule="exact" w:val="227"/>
          <w:jc w:val="center"/>
        </w:trPr>
        <w:tc>
          <w:tcPr>
            <w:tcW w:w="2857" w:type="pct"/>
            <w:tcBorders>
              <w:top w:val="nil"/>
              <w:left w:val="nil"/>
              <w:bottom w:val="nil"/>
              <w:right w:val="nil"/>
            </w:tcBorders>
            <w:shd w:val="clear" w:color="000000" w:fill="FFFFFF"/>
            <w:noWrap/>
            <w:vAlign w:val="bottom"/>
            <w:hideMark/>
          </w:tcPr>
          <w:p w14:paraId="58BACD37" w14:textId="77777777" w:rsidR="00283F70" w:rsidRPr="0055287B" w:rsidRDefault="00283F70">
            <w:pPr>
              <w:rPr>
                <w:rFonts w:asciiTheme="majorHAnsi" w:hAnsiTheme="majorHAnsi" w:cstheme="majorHAnsi"/>
                <w:sz w:val="16"/>
                <w:szCs w:val="16"/>
              </w:rPr>
            </w:pPr>
            <w:r w:rsidRPr="0055287B">
              <w:rPr>
                <w:rFonts w:asciiTheme="majorHAnsi" w:hAnsiTheme="majorHAnsi" w:cstheme="majorHAnsi"/>
                <w:sz w:val="16"/>
                <w:szCs w:val="16"/>
              </w:rPr>
              <w:t xml:space="preserve">                     Ativo de Concessão Imóveis - FNS</w:t>
            </w:r>
          </w:p>
        </w:tc>
        <w:tc>
          <w:tcPr>
            <w:tcW w:w="959" w:type="pct"/>
            <w:tcBorders>
              <w:top w:val="nil"/>
              <w:left w:val="nil"/>
              <w:bottom w:val="nil"/>
              <w:right w:val="nil"/>
            </w:tcBorders>
            <w:shd w:val="clear" w:color="000000" w:fill="FFFFFF"/>
            <w:noWrap/>
            <w:vAlign w:val="bottom"/>
            <w:hideMark/>
          </w:tcPr>
          <w:p w14:paraId="115F9B16" w14:textId="77777777" w:rsidR="00283F70" w:rsidRPr="0055287B" w:rsidRDefault="00283F70">
            <w:pPr>
              <w:rPr>
                <w:rFonts w:asciiTheme="majorHAnsi" w:hAnsiTheme="majorHAnsi" w:cstheme="majorHAnsi"/>
                <w:sz w:val="16"/>
                <w:szCs w:val="16"/>
              </w:rPr>
            </w:pPr>
            <w:r w:rsidRPr="0055287B">
              <w:rPr>
                <w:rFonts w:asciiTheme="majorHAnsi" w:hAnsiTheme="majorHAnsi" w:cstheme="majorHAnsi"/>
                <w:sz w:val="16"/>
                <w:szCs w:val="16"/>
              </w:rPr>
              <w:t xml:space="preserve">                12.221.661.516 </w:t>
            </w:r>
          </w:p>
        </w:tc>
        <w:tc>
          <w:tcPr>
            <w:tcW w:w="895" w:type="pct"/>
            <w:tcBorders>
              <w:top w:val="nil"/>
              <w:left w:val="nil"/>
              <w:bottom w:val="nil"/>
              <w:right w:val="nil"/>
            </w:tcBorders>
            <w:shd w:val="clear" w:color="000000" w:fill="FFFFFF"/>
            <w:noWrap/>
            <w:vAlign w:val="bottom"/>
            <w:hideMark/>
          </w:tcPr>
          <w:p w14:paraId="1BCD683F" w14:textId="77777777" w:rsidR="00283F70" w:rsidRPr="0055287B" w:rsidRDefault="00283F70">
            <w:pPr>
              <w:rPr>
                <w:rFonts w:asciiTheme="majorHAnsi" w:hAnsiTheme="majorHAnsi" w:cstheme="majorHAnsi"/>
                <w:sz w:val="16"/>
                <w:szCs w:val="16"/>
              </w:rPr>
            </w:pPr>
            <w:r w:rsidRPr="0055287B">
              <w:rPr>
                <w:rFonts w:asciiTheme="majorHAnsi" w:hAnsiTheme="majorHAnsi" w:cstheme="majorHAnsi"/>
                <w:sz w:val="16"/>
                <w:szCs w:val="16"/>
              </w:rPr>
              <w:t xml:space="preserve">            12.221.663.667 </w:t>
            </w:r>
          </w:p>
        </w:tc>
        <w:tc>
          <w:tcPr>
            <w:tcW w:w="289" w:type="pct"/>
            <w:tcBorders>
              <w:top w:val="nil"/>
              <w:left w:val="nil"/>
              <w:bottom w:val="nil"/>
              <w:right w:val="nil"/>
            </w:tcBorders>
            <w:shd w:val="clear" w:color="000000" w:fill="FFFFFF"/>
            <w:noWrap/>
            <w:vAlign w:val="center"/>
            <w:hideMark/>
          </w:tcPr>
          <w:p w14:paraId="3224F6C7" w14:textId="77777777" w:rsidR="00283F70" w:rsidRPr="0055287B" w:rsidRDefault="00283F70">
            <w:pPr>
              <w:jc w:val="right"/>
              <w:rPr>
                <w:rFonts w:asciiTheme="majorHAnsi" w:hAnsiTheme="majorHAnsi" w:cstheme="majorHAnsi"/>
                <w:sz w:val="16"/>
                <w:szCs w:val="16"/>
              </w:rPr>
            </w:pPr>
            <w:r w:rsidRPr="0055287B">
              <w:rPr>
                <w:rFonts w:asciiTheme="majorHAnsi" w:hAnsiTheme="majorHAnsi" w:cstheme="majorHAnsi"/>
                <w:sz w:val="16"/>
                <w:szCs w:val="16"/>
              </w:rPr>
              <w:t> </w:t>
            </w:r>
          </w:p>
        </w:tc>
      </w:tr>
      <w:tr w:rsidR="00283F70" w:rsidRPr="0055287B" w14:paraId="51817B18" w14:textId="77777777" w:rsidTr="002274C0">
        <w:trPr>
          <w:trHeight w:hRule="exact" w:val="227"/>
          <w:jc w:val="center"/>
        </w:trPr>
        <w:tc>
          <w:tcPr>
            <w:tcW w:w="2857" w:type="pct"/>
            <w:tcBorders>
              <w:top w:val="nil"/>
              <w:left w:val="nil"/>
              <w:bottom w:val="nil"/>
              <w:right w:val="nil"/>
            </w:tcBorders>
            <w:shd w:val="clear" w:color="000000" w:fill="FFFFFF"/>
            <w:noWrap/>
            <w:vAlign w:val="bottom"/>
            <w:hideMark/>
          </w:tcPr>
          <w:p w14:paraId="01F149B3" w14:textId="77777777" w:rsidR="00283F70" w:rsidRPr="0055287B" w:rsidRDefault="00283F70">
            <w:pPr>
              <w:rPr>
                <w:rFonts w:asciiTheme="majorHAnsi" w:hAnsiTheme="majorHAnsi" w:cstheme="majorHAnsi"/>
                <w:sz w:val="16"/>
                <w:szCs w:val="16"/>
              </w:rPr>
            </w:pPr>
            <w:r w:rsidRPr="0055287B">
              <w:rPr>
                <w:rFonts w:asciiTheme="majorHAnsi" w:hAnsiTheme="majorHAnsi" w:cstheme="majorHAnsi"/>
                <w:sz w:val="16"/>
                <w:szCs w:val="16"/>
              </w:rPr>
              <w:t xml:space="preserve">                    CMT Lei 8.200/91 - FNS</w:t>
            </w:r>
          </w:p>
        </w:tc>
        <w:tc>
          <w:tcPr>
            <w:tcW w:w="959" w:type="pct"/>
            <w:tcBorders>
              <w:top w:val="nil"/>
              <w:left w:val="nil"/>
              <w:bottom w:val="nil"/>
              <w:right w:val="nil"/>
            </w:tcBorders>
            <w:shd w:val="clear" w:color="000000" w:fill="FFFFFF"/>
            <w:noWrap/>
            <w:vAlign w:val="bottom"/>
            <w:hideMark/>
          </w:tcPr>
          <w:p w14:paraId="20A50D9A" w14:textId="77777777" w:rsidR="00283F70" w:rsidRPr="0055287B" w:rsidRDefault="00283F70">
            <w:pPr>
              <w:rPr>
                <w:rFonts w:asciiTheme="majorHAnsi" w:hAnsiTheme="majorHAnsi" w:cstheme="majorHAnsi"/>
                <w:sz w:val="16"/>
                <w:szCs w:val="16"/>
              </w:rPr>
            </w:pPr>
            <w:r w:rsidRPr="0055287B">
              <w:rPr>
                <w:rFonts w:asciiTheme="majorHAnsi" w:hAnsiTheme="majorHAnsi" w:cstheme="majorHAnsi"/>
                <w:sz w:val="16"/>
                <w:szCs w:val="16"/>
              </w:rPr>
              <w:t xml:space="preserve">                              283.967 </w:t>
            </w:r>
          </w:p>
        </w:tc>
        <w:tc>
          <w:tcPr>
            <w:tcW w:w="895" w:type="pct"/>
            <w:tcBorders>
              <w:top w:val="nil"/>
              <w:left w:val="nil"/>
              <w:bottom w:val="nil"/>
              <w:right w:val="nil"/>
            </w:tcBorders>
            <w:shd w:val="clear" w:color="000000" w:fill="FFFFFF"/>
            <w:noWrap/>
            <w:vAlign w:val="bottom"/>
            <w:hideMark/>
          </w:tcPr>
          <w:p w14:paraId="7707A1EA" w14:textId="77777777" w:rsidR="00283F70" w:rsidRPr="0055287B" w:rsidRDefault="00283F70">
            <w:pPr>
              <w:rPr>
                <w:rFonts w:asciiTheme="majorHAnsi" w:hAnsiTheme="majorHAnsi" w:cstheme="majorHAnsi"/>
                <w:sz w:val="16"/>
                <w:szCs w:val="16"/>
              </w:rPr>
            </w:pPr>
            <w:r w:rsidRPr="0055287B">
              <w:rPr>
                <w:rFonts w:asciiTheme="majorHAnsi" w:hAnsiTheme="majorHAnsi" w:cstheme="majorHAnsi"/>
                <w:sz w:val="16"/>
                <w:szCs w:val="16"/>
              </w:rPr>
              <w:t xml:space="preserve">                           283.967 </w:t>
            </w:r>
          </w:p>
        </w:tc>
        <w:tc>
          <w:tcPr>
            <w:tcW w:w="289" w:type="pct"/>
            <w:tcBorders>
              <w:top w:val="nil"/>
              <w:left w:val="nil"/>
              <w:bottom w:val="nil"/>
              <w:right w:val="nil"/>
            </w:tcBorders>
            <w:shd w:val="clear" w:color="000000" w:fill="FFFFFF"/>
            <w:noWrap/>
            <w:vAlign w:val="center"/>
            <w:hideMark/>
          </w:tcPr>
          <w:p w14:paraId="7ADB7E19" w14:textId="77777777" w:rsidR="00283F70" w:rsidRPr="0055287B" w:rsidRDefault="00283F70">
            <w:pPr>
              <w:jc w:val="right"/>
              <w:rPr>
                <w:rFonts w:asciiTheme="majorHAnsi" w:hAnsiTheme="majorHAnsi" w:cstheme="majorHAnsi"/>
                <w:sz w:val="16"/>
                <w:szCs w:val="16"/>
              </w:rPr>
            </w:pPr>
            <w:r w:rsidRPr="0055287B">
              <w:rPr>
                <w:rFonts w:asciiTheme="majorHAnsi" w:hAnsiTheme="majorHAnsi" w:cstheme="majorHAnsi"/>
                <w:sz w:val="16"/>
                <w:szCs w:val="16"/>
              </w:rPr>
              <w:t> </w:t>
            </w:r>
          </w:p>
        </w:tc>
      </w:tr>
      <w:tr w:rsidR="00283F70" w:rsidRPr="0055287B" w14:paraId="7D9E1575" w14:textId="77777777" w:rsidTr="002274C0">
        <w:trPr>
          <w:trHeight w:hRule="exact" w:val="227"/>
          <w:jc w:val="center"/>
        </w:trPr>
        <w:tc>
          <w:tcPr>
            <w:tcW w:w="2857" w:type="pct"/>
            <w:tcBorders>
              <w:top w:val="nil"/>
              <w:left w:val="nil"/>
              <w:bottom w:val="nil"/>
              <w:right w:val="nil"/>
            </w:tcBorders>
            <w:shd w:val="clear" w:color="auto" w:fill="auto"/>
            <w:noWrap/>
            <w:vAlign w:val="bottom"/>
            <w:hideMark/>
          </w:tcPr>
          <w:p w14:paraId="6F5C24DA" w14:textId="77777777" w:rsidR="00283F70" w:rsidRPr="0055287B" w:rsidRDefault="00283F70">
            <w:pPr>
              <w:rPr>
                <w:rFonts w:asciiTheme="majorHAnsi" w:hAnsiTheme="majorHAnsi" w:cstheme="majorHAnsi"/>
                <w:sz w:val="16"/>
                <w:szCs w:val="16"/>
              </w:rPr>
            </w:pPr>
            <w:r w:rsidRPr="0055287B">
              <w:rPr>
                <w:rFonts w:asciiTheme="majorHAnsi" w:hAnsiTheme="majorHAnsi" w:cstheme="majorHAnsi"/>
                <w:sz w:val="16"/>
                <w:szCs w:val="16"/>
              </w:rPr>
              <w:t xml:space="preserve">                    (Redução ao Valor Recuperável - FNS)</w:t>
            </w:r>
          </w:p>
        </w:tc>
        <w:tc>
          <w:tcPr>
            <w:tcW w:w="959" w:type="pct"/>
            <w:tcBorders>
              <w:top w:val="nil"/>
              <w:left w:val="nil"/>
              <w:bottom w:val="nil"/>
              <w:right w:val="nil"/>
            </w:tcBorders>
            <w:shd w:val="clear" w:color="000000" w:fill="FFFFFF"/>
            <w:noWrap/>
            <w:vAlign w:val="bottom"/>
            <w:hideMark/>
          </w:tcPr>
          <w:p w14:paraId="3CFEB6EE" w14:textId="77777777" w:rsidR="00283F70" w:rsidRPr="0055287B" w:rsidRDefault="00283F70">
            <w:pPr>
              <w:rPr>
                <w:rFonts w:asciiTheme="majorHAnsi" w:hAnsiTheme="majorHAnsi" w:cstheme="majorHAnsi"/>
                <w:sz w:val="16"/>
                <w:szCs w:val="16"/>
              </w:rPr>
            </w:pPr>
            <w:r w:rsidRPr="0055287B">
              <w:rPr>
                <w:rFonts w:asciiTheme="majorHAnsi" w:hAnsiTheme="majorHAnsi" w:cstheme="majorHAnsi"/>
                <w:sz w:val="16"/>
                <w:szCs w:val="16"/>
              </w:rPr>
              <w:t xml:space="preserve">             (11.354.416.372)</w:t>
            </w:r>
          </w:p>
        </w:tc>
        <w:tc>
          <w:tcPr>
            <w:tcW w:w="895" w:type="pct"/>
            <w:tcBorders>
              <w:top w:val="nil"/>
              <w:left w:val="nil"/>
              <w:bottom w:val="nil"/>
              <w:right w:val="nil"/>
            </w:tcBorders>
            <w:shd w:val="clear" w:color="000000" w:fill="FFFFFF"/>
            <w:noWrap/>
            <w:vAlign w:val="bottom"/>
            <w:hideMark/>
          </w:tcPr>
          <w:p w14:paraId="12BCAC7E" w14:textId="77777777" w:rsidR="00283F70" w:rsidRPr="0055287B" w:rsidRDefault="00283F70">
            <w:pPr>
              <w:rPr>
                <w:rFonts w:asciiTheme="majorHAnsi" w:hAnsiTheme="majorHAnsi" w:cstheme="majorHAnsi"/>
                <w:sz w:val="16"/>
                <w:szCs w:val="16"/>
              </w:rPr>
            </w:pPr>
            <w:r w:rsidRPr="0055287B">
              <w:rPr>
                <w:rFonts w:asciiTheme="majorHAnsi" w:hAnsiTheme="majorHAnsi" w:cstheme="majorHAnsi"/>
                <w:sz w:val="16"/>
                <w:szCs w:val="16"/>
              </w:rPr>
              <w:t xml:space="preserve">          (11.354.416.372)</w:t>
            </w:r>
          </w:p>
        </w:tc>
        <w:tc>
          <w:tcPr>
            <w:tcW w:w="289" w:type="pct"/>
            <w:tcBorders>
              <w:top w:val="nil"/>
              <w:left w:val="nil"/>
              <w:bottom w:val="nil"/>
              <w:right w:val="nil"/>
            </w:tcBorders>
            <w:shd w:val="clear" w:color="000000" w:fill="FFFFFF"/>
            <w:noWrap/>
            <w:vAlign w:val="center"/>
            <w:hideMark/>
          </w:tcPr>
          <w:p w14:paraId="6B32240E" w14:textId="77777777" w:rsidR="00283F70" w:rsidRPr="0055287B" w:rsidRDefault="00283F70">
            <w:pPr>
              <w:jc w:val="right"/>
              <w:rPr>
                <w:rFonts w:asciiTheme="majorHAnsi" w:hAnsiTheme="majorHAnsi" w:cstheme="majorHAnsi"/>
                <w:sz w:val="16"/>
                <w:szCs w:val="16"/>
              </w:rPr>
            </w:pPr>
            <w:r w:rsidRPr="0055287B">
              <w:rPr>
                <w:rFonts w:asciiTheme="majorHAnsi" w:hAnsiTheme="majorHAnsi" w:cstheme="majorHAnsi"/>
                <w:sz w:val="16"/>
                <w:szCs w:val="16"/>
              </w:rPr>
              <w:t> </w:t>
            </w:r>
          </w:p>
        </w:tc>
      </w:tr>
      <w:tr w:rsidR="00283F70" w:rsidRPr="0055287B" w14:paraId="7F4045E8" w14:textId="77777777" w:rsidTr="002274C0">
        <w:trPr>
          <w:trHeight w:hRule="exact" w:val="227"/>
          <w:jc w:val="center"/>
        </w:trPr>
        <w:tc>
          <w:tcPr>
            <w:tcW w:w="2857" w:type="pct"/>
            <w:tcBorders>
              <w:top w:val="nil"/>
              <w:left w:val="nil"/>
              <w:bottom w:val="nil"/>
              <w:right w:val="nil"/>
            </w:tcBorders>
            <w:shd w:val="clear" w:color="000000" w:fill="FFFFFF"/>
            <w:noWrap/>
            <w:vAlign w:val="bottom"/>
            <w:hideMark/>
          </w:tcPr>
          <w:p w14:paraId="34AA2AC2" w14:textId="77777777" w:rsidR="00283F70" w:rsidRPr="0055287B" w:rsidRDefault="00283F70">
            <w:pPr>
              <w:rPr>
                <w:rFonts w:asciiTheme="majorHAnsi" w:hAnsiTheme="majorHAnsi" w:cstheme="majorHAnsi"/>
                <w:sz w:val="16"/>
                <w:szCs w:val="16"/>
              </w:rPr>
            </w:pPr>
            <w:r w:rsidRPr="0055287B">
              <w:rPr>
                <w:rFonts w:asciiTheme="majorHAnsi" w:hAnsiTheme="majorHAnsi" w:cstheme="majorHAnsi"/>
                <w:sz w:val="16"/>
                <w:szCs w:val="16"/>
              </w:rPr>
              <w:t xml:space="preserve">                    (Depreciações Acumuladas - FNS)</w:t>
            </w:r>
          </w:p>
        </w:tc>
        <w:tc>
          <w:tcPr>
            <w:tcW w:w="959" w:type="pct"/>
            <w:tcBorders>
              <w:top w:val="nil"/>
              <w:left w:val="nil"/>
              <w:bottom w:val="nil"/>
              <w:right w:val="nil"/>
            </w:tcBorders>
            <w:shd w:val="clear" w:color="000000" w:fill="FFFFFF"/>
            <w:noWrap/>
            <w:vAlign w:val="bottom"/>
            <w:hideMark/>
          </w:tcPr>
          <w:p w14:paraId="7F3714B0" w14:textId="77777777" w:rsidR="00283F70" w:rsidRPr="0055287B" w:rsidRDefault="00283F70">
            <w:pPr>
              <w:rPr>
                <w:rFonts w:asciiTheme="majorHAnsi" w:hAnsiTheme="majorHAnsi" w:cstheme="majorHAnsi"/>
                <w:sz w:val="16"/>
                <w:szCs w:val="16"/>
              </w:rPr>
            </w:pPr>
            <w:r w:rsidRPr="0055287B">
              <w:rPr>
                <w:rFonts w:asciiTheme="majorHAnsi" w:hAnsiTheme="majorHAnsi" w:cstheme="majorHAnsi"/>
                <w:sz w:val="16"/>
                <w:szCs w:val="16"/>
              </w:rPr>
              <w:t xml:space="preserve">                   (916.675.783)</w:t>
            </w:r>
          </w:p>
        </w:tc>
        <w:tc>
          <w:tcPr>
            <w:tcW w:w="895" w:type="pct"/>
            <w:tcBorders>
              <w:top w:val="nil"/>
              <w:left w:val="nil"/>
              <w:bottom w:val="nil"/>
              <w:right w:val="nil"/>
            </w:tcBorders>
            <w:shd w:val="clear" w:color="000000" w:fill="FFFFFF"/>
            <w:noWrap/>
            <w:vAlign w:val="bottom"/>
            <w:hideMark/>
          </w:tcPr>
          <w:p w14:paraId="7F219753" w14:textId="77777777" w:rsidR="00283F70" w:rsidRPr="0055287B" w:rsidRDefault="00283F70">
            <w:pPr>
              <w:rPr>
                <w:rFonts w:asciiTheme="majorHAnsi" w:hAnsiTheme="majorHAnsi" w:cstheme="majorHAnsi"/>
                <w:sz w:val="16"/>
                <w:szCs w:val="16"/>
              </w:rPr>
            </w:pPr>
            <w:r w:rsidRPr="0055287B">
              <w:rPr>
                <w:rFonts w:asciiTheme="majorHAnsi" w:hAnsiTheme="majorHAnsi" w:cstheme="majorHAnsi"/>
                <w:sz w:val="16"/>
                <w:szCs w:val="16"/>
              </w:rPr>
              <w:t xml:space="preserve">                (916.675.783)</w:t>
            </w:r>
          </w:p>
        </w:tc>
        <w:tc>
          <w:tcPr>
            <w:tcW w:w="289" w:type="pct"/>
            <w:tcBorders>
              <w:top w:val="nil"/>
              <w:left w:val="nil"/>
              <w:bottom w:val="nil"/>
              <w:right w:val="nil"/>
            </w:tcBorders>
            <w:shd w:val="clear" w:color="000000" w:fill="FFFFFF"/>
            <w:noWrap/>
            <w:vAlign w:val="center"/>
            <w:hideMark/>
          </w:tcPr>
          <w:p w14:paraId="46B740DD" w14:textId="77777777" w:rsidR="00283F70" w:rsidRPr="0055287B" w:rsidRDefault="00283F70">
            <w:pPr>
              <w:jc w:val="right"/>
              <w:rPr>
                <w:rFonts w:asciiTheme="majorHAnsi" w:hAnsiTheme="majorHAnsi" w:cstheme="majorHAnsi"/>
                <w:sz w:val="16"/>
                <w:szCs w:val="16"/>
              </w:rPr>
            </w:pPr>
            <w:r w:rsidRPr="0055287B">
              <w:rPr>
                <w:rFonts w:asciiTheme="majorHAnsi" w:hAnsiTheme="majorHAnsi" w:cstheme="majorHAnsi"/>
                <w:sz w:val="16"/>
                <w:szCs w:val="16"/>
              </w:rPr>
              <w:t> </w:t>
            </w:r>
          </w:p>
        </w:tc>
      </w:tr>
      <w:tr w:rsidR="00283F70" w:rsidRPr="0055287B" w14:paraId="2AE5E190" w14:textId="77777777" w:rsidTr="002274C0">
        <w:trPr>
          <w:trHeight w:hRule="exact" w:val="227"/>
          <w:jc w:val="center"/>
        </w:trPr>
        <w:tc>
          <w:tcPr>
            <w:tcW w:w="2857" w:type="pct"/>
            <w:tcBorders>
              <w:top w:val="nil"/>
              <w:left w:val="nil"/>
              <w:bottom w:val="nil"/>
              <w:right w:val="nil"/>
            </w:tcBorders>
            <w:shd w:val="clear" w:color="000000" w:fill="FFFFFF"/>
            <w:noWrap/>
            <w:vAlign w:val="bottom"/>
            <w:hideMark/>
          </w:tcPr>
          <w:p w14:paraId="5FC6DD80" w14:textId="77777777" w:rsidR="00283F70" w:rsidRPr="0055287B" w:rsidRDefault="00283F70">
            <w:pPr>
              <w:rPr>
                <w:rFonts w:asciiTheme="majorHAnsi" w:hAnsiTheme="majorHAnsi" w:cstheme="majorHAnsi"/>
                <w:sz w:val="16"/>
                <w:szCs w:val="16"/>
              </w:rPr>
            </w:pPr>
            <w:r w:rsidRPr="0055287B">
              <w:rPr>
                <w:rFonts w:asciiTheme="majorHAnsi" w:hAnsiTheme="majorHAnsi" w:cstheme="majorHAnsi"/>
                <w:sz w:val="16"/>
                <w:szCs w:val="16"/>
              </w:rPr>
              <w:t xml:space="preserve">            </w:t>
            </w:r>
            <w:r w:rsidRPr="0055287B">
              <w:rPr>
                <w:rFonts w:asciiTheme="majorHAnsi" w:hAnsiTheme="majorHAnsi" w:cstheme="majorHAnsi"/>
                <w:b/>
                <w:bCs/>
                <w:sz w:val="16"/>
                <w:szCs w:val="16"/>
              </w:rPr>
              <w:t>FIOL - Ferrovia de Integração Oeste Leste</w:t>
            </w:r>
          </w:p>
        </w:tc>
        <w:tc>
          <w:tcPr>
            <w:tcW w:w="959" w:type="pct"/>
            <w:tcBorders>
              <w:top w:val="nil"/>
              <w:left w:val="nil"/>
              <w:bottom w:val="nil"/>
              <w:right w:val="nil"/>
            </w:tcBorders>
            <w:shd w:val="clear" w:color="000000" w:fill="FFFFFF"/>
            <w:noWrap/>
            <w:vAlign w:val="bottom"/>
            <w:hideMark/>
          </w:tcPr>
          <w:p w14:paraId="6B2C5A07" w14:textId="77777777" w:rsidR="00283F70" w:rsidRPr="0055287B" w:rsidRDefault="00283F70">
            <w:pPr>
              <w:rPr>
                <w:rFonts w:asciiTheme="majorHAnsi" w:hAnsiTheme="majorHAnsi" w:cstheme="majorHAnsi"/>
                <w:b/>
                <w:bCs/>
                <w:sz w:val="16"/>
                <w:szCs w:val="16"/>
              </w:rPr>
            </w:pPr>
            <w:r w:rsidRPr="0055287B">
              <w:rPr>
                <w:rFonts w:asciiTheme="majorHAnsi" w:hAnsiTheme="majorHAnsi" w:cstheme="majorHAnsi"/>
                <w:b/>
                <w:bCs/>
                <w:sz w:val="16"/>
                <w:szCs w:val="16"/>
              </w:rPr>
              <w:t xml:space="preserve">                  2.078.694.003 </w:t>
            </w:r>
          </w:p>
        </w:tc>
        <w:tc>
          <w:tcPr>
            <w:tcW w:w="895" w:type="pct"/>
            <w:tcBorders>
              <w:top w:val="nil"/>
              <w:left w:val="nil"/>
              <w:bottom w:val="nil"/>
              <w:right w:val="nil"/>
            </w:tcBorders>
            <w:shd w:val="clear" w:color="000000" w:fill="FFFFFF"/>
            <w:noWrap/>
            <w:vAlign w:val="bottom"/>
            <w:hideMark/>
          </w:tcPr>
          <w:p w14:paraId="1F86B947" w14:textId="77777777" w:rsidR="00283F70" w:rsidRPr="0055287B" w:rsidRDefault="00283F70">
            <w:pPr>
              <w:rPr>
                <w:rFonts w:asciiTheme="majorHAnsi" w:hAnsiTheme="majorHAnsi" w:cstheme="majorHAnsi"/>
                <w:b/>
                <w:bCs/>
                <w:sz w:val="16"/>
                <w:szCs w:val="16"/>
              </w:rPr>
            </w:pPr>
            <w:r w:rsidRPr="0055287B">
              <w:rPr>
                <w:rFonts w:asciiTheme="majorHAnsi" w:hAnsiTheme="majorHAnsi" w:cstheme="majorHAnsi"/>
                <w:b/>
                <w:bCs/>
                <w:sz w:val="16"/>
                <w:szCs w:val="16"/>
              </w:rPr>
              <w:t xml:space="preserve">               2.033.281.106 </w:t>
            </w:r>
          </w:p>
        </w:tc>
        <w:tc>
          <w:tcPr>
            <w:tcW w:w="289" w:type="pct"/>
            <w:tcBorders>
              <w:top w:val="nil"/>
              <w:left w:val="nil"/>
              <w:bottom w:val="nil"/>
              <w:right w:val="nil"/>
            </w:tcBorders>
            <w:shd w:val="clear" w:color="000000" w:fill="FFFFFF"/>
            <w:noWrap/>
            <w:vAlign w:val="center"/>
            <w:hideMark/>
          </w:tcPr>
          <w:p w14:paraId="0E7EA0A7" w14:textId="77777777" w:rsidR="00283F70" w:rsidRPr="0055287B" w:rsidRDefault="00283F70">
            <w:pPr>
              <w:jc w:val="right"/>
              <w:rPr>
                <w:rFonts w:asciiTheme="majorHAnsi" w:hAnsiTheme="majorHAnsi" w:cstheme="majorHAnsi"/>
                <w:sz w:val="16"/>
                <w:szCs w:val="16"/>
              </w:rPr>
            </w:pPr>
            <w:r w:rsidRPr="0055287B">
              <w:rPr>
                <w:rFonts w:asciiTheme="majorHAnsi" w:hAnsiTheme="majorHAnsi" w:cstheme="majorHAnsi"/>
                <w:sz w:val="16"/>
                <w:szCs w:val="16"/>
              </w:rPr>
              <w:t> </w:t>
            </w:r>
          </w:p>
        </w:tc>
      </w:tr>
      <w:tr w:rsidR="00283F70" w:rsidRPr="0055287B" w14:paraId="0A0BF500" w14:textId="77777777" w:rsidTr="002274C0">
        <w:trPr>
          <w:trHeight w:hRule="exact" w:val="227"/>
          <w:jc w:val="center"/>
        </w:trPr>
        <w:tc>
          <w:tcPr>
            <w:tcW w:w="2857" w:type="pct"/>
            <w:tcBorders>
              <w:top w:val="nil"/>
              <w:left w:val="nil"/>
              <w:bottom w:val="nil"/>
              <w:right w:val="nil"/>
            </w:tcBorders>
            <w:shd w:val="clear" w:color="000000" w:fill="FFFFFF"/>
            <w:noWrap/>
            <w:vAlign w:val="bottom"/>
            <w:hideMark/>
          </w:tcPr>
          <w:p w14:paraId="500B224F" w14:textId="77777777" w:rsidR="00283F70" w:rsidRPr="0055287B" w:rsidRDefault="00283F70">
            <w:pPr>
              <w:rPr>
                <w:rFonts w:asciiTheme="majorHAnsi" w:hAnsiTheme="majorHAnsi" w:cstheme="majorHAnsi"/>
                <w:sz w:val="16"/>
                <w:szCs w:val="16"/>
              </w:rPr>
            </w:pPr>
            <w:r w:rsidRPr="0055287B">
              <w:rPr>
                <w:rFonts w:asciiTheme="majorHAnsi" w:hAnsiTheme="majorHAnsi" w:cstheme="majorHAnsi"/>
                <w:sz w:val="16"/>
                <w:szCs w:val="16"/>
              </w:rPr>
              <w:t xml:space="preserve">                    Implantação de Ferrovias - FIOL</w:t>
            </w:r>
          </w:p>
        </w:tc>
        <w:tc>
          <w:tcPr>
            <w:tcW w:w="959" w:type="pct"/>
            <w:tcBorders>
              <w:top w:val="nil"/>
              <w:left w:val="nil"/>
              <w:bottom w:val="nil"/>
              <w:right w:val="nil"/>
            </w:tcBorders>
            <w:shd w:val="clear" w:color="000000" w:fill="FFFFFF"/>
            <w:noWrap/>
            <w:vAlign w:val="bottom"/>
            <w:hideMark/>
          </w:tcPr>
          <w:p w14:paraId="56301819" w14:textId="77777777" w:rsidR="00283F70" w:rsidRPr="0055287B" w:rsidRDefault="00283F70">
            <w:pPr>
              <w:rPr>
                <w:rFonts w:asciiTheme="majorHAnsi" w:hAnsiTheme="majorHAnsi" w:cstheme="majorHAnsi"/>
                <w:sz w:val="16"/>
                <w:szCs w:val="16"/>
              </w:rPr>
            </w:pPr>
            <w:r w:rsidRPr="0055287B">
              <w:rPr>
                <w:rFonts w:asciiTheme="majorHAnsi" w:hAnsiTheme="majorHAnsi" w:cstheme="majorHAnsi"/>
                <w:sz w:val="16"/>
                <w:szCs w:val="16"/>
              </w:rPr>
              <w:t xml:space="preserve">                  5.320.502.923 </w:t>
            </w:r>
          </w:p>
        </w:tc>
        <w:tc>
          <w:tcPr>
            <w:tcW w:w="895" w:type="pct"/>
            <w:tcBorders>
              <w:top w:val="nil"/>
              <w:left w:val="nil"/>
              <w:bottom w:val="nil"/>
              <w:right w:val="nil"/>
            </w:tcBorders>
            <w:shd w:val="clear" w:color="000000" w:fill="FFFFFF"/>
            <w:noWrap/>
            <w:vAlign w:val="bottom"/>
            <w:hideMark/>
          </w:tcPr>
          <w:p w14:paraId="0E196A66" w14:textId="77777777" w:rsidR="00283F70" w:rsidRPr="0055287B" w:rsidRDefault="00283F70">
            <w:pPr>
              <w:rPr>
                <w:rFonts w:asciiTheme="majorHAnsi" w:hAnsiTheme="majorHAnsi" w:cstheme="majorHAnsi"/>
                <w:sz w:val="16"/>
                <w:szCs w:val="16"/>
              </w:rPr>
            </w:pPr>
            <w:r w:rsidRPr="0055287B">
              <w:rPr>
                <w:rFonts w:asciiTheme="majorHAnsi" w:hAnsiTheme="majorHAnsi" w:cstheme="majorHAnsi"/>
                <w:sz w:val="16"/>
                <w:szCs w:val="16"/>
              </w:rPr>
              <w:t xml:space="preserve">               5.275.090.026 </w:t>
            </w:r>
          </w:p>
        </w:tc>
        <w:tc>
          <w:tcPr>
            <w:tcW w:w="289" w:type="pct"/>
            <w:tcBorders>
              <w:top w:val="nil"/>
              <w:left w:val="nil"/>
              <w:bottom w:val="nil"/>
              <w:right w:val="nil"/>
            </w:tcBorders>
            <w:shd w:val="clear" w:color="000000" w:fill="FFFFFF"/>
            <w:noWrap/>
            <w:vAlign w:val="center"/>
            <w:hideMark/>
          </w:tcPr>
          <w:p w14:paraId="00139371" w14:textId="77777777" w:rsidR="00283F70" w:rsidRPr="0055287B" w:rsidRDefault="00283F70">
            <w:pPr>
              <w:jc w:val="right"/>
              <w:rPr>
                <w:rFonts w:asciiTheme="majorHAnsi" w:hAnsiTheme="majorHAnsi" w:cstheme="majorHAnsi"/>
                <w:sz w:val="16"/>
                <w:szCs w:val="16"/>
              </w:rPr>
            </w:pPr>
            <w:r w:rsidRPr="0055287B">
              <w:rPr>
                <w:rFonts w:asciiTheme="majorHAnsi" w:hAnsiTheme="majorHAnsi" w:cstheme="majorHAnsi"/>
                <w:sz w:val="16"/>
                <w:szCs w:val="16"/>
              </w:rPr>
              <w:t> </w:t>
            </w:r>
          </w:p>
        </w:tc>
      </w:tr>
      <w:tr w:rsidR="00283F70" w:rsidRPr="0055287B" w14:paraId="3DE1AF9B" w14:textId="77777777" w:rsidTr="002274C0">
        <w:trPr>
          <w:trHeight w:hRule="exact" w:val="227"/>
          <w:jc w:val="center"/>
        </w:trPr>
        <w:tc>
          <w:tcPr>
            <w:tcW w:w="2857" w:type="pct"/>
            <w:tcBorders>
              <w:top w:val="nil"/>
              <w:left w:val="nil"/>
              <w:bottom w:val="nil"/>
              <w:right w:val="nil"/>
            </w:tcBorders>
            <w:shd w:val="clear" w:color="000000" w:fill="FFFFFF"/>
            <w:noWrap/>
            <w:vAlign w:val="bottom"/>
            <w:hideMark/>
          </w:tcPr>
          <w:p w14:paraId="07C2B528" w14:textId="77777777" w:rsidR="00283F70" w:rsidRPr="0055287B" w:rsidRDefault="00283F70">
            <w:pPr>
              <w:rPr>
                <w:rFonts w:asciiTheme="majorHAnsi" w:hAnsiTheme="majorHAnsi" w:cstheme="majorHAnsi"/>
                <w:sz w:val="16"/>
                <w:szCs w:val="16"/>
              </w:rPr>
            </w:pPr>
            <w:r w:rsidRPr="0055287B">
              <w:rPr>
                <w:rFonts w:asciiTheme="majorHAnsi" w:hAnsiTheme="majorHAnsi" w:cstheme="majorHAnsi"/>
                <w:sz w:val="16"/>
                <w:szCs w:val="16"/>
              </w:rPr>
              <w:t xml:space="preserve">                    Estudos e Projetos - FIOL</w:t>
            </w:r>
          </w:p>
        </w:tc>
        <w:tc>
          <w:tcPr>
            <w:tcW w:w="959" w:type="pct"/>
            <w:tcBorders>
              <w:top w:val="nil"/>
              <w:left w:val="nil"/>
              <w:bottom w:val="nil"/>
              <w:right w:val="nil"/>
            </w:tcBorders>
            <w:shd w:val="clear" w:color="000000" w:fill="FFFFFF"/>
            <w:noWrap/>
            <w:vAlign w:val="bottom"/>
            <w:hideMark/>
          </w:tcPr>
          <w:p w14:paraId="53AC6A7C" w14:textId="77777777" w:rsidR="00283F70" w:rsidRPr="0055287B" w:rsidRDefault="00283F70">
            <w:pPr>
              <w:rPr>
                <w:rFonts w:asciiTheme="majorHAnsi" w:hAnsiTheme="majorHAnsi" w:cstheme="majorHAnsi"/>
                <w:sz w:val="16"/>
                <w:szCs w:val="16"/>
              </w:rPr>
            </w:pPr>
            <w:r w:rsidRPr="0055287B">
              <w:rPr>
                <w:rFonts w:asciiTheme="majorHAnsi" w:hAnsiTheme="majorHAnsi" w:cstheme="majorHAnsi"/>
                <w:sz w:val="16"/>
                <w:szCs w:val="16"/>
              </w:rPr>
              <w:t xml:space="preserve">                          4.128.336 </w:t>
            </w:r>
          </w:p>
        </w:tc>
        <w:tc>
          <w:tcPr>
            <w:tcW w:w="895" w:type="pct"/>
            <w:tcBorders>
              <w:top w:val="nil"/>
              <w:left w:val="nil"/>
              <w:bottom w:val="nil"/>
              <w:right w:val="nil"/>
            </w:tcBorders>
            <w:shd w:val="clear" w:color="000000" w:fill="FFFFFF"/>
            <w:noWrap/>
            <w:vAlign w:val="bottom"/>
            <w:hideMark/>
          </w:tcPr>
          <w:p w14:paraId="187DEC1D" w14:textId="77777777" w:rsidR="00283F70" w:rsidRPr="0055287B" w:rsidRDefault="00283F70">
            <w:pPr>
              <w:rPr>
                <w:rFonts w:asciiTheme="majorHAnsi" w:hAnsiTheme="majorHAnsi" w:cstheme="majorHAnsi"/>
                <w:sz w:val="16"/>
                <w:szCs w:val="16"/>
              </w:rPr>
            </w:pPr>
            <w:r w:rsidRPr="0055287B">
              <w:rPr>
                <w:rFonts w:asciiTheme="majorHAnsi" w:hAnsiTheme="majorHAnsi" w:cstheme="majorHAnsi"/>
                <w:sz w:val="16"/>
                <w:szCs w:val="16"/>
              </w:rPr>
              <w:t xml:space="preserve">                       4.128.336 </w:t>
            </w:r>
          </w:p>
        </w:tc>
        <w:tc>
          <w:tcPr>
            <w:tcW w:w="289" w:type="pct"/>
            <w:tcBorders>
              <w:top w:val="nil"/>
              <w:left w:val="nil"/>
              <w:bottom w:val="nil"/>
              <w:right w:val="nil"/>
            </w:tcBorders>
            <w:shd w:val="clear" w:color="000000" w:fill="FFFFFF"/>
            <w:noWrap/>
            <w:vAlign w:val="center"/>
            <w:hideMark/>
          </w:tcPr>
          <w:p w14:paraId="31D7C65D" w14:textId="77777777" w:rsidR="00283F70" w:rsidRPr="0055287B" w:rsidRDefault="00283F70">
            <w:pPr>
              <w:jc w:val="right"/>
              <w:rPr>
                <w:rFonts w:asciiTheme="majorHAnsi" w:hAnsiTheme="majorHAnsi" w:cstheme="majorHAnsi"/>
                <w:sz w:val="16"/>
                <w:szCs w:val="16"/>
              </w:rPr>
            </w:pPr>
            <w:r w:rsidRPr="0055287B">
              <w:rPr>
                <w:rFonts w:asciiTheme="majorHAnsi" w:hAnsiTheme="majorHAnsi" w:cstheme="majorHAnsi"/>
                <w:sz w:val="16"/>
                <w:szCs w:val="16"/>
              </w:rPr>
              <w:t> </w:t>
            </w:r>
          </w:p>
        </w:tc>
      </w:tr>
      <w:tr w:rsidR="00283F70" w:rsidRPr="0055287B" w14:paraId="162E7D25" w14:textId="77777777" w:rsidTr="002274C0">
        <w:trPr>
          <w:trHeight w:hRule="exact" w:val="227"/>
          <w:jc w:val="center"/>
        </w:trPr>
        <w:tc>
          <w:tcPr>
            <w:tcW w:w="2857" w:type="pct"/>
            <w:tcBorders>
              <w:top w:val="nil"/>
              <w:left w:val="nil"/>
              <w:bottom w:val="nil"/>
              <w:right w:val="nil"/>
            </w:tcBorders>
            <w:shd w:val="clear" w:color="000000" w:fill="FFFFFF"/>
            <w:noWrap/>
            <w:vAlign w:val="bottom"/>
            <w:hideMark/>
          </w:tcPr>
          <w:p w14:paraId="161AB4A3" w14:textId="2FBE27A8" w:rsidR="00283F70" w:rsidRPr="0055287B" w:rsidRDefault="00283F70">
            <w:pPr>
              <w:rPr>
                <w:rFonts w:asciiTheme="majorHAnsi" w:hAnsiTheme="majorHAnsi" w:cstheme="majorHAnsi"/>
                <w:sz w:val="16"/>
                <w:szCs w:val="16"/>
              </w:rPr>
            </w:pPr>
            <w:r w:rsidRPr="0055287B">
              <w:rPr>
                <w:rFonts w:asciiTheme="majorHAnsi" w:hAnsiTheme="majorHAnsi" w:cstheme="majorHAnsi"/>
                <w:sz w:val="16"/>
                <w:szCs w:val="16"/>
              </w:rPr>
              <w:t xml:space="preserve">                   (Redução ao Valor Recuperável -FIOL I)</w:t>
            </w:r>
          </w:p>
        </w:tc>
        <w:tc>
          <w:tcPr>
            <w:tcW w:w="959" w:type="pct"/>
            <w:tcBorders>
              <w:top w:val="nil"/>
              <w:left w:val="nil"/>
              <w:bottom w:val="nil"/>
              <w:right w:val="nil"/>
            </w:tcBorders>
            <w:shd w:val="clear" w:color="000000" w:fill="FFFFFF"/>
            <w:noWrap/>
            <w:vAlign w:val="bottom"/>
            <w:hideMark/>
          </w:tcPr>
          <w:p w14:paraId="19909733" w14:textId="77777777" w:rsidR="00283F70" w:rsidRPr="0055287B" w:rsidRDefault="00283F70">
            <w:pPr>
              <w:rPr>
                <w:rFonts w:asciiTheme="majorHAnsi" w:hAnsiTheme="majorHAnsi" w:cstheme="majorHAnsi"/>
                <w:sz w:val="16"/>
                <w:szCs w:val="16"/>
              </w:rPr>
            </w:pPr>
            <w:r w:rsidRPr="0055287B">
              <w:rPr>
                <w:rFonts w:asciiTheme="majorHAnsi" w:hAnsiTheme="majorHAnsi" w:cstheme="majorHAnsi"/>
                <w:sz w:val="16"/>
                <w:szCs w:val="16"/>
              </w:rPr>
              <w:t xml:space="preserve">                (3.245.937.256)</w:t>
            </w:r>
          </w:p>
        </w:tc>
        <w:tc>
          <w:tcPr>
            <w:tcW w:w="895" w:type="pct"/>
            <w:tcBorders>
              <w:top w:val="nil"/>
              <w:left w:val="nil"/>
              <w:bottom w:val="nil"/>
              <w:right w:val="nil"/>
            </w:tcBorders>
            <w:shd w:val="clear" w:color="000000" w:fill="FFFFFF"/>
            <w:noWrap/>
            <w:vAlign w:val="bottom"/>
            <w:hideMark/>
          </w:tcPr>
          <w:p w14:paraId="5B054C07" w14:textId="77777777" w:rsidR="00283F70" w:rsidRPr="0055287B" w:rsidRDefault="00283F70">
            <w:pPr>
              <w:rPr>
                <w:rFonts w:asciiTheme="majorHAnsi" w:hAnsiTheme="majorHAnsi" w:cstheme="majorHAnsi"/>
                <w:sz w:val="16"/>
                <w:szCs w:val="16"/>
              </w:rPr>
            </w:pPr>
            <w:r w:rsidRPr="0055287B">
              <w:rPr>
                <w:rFonts w:asciiTheme="majorHAnsi" w:hAnsiTheme="majorHAnsi" w:cstheme="majorHAnsi"/>
                <w:sz w:val="16"/>
                <w:szCs w:val="16"/>
              </w:rPr>
              <w:t xml:space="preserve">            (3.245.937.256)</w:t>
            </w:r>
          </w:p>
        </w:tc>
        <w:tc>
          <w:tcPr>
            <w:tcW w:w="289" w:type="pct"/>
            <w:tcBorders>
              <w:top w:val="nil"/>
              <w:left w:val="nil"/>
              <w:bottom w:val="nil"/>
              <w:right w:val="nil"/>
            </w:tcBorders>
            <w:shd w:val="clear" w:color="000000" w:fill="FFFFFF"/>
            <w:noWrap/>
            <w:vAlign w:val="center"/>
            <w:hideMark/>
          </w:tcPr>
          <w:p w14:paraId="754293D6" w14:textId="77777777" w:rsidR="00283F70" w:rsidRPr="0055287B" w:rsidRDefault="00283F70">
            <w:pPr>
              <w:jc w:val="right"/>
              <w:rPr>
                <w:rFonts w:asciiTheme="majorHAnsi" w:hAnsiTheme="majorHAnsi" w:cstheme="majorHAnsi"/>
                <w:sz w:val="16"/>
                <w:szCs w:val="16"/>
              </w:rPr>
            </w:pPr>
            <w:r w:rsidRPr="0055287B">
              <w:rPr>
                <w:rFonts w:asciiTheme="majorHAnsi" w:hAnsiTheme="majorHAnsi" w:cstheme="majorHAnsi"/>
                <w:sz w:val="16"/>
                <w:szCs w:val="16"/>
              </w:rPr>
              <w:t> </w:t>
            </w:r>
          </w:p>
        </w:tc>
      </w:tr>
      <w:tr w:rsidR="00283F70" w:rsidRPr="0055287B" w14:paraId="0AAF1F2D" w14:textId="77777777" w:rsidTr="002274C0">
        <w:trPr>
          <w:trHeight w:hRule="exact" w:val="227"/>
          <w:jc w:val="center"/>
        </w:trPr>
        <w:tc>
          <w:tcPr>
            <w:tcW w:w="2857" w:type="pct"/>
            <w:tcBorders>
              <w:top w:val="nil"/>
              <w:left w:val="nil"/>
              <w:bottom w:val="nil"/>
              <w:right w:val="nil"/>
            </w:tcBorders>
            <w:shd w:val="clear" w:color="auto" w:fill="auto"/>
            <w:noWrap/>
            <w:vAlign w:val="bottom"/>
            <w:hideMark/>
          </w:tcPr>
          <w:p w14:paraId="1083A66C" w14:textId="77777777" w:rsidR="00283F70" w:rsidRPr="0055287B" w:rsidRDefault="00283F70">
            <w:pPr>
              <w:rPr>
                <w:rFonts w:asciiTheme="majorHAnsi" w:hAnsiTheme="majorHAnsi" w:cstheme="majorHAnsi"/>
                <w:b/>
                <w:bCs/>
                <w:sz w:val="16"/>
                <w:szCs w:val="16"/>
              </w:rPr>
            </w:pPr>
            <w:r w:rsidRPr="0055287B">
              <w:rPr>
                <w:rFonts w:asciiTheme="majorHAnsi" w:hAnsiTheme="majorHAnsi" w:cstheme="majorHAnsi"/>
                <w:b/>
                <w:bCs/>
                <w:sz w:val="16"/>
                <w:szCs w:val="16"/>
              </w:rPr>
              <w:t xml:space="preserve">              Outros</w:t>
            </w:r>
          </w:p>
        </w:tc>
        <w:tc>
          <w:tcPr>
            <w:tcW w:w="959" w:type="pct"/>
            <w:tcBorders>
              <w:top w:val="nil"/>
              <w:left w:val="nil"/>
              <w:bottom w:val="nil"/>
              <w:right w:val="nil"/>
            </w:tcBorders>
            <w:shd w:val="clear" w:color="auto" w:fill="auto"/>
            <w:noWrap/>
            <w:vAlign w:val="bottom"/>
            <w:hideMark/>
          </w:tcPr>
          <w:p w14:paraId="259436A2" w14:textId="77777777" w:rsidR="00283F70" w:rsidRPr="0055287B" w:rsidRDefault="00283F70">
            <w:pPr>
              <w:jc w:val="right"/>
              <w:rPr>
                <w:rFonts w:asciiTheme="majorHAnsi" w:hAnsiTheme="majorHAnsi" w:cstheme="majorHAnsi"/>
                <w:b/>
                <w:bCs/>
                <w:sz w:val="16"/>
                <w:szCs w:val="16"/>
              </w:rPr>
            </w:pPr>
            <w:r w:rsidRPr="0055287B">
              <w:rPr>
                <w:rFonts w:asciiTheme="majorHAnsi" w:hAnsiTheme="majorHAnsi" w:cstheme="majorHAnsi"/>
                <w:b/>
                <w:bCs/>
                <w:sz w:val="16"/>
                <w:szCs w:val="16"/>
              </w:rPr>
              <w:t xml:space="preserve">                      165.608.203 </w:t>
            </w:r>
          </w:p>
        </w:tc>
        <w:tc>
          <w:tcPr>
            <w:tcW w:w="895" w:type="pct"/>
            <w:tcBorders>
              <w:top w:val="nil"/>
              <w:left w:val="nil"/>
              <w:bottom w:val="nil"/>
              <w:right w:val="nil"/>
            </w:tcBorders>
            <w:shd w:val="clear" w:color="auto" w:fill="auto"/>
            <w:noWrap/>
            <w:vAlign w:val="bottom"/>
            <w:hideMark/>
          </w:tcPr>
          <w:p w14:paraId="42009D93" w14:textId="77777777" w:rsidR="00283F70" w:rsidRPr="0055287B" w:rsidRDefault="00283F70">
            <w:pPr>
              <w:jc w:val="right"/>
              <w:rPr>
                <w:rFonts w:asciiTheme="majorHAnsi" w:hAnsiTheme="majorHAnsi" w:cstheme="majorHAnsi"/>
                <w:b/>
                <w:bCs/>
                <w:sz w:val="16"/>
                <w:szCs w:val="16"/>
              </w:rPr>
            </w:pPr>
            <w:r w:rsidRPr="0055287B">
              <w:rPr>
                <w:rFonts w:asciiTheme="majorHAnsi" w:hAnsiTheme="majorHAnsi" w:cstheme="majorHAnsi"/>
                <w:b/>
                <w:bCs/>
                <w:sz w:val="16"/>
                <w:szCs w:val="16"/>
              </w:rPr>
              <w:t xml:space="preserve">                  165.698.625 </w:t>
            </w:r>
          </w:p>
        </w:tc>
        <w:tc>
          <w:tcPr>
            <w:tcW w:w="289" w:type="pct"/>
            <w:tcBorders>
              <w:top w:val="nil"/>
              <w:left w:val="nil"/>
              <w:bottom w:val="nil"/>
              <w:right w:val="nil"/>
            </w:tcBorders>
            <w:shd w:val="clear" w:color="000000" w:fill="FFFFFF"/>
            <w:noWrap/>
            <w:vAlign w:val="center"/>
            <w:hideMark/>
          </w:tcPr>
          <w:p w14:paraId="2CA9D723" w14:textId="77777777" w:rsidR="00283F70" w:rsidRPr="0055287B" w:rsidRDefault="00283F70">
            <w:pPr>
              <w:jc w:val="right"/>
              <w:rPr>
                <w:rFonts w:asciiTheme="majorHAnsi" w:hAnsiTheme="majorHAnsi" w:cstheme="majorHAnsi"/>
                <w:sz w:val="16"/>
                <w:szCs w:val="16"/>
              </w:rPr>
            </w:pPr>
            <w:r w:rsidRPr="0055287B">
              <w:rPr>
                <w:rFonts w:asciiTheme="majorHAnsi" w:hAnsiTheme="majorHAnsi" w:cstheme="majorHAnsi"/>
                <w:sz w:val="16"/>
                <w:szCs w:val="16"/>
              </w:rPr>
              <w:t> </w:t>
            </w:r>
          </w:p>
        </w:tc>
      </w:tr>
      <w:tr w:rsidR="00283F70" w:rsidRPr="0055287B" w14:paraId="058E4ACF" w14:textId="77777777" w:rsidTr="002274C0">
        <w:trPr>
          <w:trHeight w:hRule="exact" w:val="227"/>
          <w:jc w:val="center"/>
        </w:trPr>
        <w:tc>
          <w:tcPr>
            <w:tcW w:w="2857" w:type="pct"/>
            <w:tcBorders>
              <w:top w:val="nil"/>
              <w:left w:val="nil"/>
              <w:bottom w:val="nil"/>
              <w:right w:val="nil"/>
            </w:tcBorders>
            <w:shd w:val="clear" w:color="000000" w:fill="FFFFFF"/>
            <w:noWrap/>
            <w:vAlign w:val="bottom"/>
            <w:hideMark/>
          </w:tcPr>
          <w:p w14:paraId="7B4BC36E" w14:textId="77777777" w:rsidR="00283F70" w:rsidRPr="0055287B" w:rsidRDefault="00283F70">
            <w:pPr>
              <w:rPr>
                <w:rFonts w:asciiTheme="majorHAnsi" w:hAnsiTheme="majorHAnsi" w:cstheme="majorHAnsi"/>
                <w:sz w:val="16"/>
                <w:szCs w:val="16"/>
              </w:rPr>
            </w:pPr>
            <w:r w:rsidRPr="0055287B">
              <w:rPr>
                <w:rFonts w:asciiTheme="majorHAnsi" w:hAnsiTheme="majorHAnsi" w:cstheme="majorHAnsi"/>
                <w:sz w:val="16"/>
                <w:szCs w:val="16"/>
              </w:rPr>
              <w:t xml:space="preserve">                     Estudos e Projetos - Outros</w:t>
            </w:r>
          </w:p>
        </w:tc>
        <w:tc>
          <w:tcPr>
            <w:tcW w:w="959" w:type="pct"/>
            <w:tcBorders>
              <w:top w:val="nil"/>
              <w:left w:val="nil"/>
              <w:bottom w:val="nil"/>
              <w:right w:val="nil"/>
            </w:tcBorders>
            <w:shd w:val="clear" w:color="000000" w:fill="FFFFFF"/>
            <w:noWrap/>
            <w:vAlign w:val="bottom"/>
            <w:hideMark/>
          </w:tcPr>
          <w:p w14:paraId="24955B1C" w14:textId="77777777" w:rsidR="00283F70" w:rsidRPr="0055287B" w:rsidRDefault="00283F70">
            <w:pPr>
              <w:rPr>
                <w:rFonts w:asciiTheme="majorHAnsi" w:hAnsiTheme="majorHAnsi" w:cstheme="majorHAnsi"/>
                <w:sz w:val="16"/>
                <w:szCs w:val="16"/>
              </w:rPr>
            </w:pPr>
            <w:r w:rsidRPr="0055287B">
              <w:rPr>
                <w:rFonts w:asciiTheme="majorHAnsi" w:hAnsiTheme="majorHAnsi" w:cstheme="majorHAnsi"/>
                <w:sz w:val="16"/>
                <w:szCs w:val="16"/>
              </w:rPr>
              <w:t xml:space="preserve">                      157.502.969 </w:t>
            </w:r>
          </w:p>
        </w:tc>
        <w:tc>
          <w:tcPr>
            <w:tcW w:w="895" w:type="pct"/>
            <w:tcBorders>
              <w:top w:val="nil"/>
              <w:left w:val="nil"/>
              <w:bottom w:val="nil"/>
              <w:right w:val="nil"/>
            </w:tcBorders>
            <w:shd w:val="clear" w:color="000000" w:fill="FFFFFF"/>
            <w:noWrap/>
            <w:vAlign w:val="bottom"/>
            <w:hideMark/>
          </w:tcPr>
          <w:p w14:paraId="10D4F64D" w14:textId="77777777" w:rsidR="00283F70" w:rsidRPr="0055287B" w:rsidRDefault="00283F70">
            <w:pPr>
              <w:rPr>
                <w:rFonts w:asciiTheme="majorHAnsi" w:hAnsiTheme="majorHAnsi" w:cstheme="majorHAnsi"/>
                <w:sz w:val="16"/>
                <w:szCs w:val="16"/>
              </w:rPr>
            </w:pPr>
            <w:r w:rsidRPr="0055287B">
              <w:rPr>
                <w:rFonts w:asciiTheme="majorHAnsi" w:hAnsiTheme="majorHAnsi" w:cstheme="majorHAnsi"/>
                <w:sz w:val="16"/>
                <w:szCs w:val="16"/>
              </w:rPr>
              <w:t xml:space="preserve">                  157.502.969 </w:t>
            </w:r>
          </w:p>
        </w:tc>
        <w:tc>
          <w:tcPr>
            <w:tcW w:w="289" w:type="pct"/>
            <w:tcBorders>
              <w:top w:val="nil"/>
              <w:left w:val="nil"/>
              <w:bottom w:val="nil"/>
              <w:right w:val="nil"/>
            </w:tcBorders>
            <w:shd w:val="clear" w:color="000000" w:fill="FFFFFF"/>
            <w:noWrap/>
            <w:vAlign w:val="center"/>
            <w:hideMark/>
          </w:tcPr>
          <w:p w14:paraId="54F99321" w14:textId="77777777" w:rsidR="00283F70" w:rsidRPr="0055287B" w:rsidRDefault="00283F70">
            <w:pPr>
              <w:jc w:val="right"/>
              <w:rPr>
                <w:rFonts w:asciiTheme="majorHAnsi" w:hAnsiTheme="majorHAnsi" w:cstheme="majorHAnsi"/>
                <w:sz w:val="16"/>
                <w:szCs w:val="16"/>
              </w:rPr>
            </w:pPr>
            <w:r w:rsidRPr="0055287B">
              <w:rPr>
                <w:rFonts w:asciiTheme="majorHAnsi" w:hAnsiTheme="majorHAnsi" w:cstheme="majorHAnsi"/>
                <w:sz w:val="16"/>
                <w:szCs w:val="16"/>
              </w:rPr>
              <w:t> </w:t>
            </w:r>
          </w:p>
        </w:tc>
      </w:tr>
      <w:tr w:rsidR="00283F70" w:rsidRPr="0055287B" w14:paraId="4F405568" w14:textId="77777777" w:rsidTr="002274C0">
        <w:trPr>
          <w:trHeight w:hRule="exact" w:val="227"/>
          <w:jc w:val="center"/>
        </w:trPr>
        <w:tc>
          <w:tcPr>
            <w:tcW w:w="2857" w:type="pct"/>
            <w:tcBorders>
              <w:top w:val="nil"/>
              <w:left w:val="nil"/>
              <w:bottom w:val="nil"/>
              <w:right w:val="nil"/>
            </w:tcBorders>
            <w:shd w:val="clear" w:color="000000" w:fill="FFFFFF"/>
            <w:noWrap/>
            <w:vAlign w:val="bottom"/>
            <w:hideMark/>
          </w:tcPr>
          <w:p w14:paraId="3ED8974E" w14:textId="77777777" w:rsidR="00283F70" w:rsidRPr="0055287B" w:rsidRDefault="00283F70">
            <w:pPr>
              <w:rPr>
                <w:rFonts w:asciiTheme="majorHAnsi" w:hAnsiTheme="majorHAnsi" w:cstheme="majorHAnsi"/>
                <w:sz w:val="16"/>
                <w:szCs w:val="16"/>
              </w:rPr>
            </w:pPr>
            <w:r w:rsidRPr="0055287B">
              <w:rPr>
                <w:rFonts w:asciiTheme="majorHAnsi" w:hAnsiTheme="majorHAnsi" w:cstheme="majorHAnsi"/>
                <w:sz w:val="16"/>
                <w:szCs w:val="16"/>
              </w:rPr>
              <w:t xml:space="preserve">                     Ativo de Concessão Imóveis - Pátios</w:t>
            </w:r>
          </w:p>
        </w:tc>
        <w:tc>
          <w:tcPr>
            <w:tcW w:w="959" w:type="pct"/>
            <w:tcBorders>
              <w:top w:val="nil"/>
              <w:left w:val="nil"/>
              <w:bottom w:val="nil"/>
              <w:right w:val="nil"/>
            </w:tcBorders>
            <w:shd w:val="clear" w:color="000000" w:fill="FFFFFF"/>
            <w:noWrap/>
            <w:vAlign w:val="bottom"/>
            <w:hideMark/>
          </w:tcPr>
          <w:p w14:paraId="16315658" w14:textId="77777777" w:rsidR="00283F70" w:rsidRPr="0055287B" w:rsidRDefault="00283F70">
            <w:pPr>
              <w:rPr>
                <w:rFonts w:asciiTheme="majorHAnsi" w:hAnsiTheme="majorHAnsi" w:cstheme="majorHAnsi"/>
                <w:sz w:val="16"/>
                <w:szCs w:val="16"/>
              </w:rPr>
            </w:pPr>
            <w:r w:rsidRPr="0055287B">
              <w:rPr>
                <w:rFonts w:asciiTheme="majorHAnsi" w:hAnsiTheme="majorHAnsi" w:cstheme="majorHAnsi"/>
                <w:sz w:val="16"/>
                <w:szCs w:val="16"/>
              </w:rPr>
              <w:t xml:space="preserve">                          9.009.461 </w:t>
            </w:r>
          </w:p>
        </w:tc>
        <w:tc>
          <w:tcPr>
            <w:tcW w:w="895" w:type="pct"/>
            <w:tcBorders>
              <w:top w:val="nil"/>
              <w:left w:val="nil"/>
              <w:bottom w:val="nil"/>
              <w:right w:val="nil"/>
            </w:tcBorders>
            <w:shd w:val="clear" w:color="000000" w:fill="FFFFFF"/>
            <w:noWrap/>
            <w:vAlign w:val="bottom"/>
            <w:hideMark/>
          </w:tcPr>
          <w:p w14:paraId="7DCA1A9F" w14:textId="77777777" w:rsidR="00283F70" w:rsidRPr="0055287B" w:rsidRDefault="00283F70">
            <w:pPr>
              <w:rPr>
                <w:rFonts w:asciiTheme="majorHAnsi" w:hAnsiTheme="majorHAnsi" w:cstheme="majorHAnsi"/>
                <w:sz w:val="16"/>
                <w:szCs w:val="16"/>
              </w:rPr>
            </w:pPr>
            <w:r w:rsidRPr="0055287B">
              <w:rPr>
                <w:rFonts w:asciiTheme="majorHAnsi" w:hAnsiTheme="majorHAnsi" w:cstheme="majorHAnsi"/>
                <w:sz w:val="16"/>
                <w:szCs w:val="16"/>
              </w:rPr>
              <w:t xml:space="preserve">                       9.009.461 </w:t>
            </w:r>
          </w:p>
        </w:tc>
        <w:tc>
          <w:tcPr>
            <w:tcW w:w="289" w:type="pct"/>
            <w:tcBorders>
              <w:top w:val="nil"/>
              <w:left w:val="nil"/>
              <w:bottom w:val="nil"/>
              <w:right w:val="nil"/>
            </w:tcBorders>
            <w:shd w:val="clear" w:color="000000" w:fill="FFFFFF"/>
            <w:noWrap/>
            <w:vAlign w:val="center"/>
            <w:hideMark/>
          </w:tcPr>
          <w:p w14:paraId="4D6C4FDB" w14:textId="77777777" w:rsidR="00283F70" w:rsidRPr="0055287B" w:rsidRDefault="00283F70">
            <w:pPr>
              <w:jc w:val="right"/>
              <w:rPr>
                <w:rFonts w:asciiTheme="majorHAnsi" w:hAnsiTheme="majorHAnsi" w:cstheme="majorHAnsi"/>
                <w:sz w:val="16"/>
                <w:szCs w:val="16"/>
              </w:rPr>
            </w:pPr>
            <w:r w:rsidRPr="0055287B">
              <w:rPr>
                <w:rFonts w:asciiTheme="majorHAnsi" w:hAnsiTheme="majorHAnsi" w:cstheme="majorHAnsi"/>
                <w:sz w:val="16"/>
                <w:szCs w:val="16"/>
              </w:rPr>
              <w:t> </w:t>
            </w:r>
          </w:p>
        </w:tc>
      </w:tr>
      <w:tr w:rsidR="00283F70" w:rsidRPr="0055287B" w14:paraId="0EF14E8E" w14:textId="77777777" w:rsidTr="002274C0">
        <w:trPr>
          <w:trHeight w:hRule="exact" w:val="227"/>
          <w:jc w:val="center"/>
        </w:trPr>
        <w:tc>
          <w:tcPr>
            <w:tcW w:w="2857" w:type="pct"/>
            <w:tcBorders>
              <w:top w:val="nil"/>
              <w:left w:val="nil"/>
              <w:bottom w:val="nil"/>
              <w:right w:val="nil"/>
            </w:tcBorders>
            <w:shd w:val="clear" w:color="000000" w:fill="FFFFFF"/>
            <w:noWrap/>
            <w:vAlign w:val="bottom"/>
            <w:hideMark/>
          </w:tcPr>
          <w:p w14:paraId="7219503E" w14:textId="77777777" w:rsidR="00283F70" w:rsidRPr="0055287B" w:rsidRDefault="00283F70">
            <w:pPr>
              <w:rPr>
                <w:rFonts w:asciiTheme="majorHAnsi" w:hAnsiTheme="majorHAnsi" w:cstheme="majorHAnsi"/>
                <w:sz w:val="16"/>
                <w:szCs w:val="16"/>
              </w:rPr>
            </w:pPr>
            <w:r w:rsidRPr="0055287B">
              <w:rPr>
                <w:rFonts w:asciiTheme="majorHAnsi" w:hAnsiTheme="majorHAnsi" w:cstheme="majorHAnsi"/>
                <w:sz w:val="16"/>
                <w:szCs w:val="16"/>
              </w:rPr>
              <w:t xml:space="preserve">                    (Depreciações Acumuladas - Pátios)</w:t>
            </w:r>
          </w:p>
        </w:tc>
        <w:tc>
          <w:tcPr>
            <w:tcW w:w="959" w:type="pct"/>
            <w:tcBorders>
              <w:top w:val="nil"/>
              <w:left w:val="nil"/>
              <w:bottom w:val="nil"/>
              <w:right w:val="nil"/>
            </w:tcBorders>
            <w:shd w:val="clear" w:color="000000" w:fill="FFFFFF"/>
            <w:noWrap/>
            <w:vAlign w:val="bottom"/>
            <w:hideMark/>
          </w:tcPr>
          <w:p w14:paraId="50285614" w14:textId="77777777" w:rsidR="00283F70" w:rsidRPr="0055287B" w:rsidRDefault="00283F70" w:rsidP="00283F70">
            <w:pPr>
              <w:jc w:val="right"/>
              <w:rPr>
                <w:rFonts w:asciiTheme="majorHAnsi" w:hAnsiTheme="majorHAnsi" w:cstheme="majorHAnsi"/>
                <w:sz w:val="16"/>
                <w:szCs w:val="16"/>
              </w:rPr>
            </w:pPr>
            <w:r w:rsidRPr="0055287B">
              <w:rPr>
                <w:rFonts w:asciiTheme="majorHAnsi" w:hAnsiTheme="majorHAnsi" w:cstheme="majorHAnsi"/>
                <w:sz w:val="16"/>
                <w:szCs w:val="16"/>
              </w:rPr>
              <w:t xml:space="preserve">                            (904.227)</w:t>
            </w:r>
          </w:p>
        </w:tc>
        <w:tc>
          <w:tcPr>
            <w:tcW w:w="895" w:type="pct"/>
            <w:tcBorders>
              <w:top w:val="nil"/>
              <w:left w:val="nil"/>
              <w:bottom w:val="nil"/>
              <w:right w:val="nil"/>
            </w:tcBorders>
            <w:shd w:val="clear" w:color="000000" w:fill="FFFFFF"/>
            <w:noWrap/>
            <w:vAlign w:val="bottom"/>
            <w:hideMark/>
          </w:tcPr>
          <w:p w14:paraId="367B2B56" w14:textId="77777777" w:rsidR="00283F70" w:rsidRPr="0055287B" w:rsidRDefault="00283F70">
            <w:pPr>
              <w:rPr>
                <w:rFonts w:asciiTheme="majorHAnsi" w:hAnsiTheme="majorHAnsi" w:cstheme="majorHAnsi"/>
                <w:sz w:val="16"/>
                <w:szCs w:val="16"/>
              </w:rPr>
            </w:pPr>
            <w:r w:rsidRPr="0055287B">
              <w:rPr>
                <w:rFonts w:asciiTheme="majorHAnsi" w:hAnsiTheme="majorHAnsi" w:cstheme="majorHAnsi"/>
                <w:sz w:val="16"/>
                <w:szCs w:val="16"/>
              </w:rPr>
              <w:t xml:space="preserve">                        (813.805)</w:t>
            </w:r>
          </w:p>
        </w:tc>
        <w:tc>
          <w:tcPr>
            <w:tcW w:w="289" w:type="pct"/>
            <w:tcBorders>
              <w:top w:val="nil"/>
              <w:left w:val="nil"/>
              <w:bottom w:val="nil"/>
              <w:right w:val="nil"/>
            </w:tcBorders>
            <w:shd w:val="clear" w:color="000000" w:fill="FFFFFF"/>
            <w:noWrap/>
            <w:vAlign w:val="center"/>
            <w:hideMark/>
          </w:tcPr>
          <w:p w14:paraId="2E3A5590" w14:textId="77777777" w:rsidR="00283F70" w:rsidRPr="0055287B" w:rsidRDefault="00283F70">
            <w:pPr>
              <w:jc w:val="right"/>
              <w:rPr>
                <w:rFonts w:asciiTheme="majorHAnsi" w:hAnsiTheme="majorHAnsi" w:cstheme="majorHAnsi"/>
                <w:sz w:val="16"/>
                <w:szCs w:val="16"/>
              </w:rPr>
            </w:pPr>
            <w:r w:rsidRPr="0055287B">
              <w:rPr>
                <w:rFonts w:asciiTheme="majorHAnsi" w:hAnsiTheme="majorHAnsi" w:cstheme="majorHAnsi"/>
                <w:sz w:val="16"/>
                <w:szCs w:val="16"/>
              </w:rPr>
              <w:t> </w:t>
            </w:r>
          </w:p>
        </w:tc>
      </w:tr>
      <w:tr w:rsidR="00283F70" w:rsidRPr="0055287B" w14:paraId="324BFEC9" w14:textId="77777777" w:rsidTr="002274C0">
        <w:trPr>
          <w:trHeight w:hRule="exact" w:val="227"/>
          <w:jc w:val="center"/>
        </w:trPr>
        <w:tc>
          <w:tcPr>
            <w:tcW w:w="2857" w:type="pct"/>
            <w:tcBorders>
              <w:top w:val="nil"/>
              <w:left w:val="nil"/>
              <w:bottom w:val="nil"/>
              <w:right w:val="nil"/>
            </w:tcBorders>
            <w:shd w:val="clear" w:color="auto" w:fill="auto"/>
            <w:noWrap/>
            <w:vAlign w:val="bottom"/>
            <w:hideMark/>
          </w:tcPr>
          <w:p w14:paraId="0C5071D2" w14:textId="77777777" w:rsidR="00283F70" w:rsidRPr="0055287B" w:rsidRDefault="00283F70">
            <w:pPr>
              <w:rPr>
                <w:rFonts w:asciiTheme="majorHAnsi" w:hAnsiTheme="majorHAnsi" w:cstheme="majorHAnsi"/>
                <w:b/>
                <w:bCs/>
                <w:sz w:val="16"/>
                <w:szCs w:val="16"/>
              </w:rPr>
            </w:pPr>
            <w:r w:rsidRPr="0055287B">
              <w:rPr>
                <w:rFonts w:asciiTheme="majorHAnsi" w:hAnsiTheme="majorHAnsi" w:cstheme="majorHAnsi"/>
                <w:b/>
                <w:bCs/>
                <w:sz w:val="16"/>
                <w:szCs w:val="16"/>
              </w:rPr>
              <w:t xml:space="preserve">     Direito de Uso</w:t>
            </w:r>
          </w:p>
        </w:tc>
        <w:tc>
          <w:tcPr>
            <w:tcW w:w="959" w:type="pct"/>
            <w:tcBorders>
              <w:top w:val="nil"/>
              <w:left w:val="nil"/>
              <w:bottom w:val="nil"/>
              <w:right w:val="nil"/>
            </w:tcBorders>
            <w:shd w:val="clear" w:color="auto" w:fill="auto"/>
            <w:noWrap/>
            <w:vAlign w:val="bottom"/>
            <w:hideMark/>
          </w:tcPr>
          <w:p w14:paraId="052B4D39" w14:textId="77777777" w:rsidR="00283F70" w:rsidRPr="0055287B" w:rsidRDefault="00283F70">
            <w:pPr>
              <w:jc w:val="right"/>
              <w:rPr>
                <w:rFonts w:asciiTheme="majorHAnsi" w:hAnsiTheme="majorHAnsi" w:cstheme="majorHAnsi"/>
                <w:b/>
                <w:bCs/>
                <w:sz w:val="16"/>
                <w:szCs w:val="16"/>
              </w:rPr>
            </w:pPr>
            <w:r w:rsidRPr="0055287B">
              <w:rPr>
                <w:rFonts w:asciiTheme="majorHAnsi" w:hAnsiTheme="majorHAnsi" w:cstheme="majorHAnsi"/>
                <w:b/>
                <w:bCs/>
                <w:sz w:val="16"/>
                <w:szCs w:val="16"/>
              </w:rPr>
              <w:t xml:space="preserve">                          4.392.021 </w:t>
            </w:r>
          </w:p>
        </w:tc>
        <w:tc>
          <w:tcPr>
            <w:tcW w:w="895" w:type="pct"/>
            <w:tcBorders>
              <w:top w:val="nil"/>
              <w:left w:val="nil"/>
              <w:bottom w:val="nil"/>
              <w:right w:val="nil"/>
            </w:tcBorders>
            <w:shd w:val="clear" w:color="auto" w:fill="auto"/>
            <w:noWrap/>
            <w:vAlign w:val="bottom"/>
            <w:hideMark/>
          </w:tcPr>
          <w:p w14:paraId="693E4591" w14:textId="77777777" w:rsidR="00283F70" w:rsidRPr="0055287B" w:rsidRDefault="00283F70">
            <w:pPr>
              <w:jc w:val="right"/>
              <w:rPr>
                <w:rFonts w:asciiTheme="majorHAnsi" w:hAnsiTheme="majorHAnsi" w:cstheme="majorHAnsi"/>
                <w:b/>
                <w:bCs/>
                <w:sz w:val="16"/>
                <w:szCs w:val="16"/>
              </w:rPr>
            </w:pPr>
            <w:r w:rsidRPr="0055287B">
              <w:rPr>
                <w:rFonts w:asciiTheme="majorHAnsi" w:hAnsiTheme="majorHAnsi" w:cstheme="majorHAnsi"/>
                <w:b/>
                <w:bCs/>
                <w:sz w:val="16"/>
                <w:szCs w:val="16"/>
              </w:rPr>
              <w:t xml:space="preserve">                       6.044.654 </w:t>
            </w:r>
          </w:p>
        </w:tc>
        <w:tc>
          <w:tcPr>
            <w:tcW w:w="289" w:type="pct"/>
            <w:tcBorders>
              <w:top w:val="nil"/>
              <w:left w:val="nil"/>
              <w:bottom w:val="nil"/>
              <w:right w:val="nil"/>
            </w:tcBorders>
            <w:shd w:val="clear" w:color="000000" w:fill="FFFFFF"/>
            <w:noWrap/>
            <w:vAlign w:val="center"/>
            <w:hideMark/>
          </w:tcPr>
          <w:p w14:paraId="14FFBEEB" w14:textId="77777777" w:rsidR="00283F70" w:rsidRPr="0055287B" w:rsidRDefault="00283F70">
            <w:pPr>
              <w:jc w:val="right"/>
              <w:rPr>
                <w:rFonts w:asciiTheme="majorHAnsi" w:hAnsiTheme="majorHAnsi" w:cstheme="majorHAnsi"/>
                <w:sz w:val="16"/>
                <w:szCs w:val="16"/>
              </w:rPr>
            </w:pPr>
            <w:r w:rsidRPr="0055287B">
              <w:rPr>
                <w:rFonts w:asciiTheme="majorHAnsi" w:hAnsiTheme="majorHAnsi" w:cstheme="majorHAnsi"/>
                <w:sz w:val="16"/>
                <w:szCs w:val="16"/>
              </w:rPr>
              <w:t>(13)</w:t>
            </w:r>
          </w:p>
        </w:tc>
      </w:tr>
      <w:tr w:rsidR="00283F70" w:rsidRPr="0055287B" w14:paraId="1959A63E" w14:textId="77777777" w:rsidTr="002274C0">
        <w:trPr>
          <w:trHeight w:hRule="exact" w:val="227"/>
          <w:jc w:val="center"/>
        </w:trPr>
        <w:tc>
          <w:tcPr>
            <w:tcW w:w="2857" w:type="pct"/>
            <w:tcBorders>
              <w:top w:val="nil"/>
              <w:left w:val="nil"/>
              <w:bottom w:val="nil"/>
              <w:right w:val="nil"/>
            </w:tcBorders>
            <w:shd w:val="clear" w:color="auto" w:fill="auto"/>
            <w:noWrap/>
            <w:vAlign w:val="bottom"/>
            <w:hideMark/>
          </w:tcPr>
          <w:p w14:paraId="287A2E73" w14:textId="77777777" w:rsidR="00283F70" w:rsidRPr="0055287B" w:rsidRDefault="00283F70">
            <w:pPr>
              <w:rPr>
                <w:rFonts w:asciiTheme="majorHAnsi" w:hAnsiTheme="majorHAnsi" w:cstheme="majorHAnsi"/>
                <w:sz w:val="16"/>
                <w:szCs w:val="16"/>
              </w:rPr>
            </w:pPr>
            <w:r w:rsidRPr="0055287B">
              <w:rPr>
                <w:rFonts w:asciiTheme="majorHAnsi" w:hAnsiTheme="majorHAnsi" w:cstheme="majorHAnsi"/>
                <w:sz w:val="16"/>
                <w:szCs w:val="16"/>
              </w:rPr>
              <w:t xml:space="preserve">              Direito de Uso de Veículos e Imóveis</w:t>
            </w:r>
          </w:p>
        </w:tc>
        <w:tc>
          <w:tcPr>
            <w:tcW w:w="959" w:type="pct"/>
            <w:tcBorders>
              <w:top w:val="nil"/>
              <w:left w:val="nil"/>
              <w:bottom w:val="nil"/>
              <w:right w:val="nil"/>
            </w:tcBorders>
            <w:shd w:val="clear" w:color="auto" w:fill="auto"/>
            <w:noWrap/>
            <w:vAlign w:val="bottom"/>
            <w:hideMark/>
          </w:tcPr>
          <w:p w14:paraId="7254CBEA" w14:textId="77777777" w:rsidR="00283F70" w:rsidRPr="0055287B" w:rsidRDefault="00283F70">
            <w:pPr>
              <w:rPr>
                <w:rFonts w:asciiTheme="majorHAnsi" w:hAnsiTheme="majorHAnsi" w:cstheme="majorHAnsi"/>
                <w:sz w:val="16"/>
                <w:szCs w:val="16"/>
              </w:rPr>
            </w:pPr>
            <w:r w:rsidRPr="0055287B">
              <w:rPr>
                <w:rFonts w:asciiTheme="majorHAnsi" w:hAnsiTheme="majorHAnsi" w:cstheme="majorHAnsi"/>
                <w:sz w:val="16"/>
                <w:szCs w:val="16"/>
              </w:rPr>
              <w:t xml:space="preserve">                        35.898.032 </w:t>
            </w:r>
          </w:p>
        </w:tc>
        <w:tc>
          <w:tcPr>
            <w:tcW w:w="895" w:type="pct"/>
            <w:tcBorders>
              <w:top w:val="nil"/>
              <w:left w:val="nil"/>
              <w:bottom w:val="nil"/>
              <w:right w:val="nil"/>
            </w:tcBorders>
            <w:shd w:val="clear" w:color="000000" w:fill="FFFFFF"/>
            <w:noWrap/>
            <w:vAlign w:val="bottom"/>
            <w:hideMark/>
          </w:tcPr>
          <w:p w14:paraId="3A1FBD8E" w14:textId="77777777" w:rsidR="00283F70" w:rsidRPr="0055287B" w:rsidRDefault="00283F70">
            <w:pPr>
              <w:rPr>
                <w:rFonts w:asciiTheme="majorHAnsi" w:hAnsiTheme="majorHAnsi" w:cstheme="majorHAnsi"/>
                <w:sz w:val="16"/>
                <w:szCs w:val="16"/>
              </w:rPr>
            </w:pPr>
            <w:r w:rsidRPr="0055287B">
              <w:rPr>
                <w:rFonts w:asciiTheme="majorHAnsi" w:hAnsiTheme="majorHAnsi" w:cstheme="majorHAnsi"/>
                <w:sz w:val="16"/>
                <w:szCs w:val="16"/>
              </w:rPr>
              <w:t xml:space="preserve">                     36.138.032 </w:t>
            </w:r>
          </w:p>
        </w:tc>
        <w:tc>
          <w:tcPr>
            <w:tcW w:w="289" w:type="pct"/>
            <w:tcBorders>
              <w:top w:val="nil"/>
              <w:left w:val="nil"/>
              <w:bottom w:val="nil"/>
              <w:right w:val="nil"/>
            </w:tcBorders>
            <w:shd w:val="clear" w:color="000000" w:fill="FFFFFF"/>
            <w:noWrap/>
            <w:vAlign w:val="center"/>
            <w:hideMark/>
          </w:tcPr>
          <w:p w14:paraId="6EB7B9A3" w14:textId="77777777" w:rsidR="00283F70" w:rsidRPr="0055287B" w:rsidRDefault="00283F70">
            <w:pPr>
              <w:jc w:val="right"/>
              <w:rPr>
                <w:rFonts w:asciiTheme="majorHAnsi" w:hAnsiTheme="majorHAnsi" w:cstheme="majorHAnsi"/>
                <w:sz w:val="16"/>
                <w:szCs w:val="16"/>
              </w:rPr>
            </w:pPr>
            <w:r w:rsidRPr="0055287B">
              <w:rPr>
                <w:rFonts w:asciiTheme="majorHAnsi" w:hAnsiTheme="majorHAnsi" w:cstheme="majorHAnsi"/>
                <w:sz w:val="16"/>
                <w:szCs w:val="16"/>
              </w:rPr>
              <w:t> </w:t>
            </w:r>
          </w:p>
        </w:tc>
      </w:tr>
      <w:tr w:rsidR="00283F70" w:rsidRPr="0055287B" w14:paraId="31F8E908" w14:textId="77777777" w:rsidTr="002274C0">
        <w:trPr>
          <w:trHeight w:hRule="exact" w:val="227"/>
          <w:jc w:val="center"/>
        </w:trPr>
        <w:tc>
          <w:tcPr>
            <w:tcW w:w="2857" w:type="pct"/>
            <w:tcBorders>
              <w:top w:val="nil"/>
              <w:left w:val="nil"/>
              <w:bottom w:val="nil"/>
              <w:right w:val="nil"/>
            </w:tcBorders>
            <w:shd w:val="clear" w:color="auto" w:fill="auto"/>
            <w:noWrap/>
            <w:vAlign w:val="bottom"/>
            <w:hideMark/>
          </w:tcPr>
          <w:p w14:paraId="1F4B4E19" w14:textId="79E4F2B3" w:rsidR="00283F70" w:rsidRPr="0055287B" w:rsidRDefault="00283F70">
            <w:pPr>
              <w:rPr>
                <w:rFonts w:asciiTheme="majorHAnsi" w:hAnsiTheme="majorHAnsi" w:cstheme="majorHAnsi"/>
                <w:sz w:val="16"/>
                <w:szCs w:val="16"/>
              </w:rPr>
            </w:pPr>
            <w:r w:rsidRPr="0055287B">
              <w:rPr>
                <w:rFonts w:asciiTheme="majorHAnsi" w:hAnsiTheme="majorHAnsi" w:cstheme="majorHAnsi"/>
                <w:sz w:val="16"/>
                <w:szCs w:val="16"/>
              </w:rPr>
              <w:t xml:space="preserve">              (Depreciação Acumulada - Direito de Uso)</w:t>
            </w:r>
          </w:p>
        </w:tc>
        <w:tc>
          <w:tcPr>
            <w:tcW w:w="959" w:type="pct"/>
            <w:tcBorders>
              <w:top w:val="nil"/>
              <w:left w:val="nil"/>
              <w:bottom w:val="nil"/>
              <w:right w:val="nil"/>
            </w:tcBorders>
            <w:shd w:val="clear" w:color="auto" w:fill="auto"/>
            <w:noWrap/>
            <w:vAlign w:val="bottom"/>
            <w:hideMark/>
          </w:tcPr>
          <w:p w14:paraId="26FFEA0D" w14:textId="77777777" w:rsidR="00283F70" w:rsidRPr="0055287B" w:rsidRDefault="00283F70">
            <w:pPr>
              <w:rPr>
                <w:rFonts w:asciiTheme="majorHAnsi" w:hAnsiTheme="majorHAnsi" w:cstheme="majorHAnsi"/>
                <w:sz w:val="16"/>
                <w:szCs w:val="16"/>
              </w:rPr>
            </w:pPr>
            <w:r w:rsidRPr="0055287B">
              <w:rPr>
                <w:rFonts w:asciiTheme="majorHAnsi" w:hAnsiTheme="majorHAnsi" w:cstheme="majorHAnsi"/>
                <w:sz w:val="16"/>
                <w:szCs w:val="16"/>
              </w:rPr>
              <w:t xml:space="preserve">                      (31.506.011)</w:t>
            </w:r>
          </w:p>
        </w:tc>
        <w:tc>
          <w:tcPr>
            <w:tcW w:w="895" w:type="pct"/>
            <w:tcBorders>
              <w:top w:val="nil"/>
              <w:left w:val="nil"/>
              <w:bottom w:val="nil"/>
              <w:right w:val="nil"/>
            </w:tcBorders>
            <w:shd w:val="clear" w:color="000000" w:fill="FFFFFF"/>
            <w:noWrap/>
            <w:vAlign w:val="bottom"/>
            <w:hideMark/>
          </w:tcPr>
          <w:p w14:paraId="42C2CDD0" w14:textId="77777777" w:rsidR="00283F70" w:rsidRPr="0055287B" w:rsidRDefault="00283F70">
            <w:pPr>
              <w:rPr>
                <w:rFonts w:asciiTheme="majorHAnsi" w:hAnsiTheme="majorHAnsi" w:cstheme="majorHAnsi"/>
                <w:sz w:val="16"/>
                <w:szCs w:val="16"/>
              </w:rPr>
            </w:pPr>
            <w:r w:rsidRPr="0055287B">
              <w:rPr>
                <w:rFonts w:asciiTheme="majorHAnsi" w:hAnsiTheme="majorHAnsi" w:cstheme="majorHAnsi"/>
                <w:sz w:val="16"/>
                <w:szCs w:val="16"/>
              </w:rPr>
              <w:t xml:space="preserve">                  (30.093.378)</w:t>
            </w:r>
          </w:p>
        </w:tc>
        <w:tc>
          <w:tcPr>
            <w:tcW w:w="289" w:type="pct"/>
            <w:tcBorders>
              <w:top w:val="nil"/>
              <w:left w:val="nil"/>
              <w:bottom w:val="nil"/>
              <w:right w:val="nil"/>
            </w:tcBorders>
            <w:shd w:val="clear" w:color="000000" w:fill="FFFFFF"/>
            <w:noWrap/>
            <w:vAlign w:val="center"/>
            <w:hideMark/>
          </w:tcPr>
          <w:p w14:paraId="465E7D47" w14:textId="77777777" w:rsidR="00283F70" w:rsidRPr="0055287B" w:rsidRDefault="00283F70">
            <w:pPr>
              <w:jc w:val="right"/>
              <w:rPr>
                <w:rFonts w:asciiTheme="majorHAnsi" w:hAnsiTheme="majorHAnsi" w:cstheme="majorHAnsi"/>
                <w:sz w:val="16"/>
                <w:szCs w:val="16"/>
              </w:rPr>
            </w:pPr>
            <w:r w:rsidRPr="0055287B">
              <w:rPr>
                <w:rFonts w:asciiTheme="majorHAnsi" w:hAnsiTheme="majorHAnsi" w:cstheme="majorHAnsi"/>
                <w:sz w:val="16"/>
                <w:szCs w:val="16"/>
              </w:rPr>
              <w:t> </w:t>
            </w:r>
          </w:p>
        </w:tc>
      </w:tr>
      <w:tr w:rsidR="00283F70" w:rsidRPr="0055287B" w14:paraId="4340C97A" w14:textId="77777777" w:rsidTr="002274C0">
        <w:trPr>
          <w:trHeight w:hRule="exact" w:val="227"/>
          <w:jc w:val="center"/>
        </w:trPr>
        <w:tc>
          <w:tcPr>
            <w:tcW w:w="2857" w:type="pct"/>
            <w:tcBorders>
              <w:top w:val="nil"/>
              <w:left w:val="nil"/>
              <w:bottom w:val="nil"/>
              <w:right w:val="nil"/>
            </w:tcBorders>
            <w:shd w:val="clear" w:color="auto" w:fill="auto"/>
            <w:noWrap/>
            <w:vAlign w:val="bottom"/>
            <w:hideMark/>
          </w:tcPr>
          <w:p w14:paraId="15473303" w14:textId="77777777" w:rsidR="00283F70" w:rsidRPr="0055287B" w:rsidRDefault="00283F70">
            <w:pPr>
              <w:rPr>
                <w:rFonts w:asciiTheme="majorHAnsi" w:hAnsiTheme="majorHAnsi" w:cstheme="majorHAnsi"/>
                <w:b/>
                <w:bCs/>
                <w:sz w:val="16"/>
                <w:szCs w:val="16"/>
              </w:rPr>
            </w:pPr>
            <w:r w:rsidRPr="0055287B">
              <w:rPr>
                <w:rFonts w:asciiTheme="majorHAnsi" w:hAnsiTheme="majorHAnsi" w:cstheme="majorHAnsi"/>
                <w:b/>
                <w:bCs/>
                <w:sz w:val="16"/>
                <w:szCs w:val="16"/>
              </w:rPr>
              <w:t xml:space="preserve">      Intangível</w:t>
            </w:r>
          </w:p>
        </w:tc>
        <w:tc>
          <w:tcPr>
            <w:tcW w:w="959" w:type="pct"/>
            <w:tcBorders>
              <w:top w:val="nil"/>
              <w:left w:val="nil"/>
              <w:bottom w:val="nil"/>
              <w:right w:val="nil"/>
            </w:tcBorders>
            <w:shd w:val="clear" w:color="000000" w:fill="FFFFFF"/>
            <w:noWrap/>
            <w:vAlign w:val="bottom"/>
            <w:hideMark/>
          </w:tcPr>
          <w:p w14:paraId="677CB43B" w14:textId="77777777" w:rsidR="00283F70" w:rsidRPr="0055287B" w:rsidRDefault="00283F70">
            <w:pPr>
              <w:jc w:val="right"/>
              <w:rPr>
                <w:rFonts w:asciiTheme="majorHAnsi" w:hAnsiTheme="majorHAnsi" w:cstheme="majorHAnsi"/>
                <w:b/>
                <w:bCs/>
                <w:sz w:val="16"/>
                <w:szCs w:val="16"/>
              </w:rPr>
            </w:pPr>
            <w:r w:rsidRPr="0055287B">
              <w:rPr>
                <w:rFonts w:asciiTheme="majorHAnsi" w:hAnsiTheme="majorHAnsi" w:cstheme="majorHAnsi"/>
                <w:b/>
                <w:bCs/>
                <w:sz w:val="16"/>
                <w:szCs w:val="16"/>
              </w:rPr>
              <w:t xml:space="preserve">                          4.446.524 </w:t>
            </w:r>
          </w:p>
        </w:tc>
        <w:tc>
          <w:tcPr>
            <w:tcW w:w="895" w:type="pct"/>
            <w:tcBorders>
              <w:top w:val="nil"/>
              <w:left w:val="nil"/>
              <w:bottom w:val="nil"/>
              <w:right w:val="nil"/>
            </w:tcBorders>
            <w:shd w:val="clear" w:color="000000" w:fill="FFFFFF"/>
            <w:noWrap/>
            <w:vAlign w:val="bottom"/>
            <w:hideMark/>
          </w:tcPr>
          <w:p w14:paraId="361B39D7" w14:textId="77777777" w:rsidR="00283F70" w:rsidRPr="0055287B" w:rsidRDefault="00283F70">
            <w:pPr>
              <w:jc w:val="right"/>
              <w:rPr>
                <w:rFonts w:asciiTheme="majorHAnsi" w:hAnsiTheme="majorHAnsi" w:cstheme="majorHAnsi"/>
                <w:b/>
                <w:bCs/>
                <w:sz w:val="16"/>
                <w:szCs w:val="16"/>
              </w:rPr>
            </w:pPr>
            <w:r w:rsidRPr="0055287B">
              <w:rPr>
                <w:rFonts w:asciiTheme="majorHAnsi" w:hAnsiTheme="majorHAnsi" w:cstheme="majorHAnsi"/>
                <w:b/>
                <w:bCs/>
                <w:sz w:val="16"/>
                <w:szCs w:val="16"/>
              </w:rPr>
              <w:t xml:space="preserve">                       4.692.429 </w:t>
            </w:r>
          </w:p>
        </w:tc>
        <w:tc>
          <w:tcPr>
            <w:tcW w:w="289" w:type="pct"/>
            <w:tcBorders>
              <w:top w:val="nil"/>
              <w:left w:val="nil"/>
              <w:bottom w:val="nil"/>
              <w:right w:val="nil"/>
            </w:tcBorders>
            <w:shd w:val="clear" w:color="000000" w:fill="FFFFFF"/>
            <w:noWrap/>
            <w:vAlign w:val="center"/>
            <w:hideMark/>
          </w:tcPr>
          <w:p w14:paraId="4D86B0FD" w14:textId="77777777" w:rsidR="00283F70" w:rsidRPr="0055287B" w:rsidRDefault="00283F70">
            <w:pPr>
              <w:jc w:val="right"/>
              <w:rPr>
                <w:rFonts w:asciiTheme="majorHAnsi" w:hAnsiTheme="majorHAnsi" w:cstheme="majorHAnsi"/>
                <w:sz w:val="16"/>
                <w:szCs w:val="16"/>
              </w:rPr>
            </w:pPr>
            <w:r w:rsidRPr="0055287B">
              <w:rPr>
                <w:rFonts w:asciiTheme="majorHAnsi" w:hAnsiTheme="majorHAnsi" w:cstheme="majorHAnsi"/>
                <w:sz w:val="16"/>
                <w:szCs w:val="16"/>
              </w:rPr>
              <w:t>(9)</w:t>
            </w:r>
          </w:p>
        </w:tc>
      </w:tr>
      <w:tr w:rsidR="00283F70" w:rsidRPr="0055287B" w14:paraId="149B28A0" w14:textId="77777777" w:rsidTr="002274C0">
        <w:trPr>
          <w:trHeight w:hRule="exact" w:val="227"/>
          <w:jc w:val="center"/>
        </w:trPr>
        <w:tc>
          <w:tcPr>
            <w:tcW w:w="2857" w:type="pct"/>
            <w:tcBorders>
              <w:top w:val="nil"/>
              <w:left w:val="nil"/>
              <w:bottom w:val="nil"/>
              <w:right w:val="nil"/>
            </w:tcBorders>
            <w:shd w:val="clear" w:color="auto" w:fill="auto"/>
            <w:noWrap/>
            <w:vAlign w:val="bottom"/>
            <w:hideMark/>
          </w:tcPr>
          <w:p w14:paraId="277E38EB" w14:textId="77777777" w:rsidR="00283F70" w:rsidRPr="0055287B" w:rsidRDefault="00283F70">
            <w:pPr>
              <w:rPr>
                <w:rFonts w:asciiTheme="majorHAnsi" w:hAnsiTheme="majorHAnsi" w:cstheme="majorHAnsi"/>
                <w:sz w:val="16"/>
                <w:szCs w:val="16"/>
              </w:rPr>
            </w:pPr>
            <w:r w:rsidRPr="0055287B">
              <w:rPr>
                <w:rFonts w:asciiTheme="majorHAnsi" w:hAnsiTheme="majorHAnsi" w:cstheme="majorHAnsi"/>
                <w:sz w:val="16"/>
                <w:szCs w:val="16"/>
              </w:rPr>
              <w:t xml:space="preserve">               Direito de uso de Comunicação</w:t>
            </w:r>
          </w:p>
        </w:tc>
        <w:tc>
          <w:tcPr>
            <w:tcW w:w="959" w:type="pct"/>
            <w:tcBorders>
              <w:top w:val="nil"/>
              <w:left w:val="nil"/>
              <w:bottom w:val="nil"/>
              <w:right w:val="nil"/>
            </w:tcBorders>
            <w:shd w:val="clear" w:color="000000" w:fill="FFFFFF"/>
            <w:noWrap/>
            <w:vAlign w:val="bottom"/>
            <w:hideMark/>
          </w:tcPr>
          <w:p w14:paraId="305A62EB" w14:textId="77777777" w:rsidR="00283F70" w:rsidRPr="0055287B" w:rsidRDefault="00283F70">
            <w:pPr>
              <w:rPr>
                <w:rFonts w:asciiTheme="majorHAnsi" w:hAnsiTheme="majorHAnsi" w:cstheme="majorHAnsi"/>
                <w:sz w:val="16"/>
                <w:szCs w:val="16"/>
              </w:rPr>
            </w:pPr>
            <w:r w:rsidRPr="0055287B">
              <w:rPr>
                <w:rFonts w:asciiTheme="majorHAnsi" w:hAnsiTheme="majorHAnsi" w:cstheme="majorHAnsi"/>
                <w:sz w:val="16"/>
                <w:szCs w:val="16"/>
              </w:rPr>
              <w:t xml:space="preserve">                              139.790 </w:t>
            </w:r>
          </w:p>
        </w:tc>
        <w:tc>
          <w:tcPr>
            <w:tcW w:w="895" w:type="pct"/>
            <w:tcBorders>
              <w:top w:val="nil"/>
              <w:left w:val="nil"/>
              <w:bottom w:val="nil"/>
              <w:right w:val="nil"/>
            </w:tcBorders>
            <w:shd w:val="clear" w:color="000000" w:fill="FFFFFF"/>
            <w:noWrap/>
            <w:vAlign w:val="bottom"/>
            <w:hideMark/>
          </w:tcPr>
          <w:p w14:paraId="16919928" w14:textId="77777777" w:rsidR="00283F70" w:rsidRPr="0055287B" w:rsidRDefault="00283F70">
            <w:pPr>
              <w:rPr>
                <w:rFonts w:asciiTheme="majorHAnsi" w:hAnsiTheme="majorHAnsi" w:cstheme="majorHAnsi"/>
                <w:sz w:val="16"/>
                <w:szCs w:val="16"/>
              </w:rPr>
            </w:pPr>
            <w:r w:rsidRPr="0055287B">
              <w:rPr>
                <w:rFonts w:asciiTheme="majorHAnsi" w:hAnsiTheme="majorHAnsi" w:cstheme="majorHAnsi"/>
                <w:sz w:val="16"/>
                <w:szCs w:val="16"/>
              </w:rPr>
              <w:t xml:space="preserve">                           139.790 </w:t>
            </w:r>
          </w:p>
        </w:tc>
        <w:tc>
          <w:tcPr>
            <w:tcW w:w="289" w:type="pct"/>
            <w:tcBorders>
              <w:top w:val="nil"/>
              <w:left w:val="nil"/>
              <w:bottom w:val="nil"/>
              <w:right w:val="nil"/>
            </w:tcBorders>
            <w:shd w:val="clear" w:color="000000" w:fill="FFFFFF"/>
            <w:noWrap/>
            <w:vAlign w:val="center"/>
            <w:hideMark/>
          </w:tcPr>
          <w:p w14:paraId="6AAD4774" w14:textId="77777777" w:rsidR="00283F70" w:rsidRPr="0055287B" w:rsidRDefault="00283F70">
            <w:pPr>
              <w:jc w:val="right"/>
              <w:rPr>
                <w:rFonts w:asciiTheme="majorHAnsi" w:hAnsiTheme="majorHAnsi" w:cstheme="majorHAnsi"/>
                <w:sz w:val="16"/>
                <w:szCs w:val="16"/>
              </w:rPr>
            </w:pPr>
            <w:r w:rsidRPr="0055287B">
              <w:rPr>
                <w:rFonts w:asciiTheme="majorHAnsi" w:hAnsiTheme="majorHAnsi" w:cstheme="majorHAnsi"/>
                <w:sz w:val="16"/>
                <w:szCs w:val="16"/>
              </w:rPr>
              <w:t> </w:t>
            </w:r>
          </w:p>
        </w:tc>
      </w:tr>
      <w:tr w:rsidR="00283F70" w:rsidRPr="0055287B" w14:paraId="3EF9F83D" w14:textId="77777777" w:rsidTr="002274C0">
        <w:trPr>
          <w:trHeight w:hRule="exact" w:val="227"/>
          <w:jc w:val="center"/>
        </w:trPr>
        <w:tc>
          <w:tcPr>
            <w:tcW w:w="2857" w:type="pct"/>
            <w:tcBorders>
              <w:top w:val="nil"/>
              <w:left w:val="nil"/>
              <w:bottom w:val="nil"/>
              <w:right w:val="nil"/>
            </w:tcBorders>
            <w:shd w:val="clear" w:color="auto" w:fill="auto"/>
            <w:noWrap/>
            <w:vAlign w:val="bottom"/>
            <w:hideMark/>
          </w:tcPr>
          <w:p w14:paraId="1F7242CA" w14:textId="77777777" w:rsidR="00283F70" w:rsidRPr="0055287B" w:rsidRDefault="00283F70">
            <w:pPr>
              <w:rPr>
                <w:rFonts w:asciiTheme="majorHAnsi" w:hAnsiTheme="majorHAnsi" w:cstheme="majorHAnsi"/>
                <w:sz w:val="16"/>
                <w:szCs w:val="16"/>
              </w:rPr>
            </w:pPr>
            <w:r w:rsidRPr="0055287B">
              <w:rPr>
                <w:rFonts w:asciiTheme="majorHAnsi" w:hAnsiTheme="majorHAnsi" w:cstheme="majorHAnsi"/>
                <w:sz w:val="16"/>
                <w:szCs w:val="16"/>
              </w:rPr>
              <w:t xml:space="preserve">               Software</w:t>
            </w:r>
          </w:p>
        </w:tc>
        <w:tc>
          <w:tcPr>
            <w:tcW w:w="959" w:type="pct"/>
            <w:tcBorders>
              <w:top w:val="nil"/>
              <w:left w:val="nil"/>
              <w:bottom w:val="nil"/>
              <w:right w:val="nil"/>
            </w:tcBorders>
            <w:shd w:val="clear" w:color="000000" w:fill="FFFFFF"/>
            <w:noWrap/>
            <w:vAlign w:val="bottom"/>
            <w:hideMark/>
          </w:tcPr>
          <w:p w14:paraId="7D790FDA" w14:textId="77777777" w:rsidR="00283F70" w:rsidRPr="0055287B" w:rsidRDefault="00283F70">
            <w:pPr>
              <w:rPr>
                <w:rFonts w:asciiTheme="majorHAnsi" w:hAnsiTheme="majorHAnsi" w:cstheme="majorHAnsi"/>
                <w:sz w:val="16"/>
                <w:szCs w:val="16"/>
              </w:rPr>
            </w:pPr>
            <w:r w:rsidRPr="0055287B">
              <w:rPr>
                <w:rFonts w:asciiTheme="majorHAnsi" w:hAnsiTheme="majorHAnsi" w:cstheme="majorHAnsi"/>
                <w:sz w:val="16"/>
                <w:szCs w:val="16"/>
              </w:rPr>
              <w:t xml:space="preserve">                        11.731.207 </w:t>
            </w:r>
          </w:p>
        </w:tc>
        <w:tc>
          <w:tcPr>
            <w:tcW w:w="895" w:type="pct"/>
            <w:tcBorders>
              <w:top w:val="nil"/>
              <w:left w:val="nil"/>
              <w:bottom w:val="nil"/>
              <w:right w:val="nil"/>
            </w:tcBorders>
            <w:shd w:val="clear" w:color="000000" w:fill="FFFFFF"/>
            <w:noWrap/>
            <w:vAlign w:val="bottom"/>
            <w:hideMark/>
          </w:tcPr>
          <w:p w14:paraId="2862218C" w14:textId="77777777" w:rsidR="00283F70" w:rsidRPr="0055287B" w:rsidRDefault="00283F70">
            <w:pPr>
              <w:rPr>
                <w:rFonts w:asciiTheme="majorHAnsi" w:hAnsiTheme="majorHAnsi" w:cstheme="majorHAnsi"/>
                <w:sz w:val="16"/>
                <w:szCs w:val="16"/>
              </w:rPr>
            </w:pPr>
            <w:r w:rsidRPr="0055287B">
              <w:rPr>
                <w:rFonts w:asciiTheme="majorHAnsi" w:hAnsiTheme="majorHAnsi" w:cstheme="majorHAnsi"/>
                <w:sz w:val="16"/>
                <w:szCs w:val="16"/>
              </w:rPr>
              <w:t xml:space="preserve">                     11.428.470 </w:t>
            </w:r>
          </w:p>
        </w:tc>
        <w:tc>
          <w:tcPr>
            <w:tcW w:w="289" w:type="pct"/>
            <w:tcBorders>
              <w:top w:val="nil"/>
              <w:left w:val="nil"/>
              <w:bottom w:val="nil"/>
              <w:right w:val="nil"/>
            </w:tcBorders>
            <w:shd w:val="clear" w:color="000000" w:fill="FFFFFF"/>
            <w:noWrap/>
            <w:vAlign w:val="center"/>
            <w:hideMark/>
          </w:tcPr>
          <w:p w14:paraId="57ADBB5E" w14:textId="77777777" w:rsidR="00283F70" w:rsidRPr="0055287B" w:rsidRDefault="00283F70">
            <w:pPr>
              <w:jc w:val="right"/>
              <w:rPr>
                <w:rFonts w:asciiTheme="majorHAnsi" w:hAnsiTheme="majorHAnsi" w:cstheme="majorHAnsi"/>
                <w:sz w:val="16"/>
                <w:szCs w:val="16"/>
              </w:rPr>
            </w:pPr>
            <w:r w:rsidRPr="0055287B">
              <w:rPr>
                <w:rFonts w:asciiTheme="majorHAnsi" w:hAnsiTheme="majorHAnsi" w:cstheme="majorHAnsi"/>
                <w:sz w:val="16"/>
                <w:szCs w:val="16"/>
              </w:rPr>
              <w:t> </w:t>
            </w:r>
          </w:p>
        </w:tc>
      </w:tr>
      <w:tr w:rsidR="00283F70" w:rsidRPr="0055287B" w14:paraId="460544B3" w14:textId="77777777" w:rsidTr="002274C0">
        <w:trPr>
          <w:trHeight w:hRule="exact" w:val="227"/>
          <w:jc w:val="center"/>
        </w:trPr>
        <w:tc>
          <w:tcPr>
            <w:tcW w:w="2857" w:type="pct"/>
            <w:tcBorders>
              <w:top w:val="nil"/>
              <w:left w:val="nil"/>
              <w:bottom w:val="nil"/>
              <w:right w:val="nil"/>
            </w:tcBorders>
            <w:shd w:val="clear" w:color="auto" w:fill="auto"/>
            <w:noWrap/>
            <w:vAlign w:val="bottom"/>
            <w:hideMark/>
          </w:tcPr>
          <w:p w14:paraId="16B51601" w14:textId="77777777" w:rsidR="00283F70" w:rsidRPr="0055287B" w:rsidRDefault="00283F70">
            <w:pPr>
              <w:rPr>
                <w:rFonts w:asciiTheme="majorHAnsi" w:hAnsiTheme="majorHAnsi" w:cstheme="majorHAnsi"/>
                <w:sz w:val="16"/>
                <w:szCs w:val="16"/>
              </w:rPr>
            </w:pPr>
            <w:r w:rsidRPr="0055287B">
              <w:rPr>
                <w:rFonts w:asciiTheme="majorHAnsi" w:hAnsiTheme="majorHAnsi" w:cstheme="majorHAnsi"/>
                <w:sz w:val="16"/>
                <w:szCs w:val="16"/>
              </w:rPr>
              <w:t xml:space="preserve">               (Amortizações Acumuladas)</w:t>
            </w:r>
          </w:p>
        </w:tc>
        <w:tc>
          <w:tcPr>
            <w:tcW w:w="959" w:type="pct"/>
            <w:tcBorders>
              <w:top w:val="nil"/>
              <w:left w:val="nil"/>
              <w:bottom w:val="nil"/>
              <w:right w:val="nil"/>
            </w:tcBorders>
            <w:shd w:val="clear" w:color="000000" w:fill="FFFFFF"/>
            <w:noWrap/>
            <w:vAlign w:val="bottom"/>
            <w:hideMark/>
          </w:tcPr>
          <w:p w14:paraId="3C19CFAC" w14:textId="77777777" w:rsidR="00283F70" w:rsidRPr="0055287B" w:rsidRDefault="00283F70">
            <w:pPr>
              <w:rPr>
                <w:rFonts w:asciiTheme="majorHAnsi" w:hAnsiTheme="majorHAnsi" w:cstheme="majorHAnsi"/>
                <w:sz w:val="16"/>
                <w:szCs w:val="16"/>
              </w:rPr>
            </w:pPr>
            <w:r w:rsidRPr="0055287B">
              <w:rPr>
                <w:rFonts w:asciiTheme="majorHAnsi" w:hAnsiTheme="majorHAnsi" w:cstheme="majorHAnsi"/>
                <w:sz w:val="16"/>
                <w:szCs w:val="16"/>
              </w:rPr>
              <w:t xml:space="preserve">                        (7.424.473)</w:t>
            </w:r>
          </w:p>
        </w:tc>
        <w:tc>
          <w:tcPr>
            <w:tcW w:w="895" w:type="pct"/>
            <w:tcBorders>
              <w:top w:val="nil"/>
              <w:left w:val="nil"/>
              <w:bottom w:val="nil"/>
              <w:right w:val="nil"/>
            </w:tcBorders>
            <w:shd w:val="clear" w:color="000000" w:fill="FFFFFF"/>
            <w:noWrap/>
            <w:vAlign w:val="bottom"/>
            <w:hideMark/>
          </w:tcPr>
          <w:p w14:paraId="4540D2E0" w14:textId="77777777" w:rsidR="00283F70" w:rsidRPr="0055287B" w:rsidRDefault="00283F70">
            <w:pPr>
              <w:rPr>
                <w:rFonts w:asciiTheme="majorHAnsi" w:hAnsiTheme="majorHAnsi" w:cstheme="majorHAnsi"/>
                <w:sz w:val="16"/>
                <w:szCs w:val="16"/>
              </w:rPr>
            </w:pPr>
            <w:r w:rsidRPr="0055287B">
              <w:rPr>
                <w:rFonts w:asciiTheme="majorHAnsi" w:hAnsiTheme="majorHAnsi" w:cstheme="majorHAnsi"/>
                <w:sz w:val="16"/>
                <w:szCs w:val="16"/>
              </w:rPr>
              <w:t xml:space="preserve">                     (6.875.831)</w:t>
            </w:r>
          </w:p>
        </w:tc>
        <w:tc>
          <w:tcPr>
            <w:tcW w:w="289" w:type="pct"/>
            <w:tcBorders>
              <w:top w:val="nil"/>
              <w:left w:val="nil"/>
              <w:bottom w:val="nil"/>
              <w:right w:val="nil"/>
            </w:tcBorders>
            <w:shd w:val="clear" w:color="000000" w:fill="FFFFFF"/>
            <w:noWrap/>
            <w:vAlign w:val="center"/>
            <w:hideMark/>
          </w:tcPr>
          <w:p w14:paraId="62E6A999" w14:textId="77777777" w:rsidR="00283F70" w:rsidRPr="0055287B" w:rsidRDefault="00283F70">
            <w:pPr>
              <w:jc w:val="right"/>
              <w:rPr>
                <w:rFonts w:asciiTheme="majorHAnsi" w:hAnsiTheme="majorHAnsi" w:cstheme="majorHAnsi"/>
                <w:sz w:val="16"/>
                <w:szCs w:val="16"/>
              </w:rPr>
            </w:pPr>
            <w:r w:rsidRPr="0055287B">
              <w:rPr>
                <w:rFonts w:asciiTheme="majorHAnsi" w:hAnsiTheme="majorHAnsi" w:cstheme="majorHAnsi"/>
                <w:sz w:val="16"/>
                <w:szCs w:val="16"/>
              </w:rPr>
              <w:t> </w:t>
            </w:r>
          </w:p>
        </w:tc>
      </w:tr>
      <w:tr w:rsidR="00283F70" w:rsidRPr="0055287B" w14:paraId="3B9A12AD" w14:textId="77777777" w:rsidTr="002274C0">
        <w:trPr>
          <w:trHeight w:hRule="exact" w:val="227"/>
          <w:jc w:val="center"/>
        </w:trPr>
        <w:tc>
          <w:tcPr>
            <w:tcW w:w="2857" w:type="pct"/>
            <w:tcBorders>
              <w:top w:val="nil"/>
              <w:left w:val="nil"/>
              <w:bottom w:val="nil"/>
              <w:right w:val="nil"/>
            </w:tcBorders>
            <w:shd w:val="clear" w:color="auto" w:fill="auto"/>
            <w:noWrap/>
            <w:vAlign w:val="bottom"/>
            <w:hideMark/>
          </w:tcPr>
          <w:p w14:paraId="53295301" w14:textId="77777777" w:rsidR="00283F70" w:rsidRPr="0055287B" w:rsidRDefault="00283F70">
            <w:pPr>
              <w:jc w:val="right"/>
              <w:rPr>
                <w:rFonts w:asciiTheme="majorHAnsi" w:hAnsiTheme="majorHAnsi" w:cstheme="majorHAnsi"/>
                <w:sz w:val="16"/>
                <w:szCs w:val="16"/>
              </w:rPr>
            </w:pPr>
          </w:p>
        </w:tc>
        <w:tc>
          <w:tcPr>
            <w:tcW w:w="959" w:type="pct"/>
            <w:tcBorders>
              <w:top w:val="nil"/>
              <w:left w:val="nil"/>
              <w:bottom w:val="nil"/>
              <w:right w:val="nil"/>
            </w:tcBorders>
            <w:shd w:val="clear" w:color="auto" w:fill="auto"/>
            <w:noWrap/>
            <w:vAlign w:val="bottom"/>
            <w:hideMark/>
          </w:tcPr>
          <w:p w14:paraId="73622E3E" w14:textId="77777777" w:rsidR="00283F70" w:rsidRPr="0055287B" w:rsidRDefault="00283F70">
            <w:pPr>
              <w:rPr>
                <w:rFonts w:asciiTheme="majorHAnsi" w:hAnsiTheme="majorHAnsi" w:cstheme="majorHAnsi"/>
                <w:sz w:val="16"/>
                <w:szCs w:val="16"/>
              </w:rPr>
            </w:pPr>
          </w:p>
        </w:tc>
        <w:tc>
          <w:tcPr>
            <w:tcW w:w="895" w:type="pct"/>
            <w:tcBorders>
              <w:top w:val="nil"/>
              <w:left w:val="nil"/>
              <w:bottom w:val="nil"/>
              <w:right w:val="nil"/>
            </w:tcBorders>
            <w:shd w:val="clear" w:color="auto" w:fill="auto"/>
            <w:noWrap/>
            <w:vAlign w:val="bottom"/>
            <w:hideMark/>
          </w:tcPr>
          <w:p w14:paraId="1894FB69" w14:textId="77777777" w:rsidR="00283F70" w:rsidRPr="0055287B" w:rsidRDefault="00283F70">
            <w:pPr>
              <w:rPr>
                <w:rFonts w:asciiTheme="majorHAnsi" w:hAnsiTheme="majorHAnsi" w:cstheme="majorHAnsi"/>
                <w:sz w:val="16"/>
                <w:szCs w:val="16"/>
              </w:rPr>
            </w:pPr>
          </w:p>
        </w:tc>
        <w:tc>
          <w:tcPr>
            <w:tcW w:w="289" w:type="pct"/>
            <w:tcBorders>
              <w:top w:val="nil"/>
              <w:left w:val="nil"/>
              <w:bottom w:val="nil"/>
              <w:right w:val="nil"/>
            </w:tcBorders>
            <w:shd w:val="clear" w:color="000000" w:fill="FFFFFF"/>
            <w:noWrap/>
            <w:vAlign w:val="center"/>
            <w:hideMark/>
          </w:tcPr>
          <w:p w14:paraId="267D9A6D" w14:textId="77777777" w:rsidR="00283F70" w:rsidRPr="0055287B" w:rsidRDefault="00283F70">
            <w:pPr>
              <w:jc w:val="right"/>
              <w:rPr>
                <w:rFonts w:asciiTheme="majorHAnsi" w:hAnsiTheme="majorHAnsi" w:cstheme="majorHAnsi"/>
                <w:sz w:val="16"/>
                <w:szCs w:val="16"/>
              </w:rPr>
            </w:pPr>
            <w:r w:rsidRPr="0055287B">
              <w:rPr>
                <w:rFonts w:asciiTheme="majorHAnsi" w:hAnsiTheme="majorHAnsi" w:cstheme="majorHAnsi"/>
                <w:sz w:val="16"/>
                <w:szCs w:val="16"/>
              </w:rPr>
              <w:t> </w:t>
            </w:r>
          </w:p>
        </w:tc>
      </w:tr>
      <w:tr w:rsidR="00283F70" w:rsidRPr="0055287B" w14:paraId="5C94D390" w14:textId="77777777" w:rsidTr="002274C0">
        <w:trPr>
          <w:trHeight w:hRule="exact" w:val="227"/>
          <w:jc w:val="center"/>
        </w:trPr>
        <w:tc>
          <w:tcPr>
            <w:tcW w:w="2857" w:type="pct"/>
            <w:tcBorders>
              <w:top w:val="nil"/>
              <w:left w:val="nil"/>
              <w:bottom w:val="nil"/>
              <w:right w:val="nil"/>
            </w:tcBorders>
            <w:shd w:val="clear" w:color="auto" w:fill="auto"/>
            <w:noWrap/>
            <w:vAlign w:val="bottom"/>
            <w:hideMark/>
          </w:tcPr>
          <w:p w14:paraId="21436DC2" w14:textId="77777777" w:rsidR="00283F70" w:rsidRPr="0055287B" w:rsidRDefault="00283F70">
            <w:pPr>
              <w:rPr>
                <w:rFonts w:asciiTheme="majorHAnsi" w:hAnsiTheme="majorHAnsi" w:cstheme="majorHAnsi"/>
                <w:b/>
                <w:bCs/>
                <w:sz w:val="16"/>
                <w:szCs w:val="16"/>
              </w:rPr>
            </w:pPr>
            <w:r w:rsidRPr="0055287B">
              <w:rPr>
                <w:rFonts w:asciiTheme="majorHAnsi" w:hAnsiTheme="majorHAnsi" w:cstheme="majorHAnsi"/>
                <w:b/>
                <w:bCs/>
                <w:sz w:val="16"/>
                <w:szCs w:val="16"/>
              </w:rPr>
              <w:t>TOTAL DO ATIVO</w:t>
            </w:r>
          </w:p>
        </w:tc>
        <w:tc>
          <w:tcPr>
            <w:tcW w:w="959" w:type="pct"/>
            <w:tcBorders>
              <w:top w:val="nil"/>
              <w:left w:val="nil"/>
              <w:bottom w:val="nil"/>
              <w:right w:val="nil"/>
            </w:tcBorders>
            <w:shd w:val="clear" w:color="000000" w:fill="FFFFFF"/>
            <w:noWrap/>
            <w:vAlign w:val="bottom"/>
            <w:hideMark/>
          </w:tcPr>
          <w:p w14:paraId="32D669BE" w14:textId="77777777" w:rsidR="00283F70" w:rsidRPr="0055287B" w:rsidRDefault="00283F70">
            <w:pPr>
              <w:jc w:val="right"/>
              <w:rPr>
                <w:rFonts w:asciiTheme="majorHAnsi" w:hAnsiTheme="majorHAnsi" w:cstheme="majorHAnsi"/>
                <w:b/>
                <w:bCs/>
                <w:sz w:val="16"/>
                <w:szCs w:val="16"/>
              </w:rPr>
            </w:pPr>
            <w:r w:rsidRPr="0055287B">
              <w:rPr>
                <w:rFonts w:asciiTheme="majorHAnsi" w:hAnsiTheme="majorHAnsi" w:cstheme="majorHAnsi"/>
                <w:b/>
                <w:bCs/>
                <w:sz w:val="16"/>
                <w:szCs w:val="16"/>
              </w:rPr>
              <w:t xml:space="preserve">                  3.788.036.134 </w:t>
            </w:r>
          </w:p>
        </w:tc>
        <w:tc>
          <w:tcPr>
            <w:tcW w:w="895" w:type="pct"/>
            <w:tcBorders>
              <w:top w:val="nil"/>
              <w:left w:val="nil"/>
              <w:bottom w:val="nil"/>
              <w:right w:val="nil"/>
            </w:tcBorders>
            <w:shd w:val="clear" w:color="000000" w:fill="FFFFFF"/>
            <w:noWrap/>
            <w:vAlign w:val="bottom"/>
            <w:hideMark/>
          </w:tcPr>
          <w:p w14:paraId="66A375B0" w14:textId="77777777" w:rsidR="00283F70" w:rsidRPr="0055287B" w:rsidRDefault="00283F70">
            <w:pPr>
              <w:jc w:val="right"/>
              <w:rPr>
                <w:rFonts w:asciiTheme="majorHAnsi" w:hAnsiTheme="majorHAnsi" w:cstheme="majorHAnsi"/>
                <w:b/>
                <w:bCs/>
                <w:sz w:val="16"/>
                <w:szCs w:val="16"/>
              </w:rPr>
            </w:pPr>
            <w:r w:rsidRPr="0055287B">
              <w:rPr>
                <w:rFonts w:asciiTheme="majorHAnsi" w:hAnsiTheme="majorHAnsi" w:cstheme="majorHAnsi"/>
                <w:b/>
                <w:bCs/>
                <w:sz w:val="16"/>
                <w:szCs w:val="16"/>
              </w:rPr>
              <w:t xml:space="preserve">               3.743.688.328 </w:t>
            </w:r>
          </w:p>
        </w:tc>
        <w:tc>
          <w:tcPr>
            <w:tcW w:w="289" w:type="pct"/>
            <w:tcBorders>
              <w:top w:val="nil"/>
              <w:left w:val="nil"/>
              <w:bottom w:val="nil"/>
              <w:right w:val="nil"/>
            </w:tcBorders>
            <w:shd w:val="clear" w:color="000000" w:fill="FFFFFF"/>
            <w:noWrap/>
            <w:vAlign w:val="center"/>
            <w:hideMark/>
          </w:tcPr>
          <w:p w14:paraId="27E6CEB6" w14:textId="77777777" w:rsidR="00283F70" w:rsidRPr="0055287B" w:rsidRDefault="00283F70">
            <w:pPr>
              <w:jc w:val="right"/>
              <w:rPr>
                <w:rFonts w:asciiTheme="majorHAnsi" w:hAnsiTheme="majorHAnsi" w:cstheme="majorHAnsi"/>
                <w:sz w:val="16"/>
                <w:szCs w:val="16"/>
              </w:rPr>
            </w:pPr>
            <w:r w:rsidRPr="0055287B">
              <w:rPr>
                <w:rFonts w:asciiTheme="majorHAnsi" w:hAnsiTheme="majorHAnsi" w:cstheme="majorHAnsi"/>
                <w:sz w:val="16"/>
                <w:szCs w:val="16"/>
              </w:rPr>
              <w:t> </w:t>
            </w:r>
          </w:p>
        </w:tc>
      </w:tr>
      <w:tr w:rsidR="00283F70" w:rsidRPr="0055287B" w14:paraId="0A0F9EC5" w14:textId="77777777" w:rsidTr="002274C0">
        <w:trPr>
          <w:trHeight w:hRule="exact" w:val="227"/>
          <w:jc w:val="center"/>
        </w:trPr>
        <w:tc>
          <w:tcPr>
            <w:tcW w:w="2857" w:type="pct"/>
            <w:tcBorders>
              <w:top w:val="nil"/>
              <w:left w:val="nil"/>
              <w:bottom w:val="nil"/>
              <w:right w:val="nil"/>
            </w:tcBorders>
            <w:shd w:val="clear" w:color="auto" w:fill="auto"/>
            <w:noWrap/>
            <w:vAlign w:val="bottom"/>
            <w:hideMark/>
          </w:tcPr>
          <w:p w14:paraId="54852509" w14:textId="77777777" w:rsidR="00283F70" w:rsidRPr="0055287B" w:rsidRDefault="00283F70">
            <w:pPr>
              <w:jc w:val="right"/>
              <w:rPr>
                <w:rFonts w:asciiTheme="majorHAnsi" w:hAnsiTheme="majorHAnsi" w:cstheme="majorHAnsi"/>
                <w:sz w:val="16"/>
                <w:szCs w:val="16"/>
              </w:rPr>
            </w:pPr>
          </w:p>
        </w:tc>
        <w:tc>
          <w:tcPr>
            <w:tcW w:w="959" w:type="pct"/>
            <w:tcBorders>
              <w:top w:val="nil"/>
              <w:left w:val="nil"/>
              <w:bottom w:val="nil"/>
              <w:right w:val="nil"/>
            </w:tcBorders>
            <w:shd w:val="clear" w:color="auto" w:fill="auto"/>
            <w:noWrap/>
            <w:vAlign w:val="bottom"/>
            <w:hideMark/>
          </w:tcPr>
          <w:p w14:paraId="12EAAF6D" w14:textId="77777777" w:rsidR="00283F70" w:rsidRPr="0055287B" w:rsidRDefault="00283F70">
            <w:pPr>
              <w:rPr>
                <w:rFonts w:asciiTheme="majorHAnsi" w:hAnsiTheme="majorHAnsi" w:cstheme="majorHAnsi"/>
                <w:sz w:val="16"/>
                <w:szCs w:val="16"/>
              </w:rPr>
            </w:pPr>
          </w:p>
        </w:tc>
        <w:tc>
          <w:tcPr>
            <w:tcW w:w="895" w:type="pct"/>
            <w:tcBorders>
              <w:top w:val="nil"/>
              <w:left w:val="nil"/>
              <w:bottom w:val="nil"/>
              <w:right w:val="nil"/>
            </w:tcBorders>
            <w:shd w:val="clear" w:color="auto" w:fill="auto"/>
            <w:noWrap/>
            <w:vAlign w:val="bottom"/>
            <w:hideMark/>
          </w:tcPr>
          <w:p w14:paraId="5058A451" w14:textId="77777777" w:rsidR="00283F70" w:rsidRPr="0055287B" w:rsidRDefault="00283F70">
            <w:pPr>
              <w:rPr>
                <w:rFonts w:asciiTheme="majorHAnsi" w:hAnsiTheme="majorHAnsi" w:cstheme="majorHAnsi"/>
                <w:sz w:val="16"/>
                <w:szCs w:val="16"/>
              </w:rPr>
            </w:pPr>
          </w:p>
        </w:tc>
        <w:tc>
          <w:tcPr>
            <w:tcW w:w="289" w:type="pct"/>
            <w:tcBorders>
              <w:top w:val="nil"/>
              <w:left w:val="nil"/>
              <w:bottom w:val="nil"/>
              <w:right w:val="nil"/>
            </w:tcBorders>
            <w:shd w:val="clear" w:color="000000" w:fill="FFFFFF"/>
            <w:noWrap/>
            <w:vAlign w:val="center"/>
            <w:hideMark/>
          </w:tcPr>
          <w:p w14:paraId="73A48858" w14:textId="77777777" w:rsidR="00283F70" w:rsidRPr="0055287B" w:rsidRDefault="00283F70">
            <w:pPr>
              <w:jc w:val="right"/>
              <w:rPr>
                <w:rFonts w:asciiTheme="majorHAnsi" w:hAnsiTheme="majorHAnsi" w:cstheme="majorHAnsi"/>
                <w:sz w:val="16"/>
                <w:szCs w:val="16"/>
              </w:rPr>
            </w:pPr>
            <w:r w:rsidRPr="0055287B">
              <w:rPr>
                <w:rFonts w:asciiTheme="majorHAnsi" w:hAnsiTheme="majorHAnsi" w:cstheme="majorHAnsi"/>
                <w:sz w:val="16"/>
                <w:szCs w:val="16"/>
              </w:rPr>
              <w:t> </w:t>
            </w:r>
          </w:p>
        </w:tc>
      </w:tr>
      <w:tr w:rsidR="00283F70" w:rsidRPr="0055287B" w14:paraId="253BFCE0" w14:textId="77777777" w:rsidTr="002274C0">
        <w:trPr>
          <w:trHeight w:hRule="exact" w:val="227"/>
          <w:jc w:val="center"/>
        </w:trPr>
        <w:tc>
          <w:tcPr>
            <w:tcW w:w="2857" w:type="pct"/>
            <w:tcBorders>
              <w:top w:val="nil"/>
              <w:left w:val="nil"/>
              <w:bottom w:val="nil"/>
              <w:right w:val="nil"/>
            </w:tcBorders>
            <w:shd w:val="clear" w:color="auto" w:fill="auto"/>
            <w:noWrap/>
            <w:vAlign w:val="bottom"/>
            <w:hideMark/>
          </w:tcPr>
          <w:p w14:paraId="144A965A" w14:textId="77777777" w:rsidR="00283F70" w:rsidRPr="0055287B" w:rsidRDefault="00283F70">
            <w:pPr>
              <w:jc w:val="right"/>
              <w:rPr>
                <w:rFonts w:asciiTheme="majorHAnsi" w:hAnsiTheme="majorHAnsi" w:cstheme="majorHAnsi"/>
                <w:sz w:val="16"/>
                <w:szCs w:val="16"/>
              </w:rPr>
            </w:pPr>
          </w:p>
        </w:tc>
        <w:tc>
          <w:tcPr>
            <w:tcW w:w="959" w:type="pct"/>
            <w:tcBorders>
              <w:top w:val="nil"/>
              <w:left w:val="nil"/>
              <w:bottom w:val="nil"/>
              <w:right w:val="nil"/>
            </w:tcBorders>
            <w:shd w:val="clear" w:color="auto" w:fill="auto"/>
            <w:noWrap/>
            <w:vAlign w:val="bottom"/>
            <w:hideMark/>
          </w:tcPr>
          <w:p w14:paraId="0C76C9AC" w14:textId="77777777" w:rsidR="00283F70" w:rsidRPr="0055287B" w:rsidRDefault="00283F70">
            <w:pPr>
              <w:rPr>
                <w:rFonts w:asciiTheme="majorHAnsi" w:hAnsiTheme="majorHAnsi" w:cstheme="majorHAnsi"/>
                <w:sz w:val="16"/>
                <w:szCs w:val="16"/>
              </w:rPr>
            </w:pPr>
          </w:p>
        </w:tc>
        <w:tc>
          <w:tcPr>
            <w:tcW w:w="895" w:type="pct"/>
            <w:tcBorders>
              <w:top w:val="nil"/>
              <w:left w:val="nil"/>
              <w:bottom w:val="nil"/>
              <w:right w:val="nil"/>
            </w:tcBorders>
            <w:shd w:val="clear" w:color="auto" w:fill="auto"/>
            <w:noWrap/>
            <w:vAlign w:val="bottom"/>
            <w:hideMark/>
          </w:tcPr>
          <w:p w14:paraId="44239032" w14:textId="77777777" w:rsidR="00283F70" w:rsidRPr="0055287B" w:rsidRDefault="00283F70">
            <w:pPr>
              <w:rPr>
                <w:rFonts w:asciiTheme="majorHAnsi" w:hAnsiTheme="majorHAnsi" w:cstheme="majorHAnsi"/>
                <w:sz w:val="16"/>
                <w:szCs w:val="16"/>
              </w:rPr>
            </w:pPr>
          </w:p>
        </w:tc>
        <w:tc>
          <w:tcPr>
            <w:tcW w:w="289" w:type="pct"/>
            <w:tcBorders>
              <w:top w:val="nil"/>
              <w:left w:val="nil"/>
              <w:bottom w:val="nil"/>
              <w:right w:val="nil"/>
            </w:tcBorders>
            <w:shd w:val="clear" w:color="000000" w:fill="FFFFFF"/>
            <w:noWrap/>
            <w:vAlign w:val="center"/>
            <w:hideMark/>
          </w:tcPr>
          <w:p w14:paraId="235F974C" w14:textId="77777777" w:rsidR="00283F70" w:rsidRPr="0055287B" w:rsidRDefault="00283F70">
            <w:pPr>
              <w:jc w:val="right"/>
              <w:rPr>
                <w:rFonts w:asciiTheme="majorHAnsi" w:hAnsiTheme="majorHAnsi" w:cstheme="majorHAnsi"/>
                <w:b/>
                <w:bCs/>
                <w:sz w:val="16"/>
                <w:szCs w:val="16"/>
              </w:rPr>
            </w:pPr>
            <w:r w:rsidRPr="0055287B">
              <w:rPr>
                <w:rFonts w:asciiTheme="majorHAnsi" w:hAnsiTheme="majorHAnsi" w:cstheme="majorHAnsi"/>
                <w:b/>
                <w:bCs/>
                <w:sz w:val="16"/>
                <w:szCs w:val="16"/>
              </w:rPr>
              <w:t> </w:t>
            </w:r>
          </w:p>
        </w:tc>
      </w:tr>
      <w:tr w:rsidR="00283F70" w:rsidRPr="0055287B" w14:paraId="67A56E67" w14:textId="77777777" w:rsidTr="002274C0">
        <w:trPr>
          <w:trHeight w:hRule="exact" w:val="227"/>
          <w:jc w:val="center"/>
        </w:trPr>
        <w:tc>
          <w:tcPr>
            <w:tcW w:w="5000" w:type="pct"/>
            <w:gridSpan w:val="4"/>
            <w:tcBorders>
              <w:top w:val="nil"/>
              <w:left w:val="nil"/>
              <w:bottom w:val="nil"/>
              <w:right w:val="nil"/>
            </w:tcBorders>
            <w:shd w:val="clear" w:color="auto" w:fill="auto"/>
            <w:noWrap/>
            <w:vAlign w:val="bottom"/>
            <w:hideMark/>
          </w:tcPr>
          <w:p w14:paraId="0960F50B" w14:textId="77777777" w:rsidR="00283F70" w:rsidRPr="0055287B" w:rsidRDefault="00283F70">
            <w:pPr>
              <w:jc w:val="center"/>
              <w:rPr>
                <w:rFonts w:asciiTheme="majorHAnsi" w:hAnsiTheme="majorHAnsi" w:cstheme="majorHAnsi"/>
                <w:sz w:val="16"/>
                <w:szCs w:val="16"/>
              </w:rPr>
            </w:pPr>
            <w:r w:rsidRPr="0055287B">
              <w:rPr>
                <w:rFonts w:asciiTheme="majorHAnsi" w:hAnsiTheme="majorHAnsi" w:cstheme="majorHAnsi"/>
                <w:sz w:val="16"/>
                <w:szCs w:val="16"/>
              </w:rPr>
              <w:t>(As Notas Explicativas são parte integrante das demonstrações contábeis intermediárias)</w:t>
            </w:r>
          </w:p>
        </w:tc>
      </w:tr>
    </w:tbl>
    <w:p w14:paraId="10BC875A" w14:textId="77777777" w:rsidR="00283F70" w:rsidRDefault="00283F70" w:rsidP="002E2B5B">
      <w:pPr>
        <w:pStyle w:val="Ttulo1"/>
        <w:tabs>
          <w:tab w:val="left" w:pos="1701"/>
        </w:tabs>
        <w:ind w:right="-142"/>
        <w:rPr>
          <w:rFonts w:ascii="Calibri" w:hAnsi="Calibri" w:cs="Calibri"/>
          <w:szCs w:val="22"/>
        </w:rPr>
      </w:pPr>
    </w:p>
    <w:tbl>
      <w:tblPr>
        <w:tblW w:w="4441" w:type="pct"/>
        <w:tblInd w:w="567" w:type="dxa"/>
        <w:tblCellMar>
          <w:left w:w="70" w:type="dxa"/>
          <w:right w:w="70" w:type="dxa"/>
        </w:tblCellMar>
        <w:tblLook w:val="04A0" w:firstRow="1" w:lastRow="0" w:firstColumn="1" w:lastColumn="0" w:noHBand="0" w:noVBand="1"/>
      </w:tblPr>
      <w:tblGrid>
        <w:gridCol w:w="4111"/>
        <w:gridCol w:w="2977"/>
        <w:gridCol w:w="1560"/>
        <w:gridCol w:w="649"/>
      </w:tblGrid>
      <w:tr w:rsidR="002274C0" w:rsidRPr="002274C0" w14:paraId="6B7DE085" w14:textId="77777777" w:rsidTr="009953A2">
        <w:trPr>
          <w:trHeight w:val="227"/>
        </w:trPr>
        <w:tc>
          <w:tcPr>
            <w:tcW w:w="5000" w:type="pct"/>
            <w:gridSpan w:val="4"/>
            <w:tcBorders>
              <w:top w:val="nil"/>
              <w:left w:val="nil"/>
              <w:bottom w:val="nil"/>
              <w:right w:val="nil"/>
            </w:tcBorders>
            <w:shd w:val="clear" w:color="auto" w:fill="auto"/>
            <w:noWrap/>
            <w:vAlign w:val="bottom"/>
            <w:hideMark/>
          </w:tcPr>
          <w:p w14:paraId="1DD41031" w14:textId="77777777" w:rsidR="002274C0" w:rsidRPr="002274C0" w:rsidRDefault="002274C0">
            <w:pPr>
              <w:jc w:val="center"/>
              <w:rPr>
                <w:rFonts w:asciiTheme="majorHAnsi" w:hAnsiTheme="majorHAnsi" w:cstheme="majorHAnsi"/>
                <w:b/>
                <w:bCs/>
                <w:sz w:val="16"/>
                <w:szCs w:val="16"/>
              </w:rPr>
            </w:pPr>
            <w:r w:rsidRPr="002274C0">
              <w:rPr>
                <w:rFonts w:asciiTheme="majorHAnsi" w:hAnsiTheme="majorHAnsi" w:cstheme="majorHAnsi"/>
                <w:b/>
                <w:bCs/>
                <w:sz w:val="16"/>
                <w:szCs w:val="16"/>
              </w:rPr>
              <w:t>VALEC ENGENHARIA, CONSTRUÇÕES E FERROVIAS S/A</w:t>
            </w:r>
          </w:p>
        </w:tc>
      </w:tr>
      <w:tr w:rsidR="002274C0" w:rsidRPr="002274C0" w14:paraId="4AC316F7" w14:textId="77777777" w:rsidTr="009953A2">
        <w:trPr>
          <w:trHeight w:val="227"/>
        </w:trPr>
        <w:tc>
          <w:tcPr>
            <w:tcW w:w="5000" w:type="pct"/>
            <w:gridSpan w:val="4"/>
            <w:tcBorders>
              <w:top w:val="nil"/>
              <w:left w:val="nil"/>
              <w:bottom w:val="nil"/>
              <w:right w:val="nil"/>
            </w:tcBorders>
            <w:shd w:val="clear" w:color="auto" w:fill="auto"/>
            <w:noWrap/>
            <w:vAlign w:val="bottom"/>
            <w:hideMark/>
          </w:tcPr>
          <w:p w14:paraId="571B3B69" w14:textId="77777777" w:rsidR="002274C0" w:rsidRPr="002274C0" w:rsidRDefault="002274C0">
            <w:pPr>
              <w:jc w:val="center"/>
              <w:rPr>
                <w:rFonts w:asciiTheme="majorHAnsi" w:hAnsiTheme="majorHAnsi" w:cstheme="majorHAnsi"/>
                <w:b/>
                <w:bCs/>
                <w:sz w:val="16"/>
                <w:szCs w:val="16"/>
              </w:rPr>
            </w:pPr>
            <w:r w:rsidRPr="002274C0">
              <w:rPr>
                <w:rFonts w:asciiTheme="majorHAnsi" w:hAnsiTheme="majorHAnsi" w:cstheme="majorHAnsi"/>
                <w:b/>
                <w:bCs/>
                <w:sz w:val="16"/>
                <w:szCs w:val="16"/>
              </w:rPr>
              <w:t>BALANÇO PATRIMONIAL</w:t>
            </w:r>
          </w:p>
        </w:tc>
      </w:tr>
      <w:tr w:rsidR="002274C0" w:rsidRPr="002274C0" w14:paraId="09A8C87F" w14:textId="77777777" w:rsidTr="009953A2">
        <w:trPr>
          <w:trHeight w:val="227"/>
        </w:trPr>
        <w:tc>
          <w:tcPr>
            <w:tcW w:w="5000" w:type="pct"/>
            <w:gridSpan w:val="4"/>
            <w:tcBorders>
              <w:top w:val="nil"/>
              <w:left w:val="nil"/>
              <w:bottom w:val="nil"/>
              <w:right w:val="nil"/>
            </w:tcBorders>
            <w:shd w:val="clear" w:color="auto" w:fill="auto"/>
            <w:noWrap/>
            <w:vAlign w:val="bottom"/>
            <w:hideMark/>
          </w:tcPr>
          <w:p w14:paraId="3954EA2E" w14:textId="77777777" w:rsidR="002274C0" w:rsidRPr="002274C0" w:rsidRDefault="002274C0">
            <w:pPr>
              <w:jc w:val="center"/>
              <w:rPr>
                <w:rFonts w:asciiTheme="majorHAnsi" w:hAnsiTheme="majorHAnsi" w:cstheme="majorHAnsi"/>
                <w:b/>
                <w:bCs/>
                <w:sz w:val="16"/>
                <w:szCs w:val="16"/>
              </w:rPr>
            </w:pPr>
            <w:r w:rsidRPr="002274C0">
              <w:rPr>
                <w:rFonts w:asciiTheme="majorHAnsi" w:hAnsiTheme="majorHAnsi" w:cstheme="majorHAnsi"/>
                <w:b/>
                <w:bCs/>
                <w:sz w:val="16"/>
                <w:szCs w:val="16"/>
              </w:rPr>
              <w:t>1º TRIMESTRE 2021</w:t>
            </w:r>
          </w:p>
        </w:tc>
      </w:tr>
      <w:tr w:rsidR="002274C0" w:rsidRPr="002274C0" w14:paraId="283115D3" w14:textId="77777777" w:rsidTr="009953A2">
        <w:trPr>
          <w:trHeight w:val="227"/>
        </w:trPr>
        <w:tc>
          <w:tcPr>
            <w:tcW w:w="5000" w:type="pct"/>
            <w:gridSpan w:val="4"/>
            <w:tcBorders>
              <w:top w:val="nil"/>
              <w:left w:val="nil"/>
              <w:bottom w:val="nil"/>
              <w:right w:val="nil"/>
            </w:tcBorders>
            <w:shd w:val="clear" w:color="auto" w:fill="auto"/>
            <w:noWrap/>
            <w:vAlign w:val="bottom"/>
            <w:hideMark/>
          </w:tcPr>
          <w:p w14:paraId="1598F664" w14:textId="6148484A" w:rsidR="002274C0" w:rsidRPr="002274C0" w:rsidRDefault="002274C0">
            <w:pPr>
              <w:jc w:val="center"/>
              <w:rPr>
                <w:rFonts w:asciiTheme="majorHAnsi" w:hAnsiTheme="majorHAnsi" w:cstheme="majorHAnsi"/>
                <w:b/>
                <w:bCs/>
                <w:sz w:val="16"/>
                <w:szCs w:val="16"/>
              </w:rPr>
            </w:pPr>
            <w:r w:rsidRPr="002274C0">
              <w:rPr>
                <w:rFonts w:asciiTheme="majorHAnsi" w:hAnsiTheme="majorHAnsi" w:cstheme="majorHAnsi"/>
                <w:b/>
                <w:bCs/>
                <w:sz w:val="16"/>
                <w:szCs w:val="16"/>
              </w:rPr>
              <w:t xml:space="preserve">PA S </w:t>
            </w:r>
            <w:proofErr w:type="spellStart"/>
            <w:r w:rsidRPr="002274C0">
              <w:rPr>
                <w:rFonts w:asciiTheme="majorHAnsi" w:hAnsiTheme="majorHAnsi" w:cstheme="majorHAnsi"/>
                <w:b/>
                <w:bCs/>
                <w:sz w:val="16"/>
                <w:szCs w:val="16"/>
              </w:rPr>
              <w:t>S</w:t>
            </w:r>
            <w:proofErr w:type="spellEnd"/>
            <w:r w:rsidRPr="002274C0">
              <w:rPr>
                <w:rFonts w:asciiTheme="majorHAnsi" w:hAnsiTheme="majorHAnsi" w:cstheme="majorHAnsi"/>
                <w:b/>
                <w:bCs/>
                <w:sz w:val="16"/>
                <w:szCs w:val="16"/>
              </w:rPr>
              <w:t xml:space="preserve"> I V O</w:t>
            </w:r>
            <w:r w:rsidR="009953A2">
              <w:rPr>
                <w:rFonts w:asciiTheme="majorHAnsi" w:hAnsiTheme="majorHAnsi" w:cstheme="majorHAnsi"/>
                <w:b/>
                <w:bCs/>
                <w:sz w:val="16"/>
                <w:szCs w:val="16"/>
              </w:rPr>
              <w:t xml:space="preserve"> (R$)</w:t>
            </w:r>
          </w:p>
        </w:tc>
      </w:tr>
      <w:tr w:rsidR="002274C0" w:rsidRPr="002274C0" w14:paraId="0BAAFBB5" w14:textId="77777777" w:rsidTr="002274C0">
        <w:trPr>
          <w:trHeight w:val="227"/>
        </w:trPr>
        <w:tc>
          <w:tcPr>
            <w:tcW w:w="2211" w:type="pct"/>
            <w:tcBorders>
              <w:top w:val="nil"/>
              <w:left w:val="nil"/>
              <w:bottom w:val="nil"/>
              <w:right w:val="nil"/>
            </w:tcBorders>
            <w:shd w:val="clear" w:color="auto" w:fill="auto"/>
            <w:noWrap/>
            <w:vAlign w:val="bottom"/>
            <w:hideMark/>
          </w:tcPr>
          <w:p w14:paraId="7E1EFBAB" w14:textId="77777777" w:rsidR="002274C0" w:rsidRPr="002274C0" w:rsidRDefault="002274C0">
            <w:pPr>
              <w:jc w:val="center"/>
              <w:rPr>
                <w:rFonts w:asciiTheme="majorHAnsi" w:hAnsiTheme="majorHAnsi" w:cstheme="majorHAnsi"/>
                <w:b/>
                <w:bCs/>
                <w:sz w:val="16"/>
                <w:szCs w:val="16"/>
              </w:rPr>
            </w:pPr>
          </w:p>
        </w:tc>
        <w:tc>
          <w:tcPr>
            <w:tcW w:w="1601" w:type="pct"/>
            <w:tcBorders>
              <w:top w:val="nil"/>
              <w:left w:val="nil"/>
              <w:bottom w:val="nil"/>
              <w:right w:val="nil"/>
            </w:tcBorders>
            <w:shd w:val="clear" w:color="auto" w:fill="auto"/>
            <w:noWrap/>
            <w:vAlign w:val="bottom"/>
            <w:hideMark/>
          </w:tcPr>
          <w:p w14:paraId="05A9BBEC" w14:textId="77777777" w:rsidR="002274C0" w:rsidRPr="002274C0" w:rsidRDefault="002274C0">
            <w:pPr>
              <w:jc w:val="center"/>
              <w:rPr>
                <w:rFonts w:asciiTheme="majorHAnsi" w:hAnsiTheme="majorHAnsi" w:cstheme="majorHAnsi"/>
                <w:sz w:val="16"/>
                <w:szCs w:val="16"/>
              </w:rPr>
            </w:pPr>
          </w:p>
        </w:tc>
        <w:tc>
          <w:tcPr>
            <w:tcW w:w="839" w:type="pct"/>
            <w:tcBorders>
              <w:top w:val="nil"/>
              <w:left w:val="nil"/>
              <w:bottom w:val="nil"/>
              <w:right w:val="nil"/>
            </w:tcBorders>
            <w:shd w:val="clear" w:color="auto" w:fill="auto"/>
            <w:noWrap/>
            <w:vAlign w:val="bottom"/>
            <w:hideMark/>
          </w:tcPr>
          <w:p w14:paraId="5B9AF651" w14:textId="77777777" w:rsidR="002274C0" w:rsidRPr="002274C0" w:rsidRDefault="002274C0">
            <w:pPr>
              <w:jc w:val="center"/>
              <w:rPr>
                <w:rFonts w:asciiTheme="majorHAnsi" w:hAnsiTheme="majorHAnsi" w:cstheme="majorHAnsi"/>
                <w:sz w:val="16"/>
                <w:szCs w:val="16"/>
              </w:rPr>
            </w:pPr>
          </w:p>
        </w:tc>
        <w:tc>
          <w:tcPr>
            <w:tcW w:w="349" w:type="pct"/>
            <w:tcBorders>
              <w:top w:val="nil"/>
              <w:left w:val="nil"/>
              <w:bottom w:val="nil"/>
              <w:right w:val="nil"/>
            </w:tcBorders>
            <w:shd w:val="clear" w:color="000000" w:fill="FFFFFF"/>
            <w:noWrap/>
            <w:vAlign w:val="center"/>
            <w:hideMark/>
          </w:tcPr>
          <w:p w14:paraId="62E87A5C" w14:textId="77777777" w:rsidR="002274C0" w:rsidRPr="002274C0" w:rsidRDefault="002274C0">
            <w:pPr>
              <w:jc w:val="center"/>
              <w:rPr>
                <w:rFonts w:asciiTheme="majorHAnsi" w:hAnsiTheme="majorHAnsi" w:cstheme="majorHAnsi"/>
                <w:b/>
                <w:bCs/>
                <w:sz w:val="16"/>
                <w:szCs w:val="16"/>
              </w:rPr>
            </w:pPr>
            <w:r w:rsidRPr="002274C0">
              <w:rPr>
                <w:rFonts w:asciiTheme="majorHAnsi" w:hAnsiTheme="majorHAnsi" w:cstheme="majorHAnsi"/>
                <w:b/>
                <w:bCs/>
                <w:sz w:val="16"/>
                <w:szCs w:val="16"/>
              </w:rPr>
              <w:t> </w:t>
            </w:r>
          </w:p>
        </w:tc>
      </w:tr>
      <w:tr w:rsidR="002274C0" w:rsidRPr="002274C0" w14:paraId="3FA2B1FC" w14:textId="77777777" w:rsidTr="002274C0">
        <w:trPr>
          <w:trHeight w:val="227"/>
        </w:trPr>
        <w:tc>
          <w:tcPr>
            <w:tcW w:w="2211" w:type="pct"/>
            <w:tcBorders>
              <w:top w:val="nil"/>
              <w:left w:val="nil"/>
              <w:bottom w:val="nil"/>
              <w:right w:val="nil"/>
            </w:tcBorders>
            <w:shd w:val="clear" w:color="auto" w:fill="auto"/>
            <w:noWrap/>
            <w:vAlign w:val="bottom"/>
            <w:hideMark/>
          </w:tcPr>
          <w:p w14:paraId="398711E4" w14:textId="77777777" w:rsidR="002274C0" w:rsidRPr="002274C0" w:rsidRDefault="002274C0">
            <w:pPr>
              <w:jc w:val="center"/>
              <w:rPr>
                <w:rFonts w:asciiTheme="majorHAnsi" w:hAnsiTheme="majorHAnsi" w:cstheme="majorHAnsi"/>
                <w:b/>
                <w:bCs/>
                <w:sz w:val="16"/>
                <w:szCs w:val="16"/>
              </w:rPr>
            </w:pPr>
          </w:p>
        </w:tc>
        <w:tc>
          <w:tcPr>
            <w:tcW w:w="1601" w:type="pct"/>
            <w:tcBorders>
              <w:top w:val="nil"/>
              <w:left w:val="nil"/>
              <w:bottom w:val="nil"/>
              <w:right w:val="nil"/>
            </w:tcBorders>
            <w:shd w:val="clear" w:color="auto" w:fill="auto"/>
            <w:noWrap/>
            <w:vAlign w:val="bottom"/>
            <w:hideMark/>
          </w:tcPr>
          <w:p w14:paraId="0DC62814" w14:textId="77777777" w:rsidR="002274C0" w:rsidRPr="002274C0" w:rsidRDefault="002274C0">
            <w:pPr>
              <w:jc w:val="right"/>
              <w:rPr>
                <w:rFonts w:asciiTheme="majorHAnsi" w:hAnsiTheme="majorHAnsi" w:cstheme="majorHAnsi"/>
                <w:b/>
                <w:bCs/>
                <w:sz w:val="16"/>
                <w:szCs w:val="16"/>
              </w:rPr>
            </w:pPr>
            <w:r w:rsidRPr="002274C0">
              <w:rPr>
                <w:rFonts w:asciiTheme="majorHAnsi" w:hAnsiTheme="majorHAnsi" w:cstheme="majorHAnsi"/>
                <w:b/>
                <w:bCs/>
                <w:sz w:val="16"/>
                <w:szCs w:val="16"/>
              </w:rPr>
              <w:t>31/03/2021</w:t>
            </w:r>
          </w:p>
        </w:tc>
        <w:tc>
          <w:tcPr>
            <w:tcW w:w="839" w:type="pct"/>
            <w:tcBorders>
              <w:top w:val="nil"/>
              <w:left w:val="nil"/>
              <w:bottom w:val="nil"/>
              <w:right w:val="nil"/>
            </w:tcBorders>
            <w:shd w:val="clear" w:color="auto" w:fill="auto"/>
            <w:noWrap/>
            <w:vAlign w:val="bottom"/>
            <w:hideMark/>
          </w:tcPr>
          <w:p w14:paraId="05FC4F5A" w14:textId="77777777" w:rsidR="002274C0" w:rsidRPr="002274C0" w:rsidRDefault="002274C0">
            <w:pPr>
              <w:jc w:val="right"/>
              <w:rPr>
                <w:rFonts w:asciiTheme="majorHAnsi" w:hAnsiTheme="majorHAnsi" w:cstheme="majorHAnsi"/>
                <w:b/>
                <w:bCs/>
                <w:sz w:val="16"/>
                <w:szCs w:val="16"/>
              </w:rPr>
            </w:pPr>
            <w:r w:rsidRPr="002274C0">
              <w:rPr>
                <w:rFonts w:asciiTheme="majorHAnsi" w:hAnsiTheme="majorHAnsi" w:cstheme="majorHAnsi"/>
                <w:b/>
                <w:bCs/>
                <w:sz w:val="16"/>
                <w:szCs w:val="16"/>
              </w:rPr>
              <w:t>31/12/2020</w:t>
            </w:r>
          </w:p>
        </w:tc>
        <w:tc>
          <w:tcPr>
            <w:tcW w:w="349" w:type="pct"/>
            <w:tcBorders>
              <w:top w:val="nil"/>
              <w:left w:val="nil"/>
              <w:bottom w:val="nil"/>
              <w:right w:val="nil"/>
            </w:tcBorders>
            <w:shd w:val="clear" w:color="000000" w:fill="FFFFFF"/>
            <w:noWrap/>
            <w:vAlign w:val="center"/>
            <w:hideMark/>
          </w:tcPr>
          <w:p w14:paraId="3B7CD922" w14:textId="0D68F581" w:rsidR="002274C0" w:rsidRPr="009953A2" w:rsidRDefault="009953A2">
            <w:pPr>
              <w:jc w:val="center"/>
              <w:rPr>
                <w:rFonts w:asciiTheme="majorHAnsi" w:hAnsiTheme="majorHAnsi" w:cstheme="majorHAnsi"/>
                <w:b/>
                <w:bCs/>
                <w:sz w:val="16"/>
                <w:szCs w:val="16"/>
              </w:rPr>
            </w:pPr>
            <w:r w:rsidRPr="009953A2">
              <w:rPr>
                <w:rFonts w:asciiTheme="majorHAnsi" w:hAnsiTheme="majorHAnsi" w:cstheme="majorHAnsi"/>
                <w:b/>
                <w:bCs/>
                <w:sz w:val="16"/>
                <w:szCs w:val="16"/>
              </w:rPr>
              <w:t>Nota</w:t>
            </w:r>
            <w:r w:rsidR="002274C0" w:rsidRPr="009953A2">
              <w:rPr>
                <w:rFonts w:asciiTheme="majorHAnsi" w:hAnsiTheme="majorHAnsi" w:cstheme="majorHAnsi"/>
                <w:b/>
                <w:bCs/>
                <w:sz w:val="16"/>
                <w:szCs w:val="16"/>
              </w:rPr>
              <w:t> </w:t>
            </w:r>
          </w:p>
        </w:tc>
      </w:tr>
      <w:tr w:rsidR="002274C0" w:rsidRPr="002274C0" w14:paraId="1C9862D9" w14:textId="77777777" w:rsidTr="002274C0">
        <w:trPr>
          <w:trHeight w:val="227"/>
        </w:trPr>
        <w:tc>
          <w:tcPr>
            <w:tcW w:w="2211" w:type="pct"/>
            <w:tcBorders>
              <w:top w:val="nil"/>
              <w:left w:val="nil"/>
              <w:bottom w:val="nil"/>
              <w:right w:val="nil"/>
            </w:tcBorders>
            <w:shd w:val="clear" w:color="auto" w:fill="auto"/>
            <w:noWrap/>
            <w:vAlign w:val="bottom"/>
            <w:hideMark/>
          </w:tcPr>
          <w:p w14:paraId="5F92F912" w14:textId="77777777" w:rsidR="002274C0" w:rsidRPr="002274C0" w:rsidRDefault="002274C0">
            <w:pPr>
              <w:jc w:val="center"/>
              <w:rPr>
                <w:rFonts w:asciiTheme="majorHAnsi" w:hAnsiTheme="majorHAnsi" w:cstheme="majorHAnsi"/>
                <w:sz w:val="16"/>
                <w:szCs w:val="16"/>
              </w:rPr>
            </w:pPr>
          </w:p>
        </w:tc>
        <w:tc>
          <w:tcPr>
            <w:tcW w:w="1601" w:type="pct"/>
            <w:tcBorders>
              <w:top w:val="nil"/>
              <w:left w:val="nil"/>
              <w:bottom w:val="nil"/>
              <w:right w:val="nil"/>
            </w:tcBorders>
            <w:shd w:val="clear" w:color="auto" w:fill="auto"/>
            <w:noWrap/>
            <w:vAlign w:val="bottom"/>
            <w:hideMark/>
          </w:tcPr>
          <w:p w14:paraId="246A104A" w14:textId="77777777" w:rsidR="002274C0" w:rsidRPr="002274C0" w:rsidRDefault="002274C0">
            <w:pPr>
              <w:jc w:val="center"/>
              <w:rPr>
                <w:rFonts w:asciiTheme="majorHAnsi" w:hAnsiTheme="majorHAnsi" w:cstheme="majorHAnsi"/>
                <w:sz w:val="16"/>
                <w:szCs w:val="16"/>
              </w:rPr>
            </w:pPr>
          </w:p>
        </w:tc>
        <w:tc>
          <w:tcPr>
            <w:tcW w:w="839" w:type="pct"/>
            <w:tcBorders>
              <w:top w:val="nil"/>
              <w:left w:val="nil"/>
              <w:bottom w:val="nil"/>
              <w:right w:val="nil"/>
            </w:tcBorders>
            <w:shd w:val="clear" w:color="auto" w:fill="auto"/>
            <w:noWrap/>
            <w:vAlign w:val="bottom"/>
            <w:hideMark/>
          </w:tcPr>
          <w:p w14:paraId="13FFBE2D" w14:textId="77777777" w:rsidR="002274C0" w:rsidRPr="002274C0" w:rsidRDefault="002274C0">
            <w:pPr>
              <w:jc w:val="right"/>
              <w:rPr>
                <w:rFonts w:asciiTheme="majorHAnsi" w:hAnsiTheme="majorHAnsi" w:cstheme="majorHAnsi"/>
                <w:sz w:val="16"/>
                <w:szCs w:val="16"/>
              </w:rPr>
            </w:pPr>
          </w:p>
        </w:tc>
        <w:tc>
          <w:tcPr>
            <w:tcW w:w="349" w:type="pct"/>
            <w:tcBorders>
              <w:top w:val="nil"/>
              <w:left w:val="nil"/>
              <w:bottom w:val="nil"/>
              <w:right w:val="nil"/>
            </w:tcBorders>
            <w:shd w:val="clear" w:color="000000" w:fill="FFFFFF"/>
            <w:noWrap/>
            <w:vAlign w:val="center"/>
            <w:hideMark/>
          </w:tcPr>
          <w:p w14:paraId="552F8F46" w14:textId="77777777" w:rsidR="002274C0" w:rsidRPr="002274C0" w:rsidRDefault="002274C0">
            <w:pPr>
              <w:jc w:val="center"/>
              <w:rPr>
                <w:rFonts w:asciiTheme="majorHAnsi" w:hAnsiTheme="majorHAnsi" w:cstheme="majorHAnsi"/>
                <w:sz w:val="16"/>
                <w:szCs w:val="16"/>
              </w:rPr>
            </w:pPr>
            <w:r w:rsidRPr="002274C0">
              <w:rPr>
                <w:rFonts w:asciiTheme="majorHAnsi" w:hAnsiTheme="majorHAnsi" w:cstheme="majorHAnsi"/>
                <w:sz w:val="16"/>
                <w:szCs w:val="16"/>
              </w:rPr>
              <w:t> </w:t>
            </w:r>
          </w:p>
        </w:tc>
      </w:tr>
      <w:tr w:rsidR="002274C0" w:rsidRPr="002274C0" w14:paraId="3D9F6C74" w14:textId="77777777" w:rsidTr="002274C0">
        <w:trPr>
          <w:trHeight w:val="227"/>
        </w:trPr>
        <w:tc>
          <w:tcPr>
            <w:tcW w:w="2211" w:type="pct"/>
            <w:tcBorders>
              <w:top w:val="nil"/>
              <w:left w:val="nil"/>
              <w:bottom w:val="nil"/>
              <w:right w:val="nil"/>
            </w:tcBorders>
            <w:shd w:val="clear" w:color="auto" w:fill="auto"/>
            <w:noWrap/>
            <w:vAlign w:val="bottom"/>
            <w:hideMark/>
          </w:tcPr>
          <w:p w14:paraId="1225B5F6" w14:textId="77777777" w:rsidR="002274C0" w:rsidRPr="002274C0" w:rsidRDefault="002274C0">
            <w:pPr>
              <w:rPr>
                <w:rFonts w:asciiTheme="majorHAnsi" w:hAnsiTheme="majorHAnsi" w:cstheme="majorHAnsi"/>
                <w:b/>
                <w:bCs/>
                <w:sz w:val="16"/>
                <w:szCs w:val="16"/>
              </w:rPr>
            </w:pPr>
            <w:r w:rsidRPr="002274C0">
              <w:rPr>
                <w:rFonts w:asciiTheme="majorHAnsi" w:hAnsiTheme="majorHAnsi" w:cstheme="majorHAnsi"/>
                <w:b/>
                <w:bCs/>
                <w:sz w:val="16"/>
                <w:szCs w:val="16"/>
              </w:rPr>
              <w:t>PASSIVO CIRCULANTE</w:t>
            </w:r>
          </w:p>
        </w:tc>
        <w:tc>
          <w:tcPr>
            <w:tcW w:w="1601" w:type="pct"/>
            <w:tcBorders>
              <w:top w:val="nil"/>
              <w:left w:val="nil"/>
              <w:bottom w:val="nil"/>
              <w:right w:val="nil"/>
            </w:tcBorders>
            <w:shd w:val="clear" w:color="auto" w:fill="auto"/>
            <w:noWrap/>
            <w:vAlign w:val="bottom"/>
            <w:hideMark/>
          </w:tcPr>
          <w:p w14:paraId="4BC2665F" w14:textId="77777777" w:rsidR="002274C0" w:rsidRPr="002274C0" w:rsidRDefault="002274C0">
            <w:pPr>
              <w:jc w:val="right"/>
              <w:rPr>
                <w:rFonts w:asciiTheme="majorHAnsi" w:hAnsiTheme="majorHAnsi" w:cstheme="majorHAnsi"/>
                <w:b/>
                <w:bCs/>
                <w:sz w:val="16"/>
                <w:szCs w:val="16"/>
              </w:rPr>
            </w:pPr>
            <w:r w:rsidRPr="002274C0">
              <w:rPr>
                <w:rFonts w:asciiTheme="majorHAnsi" w:hAnsiTheme="majorHAnsi" w:cstheme="majorHAnsi"/>
                <w:b/>
                <w:bCs/>
                <w:sz w:val="16"/>
                <w:szCs w:val="16"/>
              </w:rPr>
              <w:t xml:space="preserve">                      335.404.640 </w:t>
            </w:r>
          </w:p>
        </w:tc>
        <w:tc>
          <w:tcPr>
            <w:tcW w:w="839" w:type="pct"/>
            <w:tcBorders>
              <w:top w:val="nil"/>
              <w:left w:val="nil"/>
              <w:bottom w:val="nil"/>
              <w:right w:val="nil"/>
            </w:tcBorders>
            <w:shd w:val="clear" w:color="auto" w:fill="auto"/>
            <w:noWrap/>
            <w:vAlign w:val="bottom"/>
            <w:hideMark/>
          </w:tcPr>
          <w:p w14:paraId="7BDE39B4" w14:textId="77777777" w:rsidR="002274C0" w:rsidRPr="002274C0" w:rsidRDefault="002274C0">
            <w:pPr>
              <w:jc w:val="right"/>
              <w:rPr>
                <w:rFonts w:asciiTheme="majorHAnsi" w:hAnsiTheme="majorHAnsi" w:cstheme="majorHAnsi"/>
                <w:b/>
                <w:bCs/>
                <w:sz w:val="16"/>
                <w:szCs w:val="16"/>
              </w:rPr>
            </w:pPr>
            <w:r w:rsidRPr="002274C0">
              <w:rPr>
                <w:rFonts w:asciiTheme="majorHAnsi" w:hAnsiTheme="majorHAnsi" w:cstheme="majorHAnsi"/>
                <w:b/>
                <w:bCs/>
                <w:sz w:val="16"/>
                <w:szCs w:val="16"/>
              </w:rPr>
              <w:t xml:space="preserve">                318.636.324 </w:t>
            </w:r>
          </w:p>
        </w:tc>
        <w:tc>
          <w:tcPr>
            <w:tcW w:w="349" w:type="pct"/>
            <w:tcBorders>
              <w:top w:val="nil"/>
              <w:left w:val="nil"/>
              <w:bottom w:val="nil"/>
              <w:right w:val="nil"/>
            </w:tcBorders>
            <w:shd w:val="clear" w:color="000000" w:fill="FFFFFF"/>
            <w:noWrap/>
            <w:vAlign w:val="center"/>
            <w:hideMark/>
          </w:tcPr>
          <w:p w14:paraId="17589D83" w14:textId="5983CE1A" w:rsidR="002274C0" w:rsidRPr="002274C0" w:rsidRDefault="002274C0" w:rsidP="002274C0">
            <w:pPr>
              <w:jc w:val="center"/>
              <w:rPr>
                <w:rFonts w:asciiTheme="majorHAnsi" w:hAnsiTheme="majorHAnsi" w:cstheme="majorHAnsi"/>
                <w:sz w:val="16"/>
                <w:szCs w:val="16"/>
              </w:rPr>
            </w:pPr>
          </w:p>
        </w:tc>
      </w:tr>
      <w:tr w:rsidR="002274C0" w:rsidRPr="002274C0" w14:paraId="003AB4C9" w14:textId="77777777" w:rsidTr="002274C0">
        <w:trPr>
          <w:trHeight w:val="227"/>
        </w:trPr>
        <w:tc>
          <w:tcPr>
            <w:tcW w:w="2211" w:type="pct"/>
            <w:tcBorders>
              <w:top w:val="nil"/>
              <w:left w:val="nil"/>
              <w:bottom w:val="nil"/>
              <w:right w:val="nil"/>
            </w:tcBorders>
            <w:shd w:val="clear" w:color="000000" w:fill="FFFFFF"/>
            <w:noWrap/>
            <w:vAlign w:val="bottom"/>
            <w:hideMark/>
          </w:tcPr>
          <w:p w14:paraId="28106B05" w14:textId="77777777" w:rsidR="002274C0" w:rsidRPr="002274C0" w:rsidRDefault="002274C0">
            <w:pPr>
              <w:rPr>
                <w:rFonts w:asciiTheme="majorHAnsi" w:hAnsiTheme="majorHAnsi" w:cstheme="majorHAnsi"/>
                <w:sz w:val="16"/>
                <w:szCs w:val="16"/>
              </w:rPr>
            </w:pPr>
            <w:r w:rsidRPr="002274C0">
              <w:rPr>
                <w:rFonts w:asciiTheme="majorHAnsi" w:hAnsiTheme="majorHAnsi" w:cstheme="majorHAnsi"/>
                <w:sz w:val="16"/>
                <w:szCs w:val="16"/>
              </w:rPr>
              <w:t xml:space="preserve">        Fornecedores</w:t>
            </w:r>
          </w:p>
        </w:tc>
        <w:tc>
          <w:tcPr>
            <w:tcW w:w="1601" w:type="pct"/>
            <w:tcBorders>
              <w:top w:val="nil"/>
              <w:left w:val="nil"/>
              <w:bottom w:val="nil"/>
              <w:right w:val="nil"/>
            </w:tcBorders>
            <w:shd w:val="clear" w:color="auto" w:fill="auto"/>
            <w:noWrap/>
            <w:vAlign w:val="bottom"/>
            <w:hideMark/>
          </w:tcPr>
          <w:p w14:paraId="18E6603B" w14:textId="77777777" w:rsidR="002274C0" w:rsidRPr="002274C0" w:rsidRDefault="002274C0">
            <w:pPr>
              <w:jc w:val="right"/>
              <w:rPr>
                <w:rFonts w:asciiTheme="majorHAnsi" w:hAnsiTheme="majorHAnsi" w:cstheme="majorHAnsi"/>
                <w:sz w:val="16"/>
                <w:szCs w:val="16"/>
              </w:rPr>
            </w:pPr>
            <w:r w:rsidRPr="002274C0">
              <w:rPr>
                <w:rFonts w:asciiTheme="majorHAnsi" w:hAnsiTheme="majorHAnsi" w:cstheme="majorHAnsi"/>
                <w:sz w:val="16"/>
                <w:szCs w:val="16"/>
              </w:rPr>
              <w:t xml:space="preserve">                          8.759.671 </w:t>
            </w:r>
          </w:p>
        </w:tc>
        <w:tc>
          <w:tcPr>
            <w:tcW w:w="839" w:type="pct"/>
            <w:tcBorders>
              <w:top w:val="nil"/>
              <w:left w:val="nil"/>
              <w:bottom w:val="nil"/>
              <w:right w:val="nil"/>
            </w:tcBorders>
            <w:shd w:val="clear" w:color="auto" w:fill="auto"/>
            <w:noWrap/>
            <w:vAlign w:val="bottom"/>
            <w:hideMark/>
          </w:tcPr>
          <w:p w14:paraId="590680DD" w14:textId="77777777" w:rsidR="002274C0" w:rsidRPr="002274C0" w:rsidRDefault="002274C0">
            <w:pPr>
              <w:jc w:val="right"/>
              <w:rPr>
                <w:rFonts w:asciiTheme="majorHAnsi" w:hAnsiTheme="majorHAnsi" w:cstheme="majorHAnsi"/>
                <w:sz w:val="16"/>
                <w:szCs w:val="16"/>
              </w:rPr>
            </w:pPr>
            <w:r w:rsidRPr="002274C0">
              <w:rPr>
                <w:rFonts w:asciiTheme="majorHAnsi" w:hAnsiTheme="majorHAnsi" w:cstheme="majorHAnsi"/>
                <w:sz w:val="16"/>
                <w:szCs w:val="16"/>
              </w:rPr>
              <w:t xml:space="preserve">                                    -   </w:t>
            </w:r>
          </w:p>
        </w:tc>
        <w:tc>
          <w:tcPr>
            <w:tcW w:w="349" w:type="pct"/>
            <w:tcBorders>
              <w:top w:val="nil"/>
              <w:left w:val="nil"/>
              <w:bottom w:val="nil"/>
              <w:right w:val="nil"/>
            </w:tcBorders>
            <w:shd w:val="clear" w:color="000000" w:fill="FFFFFF"/>
            <w:noWrap/>
            <w:vAlign w:val="center"/>
            <w:hideMark/>
          </w:tcPr>
          <w:p w14:paraId="698A786C" w14:textId="77777777" w:rsidR="002274C0" w:rsidRPr="002274C0" w:rsidRDefault="002274C0" w:rsidP="002274C0">
            <w:pPr>
              <w:jc w:val="center"/>
              <w:rPr>
                <w:rFonts w:asciiTheme="majorHAnsi" w:hAnsiTheme="majorHAnsi" w:cstheme="majorHAnsi"/>
                <w:sz w:val="16"/>
                <w:szCs w:val="16"/>
              </w:rPr>
            </w:pPr>
            <w:r w:rsidRPr="002274C0">
              <w:rPr>
                <w:rFonts w:asciiTheme="majorHAnsi" w:hAnsiTheme="majorHAnsi" w:cstheme="majorHAnsi"/>
                <w:sz w:val="16"/>
                <w:szCs w:val="16"/>
              </w:rPr>
              <w:t>(10a)</w:t>
            </w:r>
          </w:p>
        </w:tc>
      </w:tr>
      <w:tr w:rsidR="002274C0" w:rsidRPr="002274C0" w14:paraId="05B52F00" w14:textId="77777777" w:rsidTr="002274C0">
        <w:trPr>
          <w:trHeight w:val="227"/>
        </w:trPr>
        <w:tc>
          <w:tcPr>
            <w:tcW w:w="2211" w:type="pct"/>
            <w:tcBorders>
              <w:top w:val="nil"/>
              <w:left w:val="nil"/>
              <w:bottom w:val="nil"/>
              <w:right w:val="nil"/>
            </w:tcBorders>
            <w:shd w:val="clear" w:color="auto" w:fill="auto"/>
            <w:noWrap/>
            <w:vAlign w:val="bottom"/>
            <w:hideMark/>
          </w:tcPr>
          <w:p w14:paraId="6736258F" w14:textId="77777777" w:rsidR="002274C0" w:rsidRPr="002274C0" w:rsidRDefault="002274C0">
            <w:pPr>
              <w:rPr>
                <w:rFonts w:asciiTheme="majorHAnsi" w:hAnsiTheme="majorHAnsi" w:cstheme="majorHAnsi"/>
                <w:sz w:val="16"/>
                <w:szCs w:val="16"/>
              </w:rPr>
            </w:pPr>
            <w:r w:rsidRPr="002274C0">
              <w:rPr>
                <w:rFonts w:asciiTheme="majorHAnsi" w:hAnsiTheme="majorHAnsi" w:cstheme="majorHAnsi"/>
                <w:sz w:val="16"/>
                <w:szCs w:val="16"/>
              </w:rPr>
              <w:t xml:space="preserve">        Provisão de 13º salário e férias c/encargos  </w:t>
            </w:r>
          </w:p>
        </w:tc>
        <w:tc>
          <w:tcPr>
            <w:tcW w:w="1601" w:type="pct"/>
            <w:tcBorders>
              <w:top w:val="nil"/>
              <w:left w:val="nil"/>
              <w:bottom w:val="nil"/>
              <w:right w:val="nil"/>
            </w:tcBorders>
            <w:shd w:val="clear" w:color="auto" w:fill="auto"/>
            <w:noWrap/>
            <w:vAlign w:val="bottom"/>
            <w:hideMark/>
          </w:tcPr>
          <w:p w14:paraId="234BD50A" w14:textId="77777777" w:rsidR="002274C0" w:rsidRPr="002274C0" w:rsidRDefault="002274C0">
            <w:pPr>
              <w:jc w:val="right"/>
              <w:rPr>
                <w:rFonts w:asciiTheme="majorHAnsi" w:hAnsiTheme="majorHAnsi" w:cstheme="majorHAnsi"/>
                <w:sz w:val="16"/>
                <w:szCs w:val="16"/>
              </w:rPr>
            </w:pPr>
            <w:r w:rsidRPr="002274C0">
              <w:rPr>
                <w:rFonts w:asciiTheme="majorHAnsi" w:hAnsiTheme="majorHAnsi" w:cstheme="majorHAnsi"/>
                <w:sz w:val="16"/>
                <w:szCs w:val="16"/>
              </w:rPr>
              <w:t xml:space="preserve">                        15.684.790 </w:t>
            </w:r>
          </w:p>
        </w:tc>
        <w:tc>
          <w:tcPr>
            <w:tcW w:w="839" w:type="pct"/>
            <w:tcBorders>
              <w:top w:val="nil"/>
              <w:left w:val="nil"/>
              <w:bottom w:val="nil"/>
              <w:right w:val="nil"/>
            </w:tcBorders>
            <w:shd w:val="clear" w:color="auto" w:fill="auto"/>
            <w:noWrap/>
            <w:vAlign w:val="bottom"/>
            <w:hideMark/>
          </w:tcPr>
          <w:p w14:paraId="2F38ACB0" w14:textId="77777777" w:rsidR="002274C0" w:rsidRPr="002274C0" w:rsidRDefault="002274C0">
            <w:pPr>
              <w:jc w:val="right"/>
              <w:rPr>
                <w:rFonts w:asciiTheme="majorHAnsi" w:hAnsiTheme="majorHAnsi" w:cstheme="majorHAnsi"/>
                <w:sz w:val="16"/>
                <w:szCs w:val="16"/>
              </w:rPr>
            </w:pPr>
            <w:r w:rsidRPr="002274C0">
              <w:rPr>
                <w:rFonts w:asciiTheme="majorHAnsi" w:hAnsiTheme="majorHAnsi" w:cstheme="majorHAnsi"/>
                <w:sz w:val="16"/>
                <w:szCs w:val="16"/>
              </w:rPr>
              <w:t xml:space="preserve">                  14.675.584 </w:t>
            </w:r>
          </w:p>
        </w:tc>
        <w:tc>
          <w:tcPr>
            <w:tcW w:w="349" w:type="pct"/>
            <w:tcBorders>
              <w:top w:val="nil"/>
              <w:left w:val="nil"/>
              <w:bottom w:val="nil"/>
              <w:right w:val="nil"/>
            </w:tcBorders>
            <w:shd w:val="clear" w:color="000000" w:fill="FFFFFF"/>
            <w:noWrap/>
            <w:vAlign w:val="center"/>
            <w:hideMark/>
          </w:tcPr>
          <w:p w14:paraId="2C459D6D" w14:textId="308692BD" w:rsidR="002274C0" w:rsidRPr="002274C0" w:rsidRDefault="002274C0" w:rsidP="002274C0">
            <w:pPr>
              <w:jc w:val="center"/>
              <w:rPr>
                <w:rFonts w:asciiTheme="majorHAnsi" w:hAnsiTheme="majorHAnsi" w:cstheme="majorHAnsi"/>
                <w:sz w:val="16"/>
                <w:szCs w:val="16"/>
              </w:rPr>
            </w:pPr>
          </w:p>
        </w:tc>
      </w:tr>
      <w:tr w:rsidR="002274C0" w:rsidRPr="002274C0" w14:paraId="655E867B" w14:textId="77777777" w:rsidTr="002274C0">
        <w:trPr>
          <w:trHeight w:val="227"/>
        </w:trPr>
        <w:tc>
          <w:tcPr>
            <w:tcW w:w="2211" w:type="pct"/>
            <w:tcBorders>
              <w:top w:val="nil"/>
              <w:left w:val="nil"/>
              <w:bottom w:val="nil"/>
              <w:right w:val="nil"/>
            </w:tcBorders>
            <w:shd w:val="clear" w:color="auto" w:fill="auto"/>
            <w:noWrap/>
            <w:vAlign w:val="bottom"/>
            <w:hideMark/>
          </w:tcPr>
          <w:p w14:paraId="12D8C2A8" w14:textId="77777777" w:rsidR="002274C0" w:rsidRPr="002274C0" w:rsidRDefault="002274C0">
            <w:pPr>
              <w:rPr>
                <w:rFonts w:asciiTheme="majorHAnsi" w:hAnsiTheme="majorHAnsi" w:cstheme="majorHAnsi"/>
                <w:sz w:val="16"/>
                <w:szCs w:val="16"/>
              </w:rPr>
            </w:pPr>
            <w:r w:rsidRPr="002274C0">
              <w:rPr>
                <w:rFonts w:asciiTheme="majorHAnsi" w:hAnsiTheme="majorHAnsi" w:cstheme="majorHAnsi"/>
                <w:sz w:val="16"/>
                <w:szCs w:val="16"/>
              </w:rPr>
              <w:t xml:space="preserve">        Salários a pagar</w:t>
            </w:r>
          </w:p>
        </w:tc>
        <w:tc>
          <w:tcPr>
            <w:tcW w:w="1601" w:type="pct"/>
            <w:tcBorders>
              <w:top w:val="nil"/>
              <w:left w:val="nil"/>
              <w:bottom w:val="nil"/>
              <w:right w:val="nil"/>
            </w:tcBorders>
            <w:shd w:val="clear" w:color="auto" w:fill="auto"/>
            <w:noWrap/>
            <w:vAlign w:val="bottom"/>
            <w:hideMark/>
          </w:tcPr>
          <w:p w14:paraId="20B06E97" w14:textId="77777777" w:rsidR="002274C0" w:rsidRPr="002274C0" w:rsidRDefault="002274C0">
            <w:pPr>
              <w:jc w:val="right"/>
              <w:rPr>
                <w:rFonts w:asciiTheme="majorHAnsi" w:hAnsiTheme="majorHAnsi" w:cstheme="majorHAnsi"/>
                <w:sz w:val="16"/>
                <w:szCs w:val="16"/>
              </w:rPr>
            </w:pPr>
            <w:r w:rsidRPr="002274C0">
              <w:rPr>
                <w:rFonts w:asciiTheme="majorHAnsi" w:hAnsiTheme="majorHAnsi" w:cstheme="majorHAnsi"/>
                <w:sz w:val="16"/>
                <w:szCs w:val="16"/>
              </w:rPr>
              <w:t xml:space="preserve">                          4.713.152 </w:t>
            </w:r>
          </w:p>
        </w:tc>
        <w:tc>
          <w:tcPr>
            <w:tcW w:w="839" w:type="pct"/>
            <w:tcBorders>
              <w:top w:val="nil"/>
              <w:left w:val="nil"/>
              <w:bottom w:val="nil"/>
              <w:right w:val="nil"/>
            </w:tcBorders>
            <w:shd w:val="clear" w:color="auto" w:fill="auto"/>
            <w:noWrap/>
            <w:vAlign w:val="bottom"/>
            <w:hideMark/>
          </w:tcPr>
          <w:p w14:paraId="2B8F5C3E" w14:textId="77777777" w:rsidR="002274C0" w:rsidRPr="002274C0" w:rsidRDefault="002274C0">
            <w:pPr>
              <w:jc w:val="right"/>
              <w:rPr>
                <w:rFonts w:asciiTheme="majorHAnsi" w:hAnsiTheme="majorHAnsi" w:cstheme="majorHAnsi"/>
                <w:sz w:val="16"/>
                <w:szCs w:val="16"/>
              </w:rPr>
            </w:pPr>
            <w:r w:rsidRPr="002274C0">
              <w:rPr>
                <w:rFonts w:asciiTheme="majorHAnsi" w:hAnsiTheme="majorHAnsi" w:cstheme="majorHAnsi"/>
                <w:sz w:val="16"/>
                <w:szCs w:val="16"/>
              </w:rPr>
              <w:t xml:space="preserve">                    5.559.214 </w:t>
            </w:r>
          </w:p>
        </w:tc>
        <w:tc>
          <w:tcPr>
            <w:tcW w:w="349" w:type="pct"/>
            <w:tcBorders>
              <w:top w:val="nil"/>
              <w:left w:val="nil"/>
              <w:bottom w:val="nil"/>
              <w:right w:val="nil"/>
            </w:tcBorders>
            <w:shd w:val="clear" w:color="000000" w:fill="FFFFFF"/>
            <w:noWrap/>
            <w:vAlign w:val="center"/>
            <w:hideMark/>
          </w:tcPr>
          <w:p w14:paraId="35D271A5" w14:textId="35B82797" w:rsidR="002274C0" w:rsidRPr="002274C0" w:rsidRDefault="002274C0" w:rsidP="002274C0">
            <w:pPr>
              <w:jc w:val="center"/>
              <w:rPr>
                <w:rFonts w:asciiTheme="majorHAnsi" w:hAnsiTheme="majorHAnsi" w:cstheme="majorHAnsi"/>
                <w:sz w:val="16"/>
                <w:szCs w:val="16"/>
              </w:rPr>
            </w:pPr>
          </w:p>
        </w:tc>
      </w:tr>
      <w:tr w:rsidR="002274C0" w:rsidRPr="002274C0" w14:paraId="5C53A5A7" w14:textId="77777777" w:rsidTr="002274C0">
        <w:trPr>
          <w:trHeight w:val="227"/>
        </w:trPr>
        <w:tc>
          <w:tcPr>
            <w:tcW w:w="2211" w:type="pct"/>
            <w:tcBorders>
              <w:top w:val="nil"/>
              <w:left w:val="nil"/>
              <w:bottom w:val="nil"/>
              <w:right w:val="nil"/>
            </w:tcBorders>
            <w:shd w:val="clear" w:color="auto" w:fill="auto"/>
            <w:noWrap/>
            <w:vAlign w:val="bottom"/>
            <w:hideMark/>
          </w:tcPr>
          <w:p w14:paraId="7659F7B8" w14:textId="77777777" w:rsidR="002274C0" w:rsidRPr="002274C0" w:rsidRDefault="002274C0">
            <w:pPr>
              <w:rPr>
                <w:rFonts w:asciiTheme="majorHAnsi" w:hAnsiTheme="majorHAnsi" w:cstheme="majorHAnsi"/>
                <w:sz w:val="16"/>
                <w:szCs w:val="16"/>
              </w:rPr>
            </w:pPr>
            <w:r w:rsidRPr="002274C0">
              <w:rPr>
                <w:rFonts w:asciiTheme="majorHAnsi" w:hAnsiTheme="majorHAnsi" w:cstheme="majorHAnsi"/>
                <w:sz w:val="16"/>
                <w:szCs w:val="16"/>
              </w:rPr>
              <w:t xml:space="preserve">        Encargos a pagar        </w:t>
            </w:r>
          </w:p>
        </w:tc>
        <w:tc>
          <w:tcPr>
            <w:tcW w:w="1601" w:type="pct"/>
            <w:tcBorders>
              <w:top w:val="nil"/>
              <w:left w:val="nil"/>
              <w:bottom w:val="nil"/>
              <w:right w:val="nil"/>
            </w:tcBorders>
            <w:shd w:val="clear" w:color="auto" w:fill="auto"/>
            <w:noWrap/>
            <w:vAlign w:val="bottom"/>
            <w:hideMark/>
          </w:tcPr>
          <w:p w14:paraId="74814248" w14:textId="77777777" w:rsidR="002274C0" w:rsidRPr="002274C0" w:rsidRDefault="002274C0">
            <w:pPr>
              <w:jc w:val="right"/>
              <w:rPr>
                <w:rFonts w:asciiTheme="majorHAnsi" w:hAnsiTheme="majorHAnsi" w:cstheme="majorHAnsi"/>
                <w:sz w:val="16"/>
                <w:szCs w:val="16"/>
              </w:rPr>
            </w:pPr>
            <w:r w:rsidRPr="002274C0">
              <w:rPr>
                <w:rFonts w:asciiTheme="majorHAnsi" w:hAnsiTheme="majorHAnsi" w:cstheme="majorHAnsi"/>
                <w:sz w:val="16"/>
                <w:szCs w:val="16"/>
              </w:rPr>
              <w:t xml:space="preserve">                              249.387 </w:t>
            </w:r>
          </w:p>
        </w:tc>
        <w:tc>
          <w:tcPr>
            <w:tcW w:w="839" w:type="pct"/>
            <w:tcBorders>
              <w:top w:val="nil"/>
              <w:left w:val="nil"/>
              <w:bottom w:val="nil"/>
              <w:right w:val="nil"/>
            </w:tcBorders>
            <w:shd w:val="clear" w:color="auto" w:fill="auto"/>
            <w:noWrap/>
            <w:vAlign w:val="bottom"/>
            <w:hideMark/>
          </w:tcPr>
          <w:p w14:paraId="1DD8A87D" w14:textId="77777777" w:rsidR="002274C0" w:rsidRPr="002274C0" w:rsidRDefault="002274C0">
            <w:pPr>
              <w:jc w:val="right"/>
              <w:rPr>
                <w:rFonts w:asciiTheme="majorHAnsi" w:hAnsiTheme="majorHAnsi" w:cstheme="majorHAnsi"/>
                <w:sz w:val="16"/>
                <w:szCs w:val="16"/>
              </w:rPr>
            </w:pPr>
            <w:r w:rsidRPr="002274C0">
              <w:rPr>
                <w:rFonts w:asciiTheme="majorHAnsi" w:hAnsiTheme="majorHAnsi" w:cstheme="majorHAnsi"/>
                <w:sz w:val="16"/>
                <w:szCs w:val="16"/>
              </w:rPr>
              <w:t xml:space="preserve">                        312.821 </w:t>
            </w:r>
          </w:p>
        </w:tc>
        <w:tc>
          <w:tcPr>
            <w:tcW w:w="349" w:type="pct"/>
            <w:tcBorders>
              <w:top w:val="nil"/>
              <w:left w:val="nil"/>
              <w:bottom w:val="nil"/>
              <w:right w:val="nil"/>
            </w:tcBorders>
            <w:shd w:val="clear" w:color="000000" w:fill="FFFFFF"/>
            <w:noWrap/>
            <w:vAlign w:val="center"/>
            <w:hideMark/>
          </w:tcPr>
          <w:p w14:paraId="1BC47F48" w14:textId="74D397E8" w:rsidR="002274C0" w:rsidRPr="002274C0" w:rsidRDefault="002274C0" w:rsidP="002274C0">
            <w:pPr>
              <w:jc w:val="center"/>
              <w:rPr>
                <w:rFonts w:asciiTheme="majorHAnsi" w:hAnsiTheme="majorHAnsi" w:cstheme="majorHAnsi"/>
                <w:sz w:val="16"/>
                <w:szCs w:val="16"/>
              </w:rPr>
            </w:pPr>
          </w:p>
        </w:tc>
      </w:tr>
      <w:tr w:rsidR="002274C0" w:rsidRPr="002274C0" w14:paraId="03A10596" w14:textId="77777777" w:rsidTr="002274C0">
        <w:trPr>
          <w:trHeight w:val="227"/>
        </w:trPr>
        <w:tc>
          <w:tcPr>
            <w:tcW w:w="2211" w:type="pct"/>
            <w:tcBorders>
              <w:top w:val="nil"/>
              <w:left w:val="nil"/>
              <w:bottom w:val="nil"/>
              <w:right w:val="nil"/>
            </w:tcBorders>
            <w:shd w:val="clear" w:color="auto" w:fill="auto"/>
            <w:noWrap/>
            <w:vAlign w:val="bottom"/>
            <w:hideMark/>
          </w:tcPr>
          <w:p w14:paraId="1006CFDD" w14:textId="77777777" w:rsidR="002274C0" w:rsidRPr="002274C0" w:rsidRDefault="002274C0">
            <w:pPr>
              <w:rPr>
                <w:rFonts w:asciiTheme="majorHAnsi" w:hAnsiTheme="majorHAnsi" w:cstheme="majorHAnsi"/>
                <w:sz w:val="16"/>
                <w:szCs w:val="16"/>
              </w:rPr>
            </w:pPr>
            <w:r w:rsidRPr="002274C0">
              <w:rPr>
                <w:rFonts w:asciiTheme="majorHAnsi" w:hAnsiTheme="majorHAnsi" w:cstheme="majorHAnsi"/>
                <w:sz w:val="16"/>
                <w:szCs w:val="16"/>
              </w:rPr>
              <w:t xml:space="preserve">        Tributos retidos a recolher</w:t>
            </w:r>
          </w:p>
        </w:tc>
        <w:tc>
          <w:tcPr>
            <w:tcW w:w="1601" w:type="pct"/>
            <w:tcBorders>
              <w:top w:val="nil"/>
              <w:left w:val="nil"/>
              <w:bottom w:val="nil"/>
              <w:right w:val="nil"/>
            </w:tcBorders>
            <w:shd w:val="clear" w:color="auto" w:fill="auto"/>
            <w:noWrap/>
            <w:vAlign w:val="bottom"/>
            <w:hideMark/>
          </w:tcPr>
          <w:p w14:paraId="7060FCBE" w14:textId="77777777" w:rsidR="002274C0" w:rsidRPr="002274C0" w:rsidRDefault="002274C0">
            <w:pPr>
              <w:jc w:val="right"/>
              <w:rPr>
                <w:rFonts w:asciiTheme="majorHAnsi" w:hAnsiTheme="majorHAnsi" w:cstheme="majorHAnsi"/>
                <w:sz w:val="16"/>
                <w:szCs w:val="16"/>
              </w:rPr>
            </w:pPr>
            <w:r w:rsidRPr="002274C0">
              <w:rPr>
                <w:rFonts w:asciiTheme="majorHAnsi" w:hAnsiTheme="majorHAnsi" w:cstheme="majorHAnsi"/>
                <w:sz w:val="16"/>
                <w:szCs w:val="16"/>
              </w:rPr>
              <w:t xml:space="preserve">                          1.312.878 </w:t>
            </w:r>
          </w:p>
        </w:tc>
        <w:tc>
          <w:tcPr>
            <w:tcW w:w="839" w:type="pct"/>
            <w:tcBorders>
              <w:top w:val="nil"/>
              <w:left w:val="nil"/>
              <w:bottom w:val="nil"/>
              <w:right w:val="nil"/>
            </w:tcBorders>
            <w:shd w:val="clear" w:color="auto" w:fill="auto"/>
            <w:noWrap/>
            <w:vAlign w:val="bottom"/>
            <w:hideMark/>
          </w:tcPr>
          <w:p w14:paraId="53CCEC59" w14:textId="77777777" w:rsidR="002274C0" w:rsidRPr="002274C0" w:rsidRDefault="002274C0">
            <w:pPr>
              <w:jc w:val="right"/>
              <w:rPr>
                <w:rFonts w:asciiTheme="majorHAnsi" w:hAnsiTheme="majorHAnsi" w:cstheme="majorHAnsi"/>
                <w:sz w:val="16"/>
                <w:szCs w:val="16"/>
              </w:rPr>
            </w:pPr>
            <w:r w:rsidRPr="002274C0">
              <w:rPr>
                <w:rFonts w:asciiTheme="majorHAnsi" w:hAnsiTheme="majorHAnsi" w:cstheme="majorHAnsi"/>
                <w:sz w:val="16"/>
                <w:szCs w:val="16"/>
              </w:rPr>
              <w:t xml:space="preserve">                        295.239 </w:t>
            </w:r>
          </w:p>
        </w:tc>
        <w:tc>
          <w:tcPr>
            <w:tcW w:w="349" w:type="pct"/>
            <w:tcBorders>
              <w:top w:val="nil"/>
              <w:left w:val="nil"/>
              <w:bottom w:val="nil"/>
              <w:right w:val="nil"/>
            </w:tcBorders>
            <w:shd w:val="clear" w:color="000000" w:fill="FFFFFF"/>
            <w:noWrap/>
            <w:vAlign w:val="center"/>
            <w:hideMark/>
          </w:tcPr>
          <w:p w14:paraId="7793FEC0" w14:textId="74778721" w:rsidR="002274C0" w:rsidRPr="002274C0" w:rsidRDefault="002274C0" w:rsidP="002274C0">
            <w:pPr>
              <w:jc w:val="center"/>
              <w:rPr>
                <w:rFonts w:asciiTheme="majorHAnsi" w:hAnsiTheme="majorHAnsi" w:cstheme="majorHAnsi"/>
                <w:sz w:val="16"/>
                <w:szCs w:val="16"/>
              </w:rPr>
            </w:pPr>
          </w:p>
        </w:tc>
      </w:tr>
      <w:tr w:rsidR="002274C0" w:rsidRPr="002274C0" w14:paraId="1560AD97" w14:textId="77777777" w:rsidTr="002274C0">
        <w:trPr>
          <w:trHeight w:val="227"/>
        </w:trPr>
        <w:tc>
          <w:tcPr>
            <w:tcW w:w="2211" w:type="pct"/>
            <w:tcBorders>
              <w:top w:val="nil"/>
              <w:left w:val="nil"/>
              <w:bottom w:val="nil"/>
              <w:right w:val="nil"/>
            </w:tcBorders>
            <w:shd w:val="clear" w:color="auto" w:fill="auto"/>
            <w:noWrap/>
            <w:vAlign w:val="bottom"/>
            <w:hideMark/>
          </w:tcPr>
          <w:p w14:paraId="53600C74" w14:textId="77777777" w:rsidR="002274C0" w:rsidRPr="002274C0" w:rsidRDefault="002274C0">
            <w:pPr>
              <w:rPr>
                <w:rFonts w:asciiTheme="majorHAnsi" w:hAnsiTheme="majorHAnsi" w:cstheme="majorHAnsi"/>
                <w:sz w:val="16"/>
                <w:szCs w:val="16"/>
              </w:rPr>
            </w:pPr>
            <w:r w:rsidRPr="002274C0">
              <w:rPr>
                <w:rFonts w:asciiTheme="majorHAnsi" w:hAnsiTheme="majorHAnsi" w:cstheme="majorHAnsi"/>
                <w:sz w:val="16"/>
                <w:szCs w:val="16"/>
              </w:rPr>
              <w:t xml:space="preserve">        Receita a diferir - Pátios e Terminais</w:t>
            </w:r>
          </w:p>
        </w:tc>
        <w:tc>
          <w:tcPr>
            <w:tcW w:w="1601" w:type="pct"/>
            <w:tcBorders>
              <w:top w:val="nil"/>
              <w:left w:val="nil"/>
              <w:bottom w:val="nil"/>
              <w:right w:val="nil"/>
            </w:tcBorders>
            <w:shd w:val="clear" w:color="000000" w:fill="FFFFFF"/>
            <w:noWrap/>
            <w:vAlign w:val="bottom"/>
            <w:hideMark/>
          </w:tcPr>
          <w:p w14:paraId="26CAAA7D" w14:textId="77777777" w:rsidR="002274C0" w:rsidRPr="002274C0" w:rsidRDefault="002274C0">
            <w:pPr>
              <w:jc w:val="right"/>
              <w:rPr>
                <w:rFonts w:asciiTheme="majorHAnsi" w:hAnsiTheme="majorHAnsi" w:cstheme="majorHAnsi"/>
                <w:sz w:val="16"/>
                <w:szCs w:val="16"/>
              </w:rPr>
            </w:pPr>
            <w:r w:rsidRPr="002274C0">
              <w:rPr>
                <w:rFonts w:asciiTheme="majorHAnsi" w:hAnsiTheme="majorHAnsi" w:cstheme="majorHAnsi"/>
                <w:sz w:val="16"/>
                <w:szCs w:val="16"/>
              </w:rPr>
              <w:t xml:space="preserve">                          2.251.828 </w:t>
            </w:r>
          </w:p>
        </w:tc>
        <w:tc>
          <w:tcPr>
            <w:tcW w:w="839" w:type="pct"/>
            <w:tcBorders>
              <w:top w:val="nil"/>
              <w:left w:val="nil"/>
              <w:bottom w:val="nil"/>
              <w:right w:val="nil"/>
            </w:tcBorders>
            <w:shd w:val="clear" w:color="auto" w:fill="auto"/>
            <w:noWrap/>
            <w:vAlign w:val="bottom"/>
            <w:hideMark/>
          </w:tcPr>
          <w:p w14:paraId="47FB49E9" w14:textId="77777777" w:rsidR="002274C0" w:rsidRPr="002274C0" w:rsidRDefault="002274C0">
            <w:pPr>
              <w:jc w:val="right"/>
              <w:rPr>
                <w:rFonts w:asciiTheme="majorHAnsi" w:hAnsiTheme="majorHAnsi" w:cstheme="majorHAnsi"/>
                <w:sz w:val="16"/>
                <w:szCs w:val="16"/>
              </w:rPr>
            </w:pPr>
            <w:r w:rsidRPr="002274C0">
              <w:rPr>
                <w:rFonts w:asciiTheme="majorHAnsi" w:hAnsiTheme="majorHAnsi" w:cstheme="majorHAnsi"/>
                <w:sz w:val="16"/>
                <w:szCs w:val="16"/>
              </w:rPr>
              <w:t xml:space="preserve">                    2.271.695 </w:t>
            </w:r>
          </w:p>
        </w:tc>
        <w:tc>
          <w:tcPr>
            <w:tcW w:w="349" w:type="pct"/>
            <w:tcBorders>
              <w:top w:val="nil"/>
              <w:left w:val="nil"/>
              <w:bottom w:val="nil"/>
              <w:right w:val="nil"/>
            </w:tcBorders>
            <w:shd w:val="clear" w:color="000000" w:fill="FFFFFF"/>
            <w:noWrap/>
            <w:vAlign w:val="center"/>
            <w:hideMark/>
          </w:tcPr>
          <w:p w14:paraId="0E4F5AF2" w14:textId="77777777" w:rsidR="002274C0" w:rsidRPr="002274C0" w:rsidRDefault="002274C0" w:rsidP="002274C0">
            <w:pPr>
              <w:jc w:val="center"/>
              <w:rPr>
                <w:rFonts w:asciiTheme="majorHAnsi" w:hAnsiTheme="majorHAnsi" w:cstheme="majorHAnsi"/>
                <w:sz w:val="16"/>
                <w:szCs w:val="16"/>
              </w:rPr>
            </w:pPr>
            <w:r w:rsidRPr="002274C0">
              <w:rPr>
                <w:rFonts w:asciiTheme="majorHAnsi" w:hAnsiTheme="majorHAnsi" w:cstheme="majorHAnsi"/>
                <w:sz w:val="16"/>
                <w:szCs w:val="16"/>
              </w:rPr>
              <w:t>(12)</w:t>
            </w:r>
          </w:p>
        </w:tc>
      </w:tr>
      <w:tr w:rsidR="002274C0" w:rsidRPr="002274C0" w14:paraId="0094D959" w14:textId="77777777" w:rsidTr="002274C0">
        <w:trPr>
          <w:trHeight w:val="227"/>
        </w:trPr>
        <w:tc>
          <w:tcPr>
            <w:tcW w:w="2211" w:type="pct"/>
            <w:tcBorders>
              <w:top w:val="nil"/>
              <w:left w:val="nil"/>
              <w:bottom w:val="nil"/>
              <w:right w:val="nil"/>
            </w:tcBorders>
            <w:shd w:val="clear" w:color="auto" w:fill="auto"/>
            <w:noWrap/>
            <w:vAlign w:val="bottom"/>
            <w:hideMark/>
          </w:tcPr>
          <w:p w14:paraId="38F02BC2" w14:textId="77777777" w:rsidR="002274C0" w:rsidRPr="002274C0" w:rsidRDefault="002274C0">
            <w:pPr>
              <w:rPr>
                <w:rFonts w:asciiTheme="majorHAnsi" w:hAnsiTheme="majorHAnsi" w:cstheme="majorHAnsi"/>
                <w:sz w:val="16"/>
                <w:szCs w:val="16"/>
              </w:rPr>
            </w:pPr>
            <w:r w:rsidRPr="002274C0">
              <w:rPr>
                <w:rFonts w:asciiTheme="majorHAnsi" w:hAnsiTheme="majorHAnsi" w:cstheme="majorHAnsi"/>
                <w:sz w:val="16"/>
                <w:szCs w:val="16"/>
              </w:rPr>
              <w:t xml:space="preserve">        Retenções s/ salários a pagar</w:t>
            </w:r>
          </w:p>
        </w:tc>
        <w:tc>
          <w:tcPr>
            <w:tcW w:w="1601" w:type="pct"/>
            <w:tcBorders>
              <w:top w:val="nil"/>
              <w:left w:val="nil"/>
              <w:bottom w:val="nil"/>
              <w:right w:val="nil"/>
            </w:tcBorders>
            <w:shd w:val="clear" w:color="auto" w:fill="auto"/>
            <w:noWrap/>
            <w:vAlign w:val="bottom"/>
            <w:hideMark/>
          </w:tcPr>
          <w:p w14:paraId="70CB8A44" w14:textId="77777777" w:rsidR="002274C0" w:rsidRPr="002274C0" w:rsidRDefault="002274C0">
            <w:pPr>
              <w:jc w:val="right"/>
              <w:rPr>
                <w:rFonts w:asciiTheme="majorHAnsi" w:hAnsiTheme="majorHAnsi" w:cstheme="majorHAnsi"/>
                <w:sz w:val="16"/>
                <w:szCs w:val="16"/>
              </w:rPr>
            </w:pPr>
            <w:r w:rsidRPr="002274C0">
              <w:rPr>
                <w:rFonts w:asciiTheme="majorHAnsi" w:hAnsiTheme="majorHAnsi" w:cstheme="majorHAnsi"/>
                <w:sz w:val="16"/>
                <w:szCs w:val="16"/>
              </w:rPr>
              <w:t xml:space="preserve">                              479.794 </w:t>
            </w:r>
          </w:p>
        </w:tc>
        <w:tc>
          <w:tcPr>
            <w:tcW w:w="839" w:type="pct"/>
            <w:tcBorders>
              <w:top w:val="nil"/>
              <w:left w:val="nil"/>
              <w:bottom w:val="nil"/>
              <w:right w:val="nil"/>
            </w:tcBorders>
            <w:shd w:val="clear" w:color="auto" w:fill="auto"/>
            <w:noWrap/>
            <w:vAlign w:val="bottom"/>
            <w:hideMark/>
          </w:tcPr>
          <w:p w14:paraId="4B8435E8" w14:textId="77777777" w:rsidR="002274C0" w:rsidRPr="002274C0" w:rsidRDefault="002274C0">
            <w:pPr>
              <w:jc w:val="right"/>
              <w:rPr>
                <w:rFonts w:asciiTheme="majorHAnsi" w:hAnsiTheme="majorHAnsi" w:cstheme="majorHAnsi"/>
                <w:sz w:val="16"/>
                <w:szCs w:val="16"/>
              </w:rPr>
            </w:pPr>
            <w:r w:rsidRPr="002274C0">
              <w:rPr>
                <w:rFonts w:asciiTheme="majorHAnsi" w:hAnsiTheme="majorHAnsi" w:cstheme="majorHAnsi"/>
                <w:sz w:val="16"/>
                <w:szCs w:val="16"/>
              </w:rPr>
              <w:t xml:space="preserve">                        485.451 </w:t>
            </w:r>
          </w:p>
        </w:tc>
        <w:tc>
          <w:tcPr>
            <w:tcW w:w="349" w:type="pct"/>
            <w:tcBorders>
              <w:top w:val="nil"/>
              <w:left w:val="nil"/>
              <w:bottom w:val="nil"/>
              <w:right w:val="nil"/>
            </w:tcBorders>
            <w:shd w:val="clear" w:color="000000" w:fill="FFFFFF"/>
            <w:noWrap/>
            <w:vAlign w:val="center"/>
            <w:hideMark/>
          </w:tcPr>
          <w:p w14:paraId="2A14F201" w14:textId="2887F3E7" w:rsidR="002274C0" w:rsidRPr="002274C0" w:rsidRDefault="002274C0" w:rsidP="002274C0">
            <w:pPr>
              <w:jc w:val="center"/>
              <w:rPr>
                <w:rFonts w:asciiTheme="majorHAnsi" w:hAnsiTheme="majorHAnsi" w:cstheme="majorHAnsi"/>
                <w:sz w:val="16"/>
                <w:szCs w:val="16"/>
              </w:rPr>
            </w:pPr>
          </w:p>
        </w:tc>
      </w:tr>
      <w:tr w:rsidR="002274C0" w:rsidRPr="002274C0" w14:paraId="6CC37277" w14:textId="77777777" w:rsidTr="002274C0">
        <w:trPr>
          <w:trHeight w:val="227"/>
        </w:trPr>
        <w:tc>
          <w:tcPr>
            <w:tcW w:w="2211" w:type="pct"/>
            <w:tcBorders>
              <w:top w:val="nil"/>
              <w:left w:val="nil"/>
              <w:bottom w:val="nil"/>
              <w:right w:val="nil"/>
            </w:tcBorders>
            <w:shd w:val="clear" w:color="000000" w:fill="FFFFFF"/>
            <w:noWrap/>
            <w:vAlign w:val="bottom"/>
            <w:hideMark/>
          </w:tcPr>
          <w:p w14:paraId="6962DBA9" w14:textId="77777777" w:rsidR="002274C0" w:rsidRPr="002274C0" w:rsidRDefault="002274C0">
            <w:pPr>
              <w:rPr>
                <w:rFonts w:asciiTheme="majorHAnsi" w:hAnsiTheme="majorHAnsi" w:cstheme="majorHAnsi"/>
                <w:sz w:val="16"/>
                <w:szCs w:val="16"/>
              </w:rPr>
            </w:pPr>
            <w:r w:rsidRPr="002274C0">
              <w:rPr>
                <w:rFonts w:asciiTheme="majorHAnsi" w:hAnsiTheme="majorHAnsi" w:cstheme="majorHAnsi"/>
                <w:sz w:val="16"/>
                <w:szCs w:val="16"/>
              </w:rPr>
              <w:t xml:space="preserve">        Provisões de Ações Trabalhistas/Cíveis</w:t>
            </w:r>
          </w:p>
        </w:tc>
        <w:tc>
          <w:tcPr>
            <w:tcW w:w="1601" w:type="pct"/>
            <w:tcBorders>
              <w:top w:val="nil"/>
              <w:left w:val="nil"/>
              <w:bottom w:val="nil"/>
              <w:right w:val="nil"/>
            </w:tcBorders>
            <w:shd w:val="clear" w:color="000000" w:fill="FFFFFF"/>
            <w:noWrap/>
            <w:vAlign w:val="bottom"/>
            <w:hideMark/>
          </w:tcPr>
          <w:p w14:paraId="1091C24F" w14:textId="77777777" w:rsidR="002274C0" w:rsidRPr="002274C0" w:rsidRDefault="002274C0">
            <w:pPr>
              <w:jc w:val="right"/>
              <w:rPr>
                <w:rFonts w:asciiTheme="majorHAnsi" w:hAnsiTheme="majorHAnsi" w:cstheme="majorHAnsi"/>
                <w:sz w:val="16"/>
                <w:szCs w:val="16"/>
              </w:rPr>
            </w:pPr>
            <w:r w:rsidRPr="002274C0">
              <w:rPr>
                <w:rFonts w:asciiTheme="majorHAnsi" w:hAnsiTheme="majorHAnsi" w:cstheme="majorHAnsi"/>
                <w:sz w:val="16"/>
                <w:szCs w:val="16"/>
              </w:rPr>
              <w:t xml:space="preserve">                      299.243.068 </w:t>
            </w:r>
          </w:p>
        </w:tc>
        <w:tc>
          <w:tcPr>
            <w:tcW w:w="839" w:type="pct"/>
            <w:tcBorders>
              <w:top w:val="nil"/>
              <w:left w:val="nil"/>
              <w:bottom w:val="nil"/>
              <w:right w:val="nil"/>
            </w:tcBorders>
            <w:shd w:val="clear" w:color="auto" w:fill="auto"/>
            <w:noWrap/>
            <w:vAlign w:val="bottom"/>
            <w:hideMark/>
          </w:tcPr>
          <w:p w14:paraId="42D7FC75" w14:textId="77777777" w:rsidR="002274C0" w:rsidRPr="002274C0" w:rsidRDefault="002274C0">
            <w:pPr>
              <w:jc w:val="right"/>
              <w:rPr>
                <w:rFonts w:asciiTheme="majorHAnsi" w:hAnsiTheme="majorHAnsi" w:cstheme="majorHAnsi"/>
                <w:sz w:val="16"/>
                <w:szCs w:val="16"/>
              </w:rPr>
            </w:pPr>
            <w:r w:rsidRPr="002274C0">
              <w:rPr>
                <w:rFonts w:asciiTheme="majorHAnsi" w:hAnsiTheme="majorHAnsi" w:cstheme="majorHAnsi"/>
                <w:sz w:val="16"/>
                <w:szCs w:val="16"/>
              </w:rPr>
              <w:t xml:space="preserve">                290.971.766 </w:t>
            </w:r>
          </w:p>
        </w:tc>
        <w:tc>
          <w:tcPr>
            <w:tcW w:w="349" w:type="pct"/>
            <w:tcBorders>
              <w:top w:val="nil"/>
              <w:left w:val="nil"/>
              <w:bottom w:val="nil"/>
              <w:right w:val="nil"/>
            </w:tcBorders>
            <w:shd w:val="clear" w:color="auto" w:fill="auto"/>
            <w:noWrap/>
            <w:vAlign w:val="center"/>
            <w:hideMark/>
          </w:tcPr>
          <w:p w14:paraId="72FCF156" w14:textId="77777777" w:rsidR="002274C0" w:rsidRPr="002274C0" w:rsidRDefault="002274C0" w:rsidP="002274C0">
            <w:pPr>
              <w:jc w:val="center"/>
              <w:rPr>
                <w:rFonts w:asciiTheme="majorHAnsi" w:hAnsiTheme="majorHAnsi" w:cstheme="majorHAnsi"/>
                <w:sz w:val="16"/>
                <w:szCs w:val="16"/>
              </w:rPr>
            </w:pPr>
            <w:r w:rsidRPr="002274C0">
              <w:rPr>
                <w:rFonts w:asciiTheme="majorHAnsi" w:hAnsiTheme="majorHAnsi" w:cstheme="majorHAnsi"/>
                <w:sz w:val="16"/>
                <w:szCs w:val="16"/>
              </w:rPr>
              <w:t>(11b)</w:t>
            </w:r>
          </w:p>
        </w:tc>
      </w:tr>
      <w:tr w:rsidR="002274C0" w:rsidRPr="002274C0" w14:paraId="27B1D3F6" w14:textId="77777777" w:rsidTr="002274C0">
        <w:trPr>
          <w:trHeight w:val="227"/>
        </w:trPr>
        <w:tc>
          <w:tcPr>
            <w:tcW w:w="2211" w:type="pct"/>
            <w:tcBorders>
              <w:top w:val="nil"/>
              <w:left w:val="nil"/>
              <w:bottom w:val="nil"/>
              <w:right w:val="nil"/>
            </w:tcBorders>
            <w:shd w:val="clear" w:color="000000" w:fill="FFFFFF"/>
            <w:noWrap/>
            <w:vAlign w:val="bottom"/>
            <w:hideMark/>
          </w:tcPr>
          <w:p w14:paraId="210B33BF" w14:textId="77777777" w:rsidR="002274C0" w:rsidRPr="002274C0" w:rsidRDefault="002274C0">
            <w:pPr>
              <w:rPr>
                <w:rFonts w:asciiTheme="majorHAnsi" w:hAnsiTheme="majorHAnsi" w:cstheme="majorHAnsi"/>
                <w:sz w:val="16"/>
                <w:szCs w:val="16"/>
              </w:rPr>
            </w:pPr>
            <w:r w:rsidRPr="002274C0">
              <w:rPr>
                <w:rFonts w:asciiTheme="majorHAnsi" w:hAnsiTheme="majorHAnsi" w:cstheme="majorHAnsi"/>
                <w:sz w:val="16"/>
                <w:szCs w:val="16"/>
              </w:rPr>
              <w:t xml:space="preserve">        Passivo de Arrendamento</w:t>
            </w:r>
          </w:p>
        </w:tc>
        <w:tc>
          <w:tcPr>
            <w:tcW w:w="1601" w:type="pct"/>
            <w:tcBorders>
              <w:top w:val="nil"/>
              <w:left w:val="nil"/>
              <w:bottom w:val="nil"/>
              <w:right w:val="nil"/>
            </w:tcBorders>
            <w:shd w:val="clear" w:color="000000" w:fill="FFFFFF"/>
            <w:noWrap/>
            <w:vAlign w:val="bottom"/>
            <w:hideMark/>
          </w:tcPr>
          <w:p w14:paraId="45CCEB3F" w14:textId="77777777" w:rsidR="002274C0" w:rsidRPr="002274C0" w:rsidRDefault="002274C0">
            <w:pPr>
              <w:jc w:val="right"/>
              <w:rPr>
                <w:rFonts w:asciiTheme="majorHAnsi" w:hAnsiTheme="majorHAnsi" w:cstheme="majorHAnsi"/>
                <w:sz w:val="16"/>
                <w:szCs w:val="16"/>
              </w:rPr>
            </w:pPr>
            <w:r w:rsidRPr="002274C0">
              <w:rPr>
                <w:rFonts w:asciiTheme="majorHAnsi" w:hAnsiTheme="majorHAnsi" w:cstheme="majorHAnsi"/>
                <w:sz w:val="16"/>
                <w:szCs w:val="16"/>
              </w:rPr>
              <w:t xml:space="preserve">                          2.710.072 </w:t>
            </w:r>
          </w:p>
        </w:tc>
        <w:tc>
          <w:tcPr>
            <w:tcW w:w="839" w:type="pct"/>
            <w:tcBorders>
              <w:top w:val="nil"/>
              <w:left w:val="nil"/>
              <w:bottom w:val="nil"/>
              <w:right w:val="nil"/>
            </w:tcBorders>
            <w:shd w:val="clear" w:color="auto" w:fill="auto"/>
            <w:noWrap/>
            <w:vAlign w:val="bottom"/>
            <w:hideMark/>
          </w:tcPr>
          <w:p w14:paraId="6169A6F4" w14:textId="77777777" w:rsidR="002274C0" w:rsidRPr="002274C0" w:rsidRDefault="002274C0">
            <w:pPr>
              <w:jc w:val="right"/>
              <w:rPr>
                <w:rFonts w:asciiTheme="majorHAnsi" w:hAnsiTheme="majorHAnsi" w:cstheme="majorHAnsi"/>
                <w:sz w:val="16"/>
                <w:szCs w:val="16"/>
              </w:rPr>
            </w:pPr>
            <w:r w:rsidRPr="002274C0">
              <w:rPr>
                <w:rFonts w:asciiTheme="majorHAnsi" w:hAnsiTheme="majorHAnsi" w:cstheme="majorHAnsi"/>
                <w:sz w:val="16"/>
                <w:szCs w:val="16"/>
              </w:rPr>
              <w:t xml:space="preserve">                    4.064.554 </w:t>
            </w:r>
          </w:p>
        </w:tc>
        <w:tc>
          <w:tcPr>
            <w:tcW w:w="349" w:type="pct"/>
            <w:tcBorders>
              <w:top w:val="nil"/>
              <w:left w:val="nil"/>
              <w:bottom w:val="nil"/>
              <w:right w:val="nil"/>
            </w:tcBorders>
            <w:shd w:val="clear" w:color="000000" w:fill="FFFFFF"/>
            <w:noWrap/>
            <w:vAlign w:val="center"/>
            <w:hideMark/>
          </w:tcPr>
          <w:p w14:paraId="2D36BB07" w14:textId="77777777" w:rsidR="002274C0" w:rsidRPr="002274C0" w:rsidRDefault="002274C0" w:rsidP="002274C0">
            <w:pPr>
              <w:jc w:val="center"/>
              <w:rPr>
                <w:rFonts w:asciiTheme="majorHAnsi" w:hAnsiTheme="majorHAnsi" w:cstheme="majorHAnsi"/>
                <w:sz w:val="16"/>
                <w:szCs w:val="16"/>
              </w:rPr>
            </w:pPr>
            <w:r w:rsidRPr="002274C0">
              <w:rPr>
                <w:rFonts w:asciiTheme="majorHAnsi" w:hAnsiTheme="majorHAnsi" w:cstheme="majorHAnsi"/>
                <w:sz w:val="16"/>
                <w:szCs w:val="16"/>
              </w:rPr>
              <w:t>(13)</w:t>
            </w:r>
          </w:p>
        </w:tc>
      </w:tr>
      <w:tr w:rsidR="002274C0" w:rsidRPr="002274C0" w14:paraId="1D44554B" w14:textId="77777777" w:rsidTr="002274C0">
        <w:trPr>
          <w:trHeight w:val="227"/>
        </w:trPr>
        <w:tc>
          <w:tcPr>
            <w:tcW w:w="2211" w:type="pct"/>
            <w:tcBorders>
              <w:top w:val="nil"/>
              <w:left w:val="nil"/>
              <w:bottom w:val="nil"/>
              <w:right w:val="nil"/>
            </w:tcBorders>
            <w:shd w:val="clear" w:color="000000" w:fill="FFFFFF"/>
            <w:noWrap/>
            <w:vAlign w:val="bottom"/>
            <w:hideMark/>
          </w:tcPr>
          <w:p w14:paraId="6C1D44BA" w14:textId="77777777" w:rsidR="002274C0" w:rsidRPr="002274C0" w:rsidRDefault="002274C0">
            <w:pPr>
              <w:rPr>
                <w:rFonts w:asciiTheme="majorHAnsi" w:hAnsiTheme="majorHAnsi" w:cstheme="majorHAnsi"/>
                <w:sz w:val="16"/>
                <w:szCs w:val="16"/>
              </w:rPr>
            </w:pPr>
            <w:r w:rsidRPr="002274C0">
              <w:rPr>
                <w:rFonts w:asciiTheme="majorHAnsi" w:hAnsiTheme="majorHAnsi" w:cstheme="majorHAnsi"/>
                <w:sz w:val="16"/>
                <w:szCs w:val="16"/>
              </w:rPr>
              <w:t> </w:t>
            </w:r>
          </w:p>
        </w:tc>
        <w:tc>
          <w:tcPr>
            <w:tcW w:w="1601" w:type="pct"/>
            <w:tcBorders>
              <w:top w:val="nil"/>
              <w:left w:val="nil"/>
              <w:bottom w:val="nil"/>
              <w:right w:val="nil"/>
            </w:tcBorders>
            <w:shd w:val="clear" w:color="000000" w:fill="FFFFFF"/>
            <w:noWrap/>
            <w:vAlign w:val="bottom"/>
            <w:hideMark/>
          </w:tcPr>
          <w:p w14:paraId="39E294E6" w14:textId="77777777" w:rsidR="002274C0" w:rsidRPr="002274C0" w:rsidRDefault="002274C0">
            <w:pPr>
              <w:jc w:val="right"/>
              <w:rPr>
                <w:rFonts w:asciiTheme="majorHAnsi" w:hAnsiTheme="majorHAnsi" w:cstheme="majorHAnsi"/>
                <w:b/>
                <w:bCs/>
                <w:sz w:val="16"/>
                <w:szCs w:val="16"/>
              </w:rPr>
            </w:pPr>
            <w:r w:rsidRPr="002274C0">
              <w:rPr>
                <w:rFonts w:asciiTheme="majorHAnsi" w:hAnsiTheme="majorHAnsi" w:cstheme="majorHAnsi"/>
                <w:b/>
                <w:bCs/>
                <w:sz w:val="16"/>
                <w:szCs w:val="16"/>
              </w:rPr>
              <w:t> </w:t>
            </w:r>
          </w:p>
        </w:tc>
        <w:tc>
          <w:tcPr>
            <w:tcW w:w="839" w:type="pct"/>
            <w:tcBorders>
              <w:top w:val="nil"/>
              <w:left w:val="nil"/>
              <w:bottom w:val="nil"/>
              <w:right w:val="nil"/>
            </w:tcBorders>
            <w:shd w:val="clear" w:color="auto" w:fill="auto"/>
            <w:noWrap/>
            <w:vAlign w:val="bottom"/>
            <w:hideMark/>
          </w:tcPr>
          <w:p w14:paraId="447702D0" w14:textId="77777777" w:rsidR="002274C0" w:rsidRPr="002274C0" w:rsidRDefault="002274C0">
            <w:pPr>
              <w:jc w:val="right"/>
              <w:rPr>
                <w:rFonts w:asciiTheme="majorHAnsi" w:hAnsiTheme="majorHAnsi" w:cstheme="majorHAnsi"/>
                <w:b/>
                <w:bCs/>
                <w:sz w:val="16"/>
                <w:szCs w:val="16"/>
              </w:rPr>
            </w:pPr>
          </w:p>
        </w:tc>
        <w:tc>
          <w:tcPr>
            <w:tcW w:w="349" w:type="pct"/>
            <w:tcBorders>
              <w:top w:val="nil"/>
              <w:left w:val="nil"/>
              <w:bottom w:val="nil"/>
              <w:right w:val="nil"/>
            </w:tcBorders>
            <w:shd w:val="clear" w:color="000000" w:fill="FFFFFF"/>
            <w:noWrap/>
            <w:vAlign w:val="center"/>
            <w:hideMark/>
          </w:tcPr>
          <w:p w14:paraId="24B3B570" w14:textId="02A4A297" w:rsidR="002274C0" w:rsidRPr="002274C0" w:rsidRDefault="002274C0" w:rsidP="002274C0">
            <w:pPr>
              <w:jc w:val="center"/>
              <w:rPr>
                <w:rFonts w:asciiTheme="majorHAnsi" w:hAnsiTheme="majorHAnsi" w:cstheme="majorHAnsi"/>
                <w:color w:val="FF0000"/>
                <w:sz w:val="16"/>
                <w:szCs w:val="16"/>
              </w:rPr>
            </w:pPr>
          </w:p>
        </w:tc>
      </w:tr>
      <w:tr w:rsidR="002274C0" w:rsidRPr="002274C0" w14:paraId="5F9F94C2" w14:textId="77777777" w:rsidTr="002274C0">
        <w:trPr>
          <w:trHeight w:val="227"/>
        </w:trPr>
        <w:tc>
          <w:tcPr>
            <w:tcW w:w="2211" w:type="pct"/>
            <w:tcBorders>
              <w:top w:val="nil"/>
              <w:left w:val="nil"/>
              <w:bottom w:val="nil"/>
              <w:right w:val="nil"/>
            </w:tcBorders>
            <w:shd w:val="clear" w:color="000000" w:fill="FFFFFF"/>
            <w:noWrap/>
            <w:vAlign w:val="bottom"/>
            <w:hideMark/>
          </w:tcPr>
          <w:p w14:paraId="6188DC49" w14:textId="77777777" w:rsidR="002274C0" w:rsidRPr="002274C0" w:rsidRDefault="002274C0">
            <w:pPr>
              <w:rPr>
                <w:rFonts w:asciiTheme="majorHAnsi" w:hAnsiTheme="majorHAnsi" w:cstheme="majorHAnsi"/>
                <w:b/>
                <w:bCs/>
                <w:sz w:val="16"/>
                <w:szCs w:val="16"/>
              </w:rPr>
            </w:pPr>
            <w:r w:rsidRPr="002274C0">
              <w:rPr>
                <w:rFonts w:asciiTheme="majorHAnsi" w:hAnsiTheme="majorHAnsi" w:cstheme="majorHAnsi"/>
                <w:b/>
                <w:bCs/>
                <w:sz w:val="16"/>
                <w:szCs w:val="16"/>
              </w:rPr>
              <w:t>PASSIVO NÃO CIRCULANTE</w:t>
            </w:r>
          </w:p>
        </w:tc>
        <w:tc>
          <w:tcPr>
            <w:tcW w:w="1601" w:type="pct"/>
            <w:tcBorders>
              <w:top w:val="nil"/>
              <w:left w:val="nil"/>
              <w:bottom w:val="nil"/>
              <w:right w:val="nil"/>
            </w:tcBorders>
            <w:shd w:val="clear" w:color="000000" w:fill="FFFFFF"/>
            <w:noWrap/>
            <w:vAlign w:val="bottom"/>
            <w:hideMark/>
          </w:tcPr>
          <w:p w14:paraId="5A77C5A5" w14:textId="77777777" w:rsidR="002274C0" w:rsidRPr="002274C0" w:rsidRDefault="002274C0">
            <w:pPr>
              <w:jc w:val="right"/>
              <w:rPr>
                <w:rFonts w:asciiTheme="majorHAnsi" w:hAnsiTheme="majorHAnsi" w:cstheme="majorHAnsi"/>
                <w:b/>
                <w:bCs/>
                <w:sz w:val="16"/>
                <w:szCs w:val="16"/>
              </w:rPr>
            </w:pPr>
            <w:r w:rsidRPr="002274C0">
              <w:rPr>
                <w:rFonts w:asciiTheme="majorHAnsi" w:hAnsiTheme="majorHAnsi" w:cstheme="majorHAnsi"/>
                <w:b/>
                <w:bCs/>
                <w:sz w:val="16"/>
                <w:szCs w:val="16"/>
              </w:rPr>
              <w:t xml:space="preserve">                      557.646.301 </w:t>
            </w:r>
          </w:p>
        </w:tc>
        <w:tc>
          <w:tcPr>
            <w:tcW w:w="839" w:type="pct"/>
            <w:tcBorders>
              <w:top w:val="nil"/>
              <w:left w:val="nil"/>
              <w:bottom w:val="nil"/>
              <w:right w:val="nil"/>
            </w:tcBorders>
            <w:shd w:val="clear" w:color="auto" w:fill="auto"/>
            <w:noWrap/>
            <w:vAlign w:val="bottom"/>
            <w:hideMark/>
          </w:tcPr>
          <w:p w14:paraId="3FE61EB6" w14:textId="77777777" w:rsidR="002274C0" w:rsidRPr="002274C0" w:rsidRDefault="002274C0">
            <w:pPr>
              <w:jc w:val="right"/>
              <w:rPr>
                <w:rFonts w:asciiTheme="majorHAnsi" w:hAnsiTheme="majorHAnsi" w:cstheme="majorHAnsi"/>
                <w:b/>
                <w:bCs/>
                <w:sz w:val="16"/>
                <w:szCs w:val="16"/>
              </w:rPr>
            </w:pPr>
            <w:r w:rsidRPr="002274C0">
              <w:rPr>
                <w:rFonts w:asciiTheme="majorHAnsi" w:hAnsiTheme="majorHAnsi" w:cstheme="majorHAnsi"/>
                <w:b/>
                <w:bCs/>
                <w:sz w:val="16"/>
                <w:szCs w:val="16"/>
              </w:rPr>
              <w:t xml:space="preserve">                542.347.474 </w:t>
            </w:r>
          </w:p>
        </w:tc>
        <w:tc>
          <w:tcPr>
            <w:tcW w:w="349" w:type="pct"/>
            <w:tcBorders>
              <w:top w:val="nil"/>
              <w:left w:val="nil"/>
              <w:bottom w:val="nil"/>
              <w:right w:val="nil"/>
            </w:tcBorders>
            <w:shd w:val="clear" w:color="000000" w:fill="FFFFFF"/>
            <w:noWrap/>
            <w:vAlign w:val="center"/>
            <w:hideMark/>
          </w:tcPr>
          <w:p w14:paraId="7A3508CD" w14:textId="00FE1AC7" w:rsidR="002274C0" w:rsidRPr="002274C0" w:rsidRDefault="002274C0" w:rsidP="002274C0">
            <w:pPr>
              <w:jc w:val="center"/>
              <w:rPr>
                <w:rFonts w:asciiTheme="majorHAnsi" w:hAnsiTheme="majorHAnsi" w:cstheme="majorHAnsi"/>
                <w:color w:val="FF0000"/>
                <w:sz w:val="16"/>
                <w:szCs w:val="16"/>
              </w:rPr>
            </w:pPr>
          </w:p>
        </w:tc>
      </w:tr>
      <w:tr w:rsidR="002274C0" w:rsidRPr="002274C0" w14:paraId="4935330A" w14:textId="77777777" w:rsidTr="002274C0">
        <w:trPr>
          <w:trHeight w:val="227"/>
        </w:trPr>
        <w:tc>
          <w:tcPr>
            <w:tcW w:w="2211" w:type="pct"/>
            <w:tcBorders>
              <w:top w:val="nil"/>
              <w:left w:val="nil"/>
              <w:bottom w:val="nil"/>
              <w:right w:val="nil"/>
            </w:tcBorders>
            <w:shd w:val="clear" w:color="000000" w:fill="FFFFFF"/>
            <w:noWrap/>
            <w:vAlign w:val="bottom"/>
            <w:hideMark/>
          </w:tcPr>
          <w:p w14:paraId="081AD316" w14:textId="77777777" w:rsidR="002274C0" w:rsidRPr="002274C0" w:rsidRDefault="002274C0">
            <w:pPr>
              <w:rPr>
                <w:rFonts w:asciiTheme="majorHAnsi" w:hAnsiTheme="majorHAnsi" w:cstheme="majorHAnsi"/>
                <w:sz w:val="16"/>
                <w:szCs w:val="16"/>
              </w:rPr>
            </w:pPr>
            <w:r w:rsidRPr="002274C0">
              <w:rPr>
                <w:rFonts w:asciiTheme="majorHAnsi" w:hAnsiTheme="majorHAnsi" w:cstheme="majorHAnsi"/>
                <w:sz w:val="16"/>
                <w:szCs w:val="16"/>
              </w:rPr>
              <w:t xml:space="preserve">        Fornecedores</w:t>
            </w:r>
          </w:p>
        </w:tc>
        <w:tc>
          <w:tcPr>
            <w:tcW w:w="1601" w:type="pct"/>
            <w:tcBorders>
              <w:top w:val="nil"/>
              <w:left w:val="nil"/>
              <w:bottom w:val="nil"/>
              <w:right w:val="nil"/>
            </w:tcBorders>
            <w:shd w:val="clear" w:color="000000" w:fill="FFFFFF"/>
            <w:noWrap/>
            <w:vAlign w:val="bottom"/>
            <w:hideMark/>
          </w:tcPr>
          <w:p w14:paraId="0820A918" w14:textId="77777777" w:rsidR="002274C0" w:rsidRPr="002274C0" w:rsidRDefault="002274C0">
            <w:pPr>
              <w:jc w:val="right"/>
              <w:rPr>
                <w:rFonts w:asciiTheme="majorHAnsi" w:hAnsiTheme="majorHAnsi" w:cstheme="majorHAnsi"/>
                <w:sz w:val="16"/>
                <w:szCs w:val="16"/>
              </w:rPr>
            </w:pPr>
            <w:r w:rsidRPr="002274C0">
              <w:rPr>
                <w:rFonts w:asciiTheme="majorHAnsi" w:hAnsiTheme="majorHAnsi" w:cstheme="majorHAnsi"/>
                <w:sz w:val="16"/>
                <w:szCs w:val="16"/>
              </w:rPr>
              <w:t xml:space="preserve">                          3.077.451 </w:t>
            </w:r>
          </w:p>
        </w:tc>
        <w:tc>
          <w:tcPr>
            <w:tcW w:w="839" w:type="pct"/>
            <w:tcBorders>
              <w:top w:val="nil"/>
              <w:left w:val="nil"/>
              <w:bottom w:val="nil"/>
              <w:right w:val="nil"/>
            </w:tcBorders>
            <w:shd w:val="clear" w:color="auto" w:fill="auto"/>
            <w:noWrap/>
            <w:vAlign w:val="bottom"/>
            <w:hideMark/>
          </w:tcPr>
          <w:p w14:paraId="6803B6BD" w14:textId="77777777" w:rsidR="002274C0" w:rsidRPr="002274C0" w:rsidRDefault="002274C0">
            <w:pPr>
              <w:jc w:val="right"/>
              <w:rPr>
                <w:rFonts w:asciiTheme="majorHAnsi" w:hAnsiTheme="majorHAnsi" w:cstheme="majorHAnsi"/>
                <w:sz w:val="16"/>
                <w:szCs w:val="16"/>
              </w:rPr>
            </w:pPr>
            <w:r w:rsidRPr="002274C0">
              <w:rPr>
                <w:rFonts w:asciiTheme="majorHAnsi" w:hAnsiTheme="majorHAnsi" w:cstheme="majorHAnsi"/>
                <w:sz w:val="16"/>
                <w:szCs w:val="16"/>
              </w:rPr>
              <w:t xml:space="preserve">                    3.077.451 </w:t>
            </w:r>
          </w:p>
        </w:tc>
        <w:tc>
          <w:tcPr>
            <w:tcW w:w="349" w:type="pct"/>
            <w:tcBorders>
              <w:top w:val="nil"/>
              <w:left w:val="nil"/>
              <w:bottom w:val="nil"/>
              <w:right w:val="nil"/>
            </w:tcBorders>
            <w:shd w:val="clear" w:color="000000" w:fill="FFFFFF"/>
            <w:noWrap/>
            <w:vAlign w:val="center"/>
            <w:hideMark/>
          </w:tcPr>
          <w:p w14:paraId="71865343" w14:textId="2F56064F" w:rsidR="002274C0" w:rsidRPr="002274C0" w:rsidRDefault="002274C0" w:rsidP="002274C0">
            <w:pPr>
              <w:jc w:val="center"/>
              <w:rPr>
                <w:rFonts w:asciiTheme="majorHAnsi" w:hAnsiTheme="majorHAnsi" w:cstheme="majorHAnsi"/>
                <w:sz w:val="16"/>
                <w:szCs w:val="16"/>
              </w:rPr>
            </w:pPr>
          </w:p>
        </w:tc>
      </w:tr>
      <w:tr w:rsidR="002274C0" w:rsidRPr="002274C0" w14:paraId="5A14F82F" w14:textId="77777777" w:rsidTr="002274C0">
        <w:trPr>
          <w:trHeight w:val="227"/>
        </w:trPr>
        <w:tc>
          <w:tcPr>
            <w:tcW w:w="2211" w:type="pct"/>
            <w:tcBorders>
              <w:top w:val="nil"/>
              <w:left w:val="nil"/>
              <w:bottom w:val="nil"/>
              <w:right w:val="nil"/>
            </w:tcBorders>
            <w:shd w:val="clear" w:color="000000" w:fill="FFFFFF"/>
            <w:noWrap/>
            <w:vAlign w:val="bottom"/>
            <w:hideMark/>
          </w:tcPr>
          <w:p w14:paraId="18F3F0A9" w14:textId="77777777" w:rsidR="002274C0" w:rsidRPr="002274C0" w:rsidRDefault="002274C0">
            <w:pPr>
              <w:rPr>
                <w:rFonts w:asciiTheme="majorHAnsi" w:hAnsiTheme="majorHAnsi" w:cstheme="majorHAnsi"/>
                <w:sz w:val="16"/>
                <w:szCs w:val="16"/>
              </w:rPr>
            </w:pPr>
            <w:r w:rsidRPr="002274C0">
              <w:rPr>
                <w:rFonts w:asciiTheme="majorHAnsi" w:hAnsiTheme="majorHAnsi" w:cstheme="majorHAnsi"/>
                <w:sz w:val="16"/>
                <w:szCs w:val="16"/>
              </w:rPr>
              <w:t xml:space="preserve">        Depósitos retidos sobre fornecedores</w:t>
            </w:r>
          </w:p>
        </w:tc>
        <w:tc>
          <w:tcPr>
            <w:tcW w:w="1601" w:type="pct"/>
            <w:tcBorders>
              <w:top w:val="nil"/>
              <w:left w:val="nil"/>
              <w:bottom w:val="nil"/>
              <w:right w:val="nil"/>
            </w:tcBorders>
            <w:shd w:val="clear" w:color="000000" w:fill="FFFFFF"/>
            <w:noWrap/>
            <w:vAlign w:val="bottom"/>
            <w:hideMark/>
          </w:tcPr>
          <w:p w14:paraId="616437B1" w14:textId="77777777" w:rsidR="002274C0" w:rsidRPr="002274C0" w:rsidRDefault="002274C0">
            <w:pPr>
              <w:jc w:val="right"/>
              <w:rPr>
                <w:rFonts w:asciiTheme="majorHAnsi" w:hAnsiTheme="majorHAnsi" w:cstheme="majorHAnsi"/>
                <w:sz w:val="16"/>
                <w:szCs w:val="16"/>
              </w:rPr>
            </w:pPr>
            <w:r w:rsidRPr="002274C0">
              <w:rPr>
                <w:rFonts w:asciiTheme="majorHAnsi" w:hAnsiTheme="majorHAnsi" w:cstheme="majorHAnsi"/>
                <w:sz w:val="16"/>
                <w:szCs w:val="16"/>
              </w:rPr>
              <w:t xml:space="preserve">                        38.548.525 </w:t>
            </w:r>
          </w:p>
        </w:tc>
        <w:tc>
          <w:tcPr>
            <w:tcW w:w="839" w:type="pct"/>
            <w:tcBorders>
              <w:top w:val="nil"/>
              <w:left w:val="nil"/>
              <w:bottom w:val="nil"/>
              <w:right w:val="nil"/>
            </w:tcBorders>
            <w:shd w:val="clear" w:color="auto" w:fill="auto"/>
            <w:noWrap/>
            <w:vAlign w:val="bottom"/>
            <w:hideMark/>
          </w:tcPr>
          <w:p w14:paraId="5CB97942" w14:textId="77777777" w:rsidR="002274C0" w:rsidRPr="002274C0" w:rsidRDefault="002274C0">
            <w:pPr>
              <w:jc w:val="right"/>
              <w:rPr>
                <w:rFonts w:asciiTheme="majorHAnsi" w:hAnsiTheme="majorHAnsi" w:cstheme="majorHAnsi"/>
                <w:sz w:val="16"/>
                <w:szCs w:val="16"/>
              </w:rPr>
            </w:pPr>
            <w:r w:rsidRPr="002274C0">
              <w:rPr>
                <w:rFonts w:asciiTheme="majorHAnsi" w:hAnsiTheme="majorHAnsi" w:cstheme="majorHAnsi"/>
                <w:sz w:val="16"/>
                <w:szCs w:val="16"/>
              </w:rPr>
              <w:t xml:space="preserve">                  38.526.493 </w:t>
            </w:r>
          </w:p>
        </w:tc>
        <w:tc>
          <w:tcPr>
            <w:tcW w:w="349" w:type="pct"/>
            <w:tcBorders>
              <w:top w:val="nil"/>
              <w:left w:val="nil"/>
              <w:bottom w:val="nil"/>
              <w:right w:val="nil"/>
            </w:tcBorders>
            <w:shd w:val="clear" w:color="000000" w:fill="FFFFFF"/>
            <w:noWrap/>
            <w:vAlign w:val="center"/>
            <w:hideMark/>
          </w:tcPr>
          <w:p w14:paraId="526DD1C3" w14:textId="77777777" w:rsidR="002274C0" w:rsidRPr="002274C0" w:rsidRDefault="002274C0" w:rsidP="002274C0">
            <w:pPr>
              <w:jc w:val="center"/>
              <w:rPr>
                <w:rFonts w:asciiTheme="majorHAnsi" w:hAnsiTheme="majorHAnsi" w:cstheme="majorHAnsi"/>
                <w:sz w:val="16"/>
                <w:szCs w:val="16"/>
              </w:rPr>
            </w:pPr>
            <w:r w:rsidRPr="002274C0">
              <w:rPr>
                <w:rFonts w:asciiTheme="majorHAnsi" w:hAnsiTheme="majorHAnsi" w:cstheme="majorHAnsi"/>
                <w:sz w:val="16"/>
                <w:szCs w:val="16"/>
              </w:rPr>
              <w:t>(11a)</w:t>
            </w:r>
          </w:p>
        </w:tc>
      </w:tr>
      <w:tr w:rsidR="002274C0" w:rsidRPr="002274C0" w14:paraId="4B28B856" w14:textId="77777777" w:rsidTr="002274C0">
        <w:trPr>
          <w:trHeight w:val="227"/>
        </w:trPr>
        <w:tc>
          <w:tcPr>
            <w:tcW w:w="2211" w:type="pct"/>
            <w:tcBorders>
              <w:top w:val="nil"/>
              <w:left w:val="nil"/>
              <w:bottom w:val="nil"/>
              <w:right w:val="nil"/>
            </w:tcBorders>
            <w:shd w:val="clear" w:color="000000" w:fill="FFFFFF"/>
            <w:noWrap/>
            <w:vAlign w:val="bottom"/>
            <w:hideMark/>
          </w:tcPr>
          <w:p w14:paraId="718214D0" w14:textId="77777777" w:rsidR="002274C0" w:rsidRPr="002274C0" w:rsidRDefault="002274C0">
            <w:pPr>
              <w:rPr>
                <w:rFonts w:asciiTheme="majorHAnsi" w:hAnsiTheme="majorHAnsi" w:cstheme="majorHAnsi"/>
                <w:sz w:val="16"/>
                <w:szCs w:val="16"/>
              </w:rPr>
            </w:pPr>
            <w:r w:rsidRPr="002274C0">
              <w:rPr>
                <w:rFonts w:asciiTheme="majorHAnsi" w:hAnsiTheme="majorHAnsi" w:cstheme="majorHAnsi"/>
                <w:sz w:val="16"/>
                <w:szCs w:val="16"/>
              </w:rPr>
              <w:t xml:space="preserve">        Provisões de Ações Trabalhistas/Cíveis</w:t>
            </w:r>
          </w:p>
        </w:tc>
        <w:tc>
          <w:tcPr>
            <w:tcW w:w="1601" w:type="pct"/>
            <w:tcBorders>
              <w:top w:val="nil"/>
              <w:left w:val="nil"/>
              <w:bottom w:val="nil"/>
              <w:right w:val="nil"/>
            </w:tcBorders>
            <w:shd w:val="clear" w:color="000000" w:fill="FFFFFF"/>
            <w:noWrap/>
            <w:vAlign w:val="bottom"/>
            <w:hideMark/>
          </w:tcPr>
          <w:p w14:paraId="2665656D" w14:textId="77777777" w:rsidR="002274C0" w:rsidRPr="002274C0" w:rsidRDefault="002274C0">
            <w:pPr>
              <w:jc w:val="right"/>
              <w:rPr>
                <w:rFonts w:asciiTheme="majorHAnsi" w:hAnsiTheme="majorHAnsi" w:cstheme="majorHAnsi"/>
                <w:sz w:val="16"/>
                <w:szCs w:val="16"/>
              </w:rPr>
            </w:pPr>
            <w:r w:rsidRPr="002274C0">
              <w:rPr>
                <w:rFonts w:asciiTheme="majorHAnsi" w:hAnsiTheme="majorHAnsi" w:cstheme="majorHAnsi"/>
                <w:sz w:val="16"/>
                <w:szCs w:val="16"/>
              </w:rPr>
              <w:t xml:space="preserve">                      491.313.794 </w:t>
            </w:r>
          </w:p>
        </w:tc>
        <w:tc>
          <w:tcPr>
            <w:tcW w:w="839" w:type="pct"/>
            <w:tcBorders>
              <w:top w:val="nil"/>
              <w:left w:val="nil"/>
              <w:bottom w:val="nil"/>
              <w:right w:val="nil"/>
            </w:tcBorders>
            <w:shd w:val="clear" w:color="auto" w:fill="auto"/>
            <w:noWrap/>
            <w:vAlign w:val="bottom"/>
            <w:hideMark/>
          </w:tcPr>
          <w:p w14:paraId="1AF0D5CD" w14:textId="77777777" w:rsidR="002274C0" w:rsidRPr="002274C0" w:rsidRDefault="002274C0">
            <w:pPr>
              <w:jc w:val="right"/>
              <w:rPr>
                <w:rFonts w:asciiTheme="majorHAnsi" w:hAnsiTheme="majorHAnsi" w:cstheme="majorHAnsi"/>
                <w:sz w:val="16"/>
                <w:szCs w:val="16"/>
              </w:rPr>
            </w:pPr>
            <w:r w:rsidRPr="002274C0">
              <w:rPr>
                <w:rFonts w:asciiTheme="majorHAnsi" w:hAnsiTheme="majorHAnsi" w:cstheme="majorHAnsi"/>
                <w:sz w:val="16"/>
                <w:szCs w:val="16"/>
              </w:rPr>
              <w:t xml:space="preserve">                475.158.953 </w:t>
            </w:r>
          </w:p>
        </w:tc>
        <w:tc>
          <w:tcPr>
            <w:tcW w:w="349" w:type="pct"/>
            <w:tcBorders>
              <w:top w:val="nil"/>
              <w:left w:val="nil"/>
              <w:bottom w:val="nil"/>
              <w:right w:val="nil"/>
            </w:tcBorders>
            <w:shd w:val="clear" w:color="000000" w:fill="FFFFFF"/>
            <w:noWrap/>
            <w:vAlign w:val="center"/>
            <w:hideMark/>
          </w:tcPr>
          <w:p w14:paraId="2446CCBA" w14:textId="77777777" w:rsidR="002274C0" w:rsidRPr="002274C0" w:rsidRDefault="002274C0" w:rsidP="002274C0">
            <w:pPr>
              <w:jc w:val="center"/>
              <w:rPr>
                <w:rFonts w:asciiTheme="majorHAnsi" w:hAnsiTheme="majorHAnsi" w:cstheme="majorHAnsi"/>
                <w:sz w:val="16"/>
                <w:szCs w:val="16"/>
              </w:rPr>
            </w:pPr>
            <w:r w:rsidRPr="002274C0">
              <w:rPr>
                <w:rFonts w:asciiTheme="majorHAnsi" w:hAnsiTheme="majorHAnsi" w:cstheme="majorHAnsi"/>
                <w:sz w:val="16"/>
                <w:szCs w:val="16"/>
              </w:rPr>
              <w:t>(11b)</w:t>
            </w:r>
          </w:p>
        </w:tc>
      </w:tr>
      <w:tr w:rsidR="002274C0" w:rsidRPr="002274C0" w14:paraId="5889A567" w14:textId="77777777" w:rsidTr="002274C0">
        <w:trPr>
          <w:trHeight w:val="227"/>
        </w:trPr>
        <w:tc>
          <w:tcPr>
            <w:tcW w:w="2211" w:type="pct"/>
            <w:tcBorders>
              <w:top w:val="nil"/>
              <w:left w:val="nil"/>
              <w:bottom w:val="nil"/>
              <w:right w:val="nil"/>
            </w:tcBorders>
            <w:shd w:val="clear" w:color="000000" w:fill="FFFFFF"/>
            <w:noWrap/>
            <w:vAlign w:val="bottom"/>
            <w:hideMark/>
          </w:tcPr>
          <w:p w14:paraId="7434A0FE" w14:textId="77777777" w:rsidR="002274C0" w:rsidRPr="002274C0" w:rsidRDefault="002274C0">
            <w:pPr>
              <w:rPr>
                <w:rFonts w:asciiTheme="majorHAnsi" w:hAnsiTheme="majorHAnsi" w:cstheme="majorHAnsi"/>
                <w:sz w:val="16"/>
                <w:szCs w:val="16"/>
              </w:rPr>
            </w:pPr>
            <w:r w:rsidRPr="002274C0">
              <w:rPr>
                <w:rFonts w:asciiTheme="majorHAnsi" w:hAnsiTheme="majorHAnsi" w:cstheme="majorHAnsi"/>
                <w:sz w:val="16"/>
                <w:szCs w:val="16"/>
              </w:rPr>
              <w:t xml:space="preserve">        Depósitos de Cauções</w:t>
            </w:r>
          </w:p>
        </w:tc>
        <w:tc>
          <w:tcPr>
            <w:tcW w:w="1601" w:type="pct"/>
            <w:tcBorders>
              <w:top w:val="nil"/>
              <w:left w:val="nil"/>
              <w:bottom w:val="nil"/>
              <w:right w:val="nil"/>
            </w:tcBorders>
            <w:shd w:val="clear" w:color="000000" w:fill="FFFFFF"/>
            <w:noWrap/>
            <w:vAlign w:val="bottom"/>
            <w:hideMark/>
          </w:tcPr>
          <w:p w14:paraId="221123BD" w14:textId="77777777" w:rsidR="002274C0" w:rsidRPr="002274C0" w:rsidRDefault="002274C0">
            <w:pPr>
              <w:jc w:val="right"/>
              <w:rPr>
                <w:rFonts w:asciiTheme="majorHAnsi" w:hAnsiTheme="majorHAnsi" w:cstheme="majorHAnsi"/>
                <w:sz w:val="16"/>
                <w:szCs w:val="16"/>
              </w:rPr>
            </w:pPr>
            <w:r w:rsidRPr="002274C0">
              <w:rPr>
                <w:rFonts w:asciiTheme="majorHAnsi" w:hAnsiTheme="majorHAnsi" w:cstheme="majorHAnsi"/>
                <w:sz w:val="16"/>
                <w:szCs w:val="16"/>
              </w:rPr>
              <w:t xml:space="preserve">                              257.879 </w:t>
            </w:r>
          </w:p>
        </w:tc>
        <w:tc>
          <w:tcPr>
            <w:tcW w:w="839" w:type="pct"/>
            <w:tcBorders>
              <w:top w:val="nil"/>
              <w:left w:val="nil"/>
              <w:bottom w:val="nil"/>
              <w:right w:val="nil"/>
            </w:tcBorders>
            <w:shd w:val="clear" w:color="auto" w:fill="auto"/>
            <w:noWrap/>
            <w:vAlign w:val="bottom"/>
            <w:hideMark/>
          </w:tcPr>
          <w:p w14:paraId="0694E00E" w14:textId="77777777" w:rsidR="002274C0" w:rsidRPr="002274C0" w:rsidRDefault="002274C0">
            <w:pPr>
              <w:jc w:val="right"/>
              <w:rPr>
                <w:rFonts w:asciiTheme="majorHAnsi" w:hAnsiTheme="majorHAnsi" w:cstheme="majorHAnsi"/>
                <w:sz w:val="16"/>
                <w:szCs w:val="16"/>
              </w:rPr>
            </w:pPr>
            <w:r w:rsidRPr="002274C0">
              <w:rPr>
                <w:rFonts w:asciiTheme="majorHAnsi" w:hAnsiTheme="majorHAnsi" w:cstheme="majorHAnsi"/>
                <w:sz w:val="16"/>
                <w:szCs w:val="16"/>
              </w:rPr>
              <w:t xml:space="preserve">                        233.338 </w:t>
            </w:r>
          </w:p>
        </w:tc>
        <w:tc>
          <w:tcPr>
            <w:tcW w:w="349" w:type="pct"/>
            <w:tcBorders>
              <w:top w:val="nil"/>
              <w:left w:val="nil"/>
              <w:bottom w:val="nil"/>
              <w:right w:val="nil"/>
            </w:tcBorders>
            <w:shd w:val="clear" w:color="000000" w:fill="FFFFFF"/>
            <w:noWrap/>
            <w:vAlign w:val="center"/>
            <w:hideMark/>
          </w:tcPr>
          <w:p w14:paraId="18643D20" w14:textId="77777777" w:rsidR="002274C0" w:rsidRPr="002274C0" w:rsidRDefault="002274C0" w:rsidP="002274C0">
            <w:pPr>
              <w:jc w:val="center"/>
              <w:rPr>
                <w:rFonts w:asciiTheme="majorHAnsi" w:hAnsiTheme="majorHAnsi" w:cstheme="majorHAnsi"/>
                <w:sz w:val="16"/>
                <w:szCs w:val="16"/>
              </w:rPr>
            </w:pPr>
            <w:r w:rsidRPr="002274C0">
              <w:rPr>
                <w:rFonts w:asciiTheme="majorHAnsi" w:hAnsiTheme="majorHAnsi" w:cstheme="majorHAnsi"/>
                <w:sz w:val="16"/>
                <w:szCs w:val="16"/>
              </w:rPr>
              <w:t>(5a)</w:t>
            </w:r>
          </w:p>
        </w:tc>
      </w:tr>
      <w:tr w:rsidR="002274C0" w:rsidRPr="002274C0" w14:paraId="198A4485" w14:textId="77777777" w:rsidTr="002274C0">
        <w:trPr>
          <w:trHeight w:val="227"/>
        </w:trPr>
        <w:tc>
          <w:tcPr>
            <w:tcW w:w="2211" w:type="pct"/>
            <w:tcBorders>
              <w:top w:val="nil"/>
              <w:left w:val="nil"/>
              <w:bottom w:val="nil"/>
              <w:right w:val="nil"/>
            </w:tcBorders>
            <w:shd w:val="clear" w:color="000000" w:fill="FFFFFF"/>
            <w:noWrap/>
            <w:vAlign w:val="bottom"/>
            <w:hideMark/>
          </w:tcPr>
          <w:p w14:paraId="339B43C6" w14:textId="77777777" w:rsidR="002274C0" w:rsidRPr="002274C0" w:rsidRDefault="002274C0">
            <w:pPr>
              <w:rPr>
                <w:rFonts w:asciiTheme="majorHAnsi" w:hAnsiTheme="majorHAnsi" w:cstheme="majorHAnsi"/>
                <w:sz w:val="16"/>
                <w:szCs w:val="16"/>
              </w:rPr>
            </w:pPr>
            <w:r w:rsidRPr="002274C0">
              <w:rPr>
                <w:rFonts w:asciiTheme="majorHAnsi" w:hAnsiTheme="majorHAnsi" w:cstheme="majorHAnsi"/>
                <w:sz w:val="16"/>
                <w:szCs w:val="16"/>
              </w:rPr>
              <w:t xml:space="preserve">        Receita a diferir - Pátios e Terminais</w:t>
            </w:r>
          </w:p>
        </w:tc>
        <w:tc>
          <w:tcPr>
            <w:tcW w:w="1601" w:type="pct"/>
            <w:tcBorders>
              <w:top w:val="nil"/>
              <w:left w:val="nil"/>
              <w:bottom w:val="nil"/>
              <w:right w:val="nil"/>
            </w:tcBorders>
            <w:shd w:val="clear" w:color="000000" w:fill="FFFFFF"/>
            <w:noWrap/>
            <w:vAlign w:val="bottom"/>
            <w:hideMark/>
          </w:tcPr>
          <w:p w14:paraId="6683D739" w14:textId="77777777" w:rsidR="002274C0" w:rsidRPr="002274C0" w:rsidRDefault="002274C0">
            <w:pPr>
              <w:jc w:val="right"/>
              <w:rPr>
                <w:rFonts w:asciiTheme="majorHAnsi" w:hAnsiTheme="majorHAnsi" w:cstheme="majorHAnsi"/>
                <w:sz w:val="16"/>
                <w:szCs w:val="16"/>
              </w:rPr>
            </w:pPr>
            <w:r w:rsidRPr="002274C0">
              <w:rPr>
                <w:rFonts w:asciiTheme="majorHAnsi" w:hAnsiTheme="majorHAnsi" w:cstheme="majorHAnsi"/>
                <w:sz w:val="16"/>
                <w:szCs w:val="16"/>
              </w:rPr>
              <w:t xml:space="preserve">                        22.766.702 </w:t>
            </w:r>
          </w:p>
        </w:tc>
        <w:tc>
          <w:tcPr>
            <w:tcW w:w="839" w:type="pct"/>
            <w:tcBorders>
              <w:top w:val="nil"/>
              <w:left w:val="nil"/>
              <w:bottom w:val="nil"/>
              <w:right w:val="nil"/>
            </w:tcBorders>
            <w:shd w:val="clear" w:color="auto" w:fill="auto"/>
            <w:noWrap/>
            <w:vAlign w:val="bottom"/>
            <w:hideMark/>
          </w:tcPr>
          <w:p w14:paraId="6AE48CCE" w14:textId="77777777" w:rsidR="002274C0" w:rsidRPr="002274C0" w:rsidRDefault="002274C0">
            <w:pPr>
              <w:jc w:val="right"/>
              <w:rPr>
                <w:rFonts w:asciiTheme="majorHAnsi" w:hAnsiTheme="majorHAnsi" w:cstheme="majorHAnsi"/>
                <w:sz w:val="16"/>
                <w:szCs w:val="16"/>
              </w:rPr>
            </w:pPr>
            <w:r w:rsidRPr="002274C0">
              <w:rPr>
                <w:rFonts w:asciiTheme="majorHAnsi" w:hAnsiTheme="majorHAnsi" w:cstheme="majorHAnsi"/>
                <w:sz w:val="16"/>
                <w:szCs w:val="16"/>
              </w:rPr>
              <w:t xml:space="preserve">                  23.371.139 </w:t>
            </w:r>
          </w:p>
        </w:tc>
        <w:tc>
          <w:tcPr>
            <w:tcW w:w="349" w:type="pct"/>
            <w:tcBorders>
              <w:top w:val="nil"/>
              <w:left w:val="nil"/>
              <w:bottom w:val="nil"/>
              <w:right w:val="nil"/>
            </w:tcBorders>
            <w:shd w:val="clear" w:color="000000" w:fill="FFFFFF"/>
            <w:noWrap/>
            <w:vAlign w:val="center"/>
            <w:hideMark/>
          </w:tcPr>
          <w:p w14:paraId="5CFAB8A4" w14:textId="77777777" w:rsidR="002274C0" w:rsidRPr="002274C0" w:rsidRDefault="002274C0" w:rsidP="002274C0">
            <w:pPr>
              <w:jc w:val="center"/>
              <w:rPr>
                <w:rFonts w:asciiTheme="majorHAnsi" w:hAnsiTheme="majorHAnsi" w:cstheme="majorHAnsi"/>
                <w:sz w:val="16"/>
                <w:szCs w:val="16"/>
              </w:rPr>
            </w:pPr>
            <w:r w:rsidRPr="002274C0">
              <w:rPr>
                <w:rFonts w:asciiTheme="majorHAnsi" w:hAnsiTheme="majorHAnsi" w:cstheme="majorHAnsi"/>
                <w:sz w:val="16"/>
                <w:szCs w:val="16"/>
              </w:rPr>
              <w:t>(12)</w:t>
            </w:r>
          </w:p>
        </w:tc>
      </w:tr>
      <w:tr w:rsidR="002274C0" w:rsidRPr="002274C0" w14:paraId="0247AA44" w14:textId="77777777" w:rsidTr="002274C0">
        <w:trPr>
          <w:trHeight w:val="227"/>
        </w:trPr>
        <w:tc>
          <w:tcPr>
            <w:tcW w:w="2211" w:type="pct"/>
            <w:tcBorders>
              <w:top w:val="nil"/>
              <w:left w:val="nil"/>
              <w:bottom w:val="nil"/>
              <w:right w:val="nil"/>
            </w:tcBorders>
            <w:shd w:val="clear" w:color="000000" w:fill="FFFFFF"/>
            <w:noWrap/>
            <w:vAlign w:val="bottom"/>
            <w:hideMark/>
          </w:tcPr>
          <w:p w14:paraId="68736D18" w14:textId="77777777" w:rsidR="002274C0" w:rsidRPr="002274C0" w:rsidRDefault="002274C0">
            <w:pPr>
              <w:rPr>
                <w:rFonts w:asciiTheme="majorHAnsi" w:hAnsiTheme="majorHAnsi" w:cstheme="majorHAnsi"/>
                <w:sz w:val="16"/>
                <w:szCs w:val="16"/>
              </w:rPr>
            </w:pPr>
            <w:r w:rsidRPr="002274C0">
              <w:rPr>
                <w:rFonts w:asciiTheme="majorHAnsi" w:hAnsiTheme="majorHAnsi" w:cstheme="majorHAnsi"/>
                <w:sz w:val="16"/>
                <w:szCs w:val="16"/>
              </w:rPr>
              <w:t xml:space="preserve">        Passivo de Arrendamento</w:t>
            </w:r>
          </w:p>
        </w:tc>
        <w:tc>
          <w:tcPr>
            <w:tcW w:w="1601" w:type="pct"/>
            <w:tcBorders>
              <w:top w:val="nil"/>
              <w:left w:val="nil"/>
              <w:bottom w:val="nil"/>
              <w:right w:val="nil"/>
            </w:tcBorders>
            <w:shd w:val="clear" w:color="000000" w:fill="FFFFFF"/>
            <w:noWrap/>
            <w:vAlign w:val="bottom"/>
            <w:hideMark/>
          </w:tcPr>
          <w:p w14:paraId="2F2D1633" w14:textId="77777777" w:rsidR="002274C0" w:rsidRPr="002274C0" w:rsidRDefault="002274C0">
            <w:pPr>
              <w:jc w:val="right"/>
              <w:rPr>
                <w:rFonts w:asciiTheme="majorHAnsi" w:hAnsiTheme="majorHAnsi" w:cstheme="majorHAnsi"/>
                <w:sz w:val="16"/>
                <w:szCs w:val="16"/>
              </w:rPr>
            </w:pPr>
            <w:r w:rsidRPr="002274C0">
              <w:rPr>
                <w:rFonts w:asciiTheme="majorHAnsi" w:hAnsiTheme="majorHAnsi" w:cstheme="majorHAnsi"/>
                <w:sz w:val="16"/>
                <w:szCs w:val="16"/>
              </w:rPr>
              <w:t xml:space="preserve">                          1.681.950 </w:t>
            </w:r>
          </w:p>
        </w:tc>
        <w:tc>
          <w:tcPr>
            <w:tcW w:w="839" w:type="pct"/>
            <w:tcBorders>
              <w:top w:val="nil"/>
              <w:left w:val="nil"/>
              <w:bottom w:val="nil"/>
              <w:right w:val="nil"/>
            </w:tcBorders>
            <w:shd w:val="clear" w:color="auto" w:fill="auto"/>
            <w:noWrap/>
            <w:vAlign w:val="bottom"/>
            <w:hideMark/>
          </w:tcPr>
          <w:p w14:paraId="6FB96C41" w14:textId="77777777" w:rsidR="002274C0" w:rsidRPr="002274C0" w:rsidRDefault="002274C0">
            <w:pPr>
              <w:jc w:val="right"/>
              <w:rPr>
                <w:rFonts w:asciiTheme="majorHAnsi" w:hAnsiTheme="majorHAnsi" w:cstheme="majorHAnsi"/>
                <w:sz w:val="16"/>
                <w:szCs w:val="16"/>
              </w:rPr>
            </w:pPr>
            <w:r w:rsidRPr="002274C0">
              <w:rPr>
                <w:rFonts w:asciiTheme="majorHAnsi" w:hAnsiTheme="majorHAnsi" w:cstheme="majorHAnsi"/>
                <w:sz w:val="16"/>
                <w:szCs w:val="16"/>
              </w:rPr>
              <w:t xml:space="preserve">                    1.980.100 </w:t>
            </w:r>
          </w:p>
        </w:tc>
        <w:tc>
          <w:tcPr>
            <w:tcW w:w="349" w:type="pct"/>
            <w:tcBorders>
              <w:top w:val="nil"/>
              <w:left w:val="nil"/>
              <w:bottom w:val="nil"/>
              <w:right w:val="nil"/>
            </w:tcBorders>
            <w:shd w:val="clear" w:color="000000" w:fill="FFFFFF"/>
            <w:noWrap/>
            <w:vAlign w:val="center"/>
            <w:hideMark/>
          </w:tcPr>
          <w:p w14:paraId="377AEFA0" w14:textId="77777777" w:rsidR="002274C0" w:rsidRPr="002274C0" w:rsidRDefault="002274C0" w:rsidP="002274C0">
            <w:pPr>
              <w:jc w:val="center"/>
              <w:rPr>
                <w:rFonts w:asciiTheme="majorHAnsi" w:hAnsiTheme="majorHAnsi" w:cstheme="majorHAnsi"/>
                <w:sz w:val="16"/>
                <w:szCs w:val="16"/>
              </w:rPr>
            </w:pPr>
            <w:r w:rsidRPr="002274C0">
              <w:rPr>
                <w:rFonts w:asciiTheme="majorHAnsi" w:hAnsiTheme="majorHAnsi" w:cstheme="majorHAnsi"/>
                <w:sz w:val="16"/>
                <w:szCs w:val="16"/>
              </w:rPr>
              <w:t>(13)</w:t>
            </w:r>
          </w:p>
        </w:tc>
      </w:tr>
      <w:tr w:rsidR="002274C0" w:rsidRPr="002274C0" w14:paraId="7B3567FC" w14:textId="77777777" w:rsidTr="002274C0">
        <w:trPr>
          <w:trHeight w:val="227"/>
        </w:trPr>
        <w:tc>
          <w:tcPr>
            <w:tcW w:w="2211" w:type="pct"/>
            <w:tcBorders>
              <w:top w:val="nil"/>
              <w:left w:val="nil"/>
              <w:bottom w:val="nil"/>
              <w:right w:val="nil"/>
            </w:tcBorders>
            <w:shd w:val="clear" w:color="000000" w:fill="FFFFFF"/>
            <w:noWrap/>
            <w:vAlign w:val="bottom"/>
            <w:hideMark/>
          </w:tcPr>
          <w:p w14:paraId="125B9DB7" w14:textId="77777777" w:rsidR="002274C0" w:rsidRPr="002274C0" w:rsidRDefault="002274C0">
            <w:pPr>
              <w:rPr>
                <w:rFonts w:asciiTheme="majorHAnsi" w:hAnsiTheme="majorHAnsi" w:cstheme="majorHAnsi"/>
                <w:b/>
                <w:bCs/>
                <w:sz w:val="16"/>
                <w:szCs w:val="16"/>
              </w:rPr>
            </w:pPr>
            <w:r w:rsidRPr="002274C0">
              <w:rPr>
                <w:rFonts w:asciiTheme="majorHAnsi" w:hAnsiTheme="majorHAnsi" w:cstheme="majorHAnsi"/>
                <w:b/>
                <w:bCs/>
                <w:sz w:val="16"/>
                <w:szCs w:val="16"/>
              </w:rPr>
              <w:t> </w:t>
            </w:r>
          </w:p>
        </w:tc>
        <w:tc>
          <w:tcPr>
            <w:tcW w:w="1601" w:type="pct"/>
            <w:tcBorders>
              <w:top w:val="nil"/>
              <w:left w:val="nil"/>
              <w:bottom w:val="nil"/>
              <w:right w:val="nil"/>
            </w:tcBorders>
            <w:shd w:val="clear" w:color="000000" w:fill="FFFFFF"/>
            <w:noWrap/>
            <w:vAlign w:val="bottom"/>
            <w:hideMark/>
          </w:tcPr>
          <w:p w14:paraId="5FBE32FF" w14:textId="77777777" w:rsidR="002274C0" w:rsidRPr="002274C0" w:rsidRDefault="002274C0">
            <w:pPr>
              <w:jc w:val="right"/>
              <w:rPr>
                <w:rFonts w:asciiTheme="majorHAnsi" w:hAnsiTheme="majorHAnsi" w:cstheme="majorHAnsi"/>
                <w:b/>
                <w:bCs/>
                <w:sz w:val="16"/>
                <w:szCs w:val="16"/>
              </w:rPr>
            </w:pPr>
            <w:r w:rsidRPr="002274C0">
              <w:rPr>
                <w:rFonts w:asciiTheme="majorHAnsi" w:hAnsiTheme="majorHAnsi" w:cstheme="majorHAnsi"/>
                <w:b/>
                <w:bCs/>
                <w:sz w:val="16"/>
                <w:szCs w:val="16"/>
              </w:rPr>
              <w:t> </w:t>
            </w:r>
          </w:p>
        </w:tc>
        <w:tc>
          <w:tcPr>
            <w:tcW w:w="839" w:type="pct"/>
            <w:tcBorders>
              <w:top w:val="nil"/>
              <w:left w:val="nil"/>
              <w:bottom w:val="nil"/>
              <w:right w:val="nil"/>
            </w:tcBorders>
            <w:shd w:val="clear" w:color="auto" w:fill="auto"/>
            <w:noWrap/>
            <w:vAlign w:val="bottom"/>
            <w:hideMark/>
          </w:tcPr>
          <w:p w14:paraId="1EB7565A" w14:textId="77777777" w:rsidR="002274C0" w:rsidRPr="002274C0" w:rsidRDefault="002274C0">
            <w:pPr>
              <w:jc w:val="right"/>
              <w:rPr>
                <w:rFonts w:asciiTheme="majorHAnsi" w:hAnsiTheme="majorHAnsi" w:cstheme="majorHAnsi"/>
                <w:b/>
                <w:bCs/>
                <w:sz w:val="16"/>
                <w:szCs w:val="16"/>
              </w:rPr>
            </w:pPr>
          </w:p>
        </w:tc>
        <w:tc>
          <w:tcPr>
            <w:tcW w:w="349" w:type="pct"/>
            <w:tcBorders>
              <w:top w:val="nil"/>
              <w:left w:val="nil"/>
              <w:bottom w:val="nil"/>
              <w:right w:val="nil"/>
            </w:tcBorders>
            <w:shd w:val="clear" w:color="000000" w:fill="FFFFFF"/>
            <w:noWrap/>
            <w:vAlign w:val="center"/>
            <w:hideMark/>
          </w:tcPr>
          <w:p w14:paraId="7A787BE1" w14:textId="123CD026" w:rsidR="002274C0" w:rsidRPr="002274C0" w:rsidRDefault="002274C0" w:rsidP="002274C0">
            <w:pPr>
              <w:jc w:val="center"/>
              <w:rPr>
                <w:rFonts w:asciiTheme="majorHAnsi" w:hAnsiTheme="majorHAnsi" w:cstheme="majorHAnsi"/>
                <w:color w:val="FF0000"/>
                <w:sz w:val="16"/>
                <w:szCs w:val="16"/>
              </w:rPr>
            </w:pPr>
          </w:p>
        </w:tc>
      </w:tr>
      <w:tr w:rsidR="002274C0" w:rsidRPr="002274C0" w14:paraId="4DB80E61" w14:textId="77777777" w:rsidTr="002274C0">
        <w:trPr>
          <w:trHeight w:val="227"/>
        </w:trPr>
        <w:tc>
          <w:tcPr>
            <w:tcW w:w="2211" w:type="pct"/>
            <w:tcBorders>
              <w:top w:val="nil"/>
              <w:left w:val="nil"/>
              <w:bottom w:val="nil"/>
              <w:right w:val="nil"/>
            </w:tcBorders>
            <w:shd w:val="clear" w:color="000000" w:fill="FFFFFF"/>
            <w:noWrap/>
            <w:vAlign w:val="bottom"/>
            <w:hideMark/>
          </w:tcPr>
          <w:p w14:paraId="4AE33B7D" w14:textId="77777777" w:rsidR="002274C0" w:rsidRPr="002274C0" w:rsidRDefault="002274C0">
            <w:pPr>
              <w:rPr>
                <w:rFonts w:asciiTheme="majorHAnsi" w:hAnsiTheme="majorHAnsi" w:cstheme="majorHAnsi"/>
                <w:b/>
                <w:bCs/>
                <w:sz w:val="16"/>
                <w:szCs w:val="16"/>
              </w:rPr>
            </w:pPr>
            <w:r w:rsidRPr="002274C0">
              <w:rPr>
                <w:rFonts w:asciiTheme="majorHAnsi" w:hAnsiTheme="majorHAnsi" w:cstheme="majorHAnsi"/>
                <w:b/>
                <w:bCs/>
                <w:sz w:val="16"/>
                <w:szCs w:val="16"/>
              </w:rPr>
              <w:t>PATRIMÔNIO LÍQUIDO</w:t>
            </w:r>
          </w:p>
        </w:tc>
        <w:tc>
          <w:tcPr>
            <w:tcW w:w="1601" w:type="pct"/>
            <w:tcBorders>
              <w:top w:val="nil"/>
              <w:left w:val="nil"/>
              <w:bottom w:val="nil"/>
              <w:right w:val="nil"/>
            </w:tcBorders>
            <w:shd w:val="clear" w:color="000000" w:fill="FFFFFF"/>
            <w:noWrap/>
            <w:vAlign w:val="bottom"/>
            <w:hideMark/>
          </w:tcPr>
          <w:p w14:paraId="0A6DF784" w14:textId="77777777" w:rsidR="002274C0" w:rsidRPr="002274C0" w:rsidRDefault="002274C0">
            <w:pPr>
              <w:jc w:val="right"/>
              <w:rPr>
                <w:rFonts w:asciiTheme="majorHAnsi" w:hAnsiTheme="majorHAnsi" w:cstheme="majorHAnsi"/>
                <w:b/>
                <w:bCs/>
                <w:sz w:val="16"/>
                <w:szCs w:val="16"/>
              </w:rPr>
            </w:pPr>
            <w:r w:rsidRPr="002274C0">
              <w:rPr>
                <w:rFonts w:asciiTheme="majorHAnsi" w:hAnsiTheme="majorHAnsi" w:cstheme="majorHAnsi"/>
                <w:b/>
                <w:bCs/>
                <w:sz w:val="16"/>
                <w:szCs w:val="16"/>
              </w:rPr>
              <w:t xml:space="preserve">                  2.894.985.193 </w:t>
            </w:r>
          </w:p>
        </w:tc>
        <w:tc>
          <w:tcPr>
            <w:tcW w:w="839" w:type="pct"/>
            <w:tcBorders>
              <w:top w:val="nil"/>
              <w:left w:val="nil"/>
              <w:bottom w:val="nil"/>
              <w:right w:val="nil"/>
            </w:tcBorders>
            <w:shd w:val="clear" w:color="auto" w:fill="auto"/>
            <w:noWrap/>
            <w:vAlign w:val="bottom"/>
            <w:hideMark/>
          </w:tcPr>
          <w:p w14:paraId="37BD32E8" w14:textId="77777777" w:rsidR="002274C0" w:rsidRPr="002274C0" w:rsidRDefault="002274C0">
            <w:pPr>
              <w:jc w:val="right"/>
              <w:rPr>
                <w:rFonts w:asciiTheme="majorHAnsi" w:hAnsiTheme="majorHAnsi" w:cstheme="majorHAnsi"/>
                <w:b/>
                <w:bCs/>
                <w:sz w:val="16"/>
                <w:szCs w:val="16"/>
              </w:rPr>
            </w:pPr>
            <w:r w:rsidRPr="002274C0">
              <w:rPr>
                <w:rFonts w:asciiTheme="majorHAnsi" w:hAnsiTheme="majorHAnsi" w:cstheme="majorHAnsi"/>
                <w:b/>
                <w:bCs/>
                <w:sz w:val="16"/>
                <w:szCs w:val="16"/>
              </w:rPr>
              <w:t xml:space="preserve">            2.882.704.530 </w:t>
            </w:r>
          </w:p>
        </w:tc>
        <w:tc>
          <w:tcPr>
            <w:tcW w:w="349" w:type="pct"/>
            <w:tcBorders>
              <w:top w:val="nil"/>
              <w:left w:val="nil"/>
              <w:bottom w:val="nil"/>
              <w:right w:val="nil"/>
            </w:tcBorders>
            <w:shd w:val="clear" w:color="000000" w:fill="FFFFFF"/>
            <w:noWrap/>
            <w:vAlign w:val="center"/>
            <w:hideMark/>
          </w:tcPr>
          <w:p w14:paraId="7056D1B5" w14:textId="420A0521" w:rsidR="002274C0" w:rsidRPr="002274C0" w:rsidRDefault="002274C0" w:rsidP="002274C0">
            <w:pPr>
              <w:jc w:val="center"/>
              <w:rPr>
                <w:rFonts w:asciiTheme="majorHAnsi" w:hAnsiTheme="majorHAnsi" w:cstheme="majorHAnsi"/>
                <w:color w:val="FF0000"/>
                <w:sz w:val="16"/>
                <w:szCs w:val="16"/>
              </w:rPr>
            </w:pPr>
          </w:p>
        </w:tc>
      </w:tr>
      <w:tr w:rsidR="002274C0" w:rsidRPr="002274C0" w14:paraId="6AA285C7" w14:textId="77777777" w:rsidTr="002274C0">
        <w:trPr>
          <w:trHeight w:val="227"/>
        </w:trPr>
        <w:tc>
          <w:tcPr>
            <w:tcW w:w="2211" w:type="pct"/>
            <w:tcBorders>
              <w:top w:val="nil"/>
              <w:left w:val="nil"/>
              <w:bottom w:val="nil"/>
              <w:right w:val="nil"/>
            </w:tcBorders>
            <w:shd w:val="clear" w:color="000000" w:fill="FFFFFF"/>
            <w:noWrap/>
            <w:vAlign w:val="bottom"/>
            <w:hideMark/>
          </w:tcPr>
          <w:p w14:paraId="290C825F" w14:textId="77777777" w:rsidR="002274C0" w:rsidRPr="002274C0" w:rsidRDefault="002274C0">
            <w:pPr>
              <w:rPr>
                <w:rFonts w:asciiTheme="majorHAnsi" w:hAnsiTheme="majorHAnsi" w:cstheme="majorHAnsi"/>
                <w:sz w:val="16"/>
                <w:szCs w:val="16"/>
              </w:rPr>
            </w:pPr>
            <w:r w:rsidRPr="002274C0">
              <w:rPr>
                <w:rFonts w:asciiTheme="majorHAnsi" w:hAnsiTheme="majorHAnsi" w:cstheme="majorHAnsi"/>
                <w:sz w:val="16"/>
                <w:szCs w:val="16"/>
              </w:rPr>
              <w:t xml:space="preserve">        Capital Social</w:t>
            </w:r>
          </w:p>
        </w:tc>
        <w:tc>
          <w:tcPr>
            <w:tcW w:w="1601" w:type="pct"/>
            <w:tcBorders>
              <w:top w:val="nil"/>
              <w:left w:val="nil"/>
              <w:bottom w:val="nil"/>
              <w:right w:val="nil"/>
            </w:tcBorders>
            <w:shd w:val="clear" w:color="000000" w:fill="FFFFFF"/>
            <w:noWrap/>
            <w:vAlign w:val="bottom"/>
            <w:hideMark/>
          </w:tcPr>
          <w:p w14:paraId="5FF235E6" w14:textId="77777777" w:rsidR="002274C0" w:rsidRPr="002274C0" w:rsidRDefault="002274C0">
            <w:pPr>
              <w:jc w:val="right"/>
              <w:rPr>
                <w:rFonts w:asciiTheme="majorHAnsi" w:hAnsiTheme="majorHAnsi" w:cstheme="majorHAnsi"/>
                <w:sz w:val="16"/>
                <w:szCs w:val="16"/>
              </w:rPr>
            </w:pPr>
            <w:r w:rsidRPr="002274C0">
              <w:rPr>
                <w:rFonts w:asciiTheme="majorHAnsi" w:hAnsiTheme="majorHAnsi" w:cstheme="majorHAnsi"/>
                <w:sz w:val="16"/>
                <w:szCs w:val="16"/>
              </w:rPr>
              <w:t xml:space="preserve">                22.233.502.272 </w:t>
            </w:r>
          </w:p>
        </w:tc>
        <w:tc>
          <w:tcPr>
            <w:tcW w:w="839" w:type="pct"/>
            <w:tcBorders>
              <w:top w:val="nil"/>
              <w:left w:val="nil"/>
              <w:bottom w:val="nil"/>
              <w:right w:val="nil"/>
            </w:tcBorders>
            <w:shd w:val="clear" w:color="000000" w:fill="FFFFFF"/>
            <w:noWrap/>
            <w:vAlign w:val="bottom"/>
            <w:hideMark/>
          </w:tcPr>
          <w:p w14:paraId="6A0AAC04" w14:textId="77777777" w:rsidR="002274C0" w:rsidRPr="002274C0" w:rsidRDefault="002274C0">
            <w:pPr>
              <w:jc w:val="right"/>
              <w:rPr>
                <w:rFonts w:asciiTheme="majorHAnsi" w:hAnsiTheme="majorHAnsi" w:cstheme="majorHAnsi"/>
                <w:sz w:val="16"/>
                <w:szCs w:val="16"/>
              </w:rPr>
            </w:pPr>
            <w:r w:rsidRPr="002274C0">
              <w:rPr>
                <w:rFonts w:asciiTheme="majorHAnsi" w:hAnsiTheme="majorHAnsi" w:cstheme="majorHAnsi"/>
                <w:sz w:val="16"/>
                <w:szCs w:val="16"/>
              </w:rPr>
              <w:t xml:space="preserve">          22.233.502.272 </w:t>
            </w:r>
          </w:p>
        </w:tc>
        <w:tc>
          <w:tcPr>
            <w:tcW w:w="349" w:type="pct"/>
            <w:tcBorders>
              <w:top w:val="nil"/>
              <w:left w:val="nil"/>
              <w:bottom w:val="nil"/>
              <w:right w:val="nil"/>
            </w:tcBorders>
            <w:shd w:val="clear" w:color="000000" w:fill="FFFFFF"/>
            <w:noWrap/>
            <w:vAlign w:val="center"/>
            <w:hideMark/>
          </w:tcPr>
          <w:p w14:paraId="36761222" w14:textId="77777777" w:rsidR="002274C0" w:rsidRPr="002274C0" w:rsidRDefault="002274C0" w:rsidP="002274C0">
            <w:pPr>
              <w:jc w:val="center"/>
              <w:rPr>
                <w:rFonts w:asciiTheme="majorHAnsi" w:hAnsiTheme="majorHAnsi" w:cstheme="majorHAnsi"/>
                <w:sz w:val="16"/>
                <w:szCs w:val="16"/>
              </w:rPr>
            </w:pPr>
            <w:r w:rsidRPr="002274C0">
              <w:rPr>
                <w:rFonts w:asciiTheme="majorHAnsi" w:hAnsiTheme="majorHAnsi" w:cstheme="majorHAnsi"/>
                <w:sz w:val="16"/>
                <w:szCs w:val="16"/>
              </w:rPr>
              <w:t>(14a)</w:t>
            </w:r>
          </w:p>
        </w:tc>
      </w:tr>
      <w:tr w:rsidR="002274C0" w:rsidRPr="002274C0" w14:paraId="64B2C848" w14:textId="77777777" w:rsidTr="002274C0">
        <w:trPr>
          <w:trHeight w:val="227"/>
        </w:trPr>
        <w:tc>
          <w:tcPr>
            <w:tcW w:w="2211" w:type="pct"/>
            <w:tcBorders>
              <w:top w:val="nil"/>
              <w:left w:val="nil"/>
              <w:bottom w:val="nil"/>
              <w:right w:val="nil"/>
            </w:tcBorders>
            <w:shd w:val="clear" w:color="000000" w:fill="FFFFFF"/>
            <w:noWrap/>
            <w:vAlign w:val="bottom"/>
            <w:hideMark/>
          </w:tcPr>
          <w:p w14:paraId="77F324EA" w14:textId="77777777" w:rsidR="002274C0" w:rsidRPr="002274C0" w:rsidRDefault="002274C0">
            <w:pPr>
              <w:rPr>
                <w:rFonts w:asciiTheme="majorHAnsi" w:hAnsiTheme="majorHAnsi" w:cstheme="majorHAnsi"/>
                <w:sz w:val="16"/>
                <w:szCs w:val="16"/>
              </w:rPr>
            </w:pPr>
            <w:r w:rsidRPr="002274C0">
              <w:rPr>
                <w:rFonts w:asciiTheme="majorHAnsi" w:hAnsiTheme="majorHAnsi" w:cstheme="majorHAnsi"/>
                <w:sz w:val="16"/>
                <w:szCs w:val="16"/>
              </w:rPr>
              <w:t xml:space="preserve">        Adiantamento para Futuro Aumento de Capital</w:t>
            </w:r>
          </w:p>
        </w:tc>
        <w:tc>
          <w:tcPr>
            <w:tcW w:w="1601" w:type="pct"/>
            <w:tcBorders>
              <w:top w:val="nil"/>
              <w:left w:val="nil"/>
              <w:bottom w:val="nil"/>
              <w:right w:val="nil"/>
            </w:tcBorders>
            <w:shd w:val="clear" w:color="000000" w:fill="FFFFFF"/>
            <w:noWrap/>
            <w:vAlign w:val="bottom"/>
            <w:hideMark/>
          </w:tcPr>
          <w:p w14:paraId="45DC2E5A" w14:textId="77777777" w:rsidR="002274C0" w:rsidRPr="002274C0" w:rsidRDefault="002274C0">
            <w:pPr>
              <w:jc w:val="right"/>
              <w:rPr>
                <w:rFonts w:asciiTheme="majorHAnsi" w:hAnsiTheme="majorHAnsi" w:cstheme="majorHAnsi"/>
                <w:sz w:val="16"/>
                <w:szCs w:val="16"/>
              </w:rPr>
            </w:pPr>
            <w:r w:rsidRPr="002274C0">
              <w:rPr>
                <w:rFonts w:asciiTheme="majorHAnsi" w:hAnsiTheme="majorHAnsi" w:cstheme="majorHAnsi"/>
                <w:sz w:val="16"/>
                <w:szCs w:val="16"/>
              </w:rPr>
              <w:t xml:space="preserve">                      944.284.970 </w:t>
            </w:r>
          </w:p>
        </w:tc>
        <w:tc>
          <w:tcPr>
            <w:tcW w:w="839" w:type="pct"/>
            <w:tcBorders>
              <w:top w:val="nil"/>
              <w:left w:val="nil"/>
              <w:bottom w:val="nil"/>
              <w:right w:val="nil"/>
            </w:tcBorders>
            <w:shd w:val="clear" w:color="000000" w:fill="FFFFFF"/>
            <w:noWrap/>
            <w:vAlign w:val="bottom"/>
            <w:hideMark/>
          </w:tcPr>
          <w:p w14:paraId="2AEB0A96" w14:textId="77777777" w:rsidR="002274C0" w:rsidRPr="002274C0" w:rsidRDefault="002274C0">
            <w:pPr>
              <w:jc w:val="right"/>
              <w:rPr>
                <w:rFonts w:asciiTheme="majorHAnsi" w:hAnsiTheme="majorHAnsi" w:cstheme="majorHAnsi"/>
                <w:sz w:val="16"/>
                <w:szCs w:val="16"/>
              </w:rPr>
            </w:pPr>
            <w:r w:rsidRPr="002274C0">
              <w:rPr>
                <w:rFonts w:asciiTheme="majorHAnsi" w:hAnsiTheme="majorHAnsi" w:cstheme="majorHAnsi"/>
                <w:sz w:val="16"/>
                <w:szCs w:val="16"/>
              </w:rPr>
              <w:t xml:space="preserve">                903.489.907 </w:t>
            </w:r>
          </w:p>
        </w:tc>
        <w:tc>
          <w:tcPr>
            <w:tcW w:w="349" w:type="pct"/>
            <w:tcBorders>
              <w:top w:val="nil"/>
              <w:left w:val="nil"/>
              <w:bottom w:val="nil"/>
              <w:right w:val="nil"/>
            </w:tcBorders>
            <w:shd w:val="clear" w:color="000000" w:fill="FFFFFF"/>
            <w:noWrap/>
            <w:vAlign w:val="center"/>
            <w:hideMark/>
          </w:tcPr>
          <w:p w14:paraId="1601F8CF" w14:textId="77777777" w:rsidR="002274C0" w:rsidRPr="002274C0" w:rsidRDefault="002274C0" w:rsidP="002274C0">
            <w:pPr>
              <w:jc w:val="center"/>
              <w:rPr>
                <w:rFonts w:asciiTheme="majorHAnsi" w:hAnsiTheme="majorHAnsi" w:cstheme="majorHAnsi"/>
                <w:sz w:val="16"/>
                <w:szCs w:val="16"/>
              </w:rPr>
            </w:pPr>
            <w:r w:rsidRPr="002274C0">
              <w:rPr>
                <w:rFonts w:asciiTheme="majorHAnsi" w:hAnsiTheme="majorHAnsi" w:cstheme="majorHAnsi"/>
                <w:sz w:val="16"/>
                <w:szCs w:val="16"/>
              </w:rPr>
              <w:t>(11c)</w:t>
            </w:r>
          </w:p>
        </w:tc>
      </w:tr>
      <w:tr w:rsidR="002274C0" w:rsidRPr="002274C0" w14:paraId="7DFEEBA4" w14:textId="77777777" w:rsidTr="002274C0">
        <w:trPr>
          <w:trHeight w:val="227"/>
        </w:trPr>
        <w:tc>
          <w:tcPr>
            <w:tcW w:w="2211" w:type="pct"/>
            <w:tcBorders>
              <w:top w:val="nil"/>
              <w:left w:val="nil"/>
              <w:bottom w:val="nil"/>
              <w:right w:val="nil"/>
            </w:tcBorders>
            <w:shd w:val="clear" w:color="000000" w:fill="FFFFFF"/>
            <w:noWrap/>
            <w:vAlign w:val="bottom"/>
            <w:hideMark/>
          </w:tcPr>
          <w:p w14:paraId="39BA5D01" w14:textId="77777777" w:rsidR="002274C0" w:rsidRPr="002274C0" w:rsidRDefault="002274C0">
            <w:pPr>
              <w:rPr>
                <w:rFonts w:asciiTheme="majorHAnsi" w:hAnsiTheme="majorHAnsi" w:cstheme="majorHAnsi"/>
                <w:sz w:val="16"/>
                <w:szCs w:val="16"/>
              </w:rPr>
            </w:pPr>
            <w:r w:rsidRPr="002274C0">
              <w:rPr>
                <w:rFonts w:asciiTheme="majorHAnsi" w:hAnsiTheme="majorHAnsi" w:cstheme="majorHAnsi"/>
                <w:sz w:val="16"/>
                <w:szCs w:val="16"/>
              </w:rPr>
              <w:t xml:space="preserve">        Prejuízos Acumulados</w:t>
            </w:r>
          </w:p>
        </w:tc>
        <w:tc>
          <w:tcPr>
            <w:tcW w:w="1601" w:type="pct"/>
            <w:tcBorders>
              <w:top w:val="nil"/>
              <w:left w:val="nil"/>
              <w:bottom w:val="nil"/>
              <w:right w:val="nil"/>
            </w:tcBorders>
            <w:shd w:val="clear" w:color="000000" w:fill="FFFFFF"/>
            <w:noWrap/>
            <w:vAlign w:val="bottom"/>
            <w:hideMark/>
          </w:tcPr>
          <w:p w14:paraId="3D8EC9F4" w14:textId="77777777" w:rsidR="002274C0" w:rsidRPr="002274C0" w:rsidRDefault="002274C0">
            <w:pPr>
              <w:jc w:val="right"/>
              <w:rPr>
                <w:rFonts w:asciiTheme="majorHAnsi" w:hAnsiTheme="majorHAnsi" w:cstheme="majorHAnsi"/>
                <w:sz w:val="16"/>
                <w:szCs w:val="16"/>
              </w:rPr>
            </w:pPr>
            <w:r w:rsidRPr="002274C0">
              <w:rPr>
                <w:rFonts w:asciiTheme="majorHAnsi" w:hAnsiTheme="majorHAnsi" w:cstheme="majorHAnsi"/>
                <w:sz w:val="16"/>
                <w:szCs w:val="16"/>
              </w:rPr>
              <w:t xml:space="preserve">             (20.282.802.049)</w:t>
            </w:r>
          </w:p>
        </w:tc>
        <w:tc>
          <w:tcPr>
            <w:tcW w:w="839" w:type="pct"/>
            <w:tcBorders>
              <w:top w:val="nil"/>
              <w:left w:val="nil"/>
              <w:bottom w:val="nil"/>
              <w:right w:val="nil"/>
            </w:tcBorders>
            <w:shd w:val="clear" w:color="auto" w:fill="auto"/>
            <w:noWrap/>
            <w:vAlign w:val="bottom"/>
            <w:hideMark/>
          </w:tcPr>
          <w:p w14:paraId="29E66045" w14:textId="77777777" w:rsidR="002274C0" w:rsidRPr="002274C0" w:rsidRDefault="002274C0">
            <w:pPr>
              <w:jc w:val="right"/>
              <w:rPr>
                <w:rFonts w:asciiTheme="majorHAnsi" w:hAnsiTheme="majorHAnsi" w:cstheme="majorHAnsi"/>
                <w:sz w:val="16"/>
                <w:szCs w:val="16"/>
              </w:rPr>
            </w:pPr>
            <w:r w:rsidRPr="002274C0">
              <w:rPr>
                <w:rFonts w:asciiTheme="majorHAnsi" w:hAnsiTheme="majorHAnsi" w:cstheme="majorHAnsi"/>
                <w:sz w:val="16"/>
                <w:szCs w:val="16"/>
              </w:rPr>
              <w:t xml:space="preserve">       (20.254.287.649)</w:t>
            </w:r>
          </w:p>
        </w:tc>
        <w:tc>
          <w:tcPr>
            <w:tcW w:w="349" w:type="pct"/>
            <w:tcBorders>
              <w:top w:val="nil"/>
              <w:left w:val="nil"/>
              <w:bottom w:val="nil"/>
              <w:right w:val="nil"/>
            </w:tcBorders>
            <w:shd w:val="clear" w:color="auto" w:fill="auto"/>
            <w:noWrap/>
            <w:vAlign w:val="center"/>
            <w:hideMark/>
          </w:tcPr>
          <w:p w14:paraId="06080D9D" w14:textId="77777777" w:rsidR="002274C0" w:rsidRPr="002274C0" w:rsidRDefault="002274C0" w:rsidP="002274C0">
            <w:pPr>
              <w:jc w:val="center"/>
              <w:rPr>
                <w:rFonts w:asciiTheme="majorHAnsi" w:hAnsiTheme="majorHAnsi" w:cstheme="majorHAnsi"/>
                <w:sz w:val="16"/>
                <w:szCs w:val="16"/>
              </w:rPr>
            </w:pPr>
            <w:r w:rsidRPr="002274C0">
              <w:rPr>
                <w:rFonts w:asciiTheme="majorHAnsi" w:hAnsiTheme="majorHAnsi" w:cstheme="majorHAnsi"/>
                <w:sz w:val="16"/>
                <w:szCs w:val="16"/>
              </w:rPr>
              <w:t>(14b)</w:t>
            </w:r>
          </w:p>
        </w:tc>
      </w:tr>
      <w:tr w:rsidR="002274C0" w:rsidRPr="002274C0" w14:paraId="549C7862" w14:textId="77777777" w:rsidTr="002274C0">
        <w:trPr>
          <w:trHeight w:val="227"/>
        </w:trPr>
        <w:tc>
          <w:tcPr>
            <w:tcW w:w="2211" w:type="pct"/>
            <w:tcBorders>
              <w:top w:val="nil"/>
              <w:left w:val="nil"/>
              <w:bottom w:val="nil"/>
              <w:right w:val="nil"/>
            </w:tcBorders>
            <w:shd w:val="clear" w:color="000000" w:fill="FFFFFF"/>
            <w:noWrap/>
            <w:vAlign w:val="bottom"/>
            <w:hideMark/>
          </w:tcPr>
          <w:p w14:paraId="37A2E7D7" w14:textId="77777777" w:rsidR="002274C0" w:rsidRPr="002274C0" w:rsidRDefault="002274C0">
            <w:pPr>
              <w:rPr>
                <w:rFonts w:asciiTheme="majorHAnsi" w:hAnsiTheme="majorHAnsi" w:cstheme="majorHAnsi"/>
                <w:b/>
                <w:bCs/>
                <w:sz w:val="16"/>
                <w:szCs w:val="16"/>
              </w:rPr>
            </w:pPr>
            <w:r w:rsidRPr="002274C0">
              <w:rPr>
                <w:rFonts w:asciiTheme="majorHAnsi" w:hAnsiTheme="majorHAnsi" w:cstheme="majorHAnsi"/>
                <w:b/>
                <w:bCs/>
                <w:sz w:val="16"/>
                <w:szCs w:val="16"/>
              </w:rPr>
              <w:t> </w:t>
            </w:r>
          </w:p>
        </w:tc>
        <w:tc>
          <w:tcPr>
            <w:tcW w:w="1601" w:type="pct"/>
            <w:tcBorders>
              <w:top w:val="nil"/>
              <w:left w:val="nil"/>
              <w:bottom w:val="nil"/>
              <w:right w:val="nil"/>
            </w:tcBorders>
            <w:shd w:val="clear" w:color="000000" w:fill="FFFFFF"/>
            <w:noWrap/>
            <w:vAlign w:val="bottom"/>
            <w:hideMark/>
          </w:tcPr>
          <w:p w14:paraId="7FA50748" w14:textId="77777777" w:rsidR="002274C0" w:rsidRPr="002274C0" w:rsidRDefault="002274C0">
            <w:pPr>
              <w:jc w:val="right"/>
              <w:rPr>
                <w:rFonts w:asciiTheme="majorHAnsi" w:hAnsiTheme="majorHAnsi" w:cstheme="majorHAnsi"/>
                <w:sz w:val="16"/>
                <w:szCs w:val="16"/>
              </w:rPr>
            </w:pPr>
            <w:r w:rsidRPr="002274C0">
              <w:rPr>
                <w:rFonts w:asciiTheme="majorHAnsi" w:hAnsiTheme="majorHAnsi" w:cstheme="majorHAnsi"/>
                <w:sz w:val="16"/>
                <w:szCs w:val="16"/>
              </w:rPr>
              <w:t> </w:t>
            </w:r>
          </w:p>
        </w:tc>
        <w:tc>
          <w:tcPr>
            <w:tcW w:w="839" w:type="pct"/>
            <w:tcBorders>
              <w:top w:val="nil"/>
              <w:left w:val="nil"/>
              <w:bottom w:val="nil"/>
              <w:right w:val="nil"/>
            </w:tcBorders>
            <w:shd w:val="clear" w:color="auto" w:fill="auto"/>
            <w:noWrap/>
            <w:vAlign w:val="bottom"/>
            <w:hideMark/>
          </w:tcPr>
          <w:p w14:paraId="79154FBC" w14:textId="77777777" w:rsidR="002274C0" w:rsidRPr="002274C0" w:rsidRDefault="002274C0">
            <w:pPr>
              <w:jc w:val="right"/>
              <w:rPr>
                <w:rFonts w:asciiTheme="majorHAnsi" w:hAnsiTheme="majorHAnsi" w:cstheme="majorHAnsi"/>
                <w:sz w:val="16"/>
                <w:szCs w:val="16"/>
              </w:rPr>
            </w:pPr>
          </w:p>
        </w:tc>
        <w:tc>
          <w:tcPr>
            <w:tcW w:w="349" w:type="pct"/>
            <w:tcBorders>
              <w:top w:val="nil"/>
              <w:left w:val="nil"/>
              <w:bottom w:val="nil"/>
              <w:right w:val="nil"/>
            </w:tcBorders>
            <w:shd w:val="clear" w:color="000000" w:fill="FFFFFF"/>
            <w:noWrap/>
            <w:vAlign w:val="center"/>
            <w:hideMark/>
          </w:tcPr>
          <w:p w14:paraId="41A0E5CB" w14:textId="1573917B" w:rsidR="002274C0" w:rsidRPr="002274C0" w:rsidRDefault="002274C0" w:rsidP="002274C0">
            <w:pPr>
              <w:jc w:val="center"/>
              <w:rPr>
                <w:rFonts w:asciiTheme="majorHAnsi" w:hAnsiTheme="majorHAnsi" w:cstheme="majorHAnsi"/>
                <w:sz w:val="16"/>
                <w:szCs w:val="16"/>
              </w:rPr>
            </w:pPr>
          </w:p>
        </w:tc>
      </w:tr>
      <w:tr w:rsidR="002274C0" w:rsidRPr="002274C0" w14:paraId="12D62BA1" w14:textId="77777777" w:rsidTr="002274C0">
        <w:trPr>
          <w:trHeight w:val="227"/>
        </w:trPr>
        <w:tc>
          <w:tcPr>
            <w:tcW w:w="2211" w:type="pct"/>
            <w:tcBorders>
              <w:top w:val="nil"/>
              <w:left w:val="nil"/>
              <w:bottom w:val="nil"/>
              <w:right w:val="nil"/>
            </w:tcBorders>
            <w:shd w:val="clear" w:color="000000" w:fill="FFFFFF"/>
            <w:noWrap/>
            <w:vAlign w:val="bottom"/>
            <w:hideMark/>
          </w:tcPr>
          <w:p w14:paraId="11C32710" w14:textId="77777777" w:rsidR="002274C0" w:rsidRPr="002274C0" w:rsidRDefault="002274C0">
            <w:pPr>
              <w:rPr>
                <w:rFonts w:asciiTheme="majorHAnsi" w:hAnsiTheme="majorHAnsi" w:cstheme="majorHAnsi"/>
                <w:b/>
                <w:bCs/>
                <w:sz w:val="16"/>
                <w:szCs w:val="16"/>
              </w:rPr>
            </w:pPr>
            <w:r w:rsidRPr="002274C0">
              <w:rPr>
                <w:rFonts w:asciiTheme="majorHAnsi" w:hAnsiTheme="majorHAnsi" w:cstheme="majorHAnsi"/>
                <w:b/>
                <w:bCs/>
                <w:sz w:val="16"/>
                <w:szCs w:val="16"/>
              </w:rPr>
              <w:t>TOTAL DO PASSIVO</w:t>
            </w:r>
          </w:p>
        </w:tc>
        <w:tc>
          <w:tcPr>
            <w:tcW w:w="1601" w:type="pct"/>
            <w:tcBorders>
              <w:top w:val="nil"/>
              <w:left w:val="nil"/>
              <w:bottom w:val="nil"/>
              <w:right w:val="nil"/>
            </w:tcBorders>
            <w:shd w:val="clear" w:color="000000" w:fill="FFFFFF"/>
            <w:noWrap/>
            <w:vAlign w:val="bottom"/>
            <w:hideMark/>
          </w:tcPr>
          <w:p w14:paraId="06BE5407" w14:textId="77777777" w:rsidR="002274C0" w:rsidRPr="002274C0" w:rsidRDefault="002274C0">
            <w:pPr>
              <w:jc w:val="right"/>
              <w:rPr>
                <w:rFonts w:asciiTheme="majorHAnsi" w:hAnsiTheme="majorHAnsi" w:cstheme="majorHAnsi"/>
                <w:b/>
                <w:bCs/>
                <w:sz w:val="16"/>
                <w:szCs w:val="16"/>
              </w:rPr>
            </w:pPr>
            <w:r w:rsidRPr="002274C0">
              <w:rPr>
                <w:rFonts w:asciiTheme="majorHAnsi" w:hAnsiTheme="majorHAnsi" w:cstheme="majorHAnsi"/>
                <w:b/>
                <w:bCs/>
                <w:sz w:val="16"/>
                <w:szCs w:val="16"/>
              </w:rPr>
              <w:t xml:space="preserve">                  3.788.036.134 </w:t>
            </w:r>
          </w:p>
        </w:tc>
        <w:tc>
          <w:tcPr>
            <w:tcW w:w="839" w:type="pct"/>
            <w:tcBorders>
              <w:top w:val="nil"/>
              <w:left w:val="nil"/>
              <w:bottom w:val="nil"/>
              <w:right w:val="nil"/>
            </w:tcBorders>
            <w:shd w:val="clear" w:color="auto" w:fill="auto"/>
            <w:noWrap/>
            <w:vAlign w:val="bottom"/>
            <w:hideMark/>
          </w:tcPr>
          <w:p w14:paraId="4EAA4165" w14:textId="77777777" w:rsidR="002274C0" w:rsidRPr="002274C0" w:rsidRDefault="002274C0">
            <w:pPr>
              <w:jc w:val="right"/>
              <w:rPr>
                <w:rFonts w:asciiTheme="majorHAnsi" w:hAnsiTheme="majorHAnsi" w:cstheme="majorHAnsi"/>
                <w:b/>
                <w:bCs/>
                <w:sz w:val="16"/>
                <w:szCs w:val="16"/>
              </w:rPr>
            </w:pPr>
            <w:r w:rsidRPr="002274C0">
              <w:rPr>
                <w:rFonts w:asciiTheme="majorHAnsi" w:hAnsiTheme="majorHAnsi" w:cstheme="majorHAnsi"/>
                <w:b/>
                <w:bCs/>
                <w:sz w:val="16"/>
                <w:szCs w:val="16"/>
              </w:rPr>
              <w:t xml:space="preserve">            3.743.688.328 </w:t>
            </w:r>
          </w:p>
        </w:tc>
        <w:tc>
          <w:tcPr>
            <w:tcW w:w="349" w:type="pct"/>
            <w:tcBorders>
              <w:top w:val="nil"/>
              <w:left w:val="nil"/>
              <w:bottom w:val="nil"/>
              <w:right w:val="nil"/>
            </w:tcBorders>
            <w:shd w:val="clear" w:color="000000" w:fill="FFFFFF"/>
            <w:noWrap/>
            <w:vAlign w:val="center"/>
            <w:hideMark/>
          </w:tcPr>
          <w:p w14:paraId="749BAA03" w14:textId="0DA0C63F" w:rsidR="002274C0" w:rsidRPr="002274C0" w:rsidRDefault="002274C0" w:rsidP="002274C0">
            <w:pPr>
              <w:jc w:val="center"/>
              <w:rPr>
                <w:rFonts w:asciiTheme="majorHAnsi" w:hAnsiTheme="majorHAnsi" w:cstheme="majorHAnsi"/>
                <w:sz w:val="16"/>
                <w:szCs w:val="16"/>
              </w:rPr>
            </w:pPr>
          </w:p>
        </w:tc>
      </w:tr>
      <w:tr w:rsidR="002274C0" w:rsidRPr="002274C0" w14:paraId="7285371D" w14:textId="77777777" w:rsidTr="002274C0">
        <w:trPr>
          <w:trHeight w:val="227"/>
        </w:trPr>
        <w:tc>
          <w:tcPr>
            <w:tcW w:w="2211" w:type="pct"/>
            <w:tcBorders>
              <w:top w:val="nil"/>
              <w:left w:val="nil"/>
              <w:bottom w:val="nil"/>
              <w:right w:val="nil"/>
            </w:tcBorders>
            <w:shd w:val="clear" w:color="000000" w:fill="FFFFFF"/>
            <w:noWrap/>
            <w:vAlign w:val="bottom"/>
            <w:hideMark/>
          </w:tcPr>
          <w:p w14:paraId="3D5480C0" w14:textId="77777777" w:rsidR="002274C0" w:rsidRPr="002274C0" w:rsidRDefault="002274C0">
            <w:pPr>
              <w:rPr>
                <w:rFonts w:asciiTheme="majorHAnsi" w:hAnsiTheme="majorHAnsi" w:cstheme="majorHAnsi"/>
                <w:sz w:val="16"/>
                <w:szCs w:val="16"/>
              </w:rPr>
            </w:pPr>
            <w:r w:rsidRPr="002274C0">
              <w:rPr>
                <w:rFonts w:asciiTheme="majorHAnsi" w:hAnsiTheme="majorHAnsi" w:cstheme="majorHAnsi"/>
                <w:sz w:val="16"/>
                <w:szCs w:val="16"/>
              </w:rPr>
              <w:t> </w:t>
            </w:r>
          </w:p>
        </w:tc>
        <w:tc>
          <w:tcPr>
            <w:tcW w:w="1601" w:type="pct"/>
            <w:tcBorders>
              <w:top w:val="nil"/>
              <w:left w:val="nil"/>
              <w:bottom w:val="nil"/>
              <w:right w:val="nil"/>
            </w:tcBorders>
            <w:shd w:val="clear" w:color="000000" w:fill="FFFFFF"/>
            <w:noWrap/>
            <w:vAlign w:val="bottom"/>
            <w:hideMark/>
          </w:tcPr>
          <w:p w14:paraId="6DDC279B" w14:textId="77777777" w:rsidR="002274C0" w:rsidRPr="002274C0" w:rsidRDefault="002274C0">
            <w:pPr>
              <w:jc w:val="right"/>
              <w:rPr>
                <w:rFonts w:asciiTheme="majorHAnsi" w:hAnsiTheme="majorHAnsi" w:cstheme="majorHAnsi"/>
                <w:sz w:val="16"/>
                <w:szCs w:val="16"/>
              </w:rPr>
            </w:pPr>
            <w:r w:rsidRPr="002274C0">
              <w:rPr>
                <w:rFonts w:asciiTheme="majorHAnsi" w:hAnsiTheme="majorHAnsi" w:cstheme="majorHAnsi"/>
                <w:sz w:val="16"/>
                <w:szCs w:val="16"/>
              </w:rPr>
              <w:t> </w:t>
            </w:r>
          </w:p>
        </w:tc>
        <w:tc>
          <w:tcPr>
            <w:tcW w:w="839" w:type="pct"/>
            <w:tcBorders>
              <w:top w:val="nil"/>
              <w:left w:val="nil"/>
              <w:bottom w:val="nil"/>
              <w:right w:val="nil"/>
            </w:tcBorders>
            <w:shd w:val="clear" w:color="000000" w:fill="FFFFFF"/>
            <w:noWrap/>
            <w:vAlign w:val="bottom"/>
            <w:hideMark/>
          </w:tcPr>
          <w:p w14:paraId="31E847B1" w14:textId="77777777" w:rsidR="002274C0" w:rsidRPr="002274C0" w:rsidRDefault="002274C0">
            <w:pPr>
              <w:jc w:val="right"/>
              <w:rPr>
                <w:rFonts w:asciiTheme="majorHAnsi" w:hAnsiTheme="majorHAnsi" w:cstheme="majorHAnsi"/>
                <w:sz w:val="16"/>
                <w:szCs w:val="16"/>
              </w:rPr>
            </w:pPr>
            <w:r w:rsidRPr="002274C0">
              <w:rPr>
                <w:rFonts w:asciiTheme="majorHAnsi" w:hAnsiTheme="majorHAnsi" w:cstheme="majorHAnsi"/>
                <w:sz w:val="16"/>
                <w:szCs w:val="16"/>
              </w:rPr>
              <w:t> </w:t>
            </w:r>
          </w:p>
        </w:tc>
        <w:tc>
          <w:tcPr>
            <w:tcW w:w="349" w:type="pct"/>
            <w:tcBorders>
              <w:top w:val="nil"/>
              <w:left w:val="nil"/>
              <w:bottom w:val="nil"/>
              <w:right w:val="nil"/>
            </w:tcBorders>
            <w:shd w:val="clear" w:color="000000" w:fill="FFFFFF"/>
            <w:noWrap/>
            <w:vAlign w:val="center"/>
            <w:hideMark/>
          </w:tcPr>
          <w:p w14:paraId="371317CF" w14:textId="6BE218F4" w:rsidR="002274C0" w:rsidRPr="002274C0" w:rsidRDefault="002274C0" w:rsidP="002274C0">
            <w:pPr>
              <w:jc w:val="center"/>
              <w:rPr>
                <w:rFonts w:asciiTheme="majorHAnsi" w:hAnsiTheme="majorHAnsi" w:cstheme="majorHAnsi"/>
                <w:sz w:val="16"/>
                <w:szCs w:val="16"/>
              </w:rPr>
            </w:pPr>
          </w:p>
        </w:tc>
      </w:tr>
      <w:tr w:rsidR="002274C0" w:rsidRPr="002274C0" w14:paraId="201C9128" w14:textId="77777777" w:rsidTr="002274C0">
        <w:trPr>
          <w:trHeight w:val="227"/>
        </w:trPr>
        <w:tc>
          <w:tcPr>
            <w:tcW w:w="2211" w:type="pct"/>
            <w:tcBorders>
              <w:top w:val="nil"/>
              <w:left w:val="nil"/>
              <w:bottom w:val="nil"/>
              <w:right w:val="nil"/>
            </w:tcBorders>
            <w:shd w:val="clear" w:color="000000" w:fill="FFFFFF"/>
            <w:noWrap/>
            <w:vAlign w:val="bottom"/>
            <w:hideMark/>
          </w:tcPr>
          <w:p w14:paraId="7BA04858" w14:textId="77777777" w:rsidR="002274C0" w:rsidRPr="002274C0" w:rsidRDefault="002274C0">
            <w:pPr>
              <w:rPr>
                <w:rFonts w:asciiTheme="majorHAnsi" w:hAnsiTheme="majorHAnsi" w:cstheme="majorHAnsi"/>
                <w:sz w:val="16"/>
                <w:szCs w:val="16"/>
              </w:rPr>
            </w:pPr>
            <w:r w:rsidRPr="002274C0">
              <w:rPr>
                <w:rFonts w:asciiTheme="majorHAnsi" w:hAnsiTheme="majorHAnsi" w:cstheme="majorHAnsi"/>
                <w:sz w:val="16"/>
                <w:szCs w:val="16"/>
              </w:rPr>
              <w:t> </w:t>
            </w:r>
          </w:p>
        </w:tc>
        <w:tc>
          <w:tcPr>
            <w:tcW w:w="1601" w:type="pct"/>
            <w:tcBorders>
              <w:top w:val="nil"/>
              <w:left w:val="nil"/>
              <w:bottom w:val="nil"/>
              <w:right w:val="nil"/>
            </w:tcBorders>
            <w:shd w:val="clear" w:color="000000" w:fill="FFFFFF"/>
            <w:noWrap/>
            <w:vAlign w:val="bottom"/>
            <w:hideMark/>
          </w:tcPr>
          <w:p w14:paraId="4F045F10" w14:textId="77777777" w:rsidR="002274C0" w:rsidRPr="002274C0" w:rsidRDefault="002274C0">
            <w:pPr>
              <w:jc w:val="right"/>
              <w:rPr>
                <w:rFonts w:asciiTheme="majorHAnsi" w:hAnsiTheme="majorHAnsi" w:cstheme="majorHAnsi"/>
                <w:b/>
                <w:bCs/>
                <w:sz w:val="16"/>
                <w:szCs w:val="16"/>
              </w:rPr>
            </w:pPr>
            <w:r w:rsidRPr="002274C0">
              <w:rPr>
                <w:rFonts w:asciiTheme="majorHAnsi" w:hAnsiTheme="majorHAnsi" w:cstheme="majorHAnsi"/>
                <w:b/>
                <w:bCs/>
                <w:sz w:val="16"/>
                <w:szCs w:val="16"/>
              </w:rPr>
              <w:t> </w:t>
            </w:r>
          </w:p>
        </w:tc>
        <w:tc>
          <w:tcPr>
            <w:tcW w:w="839" w:type="pct"/>
            <w:tcBorders>
              <w:top w:val="nil"/>
              <w:left w:val="nil"/>
              <w:bottom w:val="nil"/>
              <w:right w:val="nil"/>
            </w:tcBorders>
            <w:shd w:val="clear" w:color="auto" w:fill="auto"/>
            <w:noWrap/>
            <w:vAlign w:val="bottom"/>
            <w:hideMark/>
          </w:tcPr>
          <w:p w14:paraId="75BFD5D5" w14:textId="77777777" w:rsidR="002274C0" w:rsidRPr="002274C0" w:rsidRDefault="002274C0">
            <w:pPr>
              <w:jc w:val="right"/>
              <w:rPr>
                <w:rFonts w:asciiTheme="majorHAnsi" w:hAnsiTheme="majorHAnsi" w:cstheme="majorHAnsi"/>
                <w:b/>
                <w:bCs/>
                <w:sz w:val="16"/>
                <w:szCs w:val="16"/>
              </w:rPr>
            </w:pPr>
          </w:p>
        </w:tc>
        <w:tc>
          <w:tcPr>
            <w:tcW w:w="349" w:type="pct"/>
            <w:tcBorders>
              <w:top w:val="nil"/>
              <w:left w:val="nil"/>
              <w:bottom w:val="nil"/>
              <w:right w:val="nil"/>
            </w:tcBorders>
            <w:shd w:val="clear" w:color="000000" w:fill="FFFFFF"/>
            <w:noWrap/>
            <w:vAlign w:val="center"/>
            <w:hideMark/>
          </w:tcPr>
          <w:p w14:paraId="5B7B313B" w14:textId="5BE44013" w:rsidR="002274C0" w:rsidRPr="002274C0" w:rsidRDefault="002274C0" w:rsidP="002274C0">
            <w:pPr>
              <w:jc w:val="center"/>
              <w:rPr>
                <w:rFonts w:asciiTheme="majorHAnsi" w:hAnsiTheme="majorHAnsi" w:cstheme="majorHAnsi"/>
                <w:sz w:val="16"/>
                <w:szCs w:val="16"/>
              </w:rPr>
            </w:pPr>
          </w:p>
        </w:tc>
      </w:tr>
      <w:tr w:rsidR="002274C0" w:rsidRPr="002274C0" w14:paraId="66289887" w14:textId="77777777" w:rsidTr="002274C0">
        <w:trPr>
          <w:trHeight w:val="227"/>
        </w:trPr>
        <w:tc>
          <w:tcPr>
            <w:tcW w:w="2211" w:type="pct"/>
            <w:tcBorders>
              <w:top w:val="nil"/>
              <w:left w:val="nil"/>
              <w:bottom w:val="nil"/>
              <w:right w:val="nil"/>
            </w:tcBorders>
            <w:shd w:val="clear" w:color="000000" w:fill="FFFFFF"/>
            <w:noWrap/>
            <w:vAlign w:val="bottom"/>
            <w:hideMark/>
          </w:tcPr>
          <w:p w14:paraId="02F97484" w14:textId="77777777" w:rsidR="002274C0" w:rsidRPr="002274C0" w:rsidRDefault="002274C0">
            <w:pPr>
              <w:rPr>
                <w:rFonts w:asciiTheme="majorHAnsi" w:hAnsiTheme="majorHAnsi" w:cstheme="majorHAnsi"/>
                <w:sz w:val="16"/>
                <w:szCs w:val="16"/>
              </w:rPr>
            </w:pPr>
            <w:r w:rsidRPr="002274C0">
              <w:rPr>
                <w:rFonts w:asciiTheme="majorHAnsi" w:hAnsiTheme="majorHAnsi" w:cstheme="majorHAnsi"/>
                <w:sz w:val="16"/>
                <w:szCs w:val="16"/>
              </w:rPr>
              <w:t> </w:t>
            </w:r>
          </w:p>
        </w:tc>
        <w:tc>
          <w:tcPr>
            <w:tcW w:w="1601" w:type="pct"/>
            <w:tcBorders>
              <w:top w:val="nil"/>
              <w:left w:val="nil"/>
              <w:bottom w:val="nil"/>
              <w:right w:val="nil"/>
            </w:tcBorders>
            <w:shd w:val="clear" w:color="000000" w:fill="FFFFFF"/>
            <w:noWrap/>
            <w:vAlign w:val="bottom"/>
            <w:hideMark/>
          </w:tcPr>
          <w:p w14:paraId="36F79C48" w14:textId="77777777" w:rsidR="002274C0" w:rsidRPr="002274C0" w:rsidRDefault="002274C0">
            <w:pPr>
              <w:rPr>
                <w:rFonts w:asciiTheme="majorHAnsi" w:hAnsiTheme="majorHAnsi" w:cstheme="majorHAnsi"/>
                <w:b/>
                <w:bCs/>
                <w:sz w:val="16"/>
                <w:szCs w:val="16"/>
              </w:rPr>
            </w:pPr>
            <w:r w:rsidRPr="002274C0">
              <w:rPr>
                <w:rFonts w:asciiTheme="majorHAnsi" w:hAnsiTheme="majorHAnsi" w:cstheme="majorHAnsi"/>
                <w:b/>
                <w:bCs/>
                <w:sz w:val="16"/>
                <w:szCs w:val="16"/>
              </w:rPr>
              <w:t> </w:t>
            </w:r>
          </w:p>
        </w:tc>
        <w:tc>
          <w:tcPr>
            <w:tcW w:w="839" w:type="pct"/>
            <w:tcBorders>
              <w:top w:val="nil"/>
              <w:left w:val="nil"/>
              <w:bottom w:val="nil"/>
              <w:right w:val="nil"/>
            </w:tcBorders>
            <w:shd w:val="clear" w:color="auto" w:fill="auto"/>
            <w:noWrap/>
            <w:vAlign w:val="bottom"/>
            <w:hideMark/>
          </w:tcPr>
          <w:p w14:paraId="54335611" w14:textId="77777777" w:rsidR="002274C0" w:rsidRPr="002274C0" w:rsidRDefault="002274C0">
            <w:pPr>
              <w:rPr>
                <w:rFonts w:asciiTheme="majorHAnsi" w:hAnsiTheme="majorHAnsi" w:cstheme="majorHAnsi"/>
                <w:b/>
                <w:bCs/>
                <w:sz w:val="16"/>
                <w:szCs w:val="16"/>
              </w:rPr>
            </w:pPr>
          </w:p>
        </w:tc>
        <w:tc>
          <w:tcPr>
            <w:tcW w:w="349" w:type="pct"/>
            <w:tcBorders>
              <w:top w:val="nil"/>
              <w:left w:val="nil"/>
              <w:bottom w:val="nil"/>
              <w:right w:val="nil"/>
            </w:tcBorders>
            <w:shd w:val="clear" w:color="000000" w:fill="FFFFFF"/>
            <w:noWrap/>
            <w:vAlign w:val="center"/>
            <w:hideMark/>
          </w:tcPr>
          <w:p w14:paraId="5079A7D6" w14:textId="5E7B076C" w:rsidR="002274C0" w:rsidRPr="002274C0" w:rsidRDefault="002274C0" w:rsidP="002274C0">
            <w:pPr>
              <w:jc w:val="center"/>
              <w:rPr>
                <w:rFonts w:asciiTheme="majorHAnsi" w:hAnsiTheme="majorHAnsi" w:cstheme="majorHAnsi"/>
                <w:sz w:val="16"/>
                <w:szCs w:val="16"/>
              </w:rPr>
            </w:pPr>
          </w:p>
        </w:tc>
      </w:tr>
      <w:tr w:rsidR="002274C0" w:rsidRPr="002274C0" w14:paraId="48335454" w14:textId="77777777" w:rsidTr="002274C0">
        <w:trPr>
          <w:trHeight w:val="227"/>
        </w:trPr>
        <w:tc>
          <w:tcPr>
            <w:tcW w:w="2211" w:type="pct"/>
            <w:tcBorders>
              <w:top w:val="nil"/>
              <w:left w:val="nil"/>
              <w:bottom w:val="nil"/>
              <w:right w:val="nil"/>
            </w:tcBorders>
            <w:shd w:val="clear" w:color="000000" w:fill="FFFFFF"/>
            <w:noWrap/>
            <w:vAlign w:val="bottom"/>
            <w:hideMark/>
          </w:tcPr>
          <w:p w14:paraId="3E706070" w14:textId="77777777" w:rsidR="002274C0" w:rsidRPr="002274C0" w:rsidRDefault="002274C0">
            <w:pPr>
              <w:jc w:val="center"/>
              <w:rPr>
                <w:rFonts w:asciiTheme="majorHAnsi" w:hAnsiTheme="majorHAnsi" w:cstheme="majorHAnsi"/>
                <w:sz w:val="16"/>
                <w:szCs w:val="16"/>
              </w:rPr>
            </w:pPr>
            <w:r w:rsidRPr="002274C0">
              <w:rPr>
                <w:rFonts w:asciiTheme="majorHAnsi" w:hAnsiTheme="majorHAnsi" w:cstheme="majorHAnsi"/>
                <w:sz w:val="16"/>
                <w:szCs w:val="16"/>
              </w:rPr>
              <w:t> </w:t>
            </w:r>
          </w:p>
        </w:tc>
        <w:tc>
          <w:tcPr>
            <w:tcW w:w="1601" w:type="pct"/>
            <w:tcBorders>
              <w:top w:val="nil"/>
              <w:left w:val="nil"/>
              <w:bottom w:val="nil"/>
              <w:right w:val="nil"/>
            </w:tcBorders>
            <w:shd w:val="clear" w:color="000000" w:fill="FFFFFF"/>
            <w:noWrap/>
            <w:vAlign w:val="bottom"/>
            <w:hideMark/>
          </w:tcPr>
          <w:p w14:paraId="78308A04" w14:textId="77777777" w:rsidR="002274C0" w:rsidRPr="002274C0" w:rsidRDefault="002274C0">
            <w:pPr>
              <w:rPr>
                <w:rFonts w:asciiTheme="majorHAnsi" w:hAnsiTheme="majorHAnsi" w:cstheme="majorHAnsi"/>
                <w:b/>
                <w:bCs/>
                <w:sz w:val="16"/>
                <w:szCs w:val="16"/>
              </w:rPr>
            </w:pPr>
            <w:r w:rsidRPr="002274C0">
              <w:rPr>
                <w:rFonts w:asciiTheme="majorHAnsi" w:hAnsiTheme="majorHAnsi" w:cstheme="majorHAnsi"/>
                <w:b/>
                <w:bCs/>
                <w:sz w:val="16"/>
                <w:szCs w:val="16"/>
              </w:rPr>
              <w:t> </w:t>
            </w:r>
          </w:p>
        </w:tc>
        <w:tc>
          <w:tcPr>
            <w:tcW w:w="839" w:type="pct"/>
            <w:tcBorders>
              <w:top w:val="nil"/>
              <w:left w:val="nil"/>
              <w:bottom w:val="nil"/>
              <w:right w:val="nil"/>
            </w:tcBorders>
            <w:shd w:val="clear" w:color="auto" w:fill="auto"/>
            <w:noWrap/>
            <w:vAlign w:val="bottom"/>
            <w:hideMark/>
          </w:tcPr>
          <w:p w14:paraId="792BB9C7" w14:textId="77777777" w:rsidR="002274C0" w:rsidRPr="002274C0" w:rsidRDefault="002274C0">
            <w:pPr>
              <w:rPr>
                <w:rFonts w:asciiTheme="majorHAnsi" w:hAnsiTheme="majorHAnsi" w:cstheme="majorHAnsi"/>
                <w:b/>
                <w:bCs/>
                <w:sz w:val="16"/>
                <w:szCs w:val="16"/>
              </w:rPr>
            </w:pPr>
          </w:p>
        </w:tc>
        <w:tc>
          <w:tcPr>
            <w:tcW w:w="349" w:type="pct"/>
            <w:tcBorders>
              <w:top w:val="nil"/>
              <w:left w:val="nil"/>
              <w:bottom w:val="nil"/>
              <w:right w:val="nil"/>
            </w:tcBorders>
            <w:shd w:val="clear" w:color="000000" w:fill="FFFFFF"/>
            <w:noWrap/>
            <w:vAlign w:val="center"/>
            <w:hideMark/>
          </w:tcPr>
          <w:p w14:paraId="1D831117" w14:textId="77777777" w:rsidR="002274C0" w:rsidRPr="002274C0" w:rsidRDefault="002274C0">
            <w:pPr>
              <w:jc w:val="center"/>
              <w:rPr>
                <w:rFonts w:asciiTheme="majorHAnsi" w:hAnsiTheme="majorHAnsi" w:cstheme="majorHAnsi"/>
                <w:sz w:val="16"/>
                <w:szCs w:val="16"/>
              </w:rPr>
            </w:pPr>
            <w:r w:rsidRPr="002274C0">
              <w:rPr>
                <w:rFonts w:asciiTheme="majorHAnsi" w:hAnsiTheme="majorHAnsi" w:cstheme="majorHAnsi"/>
                <w:sz w:val="16"/>
                <w:szCs w:val="16"/>
              </w:rPr>
              <w:t> </w:t>
            </w:r>
          </w:p>
        </w:tc>
      </w:tr>
      <w:tr w:rsidR="002274C0" w:rsidRPr="002274C0" w14:paraId="7DB31CEC" w14:textId="77777777" w:rsidTr="009953A2">
        <w:trPr>
          <w:trHeight w:val="227"/>
        </w:trPr>
        <w:tc>
          <w:tcPr>
            <w:tcW w:w="5000" w:type="pct"/>
            <w:gridSpan w:val="4"/>
            <w:tcBorders>
              <w:top w:val="nil"/>
              <w:left w:val="nil"/>
              <w:bottom w:val="nil"/>
              <w:right w:val="nil"/>
            </w:tcBorders>
            <w:shd w:val="clear" w:color="auto" w:fill="auto"/>
            <w:noWrap/>
            <w:vAlign w:val="bottom"/>
            <w:hideMark/>
          </w:tcPr>
          <w:p w14:paraId="74370476" w14:textId="77777777" w:rsidR="002274C0" w:rsidRPr="002274C0" w:rsidRDefault="002274C0">
            <w:pPr>
              <w:jc w:val="center"/>
              <w:rPr>
                <w:rFonts w:asciiTheme="majorHAnsi" w:hAnsiTheme="majorHAnsi" w:cstheme="majorHAnsi"/>
                <w:sz w:val="16"/>
                <w:szCs w:val="16"/>
              </w:rPr>
            </w:pPr>
            <w:r w:rsidRPr="002274C0">
              <w:rPr>
                <w:rFonts w:asciiTheme="majorHAnsi" w:hAnsiTheme="majorHAnsi" w:cstheme="majorHAnsi"/>
                <w:sz w:val="16"/>
                <w:szCs w:val="16"/>
              </w:rPr>
              <w:t>(As Notas Explicativas são parte integrante das demonstrações contábeis intermediárias)</w:t>
            </w:r>
          </w:p>
        </w:tc>
      </w:tr>
    </w:tbl>
    <w:p w14:paraId="643F6EF4" w14:textId="77777777" w:rsidR="00283F70" w:rsidRDefault="00283F70" w:rsidP="002E2B5B">
      <w:pPr>
        <w:pStyle w:val="Ttulo1"/>
        <w:tabs>
          <w:tab w:val="left" w:pos="1701"/>
        </w:tabs>
        <w:ind w:right="-142"/>
        <w:rPr>
          <w:rFonts w:ascii="Calibri" w:hAnsi="Calibri" w:cs="Calibri"/>
          <w:szCs w:val="22"/>
        </w:rPr>
      </w:pPr>
    </w:p>
    <w:p w14:paraId="732D42AA" w14:textId="71442174" w:rsidR="00283F70" w:rsidRDefault="00283F70" w:rsidP="002E2B5B">
      <w:pPr>
        <w:pStyle w:val="Ttulo1"/>
        <w:tabs>
          <w:tab w:val="left" w:pos="1701"/>
        </w:tabs>
        <w:ind w:right="-142"/>
        <w:rPr>
          <w:rFonts w:ascii="Calibri" w:hAnsi="Calibri" w:cs="Calibri"/>
          <w:szCs w:val="22"/>
        </w:rPr>
      </w:pPr>
    </w:p>
    <w:p w14:paraId="5DC457B3" w14:textId="506551E8" w:rsidR="002274C0" w:rsidRDefault="002274C0" w:rsidP="002274C0"/>
    <w:p w14:paraId="5A040FFD" w14:textId="68E64D86" w:rsidR="002274C0" w:rsidRDefault="002274C0" w:rsidP="002274C0"/>
    <w:p w14:paraId="66390E1B" w14:textId="35DF0863" w:rsidR="002274C0" w:rsidRDefault="002274C0" w:rsidP="002274C0"/>
    <w:p w14:paraId="48518AFE" w14:textId="7B4E019F" w:rsidR="002274C0" w:rsidRDefault="002274C0" w:rsidP="002274C0"/>
    <w:p w14:paraId="7AA1184F" w14:textId="112E901B" w:rsidR="002274C0" w:rsidRDefault="002274C0" w:rsidP="002274C0"/>
    <w:p w14:paraId="425B0399" w14:textId="38A5C95E" w:rsidR="002274C0" w:rsidRDefault="002274C0" w:rsidP="002274C0"/>
    <w:p w14:paraId="4B2AEB3F" w14:textId="488FB065" w:rsidR="002274C0" w:rsidRDefault="002274C0" w:rsidP="002274C0"/>
    <w:p w14:paraId="4B6EEABB" w14:textId="792FF22E" w:rsidR="002274C0" w:rsidRDefault="002274C0" w:rsidP="002274C0"/>
    <w:p w14:paraId="3F6ABE48" w14:textId="7D129576" w:rsidR="002274C0" w:rsidRDefault="002274C0" w:rsidP="002274C0"/>
    <w:p w14:paraId="4CFCD0BE" w14:textId="19E0F30D" w:rsidR="002274C0" w:rsidRDefault="002274C0" w:rsidP="002274C0"/>
    <w:p w14:paraId="65D8EE05" w14:textId="4E302DC7" w:rsidR="002274C0" w:rsidRDefault="002274C0" w:rsidP="002274C0"/>
    <w:p w14:paraId="2958FDB7" w14:textId="560A27D3" w:rsidR="002274C0" w:rsidRDefault="002274C0" w:rsidP="002274C0"/>
    <w:p w14:paraId="5EA6BB64" w14:textId="3D6FE131" w:rsidR="002274C0" w:rsidRDefault="002274C0" w:rsidP="002274C0"/>
    <w:p w14:paraId="081EE3EE" w14:textId="241ACDBF" w:rsidR="002274C0" w:rsidRDefault="002274C0" w:rsidP="002274C0"/>
    <w:p w14:paraId="3353D947" w14:textId="32C337CF" w:rsidR="002274C0" w:rsidRDefault="002274C0" w:rsidP="002274C0"/>
    <w:p w14:paraId="0640D0D3" w14:textId="7F97F335" w:rsidR="002274C0" w:rsidRDefault="002274C0" w:rsidP="002274C0"/>
    <w:p w14:paraId="035A402E" w14:textId="385CC501" w:rsidR="002274C0" w:rsidRDefault="002274C0" w:rsidP="002274C0"/>
    <w:tbl>
      <w:tblPr>
        <w:tblW w:w="5000" w:type="pct"/>
        <w:tblCellMar>
          <w:left w:w="70" w:type="dxa"/>
          <w:right w:w="70" w:type="dxa"/>
        </w:tblCellMar>
        <w:tblLook w:val="04A0" w:firstRow="1" w:lastRow="0" w:firstColumn="1" w:lastColumn="0" w:noHBand="0" w:noVBand="1"/>
      </w:tblPr>
      <w:tblGrid>
        <w:gridCol w:w="5041"/>
        <w:gridCol w:w="159"/>
        <w:gridCol w:w="2361"/>
        <w:gridCol w:w="2100"/>
        <w:gridCol w:w="806"/>
      </w:tblGrid>
      <w:tr w:rsidR="009953A2" w:rsidRPr="009953A2" w14:paraId="622C56D9" w14:textId="77777777" w:rsidTr="00B42491">
        <w:trPr>
          <w:trHeight w:hRule="exact" w:val="227"/>
        </w:trPr>
        <w:tc>
          <w:tcPr>
            <w:tcW w:w="5000" w:type="pct"/>
            <w:gridSpan w:val="5"/>
            <w:tcBorders>
              <w:top w:val="nil"/>
              <w:left w:val="nil"/>
              <w:bottom w:val="nil"/>
              <w:right w:val="nil"/>
            </w:tcBorders>
            <w:shd w:val="clear" w:color="auto" w:fill="auto"/>
            <w:noWrap/>
            <w:vAlign w:val="bottom"/>
            <w:hideMark/>
          </w:tcPr>
          <w:p w14:paraId="41D34C8B" w14:textId="77777777" w:rsidR="009953A2" w:rsidRPr="009953A2" w:rsidRDefault="009953A2">
            <w:pPr>
              <w:jc w:val="center"/>
              <w:rPr>
                <w:rFonts w:asciiTheme="majorHAnsi" w:hAnsiTheme="majorHAnsi" w:cstheme="majorHAnsi"/>
                <w:b/>
                <w:bCs/>
                <w:sz w:val="16"/>
                <w:szCs w:val="16"/>
              </w:rPr>
            </w:pPr>
            <w:r w:rsidRPr="009953A2">
              <w:rPr>
                <w:rFonts w:asciiTheme="majorHAnsi" w:hAnsiTheme="majorHAnsi" w:cstheme="majorHAnsi"/>
                <w:b/>
                <w:bCs/>
                <w:sz w:val="16"/>
                <w:szCs w:val="16"/>
              </w:rPr>
              <w:t>VALEC ENGENHARIA, CONSTRUÇÕES E FERROVIAS S/A</w:t>
            </w:r>
          </w:p>
        </w:tc>
      </w:tr>
      <w:tr w:rsidR="009953A2" w:rsidRPr="009953A2" w14:paraId="3507F470" w14:textId="77777777" w:rsidTr="00B42491">
        <w:trPr>
          <w:trHeight w:hRule="exact" w:val="227"/>
        </w:trPr>
        <w:tc>
          <w:tcPr>
            <w:tcW w:w="5000" w:type="pct"/>
            <w:gridSpan w:val="5"/>
            <w:tcBorders>
              <w:top w:val="nil"/>
              <w:left w:val="nil"/>
              <w:bottom w:val="nil"/>
              <w:right w:val="nil"/>
            </w:tcBorders>
            <w:shd w:val="clear" w:color="auto" w:fill="auto"/>
            <w:noWrap/>
            <w:vAlign w:val="bottom"/>
            <w:hideMark/>
          </w:tcPr>
          <w:p w14:paraId="5A0CB851" w14:textId="77777777" w:rsidR="009953A2" w:rsidRPr="009953A2" w:rsidRDefault="009953A2">
            <w:pPr>
              <w:jc w:val="center"/>
              <w:rPr>
                <w:rFonts w:asciiTheme="majorHAnsi" w:hAnsiTheme="majorHAnsi" w:cstheme="majorHAnsi"/>
                <w:b/>
                <w:bCs/>
                <w:sz w:val="16"/>
                <w:szCs w:val="16"/>
              </w:rPr>
            </w:pPr>
            <w:r w:rsidRPr="009953A2">
              <w:rPr>
                <w:rFonts w:asciiTheme="majorHAnsi" w:hAnsiTheme="majorHAnsi" w:cstheme="majorHAnsi"/>
                <w:b/>
                <w:bCs/>
                <w:sz w:val="16"/>
                <w:szCs w:val="16"/>
              </w:rPr>
              <w:t xml:space="preserve">DEMONSTRAÇÃO DO RESULTADO </w:t>
            </w:r>
          </w:p>
        </w:tc>
      </w:tr>
      <w:tr w:rsidR="009953A2" w:rsidRPr="009953A2" w14:paraId="659645C7" w14:textId="77777777" w:rsidTr="00B42491">
        <w:trPr>
          <w:trHeight w:hRule="exact" w:val="227"/>
        </w:trPr>
        <w:tc>
          <w:tcPr>
            <w:tcW w:w="5000" w:type="pct"/>
            <w:gridSpan w:val="5"/>
            <w:tcBorders>
              <w:top w:val="nil"/>
              <w:left w:val="nil"/>
              <w:bottom w:val="nil"/>
              <w:right w:val="nil"/>
            </w:tcBorders>
            <w:shd w:val="clear" w:color="auto" w:fill="auto"/>
            <w:noWrap/>
            <w:vAlign w:val="bottom"/>
            <w:hideMark/>
          </w:tcPr>
          <w:p w14:paraId="0D392D94" w14:textId="77777777" w:rsidR="009953A2" w:rsidRPr="009953A2" w:rsidRDefault="009953A2">
            <w:pPr>
              <w:jc w:val="center"/>
              <w:rPr>
                <w:rFonts w:asciiTheme="majorHAnsi" w:hAnsiTheme="majorHAnsi" w:cstheme="majorHAnsi"/>
                <w:b/>
                <w:bCs/>
                <w:sz w:val="16"/>
                <w:szCs w:val="16"/>
              </w:rPr>
            </w:pPr>
            <w:r w:rsidRPr="009953A2">
              <w:rPr>
                <w:rFonts w:asciiTheme="majorHAnsi" w:hAnsiTheme="majorHAnsi" w:cstheme="majorHAnsi"/>
                <w:b/>
                <w:bCs/>
                <w:sz w:val="16"/>
                <w:szCs w:val="16"/>
              </w:rPr>
              <w:t>1º TRIMESTRE 2021</w:t>
            </w:r>
          </w:p>
        </w:tc>
      </w:tr>
      <w:tr w:rsidR="009953A2" w:rsidRPr="009953A2" w14:paraId="0265C0B8" w14:textId="77777777" w:rsidTr="00B42491">
        <w:trPr>
          <w:trHeight w:hRule="exact" w:val="227"/>
        </w:trPr>
        <w:tc>
          <w:tcPr>
            <w:tcW w:w="5000" w:type="pct"/>
            <w:gridSpan w:val="5"/>
            <w:tcBorders>
              <w:top w:val="nil"/>
              <w:left w:val="nil"/>
              <w:bottom w:val="nil"/>
              <w:right w:val="nil"/>
            </w:tcBorders>
            <w:shd w:val="clear" w:color="auto" w:fill="auto"/>
            <w:noWrap/>
            <w:vAlign w:val="bottom"/>
            <w:hideMark/>
          </w:tcPr>
          <w:p w14:paraId="50FFDA47" w14:textId="77777777" w:rsidR="009953A2" w:rsidRPr="009953A2" w:rsidRDefault="009953A2">
            <w:pPr>
              <w:jc w:val="center"/>
              <w:rPr>
                <w:rFonts w:asciiTheme="majorHAnsi" w:hAnsiTheme="majorHAnsi" w:cstheme="majorHAnsi"/>
                <w:b/>
                <w:bCs/>
                <w:sz w:val="16"/>
                <w:szCs w:val="16"/>
              </w:rPr>
            </w:pPr>
            <w:r w:rsidRPr="009953A2">
              <w:rPr>
                <w:rFonts w:asciiTheme="majorHAnsi" w:hAnsiTheme="majorHAnsi" w:cstheme="majorHAnsi"/>
                <w:b/>
                <w:bCs/>
                <w:sz w:val="16"/>
                <w:szCs w:val="16"/>
              </w:rPr>
              <w:t>Em R$ 1</w:t>
            </w:r>
          </w:p>
        </w:tc>
      </w:tr>
      <w:tr w:rsidR="009953A2" w:rsidRPr="009953A2" w14:paraId="709E2087" w14:textId="77777777" w:rsidTr="00B42491">
        <w:trPr>
          <w:trHeight w:hRule="exact" w:val="227"/>
        </w:trPr>
        <w:tc>
          <w:tcPr>
            <w:tcW w:w="2408" w:type="pct"/>
            <w:tcBorders>
              <w:top w:val="nil"/>
              <w:left w:val="nil"/>
              <w:bottom w:val="nil"/>
              <w:right w:val="nil"/>
            </w:tcBorders>
            <w:shd w:val="clear" w:color="auto" w:fill="auto"/>
            <w:noWrap/>
            <w:vAlign w:val="bottom"/>
            <w:hideMark/>
          </w:tcPr>
          <w:p w14:paraId="149F0E0A" w14:textId="77777777" w:rsidR="009953A2" w:rsidRPr="009953A2" w:rsidRDefault="009953A2">
            <w:pPr>
              <w:jc w:val="center"/>
              <w:rPr>
                <w:rFonts w:asciiTheme="majorHAnsi" w:hAnsiTheme="majorHAnsi" w:cstheme="majorHAnsi"/>
                <w:b/>
                <w:bCs/>
                <w:sz w:val="16"/>
                <w:szCs w:val="16"/>
              </w:rPr>
            </w:pPr>
          </w:p>
        </w:tc>
        <w:tc>
          <w:tcPr>
            <w:tcW w:w="76" w:type="pct"/>
            <w:tcBorders>
              <w:top w:val="nil"/>
              <w:left w:val="nil"/>
              <w:bottom w:val="nil"/>
              <w:right w:val="nil"/>
            </w:tcBorders>
            <w:shd w:val="clear" w:color="auto" w:fill="auto"/>
            <w:noWrap/>
            <w:vAlign w:val="bottom"/>
            <w:hideMark/>
          </w:tcPr>
          <w:p w14:paraId="34EA5C25" w14:textId="77777777" w:rsidR="009953A2" w:rsidRPr="009953A2" w:rsidRDefault="009953A2">
            <w:pPr>
              <w:jc w:val="center"/>
              <w:rPr>
                <w:rFonts w:asciiTheme="majorHAnsi" w:hAnsiTheme="majorHAnsi" w:cstheme="majorHAnsi"/>
                <w:sz w:val="16"/>
                <w:szCs w:val="16"/>
              </w:rPr>
            </w:pPr>
          </w:p>
        </w:tc>
        <w:tc>
          <w:tcPr>
            <w:tcW w:w="1128" w:type="pct"/>
            <w:tcBorders>
              <w:top w:val="nil"/>
              <w:left w:val="nil"/>
              <w:bottom w:val="nil"/>
              <w:right w:val="nil"/>
            </w:tcBorders>
            <w:shd w:val="clear" w:color="auto" w:fill="auto"/>
            <w:noWrap/>
            <w:vAlign w:val="bottom"/>
            <w:hideMark/>
          </w:tcPr>
          <w:p w14:paraId="1DDDBF00" w14:textId="77777777" w:rsidR="009953A2" w:rsidRPr="009953A2" w:rsidRDefault="009953A2">
            <w:pPr>
              <w:jc w:val="center"/>
              <w:rPr>
                <w:rFonts w:asciiTheme="majorHAnsi" w:hAnsiTheme="majorHAnsi" w:cstheme="majorHAnsi"/>
                <w:sz w:val="16"/>
                <w:szCs w:val="16"/>
              </w:rPr>
            </w:pPr>
          </w:p>
        </w:tc>
        <w:tc>
          <w:tcPr>
            <w:tcW w:w="1003" w:type="pct"/>
            <w:tcBorders>
              <w:top w:val="nil"/>
              <w:left w:val="nil"/>
              <w:bottom w:val="nil"/>
              <w:right w:val="nil"/>
            </w:tcBorders>
            <w:shd w:val="clear" w:color="auto" w:fill="auto"/>
            <w:noWrap/>
            <w:vAlign w:val="bottom"/>
            <w:hideMark/>
          </w:tcPr>
          <w:p w14:paraId="5EF52862" w14:textId="77777777" w:rsidR="009953A2" w:rsidRPr="009953A2" w:rsidRDefault="009953A2">
            <w:pPr>
              <w:jc w:val="center"/>
              <w:rPr>
                <w:rFonts w:asciiTheme="majorHAnsi" w:hAnsiTheme="majorHAnsi" w:cstheme="majorHAnsi"/>
                <w:sz w:val="16"/>
                <w:szCs w:val="16"/>
              </w:rPr>
            </w:pPr>
          </w:p>
        </w:tc>
        <w:tc>
          <w:tcPr>
            <w:tcW w:w="383" w:type="pct"/>
            <w:tcBorders>
              <w:top w:val="nil"/>
              <w:left w:val="nil"/>
              <w:bottom w:val="nil"/>
              <w:right w:val="nil"/>
            </w:tcBorders>
            <w:shd w:val="clear" w:color="auto" w:fill="auto"/>
            <w:noWrap/>
            <w:vAlign w:val="bottom"/>
            <w:hideMark/>
          </w:tcPr>
          <w:p w14:paraId="7E1B1914" w14:textId="77777777" w:rsidR="009953A2" w:rsidRPr="009953A2" w:rsidRDefault="009953A2">
            <w:pPr>
              <w:jc w:val="center"/>
              <w:rPr>
                <w:rFonts w:asciiTheme="majorHAnsi" w:hAnsiTheme="majorHAnsi" w:cstheme="majorHAnsi"/>
                <w:sz w:val="16"/>
                <w:szCs w:val="16"/>
              </w:rPr>
            </w:pPr>
          </w:p>
        </w:tc>
      </w:tr>
      <w:tr w:rsidR="009953A2" w:rsidRPr="009953A2" w14:paraId="521960D0" w14:textId="77777777" w:rsidTr="00B42491">
        <w:trPr>
          <w:trHeight w:hRule="exact" w:val="227"/>
        </w:trPr>
        <w:tc>
          <w:tcPr>
            <w:tcW w:w="2408" w:type="pct"/>
            <w:tcBorders>
              <w:top w:val="nil"/>
              <w:left w:val="nil"/>
              <w:bottom w:val="nil"/>
              <w:right w:val="nil"/>
            </w:tcBorders>
            <w:shd w:val="clear" w:color="auto" w:fill="auto"/>
            <w:noWrap/>
            <w:vAlign w:val="bottom"/>
            <w:hideMark/>
          </w:tcPr>
          <w:p w14:paraId="5A680E59" w14:textId="77777777" w:rsidR="009953A2" w:rsidRPr="009953A2" w:rsidRDefault="009953A2">
            <w:pPr>
              <w:rPr>
                <w:rFonts w:asciiTheme="majorHAnsi" w:hAnsiTheme="majorHAnsi" w:cstheme="majorHAnsi"/>
                <w:sz w:val="16"/>
                <w:szCs w:val="16"/>
              </w:rPr>
            </w:pPr>
          </w:p>
        </w:tc>
        <w:tc>
          <w:tcPr>
            <w:tcW w:w="76" w:type="pct"/>
            <w:tcBorders>
              <w:top w:val="nil"/>
              <w:left w:val="nil"/>
              <w:bottom w:val="nil"/>
              <w:right w:val="nil"/>
            </w:tcBorders>
            <w:shd w:val="clear" w:color="auto" w:fill="auto"/>
            <w:noWrap/>
            <w:vAlign w:val="bottom"/>
            <w:hideMark/>
          </w:tcPr>
          <w:p w14:paraId="64FB43C5" w14:textId="77777777" w:rsidR="009953A2" w:rsidRPr="009953A2" w:rsidRDefault="009953A2">
            <w:pPr>
              <w:jc w:val="center"/>
              <w:rPr>
                <w:rFonts w:asciiTheme="majorHAnsi" w:hAnsiTheme="majorHAnsi" w:cstheme="majorHAnsi"/>
                <w:sz w:val="16"/>
                <w:szCs w:val="16"/>
              </w:rPr>
            </w:pPr>
          </w:p>
        </w:tc>
        <w:tc>
          <w:tcPr>
            <w:tcW w:w="1128" w:type="pct"/>
            <w:tcBorders>
              <w:top w:val="nil"/>
              <w:left w:val="nil"/>
              <w:bottom w:val="nil"/>
              <w:right w:val="nil"/>
            </w:tcBorders>
            <w:shd w:val="clear" w:color="auto" w:fill="auto"/>
            <w:vAlign w:val="bottom"/>
            <w:hideMark/>
          </w:tcPr>
          <w:p w14:paraId="1663DBCC" w14:textId="77777777" w:rsidR="009953A2" w:rsidRPr="009953A2" w:rsidRDefault="009953A2">
            <w:pPr>
              <w:jc w:val="right"/>
              <w:rPr>
                <w:rFonts w:asciiTheme="majorHAnsi" w:hAnsiTheme="majorHAnsi" w:cstheme="majorHAnsi"/>
                <w:b/>
                <w:bCs/>
                <w:sz w:val="16"/>
                <w:szCs w:val="16"/>
              </w:rPr>
            </w:pPr>
            <w:r w:rsidRPr="009953A2">
              <w:rPr>
                <w:rFonts w:asciiTheme="majorHAnsi" w:hAnsiTheme="majorHAnsi" w:cstheme="majorHAnsi"/>
                <w:b/>
                <w:bCs/>
                <w:sz w:val="16"/>
                <w:szCs w:val="16"/>
              </w:rPr>
              <w:t>01/01/2021</w:t>
            </w:r>
          </w:p>
        </w:tc>
        <w:tc>
          <w:tcPr>
            <w:tcW w:w="1003" w:type="pct"/>
            <w:tcBorders>
              <w:top w:val="nil"/>
              <w:left w:val="nil"/>
              <w:bottom w:val="nil"/>
              <w:right w:val="nil"/>
            </w:tcBorders>
            <w:shd w:val="clear" w:color="auto" w:fill="auto"/>
            <w:vAlign w:val="bottom"/>
            <w:hideMark/>
          </w:tcPr>
          <w:p w14:paraId="0FF3E4EC" w14:textId="77777777" w:rsidR="009953A2" w:rsidRPr="009953A2" w:rsidRDefault="009953A2">
            <w:pPr>
              <w:jc w:val="right"/>
              <w:rPr>
                <w:rFonts w:asciiTheme="majorHAnsi" w:hAnsiTheme="majorHAnsi" w:cstheme="majorHAnsi"/>
                <w:b/>
                <w:bCs/>
                <w:sz w:val="16"/>
                <w:szCs w:val="16"/>
              </w:rPr>
            </w:pPr>
            <w:r w:rsidRPr="009953A2">
              <w:rPr>
                <w:rFonts w:asciiTheme="majorHAnsi" w:hAnsiTheme="majorHAnsi" w:cstheme="majorHAnsi"/>
                <w:b/>
                <w:bCs/>
                <w:sz w:val="16"/>
                <w:szCs w:val="16"/>
              </w:rPr>
              <w:t>01/01/2020</w:t>
            </w:r>
          </w:p>
        </w:tc>
        <w:tc>
          <w:tcPr>
            <w:tcW w:w="383" w:type="pct"/>
            <w:tcBorders>
              <w:top w:val="nil"/>
              <w:left w:val="nil"/>
              <w:bottom w:val="nil"/>
              <w:right w:val="nil"/>
            </w:tcBorders>
            <w:shd w:val="clear" w:color="auto" w:fill="auto"/>
            <w:noWrap/>
            <w:vAlign w:val="bottom"/>
            <w:hideMark/>
          </w:tcPr>
          <w:p w14:paraId="1AA1F3F9" w14:textId="77777777" w:rsidR="009953A2" w:rsidRPr="009953A2" w:rsidRDefault="009953A2">
            <w:pPr>
              <w:jc w:val="right"/>
              <w:rPr>
                <w:rFonts w:asciiTheme="majorHAnsi" w:hAnsiTheme="majorHAnsi" w:cstheme="majorHAnsi"/>
                <w:b/>
                <w:bCs/>
                <w:sz w:val="16"/>
                <w:szCs w:val="16"/>
              </w:rPr>
            </w:pPr>
          </w:p>
        </w:tc>
      </w:tr>
      <w:tr w:rsidR="009953A2" w:rsidRPr="009953A2" w14:paraId="03069690" w14:textId="77777777" w:rsidTr="00B42491">
        <w:trPr>
          <w:trHeight w:hRule="exact" w:val="227"/>
        </w:trPr>
        <w:tc>
          <w:tcPr>
            <w:tcW w:w="2408" w:type="pct"/>
            <w:tcBorders>
              <w:top w:val="nil"/>
              <w:left w:val="nil"/>
              <w:bottom w:val="nil"/>
              <w:right w:val="nil"/>
            </w:tcBorders>
            <w:shd w:val="clear" w:color="auto" w:fill="auto"/>
            <w:noWrap/>
            <w:vAlign w:val="bottom"/>
            <w:hideMark/>
          </w:tcPr>
          <w:p w14:paraId="32A3DEBC" w14:textId="77777777" w:rsidR="009953A2" w:rsidRPr="009953A2" w:rsidRDefault="009953A2">
            <w:pPr>
              <w:rPr>
                <w:rFonts w:asciiTheme="majorHAnsi" w:hAnsiTheme="majorHAnsi" w:cstheme="majorHAnsi"/>
                <w:sz w:val="16"/>
                <w:szCs w:val="16"/>
              </w:rPr>
            </w:pPr>
          </w:p>
        </w:tc>
        <w:tc>
          <w:tcPr>
            <w:tcW w:w="76" w:type="pct"/>
            <w:tcBorders>
              <w:top w:val="nil"/>
              <w:left w:val="nil"/>
              <w:bottom w:val="nil"/>
              <w:right w:val="nil"/>
            </w:tcBorders>
            <w:shd w:val="clear" w:color="auto" w:fill="auto"/>
            <w:noWrap/>
            <w:vAlign w:val="bottom"/>
            <w:hideMark/>
          </w:tcPr>
          <w:p w14:paraId="53A49D99" w14:textId="77777777" w:rsidR="009953A2" w:rsidRPr="009953A2" w:rsidRDefault="009953A2">
            <w:pPr>
              <w:jc w:val="center"/>
              <w:rPr>
                <w:rFonts w:asciiTheme="majorHAnsi" w:hAnsiTheme="majorHAnsi" w:cstheme="majorHAnsi"/>
                <w:sz w:val="16"/>
                <w:szCs w:val="16"/>
              </w:rPr>
            </w:pPr>
          </w:p>
        </w:tc>
        <w:tc>
          <w:tcPr>
            <w:tcW w:w="1128" w:type="pct"/>
            <w:tcBorders>
              <w:top w:val="nil"/>
              <w:left w:val="nil"/>
              <w:bottom w:val="nil"/>
              <w:right w:val="nil"/>
            </w:tcBorders>
            <w:shd w:val="clear" w:color="auto" w:fill="auto"/>
            <w:vAlign w:val="bottom"/>
            <w:hideMark/>
          </w:tcPr>
          <w:p w14:paraId="6D3EE579" w14:textId="77777777" w:rsidR="009953A2" w:rsidRPr="009953A2" w:rsidRDefault="009953A2">
            <w:pPr>
              <w:jc w:val="right"/>
              <w:rPr>
                <w:rFonts w:asciiTheme="majorHAnsi" w:hAnsiTheme="majorHAnsi" w:cstheme="majorHAnsi"/>
                <w:b/>
                <w:bCs/>
                <w:sz w:val="16"/>
                <w:szCs w:val="16"/>
              </w:rPr>
            </w:pPr>
            <w:r w:rsidRPr="009953A2">
              <w:rPr>
                <w:rFonts w:asciiTheme="majorHAnsi" w:hAnsiTheme="majorHAnsi" w:cstheme="majorHAnsi"/>
                <w:b/>
                <w:bCs/>
                <w:sz w:val="16"/>
                <w:szCs w:val="16"/>
              </w:rPr>
              <w:t>a 31/03/2021</w:t>
            </w:r>
          </w:p>
        </w:tc>
        <w:tc>
          <w:tcPr>
            <w:tcW w:w="1003" w:type="pct"/>
            <w:tcBorders>
              <w:top w:val="nil"/>
              <w:left w:val="nil"/>
              <w:bottom w:val="nil"/>
              <w:right w:val="nil"/>
            </w:tcBorders>
            <w:shd w:val="clear" w:color="auto" w:fill="auto"/>
            <w:vAlign w:val="bottom"/>
            <w:hideMark/>
          </w:tcPr>
          <w:p w14:paraId="20F64C91" w14:textId="77777777" w:rsidR="009953A2" w:rsidRPr="009953A2" w:rsidRDefault="009953A2">
            <w:pPr>
              <w:jc w:val="right"/>
              <w:rPr>
                <w:rFonts w:asciiTheme="majorHAnsi" w:hAnsiTheme="majorHAnsi" w:cstheme="majorHAnsi"/>
                <w:b/>
                <w:bCs/>
                <w:sz w:val="16"/>
                <w:szCs w:val="16"/>
              </w:rPr>
            </w:pPr>
            <w:r w:rsidRPr="009953A2">
              <w:rPr>
                <w:rFonts w:asciiTheme="majorHAnsi" w:hAnsiTheme="majorHAnsi" w:cstheme="majorHAnsi"/>
                <w:b/>
                <w:bCs/>
                <w:sz w:val="16"/>
                <w:szCs w:val="16"/>
              </w:rPr>
              <w:t>a 31/03/2020</w:t>
            </w:r>
          </w:p>
        </w:tc>
        <w:tc>
          <w:tcPr>
            <w:tcW w:w="383" w:type="pct"/>
            <w:tcBorders>
              <w:top w:val="nil"/>
              <w:left w:val="nil"/>
              <w:bottom w:val="nil"/>
              <w:right w:val="nil"/>
            </w:tcBorders>
            <w:shd w:val="clear" w:color="auto" w:fill="auto"/>
            <w:noWrap/>
            <w:vAlign w:val="bottom"/>
            <w:hideMark/>
          </w:tcPr>
          <w:p w14:paraId="23E42906" w14:textId="77777777" w:rsidR="009953A2" w:rsidRPr="009953A2" w:rsidRDefault="009953A2">
            <w:pPr>
              <w:jc w:val="right"/>
              <w:rPr>
                <w:rFonts w:asciiTheme="majorHAnsi" w:hAnsiTheme="majorHAnsi" w:cstheme="majorHAnsi"/>
                <w:b/>
                <w:bCs/>
                <w:sz w:val="16"/>
                <w:szCs w:val="16"/>
              </w:rPr>
            </w:pPr>
            <w:r w:rsidRPr="009953A2">
              <w:rPr>
                <w:rFonts w:asciiTheme="majorHAnsi" w:hAnsiTheme="majorHAnsi" w:cstheme="majorHAnsi"/>
                <w:b/>
                <w:bCs/>
                <w:sz w:val="16"/>
                <w:szCs w:val="16"/>
              </w:rPr>
              <w:t>Nota</w:t>
            </w:r>
          </w:p>
        </w:tc>
      </w:tr>
      <w:tr w:rsidR="009953A2" w:rsidRPr="009953A2" w14:paraId="2DF94AE5" w14:textId="77777777" w:rsidTr="00B42491">
        <w:trPr>
          <w:trHeight w:hRule="exact" w:val="227"/>
        </w:trPr>
        <w:tc>
          <w:tcPr>
            <w:tcW w:w="2408" w:type="pct"/>
            <w:tcBorders>
              <w:top w:val="nil"/>
              <w:left w:val="nil"/>
              <w:bottom w:val="nil"/>
              <w:right w:val="nil"/>
            </w:tcBorders>
            <w:shd w:val="clear" w:color="auto" w:fill="auto"/>
            <w:noWrap/>
            <w:vAlign w:val="bottom"/>
            <w:hideMark/>
          </w:tcPr>
          <w:p w14:paraId="2B98A885" w14:textId="77777777" w:rsidR="009953A2" w:rsidRPr="009953A2" w:rsidRDefault="009953A2">
            <w:pPr>
              <w:outlineLvl w:val="0"/>
              <w:rPr>
                <w:rFonts w:asciiTheme="majorHAnsi" w:hAnsiTheme="majorHAnsi" w:cstheme="majorHAnsi"/>
                <w:b/>
                <w:bCs/>
                <w:sz w:val="16"/>
                <w:szCs w:val="16"/>
              </w:rPr>
            </w:pPr>
            <w:r w:rsidRPr="009953A2">
              <w:rPr>
                <w:rFonts w:asciiTheme="majorHAnsi" w:hAnsiTheme="majorHAnsi" w:cstheme="majorHAnsi"/>
                <w:b/>
                <w:bCs/>
                <w:sz w:val="16"/>
                <w:szCs w:val="16"/>
              </w:rPr>
              <w:t>RECEITAS</w:t>
            </w:r>
          </w:p>
        </w:tc>
        <w:tc>
          <w:tcPr>
            <w:tcW w:w="76" w:type="pct"/>
            <w:tcBorders>
              <w:top w:val="nil"/>
              <w:left w:val="nil"/>
              <w:bottom w:val="nil"/>
              <w:right w:val="nil"/>
            </w:tcBorders>
            <w:shd w:val="clear" w:color="auto" w:fill="auto"/>
            <w:noWrap/>
            <w:vAlign w:val="bottom"/>
            <w:hideMark/>
          </w:tcPr>
          <w:p w14:paraId="1A85CAFD" w14:textId="77777777" w:rsidR="009953A2" w:rsidRPr="009953A2" w:rsidRDefault="009953A2">
            <w:pPr>
              <w:outlineLvl w:val="0"/>
              <w:rPr>
                <w:rFonts w:asciiTheme="majorHAnsi" w:hAnsiTheme="majorHAnsi" w:cstheme="majorHAnsi"/>
                <w:b/>
                <w:bCs/>
                <w:sz w:val="16"/>
                <w:szCs w:val="16"/>
              </w:rPr>
            </w:pPr>
          </w:p>
        </w:tc>
        <w:tc>
          <w:tcPr>
            <w:tcW w:w="1128" w:type="pct"/>
            <w:tcBorders>
              <w:top w:val="nil"/>
              <w:left w:val="nil"/>
              <w:bottom w:val="nil"/>
              <w:right w:val="nil"/>
            </w:tcBorders>
            <w:shd w:val="clear" w:color="auto" w:fill="auto"/>
            <w:noWrap/>
            <w:vAlign w:val="bottom"/>
            <w:hideMark/>
          </w:tcPr>
          <w:p w14:paraId="19C90921" w14:textId="77777777" w:rsidR="009953A2" w:rsidRPr="009953A2" w:rsidRDefault="009953A2">
            <w:pPr>
              <w:outlineLvl w:val="0"/>
              <w:rPr>
                <w:rFonts w:asciiTheme="majorHAnsi" w:hAnsiTheme="majorHAnsi" w:cstheme="majorHAnsi"/>
                <w:sz w:val="16"/>
                <w:szCs w:val="16"/>
              </w:rPr>
            </w:pPr>
          </w:p>
        </w:tc>
        <w:tc>
          <w:tcPr>
            <w:tcW w:w="1003" w:type="pct"/>
            <w:tcBorders>
              <w:top w:val="nil"/>
              <w:left w:val="nil"/>
              <w:bottom w:val="nil"/>
              <w:right w:val="nil"/>
            </w:tcBorders>
            <w:shd w:val="clear" w:color="auto" w:fill="auto"/>
            <w:noWrap/>
            <w:vAlign w:val="bottom"/>
            <w:hideMark/>
          </w:tcPr>
          <w:p w14:paraId="506FF9D3" w14:textId="77777777" w:rsidR="009953A2" w:rsidRPr="009953A2" w:rsidRDefault="009953A2">
            <w:pPr>
              <w:outlineLvl w:val="0"/>
              <w:rPr>
                <w:rFonts w:asciiTheme="majorHAnsi" w:hAnsiTheme="majorHAnsi" w:cstheme="majorHAnsi"/>
                <w:sz w:val="16"/>
                <w:szCs w:val="16"/>
              </w:rPr>
            </w:pPr>
          </w:p>
        </w:tc>
        <w:tc>
          <w:tcPr>
            <w:tcW w:w="383" w:type="pct"/>
            <w:tcBorders>
              <w:top w:val="nil"/>
              <w:left w:val="nil"/>
              <w:bottom w:val="nil"/>
              <w:right w:val="nil"/>
            </w:tcBorders>
            <w:shd w:val="clear" w:color="auto" w:fill="auto"/>
            <w:noWrap/>
            <w:vAlign w:val="bottom"/>
            <w:hideMark/>
          </w:tcPr>
          <w:p w14:paraId="72CFEE63" w14:textId="77777777" w:rsidR="009953A2" w:rsidRPr="009953A2" w:rsidRDefault="009953A2">
            <w:pPr>
              <w:outlineLvl w:val="0"/>
              <w:rPr>
                <w:rFonts w:asciiTheme="majorHAnsi" w:hAnsiTheme="majorHAnsi" w:cstheme="majorHAnsi"/>
                <w:sz w:val="16"/>
                <w:szCs w:val="16"/>
              </w:rPr>
            </w:pPr>
          </w:p>
        </w:tc>
      </w:tr>
      <w:tr w:rsidR="009953A2" w:rsidRPr="009953A2" w14:paraId="71D12BA1" w14:textId="77777777" w:rsidTr="00B42491">
        <w:trPr>
          <w:trHeight w:hRule="exact" w:val="227"/>
        </w:trPr>
        <w:tc>
          <w:tcPr>
            <w:tcW w:w="2408" w:type="pct"/>
            <w:tcBorders>
              <w:top w:val="nil"/>
              <w:left w:val="nil"/>
              <w:bottom w:val="nil"/>
              <w:right w:val="nil"/>
            </w:tcBorders>
            <w:shd w:val="clear" w:color="auto" w:fill="auto"/>
            <w:noWrap/>
            <w:vAlign w:val="bottom"/>
            <w:hideMark/>
          </w:tcPr>
          <w:p w14:paraId="4FBB01A4" w14:textId="77777777" w:rsidR="009953A2" w:rsidRPr="009953A2" w:rsidRDefault="009953A2">
            <w:pPr>
              <w:outlineLvl w:val="0"/>
              <w:rPr>
                <w:rFonts w:asciiTheme="majorHAnsi" w:hAnsiTheme="majorHAnsi" w:cstheme="majorHAnsi"/>
                <w:sz w:val="16"/>
                <w:szCs w:val="16"/>
              </w:rPr>
            </w:pPr>
            <w:r w:rsidRPr="009953A2">
              <w:rPr>
                <w:rFonts w:asciiTheme="majorHAnsi" w:hAnsiTheme="majorHAnsi" w:cstheme="majorHAnsi"/>
                <w:sz w:val="16"/>
                <w:szCs w:val="16"/>
              </w:rPr>
              <w:t xml:space="preserve">        Receita de Exploração da Ferrovia</w:t>
            </w:r>
          </w:p>
        </w:tc>
        <w:tc>
          <w:tcPr>
            <w:tcW w:w="76" w:type="pct"/>
            <w:tcBorders>
              <w:top w:val="nil"/>
              <w:left w:val="nil"/>
              <w:bottom w:val="nil"/>
              <w:right w:val="nil"/>
            </w:tcBorders>
            <w:shd w:val="clear" w:color="auto" w:fill="auto"/>
            <w:noWrap/>
            <w:vAlign w:val="bottom"/>
            <w:hideMark/>
          </w:tcPr>
          <w:p w14:paraId="543AD13C" w14:textId="77777777" w:rsidR="009953A2" w:rsidRPr="009953A2" w:rsidRDefault="009953A2">
            <w:pPr>
              <w:outlineLvl w:val="0"/>
              <w:rPr>
                <w:rFonts w:asciiTheme="majorHAnsi" w:hAnsiTheme="majorHAnsi" w:cstheme="majorHAnsi"/>
                <w:sz w:val="16"/>
                <w:szCs w:val="16"/>
              </w:rPr>
            </w:pPr>
          </w:p>
        </w:tc>
        <w:tc>
          <w:tcPr>
            <w:tcW w:w="1128" w:type="pct"/>
            <w:tcBorders>
              <w:top w:val="nil"/>
              <w:left w:val="nil"/>
              <w:bottom w:val="nil"/>
              <w:right w:val="nil"/>
            </w:tcBorders>
            <w:shd w:val="clear" w:color="auto" w:fill="auto"/>
            <w:noWrap/>
            <w:vAlign w:val="bottom"/>
            <w:hideMark/>
          </w:tcPr>
          <w:p w14:paraId="6F79D0C6" w14:textId="77777777" w:rsidR="009953A2" w:rsidRPr="009953A2" w:rsidRDefault="009953A2">
            <w:pPr>
              <w:outlineLvl w:val="0"/>
              <w:rPr>
                <w:rFonts w:asciiTheme="majorHAnsi" w:hAnsiTheme="majorHAnsi" w:cstheme="majorHAnsi"/>
                <w:sz w:val="16"/>
                <w:szCs w:val="16"/>
              </w:rPr>
            </w:pPr>
            <w:r w:rsidRPr="009953A2">
              <w:rPr>
                <w:rFonts w:asciiTheme="majorHAnsi" w:hAnsiTheme="majorHAnsi" w:cstheme="majorHAnsi"/>
                <w:sz w:val="16"/>
                <w:szCs w:val="16"/>
              </w:rPr>
              <w:t xml:space="preserve">                          5.815 </w:t>
            </w:r>
          </w:p>
        </w:tc>
        <w:tc>
          <w:tcPr>
            <w:tcW w:w="1003" w:type="pct"/>
            <w:tcBorders>
              <w:top w:val="nil"/>
              <w:left w:val="nil"/>
              <w:bottom w:val="nil"/>
              <w:right w:val="nil"/>
            </w:tcBorders>
            <w:shd w:val="clear" w:color="auto" w:fill="auto"/>
            <w:noWrap/>
            <w:vAlign w:val="bottom"/>
            <w:hideMark/>
          </w:tcPr>
          <w:p w14:paraId="2F4B1DF0" w14:textId="77777777" w:rsidR="009953A2" w:rsidRPr="009953A2" w:rsidRDefault="009953A2">
            <w:pPr>
              <w:jc w:val="right"/>
              <w:outlineLvl w:val="0"/>
              <w:rPr>
                <w:rFonts w:asciiTheme="majorHAnsi" w:hAnsiTheme="majorHAnsi" w:cstheme="majorHAnsi"/>
                <w:sz w:val="16"/>
                <w:szCs w:val="16"/>
              </w:rPr>
            </w:pPr>
            <w:r w:rsidRPr="009953A2">
              <w:rPr>
                <w:rFonts w:asciiTheme="majorHAnsi" w:hAnsiTheme="majorHAnsi" w:cstheme="majorHAnsi"/>
                <w:sz w:val="16"/>
                <w:szCs w:val="16"/>
              </w:rPr>
              <w:t xml:space="preserve">                                   -   </w:t>
            </w:r>
          </w:p>
        </w:tc>
        <w:tc>
          <w:tcPr>
            <w:tcW w:w="383" w:type="pct"/>
            <w:tcBorders>
              <w:top w:val="nil"/>
              <w:left w:val="nil"/>
              <w:bottom w:val="nil"/>
              <w:right w:val="nil"/>
            </w:tcBorders>
            <w:shd w:val="clear" w:color="auto" w:fill="auto"/>
            <w:noWrap/>
            <w:vAlign w:val="bottom"/>
            <w:hideMark/>
          </w:tcPr>
          <w:p w14:paraId="6FC84A24" w14:textId="77777777" w:rsidR="009953A2" w:rsidRPr="009953A2" w:rsidRDefault="009953A2">
            <w:pPr>
              <w:jc w:val="right"/>
              <w:outlineLvl w:val="0"/>
              <w:rPr>
                <w:rFonts w:asciiTheme="majorHAnsi" w:hAnsiTheme="majorHAnsi" w:cstheme="majorHAnsi"/>
                <w:sz w:val="16"/>
                <w:szCs w:val="16"/>
              </w:rPr>
            </w:pPr>
          </w:p>
        </w:tc>
      </w:tr>
      <w:tr w:rsidR="009953A2" w:rsidRPr="009953A2" w14:paraId="522F2BCF" w14:textId="77777777" w:rsidTr="00B42491">
        <w:trPr>
          <w:trHeight w:hRule="exact" w:val="227"/>
        </w:trPr>
        <w:tc>
          <w:tcPr>
            <w:tcW w:w="2408" w:type="pct"/>
            <w:tcBorders>
              <w:top w:val="nil"/>
              <w:left w:val="nil"/>
              <w:bottom w:val="nil"/>
              <w:right w:val="nil"/>
            </w:tcBorders>
            <w:shd w:val="clear" w:color="auto" w:fill="auto"/>
            <w:noWrap/>
            <w:vAlign w:val="bottom"/>
            <w:hideMark/>
          </w:tcPr>
          <w:p w14:paraId="0083B6B4" w14:textId="77777777" w:rsidR="009953A2" w:rsidRPr="009953A2" w:rsidRDefault="009953A2">
            <w:pPr>
              <w:outlineLvl w:val="0"/>
              <w:rPr>
                <w:rFonts w:asciiTheme="majorHAnsi" w:hAnsiTheme="majorHAnsi" w:cstheme="majorHAnsi"/>
                <w:sz w:val="16"/>
                <w:szCs w:val="16"/>
              </w:rPr>
            </w:pPr>
            <w:r w:rsidRPr="009953A2">
              <w:rPr>
                <w:rFonts w:asciiTheme="majorHAnsi" w:hAnsiTheme="majorHAnsi" w:cstheme="majorHAnsi"/>
                <w:sz w:val="16"/>
                <w:szCs w:val="16"/>
              </w:rPr>
              <w:t xml:space="preserve">        Permissão para uso de pátios</w:t>
            </w:r>
          </w:p>
        </w:tc>
        <w:tc>
          <w:tcPr>
            <w:tcW w:w="76" w:type="pct"/>
            <w:tcBorders>
              <w:top w:val="nil"/>
              <w:left w:val="nil"/>
              <w:bottom w:val="nil"/>
              <w:right w:val="nil"/>
            </w:tcBorders>
            <w:shd w:val="clear" w:color="auto" w:fill="auto"/>
            <w:noWrap/>
            <w:vAlign w:val="bottom"/>
            <w:hideMark/>
          </w:tcPr>
          <w:p w14:paraId="5804CA91" w14:textId="77777777" w:rsidR="009953A2" w:rsidRPr="009953A2" w:rsidRDefault="009953A2">
            <w:pPr>
              <w:outlineLvl w:val="0"/>
              <w:rPr>
                <w:rFonts w:asciiTheme="majorHAnsi" w:hAnsiTheme="majorHAnsi" w:cstheme="majorHAnsi"/>
                <w:sz w:val="16"/>
                <w:szCs w:val="16"/>
              </w:rPr>
            </w:pPr>
          </w:p>
        </w:tc>
        <w:tc>
          <w:tcPr>
            <w:tcW w:w="1128" w:type="pct"/>
            <w:tcBorders>
              <w:top w:val="nil"/>
              <w:left w:val="nil"/>
              <w:bottom w:val="nil"/>
              <w:right w:val="nil"/>
            </w:tcBorders>
            <w:shd w:val="clear" w:color="000000" w:fill="FFFFFF"/>
            <w:noWrap/>
            <w:vAlign w:val="bottom"/>
            <w:hideMark/>
          </w:tcPr>
          <w:p w14:paraId="4ADBF8D7" w14:textId="77777777" w:rsidR="009953A2" w:rsidRPr="009953A2" w:rsidRDefault="009953A2">
            <w:pPr>
              <w:jc w:val="right"/>
              <w:outlineLvl w:val="0"/>
              <w:rPr>
                <w:rFonts w:asciiTheme="majorHAnsi" w:hAnsiTheme="majorHAnsi" w:cstheme="majorHAnsi"/>
                <w:sz w:val="16"/>
                <w:szCs w:val="16"/>
              </w:rPr>
            </w:pPr>
            <w:r w:rsidRPr="009953A2">
              <w:rPr>
                <w:rFonts w:asciiTheme="majorHAnsi" w:hAnsiTheme="majorHAnsi" w:cstheme="majorHAnsi"/>
                <w:sz w:val="16"/>
                <w:szCs w:val="16"/>
              </w:rPr>
              <w:t xml:space="preserve">                     624.304 </w:t>
            </w:r>
          </w:p>
        </w:tc>
        <w:tc>
          <w:tcPr>
            <w:tcW w:w="1003" w:type="pct"/>
            <w:tcBorders>
              <w:top w:val="nil"/>
              <w:left w:val="nil"/>
              <w:bottom w:val="nil"/>
              <w:right w:val="nil"/>
            </w:tcBorders>
            <w:shd w:val="clear" w:color="auto" w:fill="auto"/>
            <w:noWrap/>
            <w:vAlign w:val="bottom"/>
            <w:hideMark/>
          </w:tcPr>
          <w:p w14:paraId="73E61F14" w14:textId="77777777" w:rsidR="009953A2" w:rsidRPr="009953A2" w:rsidRDefault="009953A2">
            <w:pPr>
              <w:jc w:val="right"/>
              <w:outlineLvl w:val="0"/>
              <w:rPr>
                <w:rFonts w:asciiTheme="majorHAnsi" w:hAnsiTheme="majorHAnsi" w:cstheme="majorHAnsi"/>
                <w:sz w:val="16"/>
                <w:szCs w:val="16"/>
              </w:rPr>
            </w:pPr>
            <w:r w:rsidRPr="009953A2">
              <w:rPr>
                <w:rFonts w:asciiTheme="majorHAnsi" w:hAnsiTheme="majorHAnsi" w:cstheme="majorHAnsi"/>
                <w:sz w:val="16"/>
                <w:szCs w:val="16"/>
              </w:rPr>
              <w:t xml:space="preserve">                       452.262 </w:t>
            </w:r>
          </w:p>
        </w:tc>
        <w:tc>
          <w:tcPr>
            <w:tcW w:w="383" w:type="pct"/>
            <w:tcBorders>
              <w:top w:val="nil"/>
              <w:left w:val="nil"/>
              <w:bottom w:val="nil"/>
              <w:right w:val="nil"/>
            </w:tcBorders>
            <w:shd w:val="clear" w:color="auto" w:fill="auto"/>
            <w:noWrap/>
            <w:vAlign w:val="bottom"/>
            <w:hideMark/>
          </w:tcPr>
          <w:p w14:paraId="5E432D56" w14:textId="77777777" w:rsidR="009953A2" w:rsidRPr="009953A2" w:rsidRDefault="009953A2">
            <w:pPr>
              <w:jc w:val="right"/>
              <w:outlineLvl w:val="0"/>
              <w:rPr>
                <w:rFonts w:asciiTheme="majorHAnsi" w:hAnsiTheme="majorHAnsi" w:cstheme="majorHAnsi"/>
                <w:sz w:val="16"/>
                <w:szCs w:val="16"/>
              </w:rPr>
            </w:pPr>
          </w:p>
        </w:tc>
      </w:tr>
      <w:tr w:rsidR="009953A2" w:rsidRPr="009953A2" w14:paraId="085AA756" w14:textId="77777777" w:rsidTr="00B42491">
        <w:trPr>
          <w:trHeight w:hRule="exact" w:val="227"/>
        </w:trPr>
        <w:tc>
          <w:tcPr>
            <w:tcW w:w="2408" w:type="pct"/>
            <w:tcBorders>
              <w:top w:val="nil"/>
              <w:left w:val="nil"/>
              <w:bottom w:val="nil"/>
              <w:right w:val="nil"/>
            </w:tcBorders>
            <w:shd w:val="clear" w:color="auto" w:fill="auto"/>
            <w:noWrap/>
            <w:vAlign w:val="bottom"/>
            <w:hideMark/>
          </w:tcPr>
          <w:p w14:paraId="76B08FCB" w14:textId="77777777" w:rsidR="009953A2" w:rsidRPr="009953A2" w:rsidRDefault="009953A2">
            <w:pPr>
              <w:outlineLvl w:val="0"/>
              <w:rPr>
                <w:rFonts w:asciiTheme="majorHAnsi" w:hAnsiTheme="majorHAnsi" w:cstheme="majorHAnsi"/>
                <w:sz w:val="16"/>
                <w:szCs w:val="16"/>
              </w:rPr>
            </w:pPr>
            <w:r w:rsidRPr="009953A2">
              <w:rPr>
                <w:rFonts w:asciiTheme="majorHAnsi" w:hAnsiTheme="majorHAnsi" w:cstheme="majorHAnsi"/>
                <w:sz w:val="16"/>
                <w:szCs w:val="16"/>
              </w:rPr>
              <w:t xml:space="preserve">        (-) Deduções de Receita</w:t>
            </w:r>
          </w:p>
        </w:tc>
        <w:tc>
          <w:tcPr>
            <w:tcW w:w="76" w:type="pct"/>
            <w:tcBorders>
              <w:top w:val="nil"/>
              <w:left w:val="nil"/>
              <w:bottom w:val="nil"/>
              <w:right w:val="nil"/>
            </w:tcBorders>
            <w:shd w:val="clear" w:color="auto" w:fill="auto"/>
            <w:noWrap/>
            <w:vAlign w:val="bottom"/>
            <w:hideMark/>
          </w:tcPr>
          <w:p w14:paraId="6E8958A7" w14:textId="77777777" w:rsidR="009953A2" w:rsidRPr="009953A2" w:rsidRDefault="009953A2">
            <w:pPr>
              <w:outlineLvl w:val="0"/>
              <w:rPr>
                <w:rFonts w:asciiTheme="majorHAnsi" w:hAnsiTheme="majorHAnsi" w:cstheme="majorHAnsi"/>
                <w:sz w:val="16"/>
                <w:szCs w:val="16"/>
              </w:rPr>
            </w:pPr>
          </w:p>
        </w:tc>
        <w:tc>
          <w:tcPr>
            <w:tcW w:w="1128" w:type="pct"/>
            <w:tcBorders>
              <w:top w:val="nil"/>
              <w:left w:val="nil"/>
              <w:bottom w:val="nil"/>
              <w:right w:val="nil"/>
            </w:tcBorders>
            <w:shd w:val="clear" w:color="auto" w:fill="auto"/>
            <w:noWrap/>
            <w:vAlign w:val="bottom"/>
            <w:hideMark/>
          </w:tcPr>
          <w:p w14:paraId="261AECE4" w14:textId="77777777" w:rsidR="009953A2" w:rsidRPr="009953A2" w:rsidRDefault="009953A2">
            <w:pPr>
              <w:jc w:val="right"/>
              <w:outlineLvl w:val="0"/>
              <w:rPr>
                <w:rFonts w:asciiTheme="majorHAnsi" w:hAnsiTheme="majorHAnsi" w:cstheme="majorHAnsi"/>
                <w:sz w:val="16"/>
                <w:szCs w:val="16"/>
              </w:rPr>
            </w:pPr>
            <w:r w:rsidRPr="009953A2">
              <w:rPr>
                <w:rFonts w:asciiTheme="majorHAnsi" w:hAnsiTheme="majorHAnsi" w:cstheme="majorHAnsi"/>
                <w:sz w:val="16"/>
                <w:szCs w:val="16"/>
              </w:rPr>
              <w:t xml:space="preserve">                   (108.673)</w:t>
            </w:r>
          </w:p>
        </w:tc>
        <w:tc>
          <w:tcPr>
            <w:tcW w:w="1003" w:type="pct"/>
            <w:tcBorders>
              <w:top w:val="nil"/>
              <w:left w:val="nil"/>
              <w:bottom w:val="nil"/>
              <w:right w:val="nil"/>
            </w:tcBorders>
            <w:shd w:val="clear" w:color="auto" w:fill="auto"/>
            <w:noWrap/>
            <w:vAlign w:val="bottom"/>
            <w:hideMark/>
          </w:tcPr>
          <w:p w14:paraId="71FEA1CB" w14:textId="77777777" w:rsidR="009953A2" w:rsidRPr="009953A2" w:rsidRDefault="009953A2">
            <w:pPr>
              <w:jc w:val="right"/>
              <w:outlineLvl w:val="0"/>
              <w:rPr>
                <w:rFonts w:asciiTheme="majorHAnsi" w:hAnsiTheme="majorHAnsi" w:cstheme="majorHAnsi"/>
                <w:sz w:val="16"/>
                <w:szCs w:val="16"/>
              </w:rPr>
            </w:pPr>
            <w:r w:rsidRPr="009953A2">
              <w:rPr>
                <w:rFonts w:asciiTheme="majorHAnsi" w:hAnsiTheme="majorHAnsi" w:cstheme="majorHAnsi"/>
                <w:sz w:val="16"/>
                <w:szCs w:val="16"/>
              </w:rPr>
              <w:t xml:space="preserve">                                   -   </w:t>
            </w:r>
          </w:p>
        </w:tc>
        <w:tc>
          <w:tcPr>
            <w:tcW w:w="383" w:type="pct"/>
            <w:tcBorders>
              <w:top w:val="nil"/>
              <w:left w:val="nil"/>
              <w:bottom w:val="nil"/>
              <w:right w:val="nil"/>
            </w:tcBorders>
            <w:shd w:val="clear" w:color="auto" w:fill="auto"/>
            <w:noWrap/>
            <w:vAlign w:val="bottom"/>
            <w:hideMark/>
          </w:tcPr>
          <w:p w14:paraId="5091E713" w14:textId="77777777" w:rsidR="009953A2" w:rsidRPr="009953A2" w:rsidRDefault="009953A2">
            <w:pPr>
              <w:jc w:val="right"/>
              <w:outlineLvl w:val="0"/>
              <w:rPr>
                <w:rFonts w:asciiTheme="majorHAnsi" w:hAnsiTheme="majorHAnsi" w:cstheme="majorHAnsi"/>
                <w:sz w:val="16"/>
                <w:szCs w:val="16"/>
              </w:rPr>
            </w:pPr>
          </w:p>
        </w:tc>
      </w:tr>
      <w:tr w:rsidR="009953A2" w:rsidRPr="009953A2" w14:paraId="02ECE393" w14:textId="77777777" w:rsidTr="00B42491">
        <w:trPr>
          <w:trHeight w:hRule="exact" w:val="227"/>
        </w:trPr>
        <w:tc>
          <w:tcPr>
            <w:tcW w:w="2408" w:type="pct"/>
            <w:tcBorders>
              <w:top w:val="nil"/>
              <w:left w:val="nil"/>
              <w:bottom w:val="nil"/>
              <w:right w:val="nil"/>
            </w:tcBorders>
            <w:shd w:val="clear" w:color="auto" w:fill="auto"/>
            <w:noWrap/>
            <w:vAlign w:val="bottom"/>
            <w:hideMark/>
          </w:tcPr>
          <w:p w14:paraId="18D24325" w14:textId="77777777" w:rsidR="009953A2" w:rsidRPr="009953A2" w:rsidRDefault="009953A2">
            <w:pPr>
              <w:jc w:val="right"/>
              <w:outlineLvl w:val="0"/>
              <w:rPr>
                <w:rFonts w:asciiTheme="majorHAnsi" w:hAnsiTheme="majorHAnsi" w:cstheme="majorHAnsi"/>
                <w:sz w:val="16"/>
                <w:szCs w:val="16"/>
              </w:rPr>
            </w:pPr>
          </w:p>
        </w:tc>
        <w:tc>
          <w:tcPr>
            <w:tcW w:w="76" w:type="pct"/>
            <w:tcBorders>
              <w:top w:val="nil"/>
              <w:left w:val="nil"/>
              <w:bottom w:val="nil"/>
              <w:right w:val="nil"/>
            </w:tcBorders>
            <w:shd w:val="clear" w:color="auto" w:fill="auto"/>
            <w:noWrap/>
            <w:vAlign w:val="bottom"/>
            <w:hideMark/>
          </w:tcPr>
          <w:p w14:paraId="55669F0F" w14:textId="77777777" w:rsidR="009953A2" w:rsidRPr="009953A2" w:rsidRDefault="009953A2">
            <w:pPr>
              <w:outlineLvl w:val="0"/>
              <w:rPr>
                <w:rFonts w:asciiTheme="majorHAnsi" w:hAnsiTheme="majorHAnsi" w:cstheme="majorHAnsi"/>
                <w:sz w:val="16"/>
                <w:szCs w:val="16"/>
              </w:rPr>
            </w:pPr>
          </w:p>
        </w:tc>
        <w:tc>
          <w:tcPr>
            <w:tcW w:w="1128" w:type="pct"/>
            <w:tcBorders>
              <w:top w:val="nil"/>
              <w:left w:val="nil"/>
              <w:bottom w:val="nil"/>
              <w:right w:val="nil"/>
            </w:tcBorders>
            <w:shd w:val="clear" w:color="auto" w:fill="auto"/>
            <w:noWrap/>
            <w:vAlign w:val="bottom"/>
            <w:hideMark/>
          </w:tcPr>
          <w:p w14:paraId="5CF0DA44" w14:textId="77777777" w:rsidR="009953A2" w:rsidRPr="009953A2" w:rsidRDefault="009953A2">
            <w:pPr>
              <w:outlineLvl w:val="0"/>
              <w:rPr>
                <w:rFonts w:asciiTheme="majorHAnsi" w:hAnsiTheme="majorHAnsi" w:cstheme="majorHAnsi"/>
                <w:sz w:val="16"/>
                <w:szCs w:val="16"/>
              </w:rPr>
            </w:pPr>
          </w:p>
        </w:tc>
        <w:tc>
          <w:tcPr>
            <w:tcW w:w="1003" w:type="pct"/>
            <w:tcBorders>
              <w:top w:val="nil"/>
              <w:left w:val="nil"/>
              <w:bottom w:val="nil"/>
              <w:right w:val="nil"/>
            </w:tcBorders>
            <w:shd w:val="clear" w:color="auto" w:fill="auto"/>
            <w:noWrap/>
            <w:vAlign w:val="bottom"/>
            <w:hideMark/>
          </w:tcPr>
          <w:p w14:paraId="1EF2380C" w14:textId="77777777" w:rsidR="009953A2" w:rsidRPr="009953A2" w:rsidRDefault="009953A2">
            <w:pPr>
              <w:jc w:val="right"/>
              <w:outlineLvl w:val="0"/>
              <w:rPr>
                <w:rFonts w:asciiTheme="majorHAnsi" w:hAnsiTheme="majorHAnsi" w:cstheme="majorHAnsi"/>
                <w:sz w:val="16"/>
                <w:szCs w:val="16"/>
              </w:rPr>
            </w:pPr>
          </w:p>
        </w:tc>
        <w:tc>
          <w:tcPr>
            <w:tcW w:w="383" w:type="pct"/>
            <w:tcBorders>
              <w:top w:val="nil"/>
              <w:left w:val="nil"/>
              <w:bottom w:val="nil"/>
              <w:right w:val="nil"/>
            </w:tcBorders>
            <w:shd w:val="clear" w:color="auto" w:fill="auto"/>
            <w:noWrap/>
            <w:vAlign w:val="bottom"/>
            <w:hideMark/>
          </w:tcPr>
          <w:p w14:paraId="4D5CF9ED" w14:textId="77777777" w:rsidR="009953A2" w:rsidRPr="009953A2" w:rsidRDefault="009953A2">
            <w:pPr>
              <w:outlineLvl w:val="0"/>
              <w:rPr>
                <w:rFonts w:asciiTheme="majorHAnsi" w:hAnsiTheme="majorHAnsi" w:cstheme="majorHAnsi"/>
                <w:sz w:val="16"/>
                <w:szCs w:val="16"/>
              </w:rPr>
            </w:pPr>
          </w:p>
        </w:tc>
      </w:tr>
      <w:tr w:rsidR="009953A2" w:rsidRPr="009953A2" w14:paraId="67897238" w14:textId="77777777" w:rsidTr="00B42491">
        <w:trPr>
          <w:trHeight w:hRule="exact" w:val="227"/>
        </w:trPr>
        <w:tc>
          <w:tcPr>
            <w:tcW w:w="2408" w:type="pct"/>
            <w:tcBorders>
              <w:top w:val="nil"/>
              <w:left w:val="nil"/>
              <w:bottom w:val="nil"/>
              <w:right w:val="nil"/>
            </w:tcBorders>
            <w:shd w:val="clear" w:color="auto" w:fill="auto"/>
            <w:noWrap/>
            <w:vAlign w:val="bottom"/>
            <w:hideMark/>
          </w:tcPr>
          <w:p w14:paraId="54E33626" w14:textId="77777777" w:rsidR="009953A2" w:rsidRPr="009953A2" w:rsidRDefault="009953A2">
            <w:pPr>
              <w:rPr>
                <w:rFonts w:asciiTheme="majorHAnsi" w:hAnsiTheme="majorHAnsi" w:cstheme="majorHAnsi"/>
                <w:b/>
                <w:bCs/>
                <w:sz w:val="16"/>
                <w:szCs w:val="16"/>
              </w:rPr>
            </w:pPr>
            <w:r w:rsidRPr="009953A2">
              <w:rPr>
                <w:rFonts w:asciiTheme="majorHAnsi" w:hAnsiTheme="majorHAnsi" w:cstheme="majorHAnsi"/>
                <w:b/>
                <w:bCs/>
                <w:sz w:val="16"/>
                <w:szCs w:val="16"/>
              </w:rPr>
              <w:t>RECEITAS LÍQUIDAS</w:t>
            </w:r>
          </w:p>
        </w:tc>
        <w:tc>
          <w:tcPr>
            <w:tcW w:w="76" w:type="pct"/>
            <w:tcBorders>
              <w:top w:val="nil"/>
              <w:left w:val="nil"/>
              <w:bottom w:val="nil"/>
              <w:right w:val="nil"/>
            </w:tcBorders>
            <w:shd w:val="clear" w:color="auto" w:fill="auto"/>
            <w:noWrap/>
            <w:vAlign w:val="bottom"/>
            <w:hideMark/>
          </w:tcPr>
          <w:p w14:paraId="2BA12F0B" w14:textId="77777777" w:rsidR="009953A2" w:rsidRPr="009953A2" w:rsidRDefault="009953A2">
            <w:pPr>
              <w:rPr>
                <w:rFonts w:asciiTheme="majorHAnsi" w:hAnsiTheme="majorHAnsi" w:cstheme="majorHAnsi"/>
                <w:b/>
                <w:bCs/>
                <w:sz w:val="16"/>
                <w:szCs w:val="16"/>
              </w:rPr>
            </w:pPr>
          </w:p>
        </w:tc>
        <w:tc>
          <w:tcPr>
            <w:tcW w:w="1128" w:type="pct"/>
            <w:tcBorders>
              <w:top w:val="nil"/>
              <w:left w:val="nil"/>
              <w:bottom w:val="nil"/>
              <w:right w:val="nil"/>
            </w:tcBorders>
            <w:shd w:val="clear" w:color="000000" w:fill="FFFFFF"/>
            <w:noWrap/>
            <w:vAlign w:val="bottom"/>
            <w:hideMark/>
          </w:tcPr>
          <w:p w14:paraId="61967E4E" w14:textId="77777777" w:rsidR="009953A2" w:rsidRPr="009953A2" w:rsidRDefault="009953A2">
            <w:pPr>
              <w:jc w:val="right"/>
              <w:rPr>
                <w:rFonts w:asciiTheme="majorHAnsi" w:hAnsiTheme="majorHAnsi" w:cstheme="majorHAnsi"/>
                <w:b/>
                <w:bCs/>
                <w:sz w:val="16"/>
                <w:szCs w:val="16"/>
              </w:rPr>
            </w:pPr>
            <w:r w:rsidRPr="009953A2">
              <w:rPr>
                <w:rFonts w:asciiTheme="majorHAnsi" w:hAnsiTheme="majorHAnsi" w:cstheme="majorHAnsi"/>
                <w:b/>
                <w:bCs/>
                <w:sz w:val="16"/>
                <w:szCs w:val="16"/>
              </w:rPr>
              <w:t xml:space="preserve">                     521.446 </w:t>
            </w:r>
          </w:p>
        </w:tc>
        <w:tc>
          <w:tcPr>
            <w:tcW w:w="1003" w:type="pct"/>
            <w:tcBorders>
              <w:top w:val="nil"/>
              <w:left w:val="nil"/>
              <w:bottom w:val="nil"/>
              <w:right w:val="nil"/>
            </w:tcBorders>
            <w:shd w:val="clear" w:color="auto" w:fill="auto"/>
            <w:noWrap/>
            <w:vAlign w:val="bottom"/>
            <w:hideMark/>
          </w:tcPr>
          <w:p w14:paraId="657850D9" w14:textId="77777777" w:rsidR="009953A2" w:rsidRPr="009953A2" w:rsidRDefault="009953A2">
            <w:pPr>
              <w:jc w:val="right"/>
              <w:rPr>
                <w:rFonts w:asciiTheme="majorHAnsi" w:hAnsiTheme="majorHAnsi" w:cstheme="majorHAnsi"/>
                <w:b/>
                <w:bCs/>
                <w:sz w:val="16"/>
                <w:szCs w:val="16"/>
              </w:rPr>
            </w:pPr>
            <w:r w:rsidRPr="009953A2">
              <w:rPr>
                <w:rFonts w:asciiTheme="majorHAnsi" w:hAnsiTheme="majorHAnsi" w:cstheme="majorHAnsi"/>
                <w:b/>
                <w:bCs/>
                <w:sz w:val="16"/>
                <w:szCs w:val="16"/>
              </w:rPr>
              <w:t xml:space="preserve">                       452.262 </w:t>
            </w:r>
          </w:p>
        </w:tc>
        <w:tc>
          <w:tcPr>
            <w:tcW w:w="383" w:type="pct"/>
            <w:tcBorders>
              <w:top w:val="nil"/>
              <w:left w:val="nil"/>
              <w:bottom w:val="nil"/>
              <w:right w:val="nil"/>
            </w:tcBorders>
            <w:shd w:val="clear" w:color="auto" w:fill="auto"/>
            <w:noWrap/>
            <w:vAlign w:val="bottom"/>
            <w:hideMark/>
          </w:tcPr>
          <w:p w14:paraId="53C27EDB" w14:textId="77777777" w:rsidR="009953A2" w:rsidRPr="009953A2" w:rsidRDefault="009953A2">
            <w:pPr>
              <w:jc w:val="right"/>
              <w:rPr>
                <w:rFonts w:asciiTheme="majorHAnsi" w:hAnsiTheme="majorHAnsi" w:cstheme="majorHAnsi"/>
                <w:sz w:val="16"/>
                <w:szCs w:val="16"/>
              </w:rPr>
            </w:pPr>
            <w:r w:rsidRPr="009953A2">
              <w:rPr>
                <w:rFonts w:asciiTheme="majorHAnsi" w:hAnsiTheme="majorHAnsi" w:cstheme="majorHAnsi"/>
                <w:sz w:val="16"/>
                <w:szCs w:val="16"/>
              </w:rPr>
              <w:t>(15)</w:t>
            </w:r>
          </w:p>
        </w:tc>
      </w:tr>
      <w:tr w:rsidR="009953A2" w:rsidRPr="009953A2" w14:paraId="5E8AA6CB" w14:textId="77777777" w:rsidTr="00B42491">
        <w:trPr>
          <w:trHeight w:hRule="exact" w:val="227"/>
        </w:trPr>
        <w:tc>
          <w:tcPr>
            <w:tcW w:w="2408" w:type="pct"/>
            <w:tcBorders>
              <w:top w:val="nil"/>
              <w:left w:val="nil"/>
              <w:bottom w:val="nil"/>
              <w:right w:val="nil"/>
            </w:tcBorders>
            <w:shd w:val="clear" w:color="auto" w:fill="auto"/>
            <w:noWrap/>
            <w:vAlign w:val="bottom"/>
            <w:hideMark/>
          </w:tcPr>
          <w:p w14:paraId="1EEFC64E" w14:textId="77777777" w:rsidR="009953A2" w:rsidRPr="009953A2" w:rsidRDefault="009953A2">
            <w:pPr>
              <w:jc w:val="right"/>
              <w:rPr>
                <w:rFonts w:asciiTheme="majorHAnsi" w:hAnsiTheme="majorHAnsi" w:cstheme="majorHAnsi"/>
                <w:sz w:val="16"/>
                <w:szCs w:val="16"/>
              </w:rPr>
            </w:pPr>
          </w:p>
        </w:tc>
        <w:tc>
          <w:tcPr>
            <w:tcW w:w="76" w:type="pct"/>
            <w:tcBorders>
              <w:top w:val="nil"/>
              <w:left w:val="nil"/>
              <w:bottom w:val="nil"/>
              <w:right w:val="nil"/>
            </w:tcBorders>
            <w:shd w:val="clear" w:color="auto" w:fill="auto"/>
            <w:noWrap/>
            <w:vAlign w:val="bottom"/>
            <w:hideMark/>
          </w:tcPr>
          <w:p w14:paraId="6F9770C1" w14:textId="77777777" w:rsidR="009953A2" w:rsidRPr="009953A2" w:rsidRDefault="009953A2">
            <w:pPr>
              <w:rPr>
                <w:rFonts w:asciiTheme="majorHAnsi" w:hAnsiTheme="majorHAnsi" w:cstheme="majorHAnsi"/>
                <w:sz w:val="16"/>
                <w:szCs w:val="16"/>
              </w:rPr>
            </w:pPr>
          </w:p>
        </w:tc>
        <w:tc>
          <w:tcPr>
            <w:tcW w:w="1128" w:type="pct"/>
            <w:tcBorders>
              <w:top w:val="nil"/>
              <w:left w:val="nil"/>
              <w:bottom w:val="nil"/>
              <w:right w:val="nil"/>
            </w:tcBorders>
            <w:shd w:val="clear" w:color="auto" w:fill="auto"/>
            <w:noWrap/>
            <w:vAlign w:val="bottom"/>
            <w:hideMark/>
          </w:tcPr>
          <w:p w14:paraId="1FCD94D3" w14:textId="77777777" w:rsidR="009953A2" w:rsidRPr="009953A2" w:rsidRDefault="009953A2">
            <w:pPr>
              <w:rPr>
                <w:rFonts w:asciiTheme="majorHAnsi" w:hAnsiTheme="majorHAnsi" w:cstheme="majorHAnsi"/>
                <w:sz w:val="16"/>
                <w:szCs w:val="16"/>
              </w:rPr>
            </w:pPr>
          </w:p>
        </w:tc>
        <w:tc>
          <w:tcPr>
            <w:tcW w:w="1003" w:type="pct"/>
            <w:tcBorders>
              <w:top w:val="nil"/>
              <w:left w:val="nil"/>
              <w:bottom w:val="nil"/>
              <w:right w:val="nil"/>
            </w:tcBorders>
            <w:shd w:val="clear" w:color="auto" w:fill="auto"/>
            <w:noWrap/>
            <w:vAlign w:val="bottom"/>
            <w:hideMark/>
          </w:tcPr>
          <w:p w14:paraId="2CD32E1B" w14:textId="77777777" w:rsidR="009953A2" w:rsidRPr="009953A2" w:rsidRDefault="009953A2">
            <w:pPr>
              <w:rPr>
                <w:rFonts w:asciiTheme="majorHAnsi" w:hAnsiTheme="majorHAnsi" w:cstheme="majorHAnsi"/>
                <w:sz w:val="16"/>
                <w:szCs w:val="16"/>
              </w:rPr>
            </w:pPr>
          </w:p>
        </w:tc>
        <w:tc>
          <w:tcPr>
            <w:tcW w:w="383" w:type="pct"/>
            <w:tcBorders>
              <w:top w:val="nil"/>
              <w:left w:val="nil"/>
              <w:bottom w:val="nil"/>
              <w:right w:val="nil"/>
            </w:tcBorders>
            <w:shd w:val="clear" w:color="auto" w:fill="auto"/>
            <w:noWrap/>
            <w:vAlign w:val="bottom"/>
            <w:hideMark/>
          </w:tcPr>
          <w:p w14:paraId="3C9C9847" w14:textId="77777777" w:rsidR="009953A2" w:rsidRPr="009953A2" w:rsidRDefault="009953A2">
            <w:pPr>
              <w:jc w:val="right"/>
              <w:rPr>
                <w:rFonts w:asciiTheme="majorHAnsi" w:hAnsiTheme="majorHAnsi" w:cstheme="majorHAnsi"/>
                <w:sz w:val="16"/>
                <w:szCs w:val="16"/>
              </w:rPr>
            </w:pPr>
          </w:p>
        </w:tc>
      </w:tr>
      <w:tr w:rsidR="009953A2" w:rsidRPr="009953A2" w14:paraId="5E0FC67B" w14:textId="77777777" w:rsidTr="00B42491">
        <w:trPr>
          <w:trHeight w:hRule="exact" w:val="227"/>
        </w:trPr>
        <w:tc>
          <w:tcPr>
            <w:tcW w:w="2408" w:type="pct"/>
            <w:tcBorders>
              <w:top w:val="nil"/>
              <w:left w:val="nil"/>
              <w:bottom w:val="nil"/>
              <w:right w:val="nil"/>
            </w:tcBorders>
            <w:shd w:val="clear" w:color="auto" w:fill="auto"/>
            <w:noWrap/>
            <w:vAlign w:val="bottom"/>
            <w:hideMark/>
          </w:tcPr>
          <w:p w14:paraId="082DB322" w14:textId="77777777" w:rsidR="009953A2" w:rsidRPr="009953A2" w:rsidRDefault="009953A2">
            <w:pPr>
              <w:rPr>
                <w:rFonts w:asciiTheme="majorHAnsi" w:hAnsiTheme="majorHAnsi" w:cstheme="majorHAnsi"/>
                <w:b/>
                <w:bCs/>
                <w:sz w:val="16"/>
                <w:szCs w:val="16"/>
              </w:rPr>
            </w:pPr>
            <w:r w:rsidRPr="009953A2">
              <w:rPr>
                <w:rFonts w:asciiTheme="majorHAnsi" w:hAnsiTheme="majorHAnsi" w:cstheme="majorHAnsi"/>
                <w:b/>
                <w:bCs/>
                <w:sz w:val="16"/>
                <w:szCs w:val="16"/>
              </w:rPr>
              <w:t>DESPESAS OPERACIONAIS</w:t>
            </w:r>
          </w:p>
        </w:tc>
        <w:tc>
          <w:tcPr>
            <w:tcW w:w="76" w:type="pct"/>
            <w:tcBorders>
              <w:top w:val="nil"/>
              <w:left w:val="nil"/>
              <w:bottom w:val="nil"/>
              <w:right w:val="nil"/>
            </w:tcBorders>
            <w:shd w:val="clear" w:color="auto" w:fill="auto"/>
            <w:noWrap/>
            <w:vAlign w:val="bottom"/>
            <w:hideMark/>
          </w:tcPr>
          <w:p w14:paraId="5C3DDCB7" w14:textId="77777777" w:rsidR="009953A2" w:rsidRPr="009953A2" w:rsidRDefault="009953A2">
            <w:pPr>
              <w:rPr>
                <w:rFonts w:asciiTheme="majorHAnsi" w:hAnsiTheme="majorHAnsi" w:cstheme="majorHAnsi"/>
                <w:b/>
                <w:bCs/>
                <w:sz w:val="16"/>
                <w:szCs w:val="16"/>
              </w:rPr>
            </w:pPr>
          </w:p>
        </w:tc>
        <w:tc>
          <w:tcPr>
            <w:tcW w:w="1128" w:type="pct"/>
            <w:tcBorders>
              <w:top w:val="nil"/>
              <w:left w:val="nil"/>
              <w:bottom w:val="nil"/>
              <w:right w:val="nil"/>
            </w:tcBorders>
            <w:shd w:val="clear" w:color="000000" w:fill="FFFFFF"/>
            <w:noWrap/>
            <w:vAlign w:val="bottom"/>
            <w:hideMark/>
          </w:tcPr>
          <w:p w14:paraId="4C494F9E" w14:textId="77777777" w:rsidR="009953A2" w:rsidRPr="009953A2" w:rsidRDefault="009953A2">
            <w:pPr>
              <w:jc w:val="right"/>
              <w:rPr>
                <w:rFonts w:asciiTheme="majorHAnsi" w:hAnsiTheme="majorHAnsi" w:cstheme="majorHAnsi"/>
                <w:b/>
                <w:bCs/>
                <w:sz w:val="16"/>
                <w:szCs w:val="16"/>
              </w:rPr>
            </w:pPr>
            <w:r w:rsidRPr="009953A2">
              <w:rPr>
                <w:rFonts w:asciiTheme="majorHAnsi" w:hAnsiTheme="majorHAnsi" w:cstheme="majorHAnsi"/>
                <w:b/>
                <w:bCs/>
                <w:sz w:val="16"/>
                <w:szCs w:val="16"/>
              </w:rPr>
              <w:t xml:space="preserve">             (38.689.973)</w:t>
            </w:r>
          </w:p>
        </w:tc>
        <w:tc>
          <w:tcPr>
            <w:tcW w:w="1003" w:type="pct"/>
            <w:tcBorders>
              <w:top w:val="nil"/>
              <w:left w:val="nil"/>
              <w:bottom w:val="nil"/>
              <w:right w:val="nil"/>
            </w:tcBorders>
            <w:shd w:val="clear" w:color="auto" w:fill="auto"/>
            <w:noWrap/>
            <w:vAlign w:val="bottom"/>
            <w:hideMark/>
          </w:tcPr>
          <w:p w14:paraId="338032E5" w14:textId="77777777" w:rsidR="009953A2" w:rsidRPr="009953A2" w:rsidRDefault="009953A2">
            <w:pPr>
              <w:jc w:val="right"/>
              <w:rPr>
                <w:rFonts w:asciiTheme="majorHAnsi" w:hAnsiTheme="majorHAnsi" w:cstheme="majorHAnsi"/>
                <w:b/>
                <w:bCs/>
                <w:sz w:val="16"/>
                <w:szCs w:val="16"/>
              </w:rPr>
            </w:pPr>
            <w:r w:rsidRPr="009953A2">
              <w:rPr>
                <w:rFonts w:asciiTheme="majorHAnsi" w:hAnsiTheme="majorHAnsi" w:cstheme="majorHAnsi"/>
                <w:b/>
                <w:bCs/>
                <w:sz w:val="16"/>
                <w:szCs w:val="16"/>
              </w:rPr>
              <w:t xml:space="preserve">               (38.488.567)</w:t>
            </w:r>
          </w:p>
        </w:tc>
        <w:tc>
          <w:tcPr>
            <w:tcW w:w="383" w:type="pct"/>
            <w:tcBorders>
              <w:top w:val="nil"/>
              <w:left w:val="nil"/>
              <w:bottom w:val="nil"/>
              <w:right w:val="nil"/>
            </w:tcBorders>
            <w:shd w:val="clear" w:color="auto" w:fill="auto"/>
            <w:noWrap/>
            <w:vAlign w:val="bottom"/>
            <w:hideMark/>
          </w:tcPr>
          <w:p w14:paraId="582D5481" w14:textId="77777777" w:rsidR="009953A2" w:rsidRPr="009953A2" w:rsidRDefault="009953A2">
            <w:pPr>
              <w:jc w:val="right"/>
              <w:rPr>
                <w:rFonts w:asciiTheme="majorHAnsi" w:hAnsiTheme="majorHAnsi" w:cstheme="majorHAnsi"/>
                <w:b/>
                <w:bCs/>
                <w:sz w:val="16"/>
                <w:szCs w:val="16"/>
              </w:rPr>
            </w:pPr>
          </w:p>
        </w:tc>
      </w:tr>
      <w:tr w:rsidR="009953A2" w:rsidRPr="009953A2" w14:paraId="5177E49A" w14:textId="77777777" w:rsidTr="00B42491">
        <w:trPr>
          <w:trHeight w:hRule="exact" w:val="227"/>
        </w:trPr>
        <w:tc>
          <w:tcPr>
            <w:tcW w:w="2408" w:type="pct"/>
            <w:tcBorders>
              <w:top w:val="nil"/>
              <w:left w:val="nil"/>
              <w:bottom w:val="nil"/>
              <w:right w:val="nil"/>
            </w:tcBorders>
            <w:shd w:val="clear" w:color="auto" w:fill="auto"/>
            <w:noWrap/>
            <w:vAlign w:val="bottom"/>
            <w:hideMark/>
          </w:tcPr>
          <w:p w14:paraId="1E3E52EC" w14:textId="77777777" w:rsidR="009953A2" w:rsidRPr="009953A2" w:rsidRDefault="009953A2">
            <w:pPr>
              <w:rPr>
                <w:rFonts w:asciiTheme="majorHAnsi" w:hAnsiTheme="majorHAnsi" w:cstheme="majorHAnsi"/>
                <w:sz w:val="16"/>
                <w:szCs w:val="16"/>
              </w:rPr>
            </w:pPr>
            <w:r w:rsidRPr="009953A2">
              <w:rPr>
                <w:rFonts w:asciiTheme="majorHAnsi" w:hAnsiTheme="majorHAnsi" w:cstheme="majorHAnsi"/>
                <w:sz w:val="16"/>
                <w:szCs w:val="16"/>
              </w:rPr>
              <w:t xml:space="preserve">        Pessoal</w:t>
            </w:r>
          </w:p>
        </w:tc>
        <w:tc>
          <w:tcPr>
            <w:tcW w:w="76" w:type="pct"/>
            <w:tcBorders>
              <w:top w:val="nil"/>
              <w:left w:val="nil"/>
              <w:bottom w:val="nil"/>
              <w:right w:val="nil"/>
            </w:tcBorders>
            <w:shd w:val="clear" w:color="auto" w:fill="auto"/>
            <w:noWrap/>
            <w:vAlign w:val="bottom"/>
            <w:hideMark/>
          </w:tcPr>
          <w:p w14:paraId="57FFF356" w14:textId="77777777" w:rsidR="009953A2" w:rsidRPr="009953A2" w:rsidRDefault="009953A2">
            <w:pPr>
              <w:rPr>
                <w:rFonts w:asciiTheme="majorHAnsi" w:hAnsiTheme="majorHAnsi" w:cstheme="majorHAnsi"/>
                <w:sz w:val="16"/>
                <w:szCs w:val="16"/>
              </w:rPr>
            </w:pPr>
          </w:p>
        </w:tc>
        <w:tc>
          <w:tcPr>
            <w:tcW w:w="1128" w:type="pct"/>
            <w:tcBorders>
              <w:top w:val="nil"/>
              <w:left w:val="nil"/>
              <w:bottom w:val="nil"/>
              <w:right w:val="nil"/>
            </w:tcBorders>
            <w:shd w:val="clear" w:color="auto" w:fill="auto"/>
            <w:noWrap/>
            <w:vAlign w:val="bottom"/>
            <w:hideMark/>
          </w:tcPr>
          <w:p w14:paraId="11270EA6" w14:textId="77777777" w:rsidR="009953A2" w:rsidRPr="009953A2" w:rsidRDefault="009953A2">
            <w:pPr>
              <w:jc w:val="right"/>
              <w:rPr>
                <w:rFonts w:asciiTheme="majorHAnsi" w:hAnsiTheme="majorHAnsi" w:cstheme="majorHAnsi"/>
                <w:sz w:val="16"/>
                <w:szCs w:val="16"/>
              </w:rPr>
            </w:pPr>
            <w:r w:rsidRPr="009953A2">
              <w:rPr>
                <w:rFonts w:asciiTheme="majorHAnsi" w:hAnsiTheme="majorHAnsi" w:cstheme="majorHAnsi"/>
                <w:sz w:val="16"/>
                <w:szCs w:val="16"/>
              </w:rPr>
              <w:t xml:space="preserve">             (28.818.098)</w:t>
            </w:r>
          </w:p>
        </w:tc>
        <w:tc>
          <w:tcPr>
            <w:tcW w:w="1003" w:type="pct"/>
            <w:tcBorders>
              <w:top w:val="nil"/>
              <w:left w:val="nil"/>
              <w:bottom w:val="nil"/>
              <w:right w:val="nil"/>
            </w:tcBorders>
            <w:shd w:val="clear" w:color="auto" w:fill="auto"/>
            <w:noWrap/>
            <w:vAlign w:val="bottom"/>
            <w:hideMark/>
          </w:tcPr>
          <w:p w14:paraId="2269B911" w14:textId="77777777" w:rsidR="009953A2" w:rsidRPr="009953A2" w:rsidRDefault="009953A2">
            <w:pPr>
              <w:jc w:val="right"/>
              <w:rPr>
                <w:rFonts w:asciiTheme="majorHAnsi" w:hAnsiTheme="majorHAnsi" w:cstheme="majorHAnsi"/>
                <w:sz w:val="16"/>
                <w:szCs w:val="16"/>
              </w:rPr>
            </w:pPr>
            <w:r w:rsidRPr="009953A2">
              <w:rPr>
                <w:rFonts w:asciiTheme="majorHAnsi" w:hAnsiTheme="majorHAnsi" w:cstheme="majorHAnsi"/>
                <w:sz w:val="16"/>
                <w:szCs w:val="16"/>
              </w:rPr>
              <w:t xml:space="preserve">               (28.950.246)</w:t>
            </w:r>
          </w:p>
        </w:tc>
        <w:tc>
          <w:tcPr>
            <w:tcW w:w="383" w:type="pct"/>
            <w:tcBorders>
              <w:top w:val="nil"/>
              <w:left w:val="nil"/>
              <w:bottom w:val="nil"/>
              <w:right w:val="nil"/>
            </w:tcBorders>
            <w:shd w:val="clear" w:color="auto" w:fill="auto"/>
            <w:noWrap/>
            <w:vAlign w:val="bottom"/>
            <w:hideMark/>
          </w:tcPr>
          <w:p w14:paraId="4CED94F2" w14:textId="77777777" w:rsidR="009953A2" w:rsidRPr="009953A2" w:rsidRDefault="009953A2">
            <w:pPr>
              <w:jc w:val="right"/>
              <w:rPr>
                <w:rFonts w:asciiTheme="majorHAnsi" w:hAnsiTheme="majorHAnsi" w:cstheme="majorHAnsi"/>
                <w:sz w:val="16"/>
                <w:szCs w:val="16"/>
              </w:rPr>
            </w:pPr>
            <w:r w:rsidRPr="009953A2">
              <w:rPr>
                <w:rFonts w:asciiTheme="majorHAnsi" w:hAnsiTheme="majorHAnsi" w:cstheme="majorHAnsi"/>
                <w:sz w:val="16"/>
                <w:szCs w:val="16"/>
              </w:rPr>
              <w:t>(16a)</w:t>
            </w:r>
          </w:p>
        </w:tc>
      </w:tr>
      <w:tr w:rsidR="009953A2" w:rsidRPr="009953A2" w14:paraId="659ABA2A" w14:textId="77777777" w:rsidTr="00B42491">
        <w:trPr>
          <w:trHeight w:hRule="exact" w:val="227"/>
        </w:trPr>
        <w:tc>
          <w:tcPr>
            <w:tcW w:w="2408" w:type="pct"/>
            <w:tcBorders>
              <w:top w:val="nil"/>
              <w:left w:val="nil"/>
              <w:bottom w:val="nil"/>
              <w:right w:val="nil"/>
            </w:tcBorders>
            <w:shd w:val="clear" w:color="auto" w:fill="auto"/>
            <w:noWrap/>
            <w:vAlign w:val="bottom"/>
            <w:hideMark/>
          </w:tcPr>
          <w:p w14:paraId="7F89B5DE" w14:textId="77777777" w:rsidR="009953A2" w:rsidRPr="009953A2" w:rsidRDefault="009953A2">
            <w:pPr>
              <w:rPr>
                <w:rFonts w:asciiTheme="majorHAnsi" w:hAnsiTheme="majorHAnsi" w:cstheme="majorHAnsi"/>
                <w:sz w:val="16"/>
                <w:szCs w:val="16"/>
              </w:rPr>
            </w:pPr>
            <w:r w:rsidRPr="009953A2">
              <w:rPr>
                <w:rFonts w:asciiTheme="majorHAnsi" w:hAnsiTheme="majorHAnsi" w:cstheme="majorHAnsi"/>
                <w:sz w:val="16"/>
                <w:szCs w:val="16"/>
              </w:rPr>
              <w:t xml:space="preserve">        Remuneração dos Administradores</w:t>
            </w:r>
          </w:p>
        </w:tc>
        <w:tc>
          <w:tcPr>
            <w:tcW w:w="76" w:type="pct"/>
            <w:tcBorders>
              <w:top w:val="nil"/>
              <w:left w:val="nil"/>
              <w:bottom w:val="nil"/>
              <w:right w:val="nil"/>
            </w:tcBorders>
            <w:shd w:val="clear" w:color="auto" w:fill="auto"/>
            <w:noWrap/>
            <w:vAlign w:val="bottom"/>
            <w:hideMark/>
          </w:tcPr>
          <w:p w14:paraId="61130241" w14:textId="77777777" w:rsidR="009953A2" w:rsidRPr="009953A2" w:rsidRDefault="009953A2">
            <w:pPr>
              <w:rPr>
                <w:rFonts w:asciiTheme="majorHAnsi" w:hAnsiTheme="majorHAnsi" w:cstheme="majorHAnsi"/>
                <w:sz w:val="16"/>
                <w:szCs w:val="16"/>
              </w:rPr>
            </w:pPr>
          </w:p>
        </w:tc>
        <w:tc>
          <w:tcPr>
            <w:tcW w:w="1128" w:type="pct"/>
            <w:tcBorders>
              <w:top w:val="nil"/>
              <w:left w:val="nil"/>
              <w:bottom w:val="nil"/>
              <w:right w:val="nil"/>
            </w:tcBorders>
            <w:shd w:val="clear" w:color="auto" w:fill="auto"/>
            <w:noWrap/>
            <w:vAlign w:val="bottom"/>
            <w:hideMark/>
          </w:tcPr>
          <w:p w14:paraId="314A5427" w14:textId="77777777" w:rsidR="009953A2" w:rsidRPr="009953A2" w:rsidRDefault="009953A2">
            <w:pPr>
              <w:jc w:val="right"/>
              <w:rPr>
                <w:rFonts w:asciiTheme="majorHAnsi" w:hAnsiTheme="majorHAnsi" w:cstheme="majorHAnsi"/>
                <w:sz w:val="16"/>
                <w:szCs w:val="16"/>
              </w:rPr>
            </w:pPr>
            <w:r w:rsidRPr="009953A2">
              <w:rPr>
                <w:rFonts w:asciiTheme="majorHAnsi" w:hAnsiTheme="majorHAnsi" w:cstheme="majorHAnsi"/>
                <w:sz w:val="16"/>
                <w:szCs w:val="16"/>
              </w:rPr>
              <w:t xml:space="preserve">                   (407.280)</w:t>
            </w:r>
          </w:p>
        </w:tc>
        <w:tc>
          <w:tcPr>
            <w:tcW w:w="1003" w:type="pct"/>
            <w:tcBorders>
              <w:top w:val="nil"/>
              <w:left w:val="nil"/>
              <w:bottom w:val="nil"/>
              <w:right w:val="nil"/>
            </w:tcBorders>
            <w:shd w:val="clear" w:color="auto" w:fill="auto"/>
            <w:noWrap/>
            <w:vAlign w:val="bottom"/>
            <w:hideMark/>
          </w:tcPr>
          <w:p w14:paraId="0B8B1C29" w14:textId="77777777" w:rsidR="009953A2" w:rsidRPr="009953A2" w:rsidRDefault="009953A2">
            <w:pPr>
              <w:jc w:val="right"/>
              <w:rPr>
                <w:rFonts w:asciiTheme="majorHAnsi" w:hAnsiTheme="majorHAnsi" w:cstheme="majorHAnsi"/>
                <w:sz w:val="16"/>
                <w:szCs w:val="16"/>
              </w:rPr>
            </w:pPr>
            <w:r w:rsidRPr="009953A2">
              <w:rPr>
                <w:rFonts w:asciiTheme="majorHAnsi" w:hAnsiTheme="majorHAnsi" w:cstheme="majorHAnsi"/>
                <w:sz w:val="16"/>
                <w:szCs w:val="16"/>
              </w:rPr>
              <w:t xml:space="preserve">                     (231.565)</w:t>
            </w:r>
          </w:p>
        </w:tc>
        <w:tc>
          <w:tcPr>
            <w:tcW w:w="383" w:type="pct"/>
            <w:tcBorders>
              <w:top w:val="nil"/>
              <w:left w:val="nil"/>
              <w:bottom w:val="nil"/>
              <w:right w:val="nil"/>
            </w:tcBorders>
            <w:shd w:val="clear" w:color="auto" w:fill="auto"/>
            <w:noWrap/>
            <w:vAlign w:val="bottom"/>
            <w:hideMark/>
          </w:tcPr>
          <w:p w14:paraId="72C40903" w14:textId="77777777" w:rsidR="009953A2" w:rsidRPr="009953A2" w:rsidRDefault="009953A2">
            <w:pPr>
              <w:jc w:val="right"/>
              <w:rPr>
                <w:rFonts w:asciiTheme="majorHAnsi" w:hAnsiTheme="majorHAnsi" w:cstheme="majorHAnsi"/>
                <w:sz w:val="16"/>
                <w:szCs w:val="16"/>
              </w:rPr>
            </w:pPr>
          </w:p>
        </w:tc>
      </w:tr>
      <w:tr w:rsidR="009953A2" w:rsidRPr="009953A2" w14:paraId="5C481B94" w14:textId="77777777" w:rsidTr="00B42491">
        <w:trPr>
          <w:trHeight w:hRule="exact" w:val="227"/>
        </w:trPr>
        <w:tc>
          <w:tcPr>
            <w:tcW w:w="2408" w:type="pct"/>
            <w:tcBorders>
              <w:top w:val="nil"/>
              <w:left w:val="nil"/>
              <w:bottom w:val="nil"/>
              <w:right w:val="nil"/>
            </w:tcBorders>
            <w:shd w:val="clear" w:color="auto" w:fill="auto"/>
            <w:noWrap/>
            <w:vAlign w:val="bottom"/>
            <w:hideMark/>
          </w:tcPr>
          <w:p w14:paraId="7BE4C3AE" w14:textId="77777777" w:rsidR="009953A2" w:rsidRPr="009953A2" w:rsidRDefault="009953A2">
            <w:pPr>
              <w:rPr>
                <w:rFonts w:asciiTheme="majorHAnsi" w:hAnsiTheme="majorHAnsi" w:cstheme="majorHAnsi"/>
                <w:sz w:val="16"/>
                <w:szCs w:val="16"/>
              </w:rPr>
            </w:pPr>
            <w:r w:rsidRPr="009953A2">
              <w:rPr>
                <w:rFonts w:asciiTheme="majorHAnsi" w:hAnsiTheme="majorHAnsi" w:cstheme="majorHAnsi"/>
                <w:sz w:val="16"/>
                <w:szCs w:val="16"/>
              </w:rPr>
              <w:t xml:space="preserve">        Depreciação e Amortização</w:t>
            </w:r>
          </w:p>
        </w:tc>
        <w:tc>
          <w:tcPr>
            <w:tcW w:w="76" w:type="pct"/>
            <w:tcBorders>
              <w:top w:val="nil"/>
              <w:left w:val="nil"/>
              <w:bottom w:val="nil"/>
              <w:right w:val="nil"/>
            </w:tcBorders>
            <w:shd w:val="clear" w:color="auto" w:fill="auto"/>
            <w:noWrap/>
            <w:vAlign w:val="bottom"/>
            <w:hideMark/>
          </w:tcPr>
          <w:p w14:paraId="1233F608" w14:textId="77777777" w:rsidR="009953A2" w:rsidRPr="009953A2" w:rsidRDefault="009953A2">
            <w:pPr>
              <w:rPr>
                <w:rFonts w:asciiTheme="majorHAnsi" w:hAnsiTheme="majorHAnsi" w:cstheme="majorHAnsi"/>
                <w:sz w:val="16"/>
                <w:szCs w:val="16"/>
              </w:rPr>
            </w:pPr>
          </w:p>
        </w:tc>
        <w:tc>
          <w:tcPr>
            <w:tcW w:w="1128" w:type="pct"/>
            <w:tcBorders>
              <w:top w:val="nil"/>
              <w:left w:val="nil"/>
              <w:bottom w:val="nil"/>
              <w:right w:val="nil"/>
            </w:tcBorders>
            <w:shd w:val="clear" w:color="auto" w:fill="auto"/>
            <w:noWrap/>
            <w:vAlign w:val="bottom"/>
            <w:hideMark/>
          </w:tcPr>
          <w:p w14:paraId="6E724248" w14:textId="77777777" w:rsidR="009953A2" w:rsidRPr="009953A2" w:rsidRDefault="009953A2">
            <w:pPr>
              <w:jc w:val="right"/>
              <w:rPr>
                <w:rFonts w:asciiTheme="majorHAnsi" w:hAnsiTheme="majorHAnsi" w:cstheme="majorHAnsi"/>
                <w:sz w:val="16"/>
                <w:szCs w:val="16"/>
              </w:rPr>
            </w:pPr>
            <w:r w:rsidRPr="009953A2">
              <w:rPr>
                <w:rFonts w:asciiTheme="majorHAnsi" w:hAnsiTheme="majorHAnsi" w:cstheme="majorHAnsi"/>
                <w:sz w:val="16"/>
                <w:szCs w:val="16"/>
              </w:rPr>
              <w:t xml:space="preserve">               (1.731.613)</w:t>
            </w:r>
          </w:p>
        </w:tc>
        <w:tc>
          <w:tcPr>
            <w:tcW w:w="1003" w:type="pct"/>
            <w:tcBorders>
              <w:top w:val="nil"/>
              <w:left w:val="nil"/>
              <w:bottom w:val="nil"/>
              <w:right w:val="nil"/>
            </w:tcBorders>
            <w:shd w:val="clear" w:color="auto" w:fill="auto"/>
            <w:noWrap/>
            <w:vAlign w:val="bottom"/>
            <w:hideMark/>
          </w:tcPr>
          <w:p w14:paraId="3065B8E5" w14:textId="77777777" w:rsidR="009953A2" w:rsidRPr="009953A2" w:rsidRDefault="009953A2">
            <w:pPr>
              <w:jc w:val="right"/>
              <w:rPr>
                <w:rFonts w:asciiTheme="majorHAnsi" w:hAnsiTheme="majorHAnsi" w:cstheme="majorHAnsi"/>
                <w:sz w:val="16"/>
                <w:szCs w:val="16"/>
              </w:rPr>
            </w:pPr>
            <w:r w:rsidRPr="009953A2">
              <w:rPr>
                <w:rFonts w:asciiTheme="majorHAnsi" w:hAnsiTheme="majorHAnsi" w:cstheme="majorHAnsi"/>
                <w:sz w:val="16"/>
                <w:szCs w:val="16"/>
              </w:rPr>
              <w:t xml:space="preserve">                 (2.273.847)</w:t>
            </w:r>
          </w:p>
        </w:tc>
        <w:tc>
          <w:tcPr>
            <w:tcW w:w="383" w:type="pct"/>
            <w:tcBorders>
              <w:top w:val="nil"/>
              <w:left w:val="nil"/>
              <w:bottom w:val="nil"/>
              <w:right w:val="nil"/>
            </w:tcBorders>
            <w:shd w:val="clear" w:color="auto" w:fill="auto"/>
            <w:noWrap/>
            <w:vAlign w:val="bottom"/>
            <w:hideMark/>
          </w:tcPr>
          <w:p w14:paraId="49730308" w14:textId="77777777" w:rsidR="009953A2" w:rsidRPr="009953A2" w:rsidRDefault="009953A2">
            <w:pPr>
              <w:jc w:val="right"/>
              <w:rPr>
                <w:rFonts w:asciiTheme="majorHAnsi" w:hAnsiTheme="majorHAnsi" w:cstheme="majorHAnsi"/>
                <w:sz w:val="16"/>
                <w:szCs w:val="16"/>
              </w:rPr>
            </w:pPr>
          </w:p>
        </w:tc>
      </w:tr>
      <w:tr w:rsidR="009953A2" w:rsidRPr="009953A2" w14:paraId="189565F5" w14:textId="77777777" w:rsidTr="00B42491">
        <w:trPr>
          <w:trHeight w:hRule="exact" w:val="227"/>
        </w:trPr>
        <w:tc>
          <w:tcPr>
            <w:tcW w:w="2408" w:type="pct"/>
            <w:tcBorders>
              <w:top w:val="nil"/>
              <w:left w:val="nil"/>
              <w:bottom w:val="nil"/>
              <w:right w:val="nil"/>
            </w:tcBorders>
            <w:shd w:val="clear" w:color="auto" w:fill="auto"/>
            <w:noWrap/>
            <w:vAlign w:val="bottom"/>
            <w:hideMark/>
          </w:tcPr>
          <w:p w14:paraId="5556D627" w14:textId="77777777" w:rsidR="009953A2" w:rsidRPr="009953A2" w:rsidRDefault="009953A2">
            <w:pPr>
              <w:rPr>
                <w:rFonts w:asciiTheme="majorHAnsi" w:hAnsiTheme="majorHAnsi" w:cstheme="majorHAnsi"/>
                <w:sz w:val="16"/>
                <w:szCs w:val="16"/>
              </w:rPr>
            </w:pPr>
            <w:r w:rsidRPr="009953A2">
              <w:rPr>
                <w:rFonts w:asciiTheme="majorHAnsi" w:hAnsiTheme="majorHAnsi" w:cstheme="majorHAnsi"/>
                <w:sz w:val="16"/>
                <w:szCs w:val="16"/>
              </w:rPr>
              <w:t xml:space="preserve">        Depreciação Direito de Uso</w:t>
            </w:r>
          </w:p>
        </w:tc>
        <w:tc>
          <w:tcPr>
            <w:tcW w:w="76" w:type="pct"/>
            <w:tcBorders>
              <w:top w:val="nil"/>
              <w:left w:val="nil"/>
              <w:bottom w:val="nil"/>
              <w:right w:val="nil"/>
            </w:tcBorders>
            <w:shd w:val="clear" w:color="auto" w:fill="auto"/>
            <w:noWrap/>
            <w:vAlign w:val="bottom"/>
            <w:hideMark/>
          </w:tcPr>
          <w:p w14:paraId="7F628AC1" w14:textId="77777777" w:rsidR="009953A2" w:rsidRPr="009953A2" w:rsidRDefault="009953A2">
            <w:pPr>
              <w:rPr>
                <w:rFonts w:asciiTheme="majorHAnsi" w:hAnsiTheme="majorHAnsi" w:cstheme="majorHAnsi"/>
                <w:sz w:val="16"/>
                <w:szCs w:val="16"/>
              </w:rPr>
            </w:pPr>
          </w:p>
        </w:tc>
        <w:tc>
          <w:tcPr>
            <w:tcW w:w="1128" w:type="pct"/>
            <w:tcBorders>
              <w:top w:val="nil"/>
              <w:left w:val="nil"/>
              <w:bottom w:val="nil"/>
              <w:right w:val="nil"/>
            </w:tcBorders>
            <w:shd w:val="clear" w:color="auto" w:fill="auto"/>
            <w:noWrap/>
            <w:vAlign w:val="bottom"/>
            <w:hideMark/>
          </w:tcPr>
          <w:p w14:paraId="0272003C" w14:textId="77777777" w:rsidR="009953A2" w:rsidRPr="009953A2" w:rsidRDefault="009953A2">
            <w:pPr>
              <w:jc w:val="right"/>
              <w:rPr>
                <w:rFonts w:asciiTheme="majorHAnsi" w:hAnsiTheme="majorHAnsi" w:cstheme="majorHAnsi"/>
                <w:sz w:val="16"/>
                <w:szCs w:val="16"/>
              </w:rPr>
            </w:pPr>
            <w:r w:rsidRPr="009953A2">
              <w:rPr>
                <w:rFonts w:asciiTheme="majorHAnsi" w:hAnsiTheme="majorHAnsi" w:cstheme="majorHAnsi"/>
                <w:sz w:val="16"/>
                <w:szCs w:val="16"/>
              </w:rPr>
              <w:t xml:space="preserve">               (1.412.633)</w:t>
            </w:r>
          </w:p>
        </w:tc>
        <w:tc>
          <w:tcPr>
            <w:tcW w:w="1003" w:type="pct"/>
            <w:tcBorders>
              <w:top w:val="nil"/>
              <w:left w:val="nil"/>
              <w:bottom w:val="nil"/>
              <w:right w:val="nil"/>
            </w:tcBorders>
            <w:shd w:val="clear" w:color="auto" w:fill="auto"/>
            <w:noWrap/>
            <w:vAlign w:val="bottom"/>
            <w:hideMark/>
          </w:tcPr>
          <w:p w14:paraId="6A7FA37C" w14:textId="77777777" w:rsidR="009953A2" w:rsidRPr="009953A2" w:rsidRDefault="009953A2">
            <w:pPr>
              <w:jc w:val="right"/>
              <w:rPr>
                <w:rFonts w:asciiTheme="majorHAnsi" w:hAnsiTheme="majorHAnsi" w:cstheme="majorHAnsi"/>
                <w:sz w:val="16"/>
                <w:szCs w:val="16"/>
              </w:rPr>
            </w:pPr>
            <w:r w:rsidRPr="009953A2">
              <w:rPr>
                <w:rFonts w:asciiTheme="majorHAnsi" w:hAnsiTheme="majorHAnsi" w:cstheme="majorHAnsi"/>
                <w:sz w:val="16"/>
                <w:szCs w:val="16"/>
              </w:rPr>
              <w:t xml:space="preserve">                 (1.908.649)</w:t>
            </w:r>
          </w:p>
        </w:tc>
        <w:tc>
          <w:tcPr>
            <w:tcW w:w="383" w:type="pct"/>
            <w:tcBorders>
              <w:top w:val="nil"/>
              <w:left w:val="nil"/>
              <w:bottom w:val="nil"/>
              <w:right w:val="nil"/>
            </w:tcBorders>
            <w:shd w:val="clear" w:color="auto" w:fill="auto"/>
            <w:noWrap/>
            <w:vAlign w:val="bottom"/>
            <w:hideMark/>
          </w:tcPr>
          <w:p w14:paraId="3DAFB3E6" w14:textId="77777777" w:rsidR="009953A2" w:rsidRPr="009953A2" w:rsidRDefault="009953A2">
            <w:pPr>
              <w:jc w:val="right"/>
              <w:rPr>
                <w:rFonts w:asciiTheme="majorHAnsi" w:hAnsiTheme="majorHAnsi" w:cstheme="majorHAnsi"/>
                <w:sz w:val="16"/>
                <w:szCs w:val="16"/>
              </w:rPr>
            </w:pPr>
          </w:p>
        </w:tc>
      </w:tr>
      <w:tr w:rsidR="009953A2" w:rsidRPr="009953A2" w14:paraId="585F9610" w14:textId="77777777" w:rsidTr="00B42491">
        <w:trPr>
          <w:trHeight w:hRule="exact" w:val="227"/>
        </w:trPr>
        <w:tc>
          <w:tcPr>
            <w:tcW w:w="2408" w:type="pct"/>
            <w:tcBorders>
              <w:top w:val="nil"/>
              <w:left w:val="nil"/>
              <w:bottom w:val="nil"/>
              <w:right w:val="nil"/>
            </w:tcBorders>
            <w:shd w:val="clear" w:color="auto" w:fill="auto"/>
            <w:noWrap/>
            <w:vAlign w:val="bottom"/>
            <w:hideMark/>
          </w:tcPr>
          <w:p w14:paraId="367534F5" w14:textId="77777777" w:rsidR="009953A2" w:rsidRPr="009953A2" w:rsidRDefault="009953A2">
            <w:pPr>
              <w:rPr>
                <w:rFonts w:asciiTheme="majorHAnsi" w:hAnsiTheme="majorHAnsi" w:cstheme="majorHAnsi"/>
                <w:sz w:val="16"/>
                <w:szCs w:val="16"/>
              </w:rPr>
            </w:pPr>
            <w:r w:rsidRPr="009953A2">
              <w:rPr>
                <w:rFonts w:asciiTheme="majorHAnsi" w:hAnsiTheme="majorHAnsi" w:cstheme="majorHAnsi"/>
                <w:sz w:val="16"/>
                <w:szCs w:val="16"/>
              </w:rPr>
              <w:t xml:space="preserve">        Gerais e Administrativas</w:t>
            </w:r>
          </w:p>
        </w:tc>
        <w:tc>
          <w:tcPr>
            <w:tcW w:w="76" w:type="pct"/>
            <w:tcBorders>
              <w:top w:val="nil"/>
              <w:left w:val="nil"/>
              <w:bottom w:val="nil"/>
              <w:right w:val="nil"/>
            </w:tcBorders>
            <w:shd w:val="clear" w:color="auto" w:fill="auto"/>
            <w:noWrap/>
            <w:vAlign w:val="bottom"/>
            <w:hideMark/>
          </w:tcPr>
          <w:p w14:paraId="497D6362" w14:textId="77777777" w:rsidR="009953A2" w:rsidRPr="009953A2" w:rsidRDefault="009953A2">
            <w:pPr>
              <w:rPr>
                <w:rFonts w:asciiTheme="majorHAnsi" w:hAnsiTheme="majorHAnsi" w:cstheme="majorHAnsi"/>
                <w:sz w:val="16"/>
                <w:szCs w:val="16"/>
              </w:rPr>
            </w:pPr>
          </w:p>
        </w:tc>
        <w:tc>
          <w:tcPr>
            <w:tcW w:w="1128" w:type="pct"/>
            <w:tcBorders>
              <w:top w:val="nil"/>
              <w:left w:val="nil"/>
              <w:bottom w:val="nil"/>
              <w:right w:val="nil"/>
            </w:tcBorders>
            <w:shd w:val="clear" w:color="auto" w:fill="auto"/>
            <w:noWrap/>
            <w:vAlign w:val="bottom"/>
            <w:hideMark/>
          </w:tcPr>
          <w:p w14:paraId="6A5A9245" w14:textId="77777777" w:rsidR="009953A2" w:rsidRPr="009953A2" w:rsidRDefault="009953A2">
            <w:pPr>
              <w:jc w:val="right"/>
              <w:rPr>
                <w:rFonts w:asciiTheme="majorHAnsi" w:hAnsiTheme="majorHAnsi" w:cstheme="majorHAnsi"/>
                <w:sz w:val="16"/>
                <w:szCs w:val="16"/>
              </w:rPr>
            </w:pPr>
            <w:r w:rsidRPr="009953A2">
              <w:rPr>
                <w:rFonts w:asciiTheme="majorHAnsi" w:hAnsiTheme="majorHAnsi" w:cstheme="majorHAnsi"/>
                <w:sz w:val="16"/>
                <w:szCs w:val="16"/>
              </w:rPr>
              <w:t xml:space="preserve">               (6.211.698)</w:t>
            </w:r>
          </w:p>
        </w:tc>
        <w:tc>
          <w:tcPr>
            <w:tcW w:w="1003" w:type="pct"/>
            <w:tcBorders>
              <w:top w:val="nil"/>
              <w:left w:val="nil"/>
              <w:bottom w:val="nil"/>
              <w:right w:val="nil"/>
            </w:tcBorders>
            <w:shd w:val="clear" w:color="auto" w:fill="auto"/>
            <w:noWrap/>
            <w:vAlign w:val="bottom"/>
            <w:hideMark/>
          </w:tcPr>
          <w:p w14:paraId="2FAA61F2" w14:textId="77777777" w:rsidR="009953A2" w:rsidRPr="009953A2" w:rsidRDefault="009953A2">
            <w:pPr>
              <w:jc w:val="right"/>
              <w:rPr>
                <w:rFonts w:asciiTheme="majorHAnsi" w:hAnsiTheme="majorHAnsi" w:cstheme="majorHAnsi"/>
                <w:sz w:val="16"/>
                <w:szCs w:val="16"/>
              </w:rPr>
            </w:pPr>
            <w:r w:rsidRPr="009953A2">
              <w:rPr>
                <w:rFonts w:asciiTheme="majorHAnsi" w:hAnsiTheme="majorHAnsi" w:cstheme="majorHAnsi"/>
                <w:sz w:val="16"/>
                <w:szCs w:val="16"/>
              </w:rPr>
              <w:t xml:space="preserve">                 (4.881.682)</w:t>
            </w:r>
          </w:p>
        </w:tc>
        <w:tc>
          <w:tcPr>
            <w:tcW w:w="383" w:type="pct"/>
            <w:tcBorders>
              <w:top w:val="nil"/>
              <w:left w:val="nil"/>
              <w:bottom w:val="nil"/>
              <w:right w:val="nil"/>
            </w:tcBorders>
            <w:shd w:val="clear" w:color="auto" w:fill="auto"/>
            <w:noWrap/>
            <w:vAlign w:val="bottom"/>
            <w:hideMark/>
          </w:tcPr>
          <w:p w14:paraId="367C4493" w14:textId="77777777" w:rsidR="009953A2" w:rsidRPr="009953A2" w:rsidRDefault="009953A2">
            <w:pPr>
              <w:jc w:val="right"/>
              <w:rPr>
                <w:rFonts w:asciiTheme="majorHAnsi" w:hAnsiTheme="majorHAnsi" w:cstheme="majorHAnsi"/>
                <w:sz w:val="16"/>
                <w:szCs w:val="16"/>
              </w:rPr>
            </w:pPr>
            <w:r w:rsidRPr="009953A2">
              <w:rPr>
                <w:rFonts w:asciiTheme="majorHAnsi" w:hAnsiTheme="majorHAnsi" w:cstheme="majorHAnsi"/>
                <w:sz w:val="16"/>
                <w:szCs w:val="16"/>
              </w:rPr>
              <w:t>(16b)</w:t>
            </w:r>
          </w:p>
        </w:tc>
      </w:tr>
      <w:tr w:rsidR="009953A2" w:rsidRPr="009953A2" w14:paraId="31853D00" w14:textId="77777777" w:rsidTr="00B42491">
        <w:trPr>
          <w:trHeight w:hRule="exact" w:val="227"/>
        </w:trPr>
        <w:tc>
          <w:tcPr>
            <w:tcW w:w="2408" w:type="pct"/>
            <w:tcBorders>
              <w:top w:val="nil"/>
              <w:left w:val="nil"/>
              <w:bottom w:val="nil"/>
              <w:right w:val="nil"/>
            </w:tcBorders>
            <w:shd w:val="clear" w:color="auto" w:fill="auto"/>
            <w:noWrap/>
            <w:vAlign w:val="bottom"/>
            <w:hideMark/>
          </w:tcPr>
          <w:p w14:paraId="660CDBC5" w14:textId="77777777" w:rsidR="009953A2" w:rsidRPr="009953A2" w:rsidRDefault="009953A2">
            <w:pPr>
              <w:rPr>
                <w:rFonts w:asciiTheme="majorHAnsi" w:hAnsiTheme="majorHAnsi" w:cstheme="majorHAnsi"/>
                <w:sz w:val="16"/>
                <w:szCs w:val="16"/>
              </w:rPr>
            </w:pPr>
            <w:r w:rsidRPr="009953A2">
              <w:rPr>
                <w:rFonts w:asciiTheme="majorHAnsi" w:hAnsiTheme="majorHAnsi" w:cstheme="majorHAnsi"/>
                <w:sz w:val="16"/>
                <w:szCs w:val="16"/>
              </w:rPr>
              <w:t xml:space="preserve">        Diárias, Passagens e Despesas de Locomoção</w:t>
            </w:r>
          </w:p>
        </w:tc>
        <w:tc>
          <w:tcPr>
            <w:tcW w:w="76" w:type="pct"/>
            <w:tcBorders>
              <w:top w:val="nil"/>
              <w:left w:val="nil"/>
              <w:bottom w:val="nil"/>
              <w:right w:val="nil"/>
            </w:tcBorders>
            <w:shd w:val="clear" w:color="auto" w:fill="auto"/>
            <w:noWrap/>
            <w:vAlign w:val="bottom"/>
            <w:hideMark/>
          </w:tcPr>
          <w:p w14:paraId="16580D5B" w14:textId="77777777" w:rsidR="009953A2" w:rsidRPr="009953A2" w:rsidRDefault="009953A2">
            <w:pPr>
              <w:rPr>
                <w:rFonts w:asciiTheme="majorHAnsi" w:hAnsiTheme="majorHAnsi" w:cstheme="majorHAnsi"/>
                <w:sz w:val="16"/>
                <w:szCs w:val="16"/>
              </w:rPr>
            </w:pPr>
          </w:p>
        </w:tc>
        <w:tc>
          <w:tcPr>
            <w:tcW w:w="1128" w:type="pct"/>
            <w:tcBorders>
              <w:top w:val="nil"/>
              <w:left w:val="nil"/>
              <w:bottom w:val="nil"/>
              <w:right w:val="nil"/>
            </w:tcBorders>
            <w:shd w:val="clear" w:color="auto" w:fill="auto"/>
            <w:noWrap/>
            <w:vAlign w:val="bottom"/>
            <w:hideMark/>
          </w:tcPr>
          <w:p w14:paraId="4B05080B" w14:textId="77777777" w:rsidR="009953A2" w:rsidRPr="009953A2" w:rsidRDefault="009953A2">
            <w:pPr>
              <w:jc w:val="right"/>
              <w:rPr>
                <w:rFonts w:asciiTheme="majorHAnsi" w:hAnsiTheme="majorHAnsi" w:cstheme="majorHAnsi"/>
                <w:sz w:val="16"/>
                <w:szCs w:val="16"/>
              </w:rPr>
            </w:pPr>
            <w:r w:rsidRPr="009953A2">
              <w:rPr>
                <w:rFonts w:asciiTheme="majorHAnsi" w:hAnsiTheme="majorHAnsi" w:cstheme="majorHAnsi"/>
                <w:sz w:val="16"/>
                <w:szCs w:val="16"/>
              </w:rPr>
              <w:t xml:space="preserve">                   (108.651)</w:t>
            </w:r>
          </w:p>
        </w:tc>
        <w:tc>
          <w:tcPr>
            <w:tcW w:w="1003" w:type="pct"/>
            <w:tcBorders>
              <w:top w:val="nil"/>
              <w:left w:val="nil"/>
              <w:bottom w:val="nil"/>
              <w:right w:val="nil"/>
            </w:tcBorders>
            <w:shd w:val="clear" w:color="auto" w:fill="auto"/>
            <w:noWrap/>
            <w:vAlign w:val="bottom"/>
            <w:hideMark/>
          </w:tcPr>
          <w:p w14:paraId="1B125960" w14:textId="77777777" w:rsidR="009953A2" w:rsidRPr="009953A2" w:rsidRDefault="009953A2">
            <w:pPr>
              <w:jc w:val="right"/>
              <w:rPr>
                <w:rFonts w:asciiTheme="majorHAnsi" w:hAnsiTheme="majorHAnsi" w:cstheme="majorHAnsi"/>
                <w:sz w:val="16"/>
                <w:szCs w:val="16"/>
              </w:rPr>
            </w:pPr>
            <w:r w:rsidRPr="009953A2">
              <w:rPr>
                <w:rFonts w:asciiTheme="majorHAnsi" w:hAnsiTheme="majorHAnsi" w:cstheme="majorHAnsi"/>
                <w:sz w:val="16"/>
                <w:szCs w:val="16"/>
              </w:rPr>
              <w:t xml:space="preserve">                     (242.578)</w:t>
            </w:r>
          </w:p>
        </w:tc>
        <w:tc>
          <w:tcPr>
            <w:tcW w:w="383" w:type="pct"/>
            <w:tcBorders>
              <w:top w:val="nil"/>
              <w:left w:val="nil"/>
              <w:bottom w:val="nil"/>
              <w:right w:val="nil"/>
            </w:tcBorders>
            <w:shd w:val="clear" w:color="auto" w:fill="auto"/>
            <w:noWrap/>
            <w:vAlign w:val="bottom"/>
            <w:hideMark/>
          </w:tcPr>
          <w:p w14:paraId="29FB8760" w14:textId="77777777" w:rsidR="009953A2" w:rsidRPr="009953A2" w:rsidRDefault="009953A2">
            <w:pPr>
              <w:jc w:val="right"/>
              <w:rPr>
                <w:rFonts w:asciiTheme="majorHAnsi" w:hAnsiTheme="majorHAnsi" w:cstheme="majorHAnsi"/>
                <w:sz w:val="16"/>
                <w:szCs w:val="16"/>
              </w:rPr>
            </w:pPr>
          </w:p>
        </w:tc>
      </w:tr>
      <w:tr w:rsidR="009953A2" w:rsidRPr="009953A2" w14:paraId="1ECA0320" w14:textId="77777777" w:rsidTr="00B42491">
        <w:trPr>
          <w:trHeight w:hRule="exact" w:val="227"/>
        </w:trPr>
        <w:tc>
          <w:tcPr>
            <w:tcW w:w="2408" w:type="pct"/>
            <w:tcBorders>
              <w:top w:val="nil"/>
              <w:left w:val="nil"/>
              <w:bottom w:val="nil"/>
              <w:right w:val="nil"/>
            </w:tcBorders>
            <w:shd w:val="clear" w:color="auto" w:fill="auto"/>
            <w:noWrap/>
            <w:vAlign w:val="bottom"/>
            <w:hideMark/>
          </w:tcPr>
          <w:p w14:paraId="47C1D049" w14:textId="77777777" w:rsidR="009953A2" w:rsidRPr="009953A2" w:rsidRDefault="009953A2">
            <w:pPr>
              <w:rPr>
                <w:rFonts w:asciiTheme="majorHAnsi" w:hAnsiTheme="majorHAnsi" w:cstheme="majorHAnsi"/>
                <w:sz w:val="16"/>
                <w:szCs w:val="16"/>
              </w:rPr>
            </w:pPr>
          </w:p>
        </w:tc>
        <w:tc>
          <w:tcPr>
            <w:tcW w:w="76" w:type="pct"/>
            <w:tcBorders>
              <w:top w:val="nil"/>
              <w:left w:val="nil"/>
              <w:bottom w:val="nil"/>
              <w:right w:val="nil"/>
            </w:tcBorders>
            <w:shd w:val="clear" w:color="auto" w:fill="auto"/>
            <w:noWrap/>
            <w:vAlign w:val="bottom"/>
            <w:hideMark/>
          </w:tcPr>
          <w:p w14:paraId="71605350" w14:textId="77777777" w:rsidR="009953A2" w:rsidRPr="009953A2" w:rsidRDefault="009953A2">
            <w:pPr>
              <w:rPr>
                <w:rFonts w:asciiTheme="majorHAnsi" w:hAnsiTheme="majorHAnsi" w:cstheme="majorHAnsi"/>
                <w:sz w:val="16"/>
                <w:szCs w:val="16"/>
              </w:rPr>
            </w:pPr>
          </w:p>
        </w:tc>
        <w:tc>
          <w:tcPr>
            <w:tcW w:w="1128" w:type="pct"/>
            <w:tcBorders>
              <w:top w:val="nil"/>
              <w:left w:val="nil"/>
              <w:bottom w:val="nil"/>
              <w:right w:val="nil"/>
            </w:tcBorders>
            <w:shd w:val="clear" w:color="auto" w:fill="auto"/>
            <w:noWrap/>
            <w:vAlign w:val="bottom"/>
            <w:hideMark/>
          </w:tcPr>
          <w:p w14:paraId="17691941" w14:textId="77777777" w:rsidR="009953A2" w:rsidRPr="009953A2" w:rsidRDefault="009953A2">
            <w:pPr>
              <w:rPr>
                <w:rFonts w:asciiTheme="majorHAnsi" w:hAnsiTheme="majorHAnsi" w:cstheme="majorHAnsi"/>
                <w:sz w:val="16"/>
                <w:szCs w:val="16"/>
              </w:rPr>
            </w:pPr>
          </w:p>
        </w:tc>
        <w:tc>
          <w:tcPr>
            <w:tcW w:w="1003" w:type="pct"/>
            <w:tcBorders>
              <w:top w:val="nil"/>
              <w:left w:val="nil"/>
              <w:bottom w:val="nil"/>
              <w:right w:val="nil"/>
            </w:tcBorders>
            <w:shd w:val="clear" w:color="auto" w:fill="auto"/>
            <w:noWrap/>
            <w:vAlign w:val="center"/>
            <w:hideMark/>
          </w:tcPr>
          <w:p w14:paraId="35FA8963" w14:textId="77777777" w:rsidR="009953A2" w:rsidRPr="009953A2" w:rsidRDefault="009953A2">
            <w:pPr>
              <w:jc w:val="right"/>
              <w:rPr>
                <w:rFonts w:asciiTheme="majorHAnsi" w:hAnsiTheme="majorHAnsi" w:cstheme="majorHAnsi"/>
                <w:sz w:val="16"/>
                <w:szCs w:val="16"/>
              </w:rPr>
            </w:pPr>
          </w:p>
        </w:tc>
        <w:tc>
          <w:tcPr>
            <w:tcW w:w="383" w:type="pct"/>
            <w:tcBorders>
              <w:top w:val="nil"/>
              <w:left w:val="nil"/>
              <w:bottom w:val="nil"/>
              <w:right w:val="nil"/>
            </w:tcBorders>
            <w:shd w:val="clear" w:color="auto" w:fill="auto"/>
            <w:noWrap/>
            <w:vAlign w:val="bottom"/>
            <w:hideMark/>
          </w:tcPr>
          <w:p w14:paraId="67756C56" w14:textId="77777777" w:rsidR="009953A2" w:rsidRPr="009953A2" w:rsidRDefault="009953A2">
            <w:pPr>
              <w:rPr>
                <w:rFonts w:asciiTheme="majorHAnsi" w:hAnsiTheme="majorHAnsi" w:cstheme="majorHAnsi"/>
                <w:sz w:val="16"/>
                <w:szCs w:val="16"/>
              </w:rPr>
            </w:pPr>
          </w:p>
        </w:tc>
      </w:tr>
      <w:tr w:rsidR="009953A2" w:rsidRPr="009953A2" w14:paraId="58B2FFFE" w14:textId="77777777" w:rsidTr="00B42491">
        <w:trPr>
          <w:trHeight w:hRule="exact" w:val="227"/>
        </w:trPr>
        <w:tc>
          <w:tcPr>
            <w:tcW w:w="2408" w:type="pct"/>
            <w:tcBorders>
              <w:top w:val="nil"/>
              <w:left w:val="nil"/>
              <w:bottom w:val="nil"/>
              <w:right w:val="nil"/>
            </w:tcBorders>
            <w:shd w:val="clear" w:color="auto" w:fill="auto"/>
            <w:hideMark/>
          </w:tcPr>
          <w:p w14:paraId="46E69AF9" w14:textId="77777777" w:rsidR="009953A2" w:rsidRPr="009953A2" w:rsidRDefault="009953A2">
            <w:pPr>
              <w:rPr>
                <w:rFonts w:asciiTheme="majorHAnsi" w:hAnsiTheme="majorHAnsi" w:cstheme="majorHAnsi"/>
                <w:b/>
                <w:bCs/>
                <w:sz w:val="16"/>
                <w:szCs w:val="16"/>
              </w:rPr>
            </w:pPr>
            <w:r w:rsidRPr="009953A2">
              <w:rPr>
                <w:rFonts w:asciiTheme="majorHAnsi" w:hAnsiTheme="majorHAnsi" w:cstheme="majorHAnsi"/>
                <w:b/>
                <w:bCs/>
                <w:sz w:val="16"/>
                <w:szCs w:val="16"/>
              </w:rPr>
              <w:t>OUTRAS RECEITAS/DESPESAS OPERACIONAIS</w:t>
            </w:r>
          </w:p>
        </w:tc>
        <w:tc>
          <w:tcPr>
            <w:tcW w:w="76" w:type="pct"/>
            <w:tcBorders>
              <w:top w:val="nil"/>
              <w:left w:val="nil"/>
              <w:bottom w:val="nil"/>
              <w:right w:val="nil"/>
            </w:tcBorders>
            <w:shd w:val="clear" w:color="auto" w:fill="auto"/>
            <w:hideMark/>
          </w:tcPr>
          <w:p w14:paraId="17D40CB7" w14:textId="77777777" w:rsidR="009953A2" w:rsidRPr="009953A2" w:rsidRDefault="009953A2">
            <w:pPr>
              <w:rPr>
                <w:rFonts w:asciiTheme="majorHAnsi" w:hAnsiTheme="majorHAnsi" w:cstheme="majorHAnsi"/>
                <w:b/>
                <w:bCs/>
                <w:sz w:val="16"/>
                <w:szCs w:val="16"/>
              </w:rPr>
            </w:pPr>
          </w:p>
        </w:tc>
        <w:tc>
          <w:tcPr>
            <w:tcW w:w="1128" w:type="pct"/>
            <w:tcBorders>
              <w:top w:val="nil"/>
              <w:left w:val="nil"/>
              <w:bottom w:val="nil"/>
              <w:right w:val="nil"/>
            </w:tcBorders>
            <w:shd w:val="clear" w:color="auto" w:fill="auto"/>
            <w:noWrap/>
            <w:vAlign w:val="bottom"/>
            <w:hideMark/>
          </w:tcPr>
          <w:p w14:paraId="3CF87C2E" w14:textId="77777777" w:rsidR="009953A2" w:rsidRPr="009953A2" w:rsidRDefault="009953A2" w:rsidP="009953A2">
            <w:pPr>
              <w:jc w:val="right"/>
              <w:rPr>
                <w:rFonts w:asciiTheme="majorHAnsi" w:hAnsiTheme="majorHAnsi" w:cstheme="majorHAnsi"/>
                <w:b/>
                <w:bCs/>
                <w:sz w:val="16"/>
                <w:szCs w:val="16"/>
              </w:rPr>
            </w:pPr>
            <w:r w:rsidRPr="009953A2">
              <w:rPr>
                <w:rFonts w:asciiTheme="majorHAnsi" w:hAnsiTheme="majorHAnsi" w:cstheme="majorHAnsi"/>
                <w:b/>
                <w:bCs/>
                <w:sz w:val="16"/>
                <w:szCs w:val="16"/>
              </w:rPr>
              <w:t xml:space="preserve">             (27.531.186)</w:t>
            </w:r>
          </w:p>
        </w:tc>
        <w:tc>
          <w:tcPr>
            <w:tcW w:w="1003" w:type="pct"/>
            <w:tcBorders>
              <w:top w:val="nil"/>
              <w:left w:val="nil"/>
              <w:bottom w:val="nil"/>
              <w:right w:val="nil"/>
            </w:tcBorders>
            <w:shd w:val="clear" w:color="auto" w:fill="auto"/>
            <w:noWrap/>
            <w:vAlign w:val="bottom"/>
            <w:hideMark/>
          </w:tcPr>
          <w:p w14:paraId="23C0D74A" w14:textId="77777777" w:rsidR="009953A2" w:rsidRPr="009953A2" w:rsidRDefault="009953A2" w:rsidP="009953A2">
            <w:pPr>
              <w:jc w:val="right"/>
              <w:rPr>
                <w:rFonts w:asciiTheme="majorHAnsi" w:hAnsiTheme="majorHAnsi" w:cstheme="majorHAnsi"/>
                <w:b/>
                <w:bCs/>
                <w:sz w:val="16"/>
                <w:szCs w:val="16"/>
              </w:rPr>
            </w:pPr>
            <w:r w:rsidRPr="009953A2">
              <w:rPr>
                <w:rFonts w:asciiTheme="majorHAnsi" w:hAnsiTheme="majorHAnsi" w:cstheme="majorHAnsi"/>
                <w:b/>
                <w:bCs/>
                <w:sz w:val="16"/>
                <w:szCs w:val="16"/>
              </w:rPr>
              <w:t xml:space="preserve">                 37.127.524 </w:t>
            </w:r>
          </w:p>
        </w:tc>
        <w:tc>
          <w:tcPr>
            <w:tcW w:w="383" w:type="pct"/>
            <w:tcBorders>
              <w:top w:val="nil"/>
              <w:left w:val="nil"/>
              <w:bottom w:val="nil"/>
              <w:right w:val="nil"/>
            </w:tcBorders>
            <w:shd w:val="clear" w:color="auto" w:fill="auto"/>
            <w:noWrap/>
            <w:vAlign w:val="center"/>
            <w:hideMark/>
          </w:tcPr>
          <w:p w14:paraId="380FFEE9" w14:textId="77777777" w:rsidR="009953A2" w:rsidRPr="009953A2" w:rsidRDefault="009953A2">
            <w:pPr>
              <w:jc w:val="right"/>
              <w:rPr>
                <w:rFonts w:asciiTheme="majorHAnsi" w:hAnsiTheme="majorHAnsi" w:cstheme="majorHAnsi"/>
                <w:sz w:val="16"/>
                <w:szCs w:val="16"/>
              </w:rPr>
            </w:pPr>
            <w:r w:rsidRPr="009953A2">
              <w:rPr>
                <w:rFonts w:asciiTheme="majorHAnsi" w:hAnsiTheme="majorHAnsi" w:cstheme="majorHAnsi"/>
                <w:sz w:val="16"/>
                <w:szCs w:val="16"/>
              </w:rPr>
              <w:t xml:space="preserve">          (17)</w:t>
            </w:r>
          </w:p>
        </w:tc>
      </w:tr>
      <w:tr w:rsidR="009953A2" w:rsidRPr="009953A2" w14:paraId="40E6B8BB" w14:textId="77777777" w:rsidTr="00B42491">
        <w:trPr>
          <w:trHeight w:hRule="exact" w:val="227"/>
        </w:trPr>
        <w:tc>
          <w:tcPr>
            <w:tcW w:w="2408" w:type="pct"/>
            <w:tcBorders>
              <w:top w:val="nil"/>
              <w:left w:val="nil"/>
              <w:bottom w:val="nil"/>
              <w:right w:val="nil"/>
            </w:tcBorders>
            <w:shd w:val="clear" w:color="auto" w:fill="auto"/>
            <w:noWrap/>
            <w:vAlign w:val="bottom"/>
            <w:hideMark/>
          </w:tcPr>
          <w:p w14:paraId="66139AD3" w14:textId="77777777" w:rsidR="009953A2" w:rsidRPr="009953A2" w:rsidRDefault="009953A2">
            <w:pPr>
              <w:rPr>
                <w:rFonts w:asciiTheme="majorHAnsi" w:hAnsiTheme="majorHAnsi" w:cstheme="majorHAnsi"/>
                <w:sz w:val="16"/>
                <w:szCs w:val="16"/>
              </w:rPr>
            </w:pPr>
            <w:r w:rsidRPr="009953A2">
              <w:rPr>
                <w:rFonts w:asciiTheme="majorHAnsi" w:hAnsiTheme="majorHAnsi" w:cstheme="majorHAnsi"/>
                <w:sz w:val="16"/>
                <w:szCs w:val="16"/>
              </w:rPr>
              <w:t xml:space="preserve">        Reversão de Provisão para Contingências</w:t>
            </w:r>
          </w:p>
        </w:tc>
        <w:tc>
          <w:tcPr>
            <w:tcW w:w="76" w:type="pct"/>
            <w:tcBorders>
              <w:top w:val="nil"/>
              <w:left w:val="nil"/>
              <w:bottom w:val="nil"/>
              <w:right w:val="nil"/>
            </w:tcBorders>
            <w:shd w:val="clear" w:color="auto" w:fill="auto"/>
            <w:noWrap/>
            <w:vAlign w:val="bottom"/>
            <w:hideMark/>
          </w:tcPr>
          <w:p w14:paraId="19276B8B" w14:textId="77777777" w:rsidR="009953A2" w:rsidRPr="009953A2" w:rsidRDefault="009953A2">
            <w:pPr>
              <w:rPr>
                <w:rFonts w:asciiTheme="majorHAnsi" w:hAnsiTheme="majorHAnsi" w:cstheme="majorHAnsi"/>
                <w:sz w:val="16"/>
                <w:szCs w:val="16"/>
              </w:rPr>
            </w:pPr>
          </w:p>
        </w:tc>
        <w:tc>
          <w:tcPr>
            <w:tcW w:w="1128" w:type="pct"/>
            <w:tcBorders>
              <w:top w:val="nil"/>
              <w:left w:val="nil"/>
              <w:bottom w:val="nil"/>
              <w:right w:val="nil"/>
            </w:tcBorders>
            <w:shd w:val="clear" w:color="000000" w:fill="FFFFFF"/>
            <w:noWrap/>
            <w:vAlign w:val="bottom"/>
            <w:hideMark/>
          </w:tcPr>
          <w:p w14:paraId="185573A3" w14:textId="77777777" w:rsidR="009953A2" w:rsidRPr="009953A2" w:rsidRDefault="009953A2">
            <w:pPr>
              <w:jc w:val="right"/>
              <w:rPr>
                <w:rFonts w:asciiTheme="majorHAnsi" w:hAnsiTheme="majorHAnsi" w:cstheme="majorHAnsi"/>
                <w:sz w:val="16"/>
                <w:szCs w:val="16"/>
              </w:rPr>
            </w:pPr>
            <w:r w:rsidRPr="009953A2">
              <w:rPr>
                <w:rFonts w:asciiTheme="majorHAnsi" w:hAnsiTheme="majorHAnsi" w:cstheme="majorHAnsi"/>
                <w:sz w:val="16"/>
                <w:szCs w:val="16"/>
              </w:rPr>
              <w:t xml:space="preserve">                                 -   </w:t>
            </w:r>
          </w:p>
        </w:tc>
        <w:tc>
          <w:tcPr>
            <w:tcW w:w="1003" w:type="pct"/>
            <w:tcBorders>
              <w:top w:val="nil"/>
              <w:left w:val="nil"/>
              <w:bottom w:val="nil"/>
              <w:right w:val="nil"/>
            </w:tcBorders>
            <w:shd w:val="clear" w:color="auto" w:fill="auto"/>
            <w:noWrap/>
            <w:vAlign w:val="bottom"/>
            <w:hideMark/>
          </w:tcPr>
          <w:p w14:paraId="2141FA46" w14:textId="77777777" w:rsidR="009953A2" w:rsidRPr="009953A2" w:rsidRDefault="009953A2">
            <w:pPr>
              <w:jc w:val="right"/>
              <w:rPr>
                <w:rFonts w:asciiTheme="majorHAnsi" w:hAnsiTheme="majorHAnsi" w:cstheme="majorHAnsi"/>
                <w:sz w:val="16"/>
                <w:szCs w:val="16"/>
              </w:rPr>
            </w:pPr>
            <w:r w:rsidRPr="009953A2">
              <w:rPr>
                <w:rFonts w:asciiTheme="majorHAnsi" w:hAnsiTheme="majorHAnsi" w:cstheme="majorHAnsi"/>
                <w:sz w:val="16"/>
                <w:szCs w:val="16"/>
              </w:rPr>
              <w:t xml:space="preserve">               881.892.885 </w:t>
            </w:r>
          </w:p>
        </w:tc>
        <w:tc>
          <w:tcPr>
            <w:tcW w:w="383" w:type="pct"/>
            <w:tcBorders>
              <w:top w:val="nil"/>
              <w:left w:val="nil"/>
              <w:bottom w:val="nil"/>
              <w:right w:val="nil"/>
            </w:tcBorders>
            <w:shd w:val="clear" w:color="000000" w:fill="FFFFFF"/>
            <w:noWrap/>
            <w:vAlign w:val="bottom"/>
            <w:hideMark/>
          </w:tcPr>
          <w:p w14:paraId="7B2B22E6" w14:textId="77777777" w:rsidR="009953A2" w:rsidRPr="009953A2" w:rsidRDefault="009953A2">
            <w:pPr>
              <w:jc w:val="right"/>
              <w:rPr>
                <w:rFonts w:asciiTheme="majorHAnsi" w:hAnsiTheme="majorHAnsi" w:cstheme="majorHAnsi"/>
                <w:sz w:val="16"/>
                <w:szCs w:val="16"/>
              </w:rPr>
            </w:pPr>
            <w:r w:rsidRPr="009953A2">
              <w:rPr>
                <w:rFonts w:asciiTheme="majorHAnsi" w:hAnsiTheme="majorHAnsi" w:cstheme="majorHAnsi"/>
                <w:sz w:val="16"/>
                <w:szCs w:val="16"/>
              </w:rPr>
              <w:t> </w:t>
            </w:r>
          </w:p>
        </w:tc>
      </w:tr>
      <w:tr w:rsidR="009953A2" w:rsidRPr="009953A2" w14:paraId="51E8B382" w14:textId="77777777" w:rsidTr="00B42491">
        <w:trPr>
          <w:trHeight w:hRule="exact" w:val="227"/>
        </w:trPr>
        <w:tc>
          <w:tcPr>
            <w:tcW w:w="2408" w:type="pct"/>
            <w:tcBorders>
              <w:top w:val="nil"/>
              <w:left w:val="nil"/>
              <w:bottom w:val="nil"/>
              <w:right w:val="nil"/>
            </w:tcBorders>
            <w:shd w:val="clear" w:color="auto" w:fill="auto"/>
            <w:noWrap/>
            <w:vAlign w:val="bottom"/>
            <w:hideMark/>
          </w:tcPr>
          <w:p w14:paraId="6E49BC6A" w14:textId="77777777" w:rsidR="009953A2" w:rsidRPr="009953A2" w:rsidRDefault="009953A2">
            <w:pPr>
              <w:rPr>
                <w:rFonts w:asciiTheme="majorHAnsi" w:hAnsiTheme="majorHAnsi" w:cstheme="majorHAnsi"/>
                <w:sz w:val="16"/>
                <w:szCs w:val="16"/>
              </w:rPr>
            </w:pPr>
            <w:r w:rsidRPr="009953A2">
              <w:rPr>
                <w:rFonts w:asciiTheme="majorHAnsi" w:hAnsiTheme="majorHAnsi" w:cstheme="majorHAnsi"/>
                <w:sz w:val="16"/>
                <w:szCs w:val="16"/>
              </w:rPr>
              <w:t xml:space="preserve">        Provisão para Contingências</w:t>
            </w:r>
          </w:p>
        </w:tc>
        <w:tc>
          <w:tcPr>
            <w:tcW w:w="76" w:type="pct"/>
            <w:tcBorders>
              <w:top w:val="nil"/>
              <w:left w:val="nil"/>
              <w:bottom w:val="nil"/>
              <w:right w:val="nil"/>
            </w:tcBorders>
            <w:shd w:val="clear" w:color="auto" w:fill="auto"/>
            <w:noWrap/>
            <w:vAlign w:val="bottom"/>
            <w:hideMark/>
          </w:tcPr>
          <w:p w14:paraId="1DCE3096" w14:textId="77777777" w:rsidR="009953A2" w:rsidRPr="009953A2" w:rsidRDefault="009953A2">
            <w:pPr>
              <w:rPr>
                <w:rFonts w:asciiTheme="majorHAnsi" w:hAnsiTheme="majorHAnsi" w:cstheme="majorHAnsi"/>
                <w:sz w:val="16"/>
                <w:szCs w:val="16"/>
              </w:rPr>
            </w:pPr>
          </w:p>
        </w:tc>
        <w:tc>
          <w:tcPr>
            <w:tcW w:w="1128" w:type="pct"/>
            <w:tcBorders>
              <w:top w:val="nil"/>
              <w:left w:val="nil"/>
              <w:bottom w:val="nil"/>
              <w:right w:val="nil"/>
            </w:tcBorders>
            <w:shd w:val="clear" w:color="000000" w:fill="FFFFFF"/>
            <w:noWrap/>
            <w:vAlign w:val="bottom"/>
            <w:hideMark/>
          </w:tcPr>
          <w:p w14:paraId="0A2AAA8F" w14:textId="77777777" w:rsidR="009953A2" w:rsidRPr="009953A2" w:rsidRDefault="009953A2">
            <w:pPr>
              <w:jc w:val="right"/>
              <w:rPr>
                <w:rFonts w:asciiTheme="majorHAnsi" w:hAnsiTheme="majorHAnsi" w:cstheme="majorHAnsi"/>
                <w:sz w:val="16"/>
                <w:szCs w:val="16"/>
              </w:rPr>
            </w:pPr>
            <w:r w:rsidRPr="009953A2">
              <w:rPr>
                <w:rFonts w:asciiTheme="majorHAnsi" w:hAnsiTheme="majorHAnsi" w:cstheme="majorHAnsi"/>
                <w:sz w:val="16"/>
                <w:szCs w:val="16"/>
              </w:rPr>
              <w:t xml:space="preserve">             (24.426.143)</w:t>
            </w:r>
          </w:p>
        </w:tc>
        <w:tc>
          <w:tcPr>
            <w:tcW w:w="1003" w:type="pct"/>
            <w:tcBorders>
              <w:top w:val="nil"/>
              <w:left w:val="nil"/>
              <w:bottom w:val="nil"/>
              <w:right w:val="nil"/>
            </w:tcBorders>
            <w:shd w:val="clear" w:color="auto" w:fill="auto"/>
            <w:noWrap/>
            <w:vAlign w:val="bottom"/>
            <w:hideMark/>
          </w:tcPr>
          <w:p w14:paraId="21DDEF0A" w14:textId="77777777" w:rsidR="009953A2" w:rsidRPr="009953A2" w:rsidRDefault="009953A2">
            <w:pPr>
              <w:jc w:val="right"/>
              <w:rPr>
                <w:rFonts w:asciiTheme="majorHAnsi" w:hAnsiTheme="majorHAnsi" w:cstheme="majorHAnsi"/>
                <w:sz w:val="16"/>
                <w:szCs w:val="16"/>
              </w:rPr>
            </w:pPr>
            <w:r w:rsidRPr="009953A2">
              <w:rPr>
                <w:rFonts w:asciiTheme="majorHAnsi" w:hAnsiTheme="majorHAnsi" w:cstheme="majorHAnsi"/>
                <w:sz w:val="16"/>
                <w:szCs w:val="16"/>
              </w:rPr>
              <w:t xml:space="preserve">             (863.977.741)</w:t>
            </w:r>
          </w:p>
        </w:tc>
        <w:tc>
          <w:tcPr>
            <w:tcW w:w="383" w:type="pct"/>
            <w:tcBorders>
              <w:top w:val="nil"/>
              <w:left w:val="nil"/>
              <w:bottom w:val="nil"/>
              <w:right w:val="nil"/>
            </w:tcBorders>
            <w:shd w:val="clear" w:color="000000" w:fill="FFFFFF"/>
            <w:noWrap/>
            <w:vAlign w:val="bottom"/>
            <w:hideMark/>
          </w:tcPr>
          <w:p w14:paraId="5A282A39" w14:textId="77777777" w:rsidR="009953A2" w:rsidRPr="009953A2" w:rsidRDefault="009953A2">
            <w:pPr>
              <w:jc w:val="right"/>
              <w:rPr>
                <w:rFonts w:asciiTheme="majorHAnsi" w:hAnsiTheme="majorHAnsi" w:cstheme="majorHAnsi"/>
                <w:sz w:val="16"/>
                <w:szCs w:val="16"/>
              </w:rPr>
            </w:pPr>
            <w:r w:rsidRPr="009953A2">
              <w:rPr>
                <w:rFonts w:asciiTheme="majorHAnsi" w:hAnsiTheme="majorHAnsi" w:cstheme="majorHAnsi"/>
                <w:sz w:val="16"/>
                <w:szCs w:val="16"/>
              </w:rPr>
              <w:t> </w:t>
            </w:r>
          </w:p>
        </w:tc>
      </w:tr>
      <w:tr w:rsidR="009953A2" w:rsidRPr="009953A2" w14:paraId="64E55087" w14:textId="77777777" w:rsidTr="00B42491">
        <w:trPr>
          <w:trHeight w:hRule="exact" w:val="227"/>
        </w:trPr>
        <w:tc>
          <w:tcPr>
            <w:tcW w:w="2408" w:type="pct"/>
            <w:tcBorders>
              <w:top w:val="nil"/>
              <w:left w:val="nil"/>
              <w:bottom w:val="nil"/>
              <w:right w:val="nil"/>
            </w:tcBorders>
            <w:shd w:val="clear" w:color="auto" w:fill="auto"/>
            <w:noWrap/>
            <w:vAlign w:val="bottom"/>
            <w:hideMark/>
          </w:tcPr>
          <w:p w14:paraId="673B6428" w14:textId="77777777" w:rsidR="009953A2" w:rsidRPr="009953A2" w:rsidRDefault="009953A2">
            <w:pPr>
              <w:rPr>
                <w:rFonts w:asciiTheme="majorHAnsi" w:hAnsiTheme="majorHAnsi" w:cstheme="majorHAnsi"/>
                <w:sz w:val="16"/>
                <w:szCs w:val="16"/>
              </w:rPr>
            </w:pPr>
            <w:r w:rsidRPr="009953A2">
              <w:rPr>
                <w:rFonts w:asciiTheme="majorHAnsi" w:hAnsiTheme="majorHAnsi" w:cstheme="majorHAnsi"/>
                <w:sz w:val="16"/>
                <w:szCs w:val="16"/>
              </w:rPr>
              <w:t xml:space="preserve">        Resultado de Equivalência Patrimonial</w:t>
            </w:r>
          </w:p>
        </w:tc>
        <w:tc>
          <w:tcPr>
            <w:tcW w:w="76" w:type="pct"/>
            <w:tcBorders>
              <w:top w:val="nil"/>
              <w:left w:val="nil"/>
              <w:bottom w:val="nil"/>
              <w:right w:val="nil"/>
            </w:tcBorders>
            <w:shd w:val="clear" w:color="auto" w:fill="auto"/>
            <w:noWrap/>
            <w:vAlign w:val="bottom"/>
            <w:hideMark/>
          </w:tcPr>
          <w:p w14:paraId="6C7E3BE1" w14:textId="77777777" w:rsidR="009953A2" w:rsidRPr="009953A2" w:rsidRDefault="009953A2">
            <w:pPr>
              <w:rPr>
                <w:rFonts w:asciiTheme="majorHAnsi" w:hAnsiTheme="majorHAnsi" w:cstheme="majorHAnsi"/>
                <w:sz w:val="16"/>
                <w:szCs w:val="16"/>
              </w:rPr>
            </w:pPr>
          </w:p>
        </w:tc>
        <w:tc>
          <w:tcPr>
            <w:tcW w:w="1128" w:type="pct"/>
            <w:tcBorders>
              <w:top w:val="nil"/>
              <w:left w:val="nil"/>
              <w:bottom w:val="nil"/>
              <w:right w:val="nil"/>
            </w:tcBorders>
            <w:shd w:val="clear" w:color="auto" w:fill="auto"/>
            <w:noWrap/>
            <w:vAlign w:val="bottom"/>
            <w:hideMark/>
          </w:tcPr>
          <w:p w14:paraId="41CC0F6A" w14:textId="77777777" w:rsidR="009953A2" w:rsidRPr="009953A2" w:rsidRDefault="009953A2">
            <w:pPr>
              <w:jc w:val="right"/>
              <w:rPr>
                <w:rFonts w:asciiTheme="majorHAnsi" w:hAnsiTheme="majorHAnsi" w:cstheme="majorHAnsi"/>
                <w:sz w:val="16"/>
                <w:szCs w:val="16"/>
              </w:rPr>
            </w:pPr>
            <w:r w:rsidRPr="009953A2">
              <w:rPr>
                <w:rFonts w:asciiTheme="majorHAnsi" w:hAnsiTheme="majorHAnsi" w:cstheme="majorHAnsi"/>
                <w:sz w:val="16"/>
                <w:szCs w:val="16"/>
              </w:rPr>
              <w:t xml:space="preserve">               (3.773.932)</w:t>
            </w:r>
          </w:p>
        </w:tc>
        <w:tc>
          <w:tcPr>
            <w:tcW w:w="1003" w:type="pct"/>
            <w:tcBorders>
              <w:top w:val="nil"/>
              <w:left w:val="nil"/>
              <w:bottom w:val="nil"/>
              <w:right w:val="nil"/>
            </w:tcBorders>
            <w:shd w:val="clear" w:color="auto" w:fill="auto"/>
            <w:noWrap/>
            <w:vAlign w:val="bottom"/>
            <w:hideMark/>
          </w:tcPr>
          <w:p w14:paraId="4C7825E8" w14:textId="77777777" w:rsidR="009953A2" w:rsidRPr="009953A2" w:rsidRDefault="009953A2">
            <w:pPr>
              <w:jc w:val="right"/>
              <w:rPr>
                <w:rFonts w:asciiTheme="majorHAnsi" w:hAnsiTheme="majorHAnsi" w:cstheme="majorHAnsi"/>
                <w:sz w:val="16"/>
                <w:szCs w:val="16"/>
              </w:rPr>
            </w:pPr>
            <w:r w:rsidRPr="009953A2">
              <w:rPr>
                <w:rFonts w:asciiTheme="majorHAnsi" w:hAnsiTheme="majorHAnsi" w:cstheme="majorHAnsi"/>
                <w:sz w:val="16"/>
                <w:szCs w:val="16"/>
              </w:rPr>
              <w:t xml:space="preserve">                 (5.239.791)</w:t>
            </w:r>
          </w:p>
        </w:tc>
        <w:tc>
          <w:tcPr>
            <w:tcW w:w="383" w:type="pct"/>
            <w:tcBorders>
              <w:top w:val="nil"/>
              <w:left w:val="nil"/>
              <w:bottom w:val="nil"/>
              <w:right w:val="nil"/>
            </w:tcBorders>
            <w:shd w:val="clear" w:color="000000" w:fill="FFFFFF"/>
            <w:noWrap/>
            <w:vAlign w:val="bottom"/>
            <w:hideMark/>
          </w:tcPr>
          <w:p w14:paraId="38530B4D" w14:textId="77777777" w:rsidR="009953A2" w:rsidRPr="009953A2" w:rsidRDefault="009953A2">
            <w:pPr>
              <w:jc w:val="right"/>
              <w:rPr>
                <w:rFonts w:asciiTheme="majorHAnsi" w:hAnsiTheme="majorHAnsi" w:cstheme="majorHAnsi"/>
                <w:sz w:val="16"/>
                <w:szCs w:val="16"/>
              </w:rPr>
            </w:pPr>
            <w:r w:rsidRPr="009953A2">
              <w:rPr>
                <w:rFonts w:asciiTheme="majorHAnsi" w:hAnsiTheme="majorHAnsi" w:cstheme="majorHAnsi"/>
                <w:sz w:val="16"/>
                <w:szCs w:val="16"/>
              </w:rPr>
              <w:t> </w:t>
            </w:r>
          </w:p>
        </w:tc>
      </w:tr>
      <w:tr w:rsidR="009953A2" w:rsidRPr="009953A2" w14:paraId="2CCB88DF" w14:textId="77777777" w:rsidTr="00B42491">
        <w:trPr>
          <w:trHeight w:hRule="exact" w:val="227"/>
        </w:trPr>
        <w:tc>
          <w:tcPr>
            <w:tcW w:w="2408" w:type="pct"/>
            <w:tcBorders>
              <w:top w:val="nil"/>
              <w:left w:val="nil"/>
              <w:bottom w:val="nil"/>
              <w:right w:val="nil"/>
            </w:tcBorders>
            <w:shd w:val="clear" w:color="auto" w:fill="auto"/>
            <w:noWrap/>
            <w:vAlign w:val="bottom"/>
            <w:hideMark/>
          </w:tcPr>
          <w:p w14:paraId="4C4F36CA" w14:textId="77777777" w:rsidR="009953A2" w:rsidRPr="009953A2" w:rsidRDefault="009953A2">
            <w:pPr>
              <w:rPr>
                <w:rFonts w:asciiTheme="majorHAnsi" w:hAnsiTheme="majorHAnsi" w:cstheme="majorHAnsi"/>
                <w:sz w:val="16"/>
                <w:szCs w:val="16"/>
              </w:rPr>
            </w:pPr>
            <w:r w:rsidRPr="009953A2">
              <w:rPr>
                <w:rFonts w:asciiTheme="majorHAnsi" w:hAnsiTheme="majorHAnsi" w:cstheme="majorHAnsi"/>
                <w:sz w:val="16"/>
                <w:szCs w:val="16"/>
              </w:rPr>
              <w:t xml:space="preserve">        Outras receitas</w:t>
            </w:r>
          </w:p>
        </w:tc>
        <w:tc>
          <w:tcPr>
            <w:tcW w:w="76" w:type="pct"/>
            <w:tcBorders>
              <w:top w:val="nil"/>
              <w:left w:val="nil"/>
              <w:bottom w:val="nil"/>
              <w:right w:val="nil"/>
            </w:tcBorders>
            <w:shd w:val="clear" w:color="auto" w:fill="auto"/>
            <w:noWrap/>
            <w:vAlign w:val="bottom"/>
            <w:hideMark/>
          </w:tcPr>
          <w:p w14:paraId="15F5C4DE" w14:textId="77777777" w:rsidR="009953A2" w:rsidRPr="009953A2" w:rsidRDefault="009953A2">
            <w:pPr>
              <w:rPr>
                <w:rFonts w:asciiTheme="majorHAnsi" w:hAnsiTheme="majorHAnsi" w:cstheme="majorHAnsi"/>
                <w:sz w:val="16"/>
                <w:szCs w:val="16"/>
              </w:rPr>
            </w:pPr>
          </w:p>
        </w:tc>
        <w:tc>
          <w:tcPr>
            <w:tcW w:w="1128" w:type="pct"/>
            <w:tcBorders>
              <w:top w:val="nil"/>
              <w:left w:val="nil"/>
              <w:bottom w:val="nil"/>
              <w:right w:val="nil"/>
            </w:tcBorders>
            <w:shd w:val="clear" w:color="auto" w:fill="auto"/>
            <w:noWrap/>
            <w:vAlign w:val="bottom"/>
            <w:hideMark/>
          </w:tcPr>
          <w:p w14:paraId="108E3831" w14:textId="77777777" w:rsidR="009953A2" w:rsidRPr="009953A2" w:rsidRDefault="009953A2">
            <w:pPr>
              <w:jc w:val="right"/>
              <w:rPr>
                <w:rFonts w:asciiTheme="majorHAnsi" w:hAnsiTheme="majorHAnsi" w:cstheme="majorHAnsi"/>
                <w:sz w:val="16"/>
                <w:szCs w:val="16"/>
              </w:rPr>
            </w:pPr>
            <w:r w:rsidRPr="009953A2">
              <w:rPr>
                <w:rFonts w:asciiTheme="majorHAnsi" w:hAnsiTheme="majorHAnsi" w:cstheme="majorHAnsi"/>
                <w:sz w:val="16"/>
                <w:szCs w:val="16"/>
              </w:rPr>
              <w:t xml:space="preserve">                     714.793 </w:t>
            </w:r>
          </w:p>
        </w:tc>
        <w:tc>
          <w:tcPr>
            <w:tcW w:w="1003" w:type="pct"/>
            <w:tcBorders>
              <w:top w:val="nil"/>
              <w:left w:val="nil"/>
              <w:bottom w:val="nil"/>
              <w:right w:val="nil"/>
            </w:tcBorders>
            <w:shd w:val="clear" w:color="auto" w:fill="auto"/>
            <w:noWrap/>
            <w:vAlign w:val="bottom"/>
            <w:hideMark/>
          </w:tcPr>
          <w:p w14:paraId="3B0E647A" w14:textId="77777777" w:rsidR="009953A2" w:rsidRPr="009953A2" w:rsidRDefault="009953A2">
            <w:pPr>
              <w:jc w:val="right"/>
              <w:rPr>
                <w:rFonts w:asciiTheme="majorHAnsi" w:hAnsiTheme="majorHAnsi" w:cstheme="majorHAnsi"/>
                <w:sz w:val="16"/>
                <w:szCs w:val="16"/>
              </w:rPr>
            </w:pPr>
            <w:r w:rsidRPr="009953A2">
              <w:rPr>
                <w:rFonts w:asciiTheme="majorHAnsi" w:hAnsiTheme="majorHAnsi" w:cstheme="majorHAnsi"/>
                <w:sz w:val="16"/>
                <w:szCs w:val="16"/>
              </w:rPr>
              <w:t xml:space="preserve">                 24.452.171 </w:t>
            </w:r>
          </w:p>
        </w:tc>
        <w:tc>
          <w:tcPr>
            <w:tcW w:w="383" w:type="pct"/>
            <w:tcBorders>
              <w:top w:val="nil"/>
              <w:left w:val="nil"/>
              <w:bottom w:val="nil"/>
              <w:right w:val="nil"/>
            </w:tcBorders>
            <w:shd w:val="clear" w:color="000000" w:fill="FFFFFF"/>
            <w:noWrap/>
            <w:vAlign w:val="bottom"/>
            <w:hideMark/>
          </w:tcPr>
          <w:p w14:paraId="32316A66" w14:textId="77777777" w:rsidR="009953A2" w:rsidRPr="009953A2" w:rsidRDefault="009953A2">
            <w:pPr>
              <w:jc w:val="right"/>
              <w:rPr>
                <w:rFonts w:asciiTheme="majorHAnsi" w:hAnsiTheme="majorHAnsi" w:cstheme="majorHAnsi"/>
                <w:sz w:val="16"/>
                <w:szCs w:val="16"/>
              </w:rPr>
            </w:pPr>
            <w:r w:rsidRPr="009953A2">
              <w:rPr>
                <w:rFonts w:asciiTheme="majorHAnsi" w:hAnsiTheme="majorHAnsi" w:cstheme="majorHAnsi"/>
                <w:sz w:val="16"/>
                <w:szCs w:val="16"/>
              </w:rPr>
              <w:t> </w:t>
            </w:r>
          </w:p>
        </w:tc>
      </w:tr>
      <w:tr w:rsidR="009953A2" w:rsidRPr="009953A2" w14:paraId="585878D7" w14:textId="77777777" w:rsidTr="00B42491">
        <w:trPr>
          <w:trHeight w:hRule="exact" w:val="227"/>
        </w:trPr>
        <w:tc>
          <w:tcPr>
            <w:tcW w:w="2408" w:type="pct"/>
            <w:tcBorders>
              <w:top w:val="nil"/>
              <w:left w:val="nil"/>
              <w:bottom w:val="nil"/>
              <w:right w:val="nil"/>
            </w:tcBorders>
            <w:shd w:val="clear" w:color="auto" w:fill="auto"/>
            <w:noWrap/>
            <w:vAlign w:val="bottom"/>
            <w:hideMark/>
          </w:tcPr>
          <w:p w14:paraId="174EA73C" w14:textId="77777777" w:rsidR="009953A2" w:rsidRPr="009953A2" w:rsidRDefault="009953A2">
            <w:pPr>
              <w:rPr>
                <w:rFonts w:asciiTheme="majorHAnsi" w:hAnsiTheme="majorHAnsi" w:cstheme="majorHAnsi"/>
                <w:sz w:val="16"/>
                <w:szCs w:val="16"/>
              </w:rPr>
            </w:pPr>
            <w:r w:rsidRPr="009953A2">
              <w:rPr>
                <w:rFonts w:asciiTheme="majorHAnsi" w:hAnsiTheme="majorHAnsi" w:cstheme="majorHAnsi"/>
                <w:sz w:val="16"/>
                <w:szCs w:val="16"/>
              </w:rPr>
              <w:t xml:space="preserve">        Baixa de Ativos - Imobilizado e Intangível</w:t>
            </w:r>
          </w:p>
        </w:tc>
        <w:tc>
          <w:tcPr>
            <w:tcW w:w="76" w:type="pct"/>
            <w:tcBorders>
              <w:top w:val="nil"/>
              <w:left w:val="nil"/>
              <w:bottom w:val="nil"/>
              <w:right w:val="nil"/>
            </w:tcBorders>
            <w:shd w:val="clear" w:color="auto" w:fill="auto"/>
            <w:noWrap/>
            <w:vAlign w:val="bottom"/>
            <w:hideMark/>
          </w:tcPr>
          <w:p w14:paraId="3F726291" w14:textId="77777777" w:rsidR="009953A2" w:rsidRPr="009953A2" w:rsidRDefault="009953A2">
            <w:pPr>
              <w:rPr>
                <w:rFonts w:asciiTheme="majorHAnsi" w:hAnsiTheme="majorHAnsi" w:cstheme="majorHAnsi"/>
                <w:sz w:val="16"/>
                <w:szCs w:val="16"/>
              </w:rPr>
            </w:pPr>
          </w:p>
        </w:tc>
        <w:tc>
          <w:tcPr>
            <w:tcW w:w="1128" w:type="pct"/>
            <w:tcBorders>
              <w:top w:val="nil"/>
              <w:left w:val="nil"/>
              <w:bottom w:val="nil"/>
              <w:right w:val="nil"/>
            </w:tcBorders>
            <w:shd w:val="clear" w:color="auto" w:fill="auto"/>
            <w:noWrap/>
            <w:vAlign w:val="bottom"/>
            <w:hideMark/>
          </w:tcPr>
          <w:p w14:paraId="223C303E" w14:textId="77777777" w:rsidR="009953A2" w:rsidRPr="009953A2" w:rsidRDefault="009953A2">
            <w:pPr>
              <w:jc w:val="right"/>
              <w:rPr>
                <w:rFonts w:asciiTheme="majorHAnsi" w:hAnsiTheme="majorHAnsi" w:cstheme="majorHAnsi"/>
                <w:sz w:val="16"/>
                <w:szCs w:val="16"/>
              </w:rPr>
            </w:pPr>
            <w:r w:rsidRPr="009953A2">
              <w:rPr>
                <w:rFonts w:asciiTheme="majorHAnsi" w:hAnsiTheme="majorHAnsi" w:cstheme="majorHAnsi"/>
                <w:sz w:val="16"/>
                <w:szCs w:val="16"/>
              </w:rPr>
              <w:t xml:space="preserve">                     (45.904)</w:t>
            </w:r>
          </w:p>
        </w:tc>
        <w:tc>
          <w:tcPr>
            <w:tcW w:w="1003" w:type="pct"/>
            <w:tcBorders>
              <w:top w:val="nil"/>
              <w:left w:val="nil"/>
              <w:bottom w:val="nil"/>
              <w:right w:val="nil"/>
            </w:tcBorders>
            <w:shd w:val="clear" w:color="auto" w:fill="auto"/>
            <w:noWrap/>
            <w:vAlign w:val="bottom"/>
            <w:hideMark/>
          </w:tcPr>
          <w:p w14:paraId="7A136CA6" w14:textId="77777777" w:rsidR="009953A2" w:rsidRPr="009953A2" w:rsidRDefault="009953A2">
            <w:pPr>
              <w:jc w:val="right"/>
              <w:rPr>
                <w:rFonts w:asciiTheme="majorHAnsi" w:hAnsiTheme="majorHAnsi" w:cstheme="majorHAnsi"/>
                <w:sz w:val="16"/>
                <w:szCs w:val="16"/>
              </w:rPr>
            </w:pPr>
            <w:r w:rsidRPr="009953A2">
              <w:rPr>
                <w:rFonts w:asciiTheme="majorHAnsi" w:hAnsiTheme="majorHAnsi" w:cstheme="majorHAnsi"/>
                <w:sz w:val="16"/>
                <w:szCs w:val="16"/>
              </w:rPr>
              <w:t xml:space="preserve">                                   -   </w:t>
            </w:r>
          </w:p>
        </w:tc>
        <w:tc>
          <w:tcPr>
            <w:tcW w:w="383" w:type="pct"/>
            <w:tcBorders>
              <w:top w:val="nil"/>
              <w:left w:val="nil"/>
              <w:bottom w:val="nil"/>
              <w:right w:val="nil"/>
            </w:tcBorders>
            <w:shd w:val="clear" w:color="000000" w:fill="FFFFFF"/>
            <w:noWrap/>
            <w:vAlign w:val="center"/>
            <w:hideMark/>
          </w:tcPr>
          <w:p w14:paraId="563C0A00" w14:textId="77777777" w:rsidR="009953A2" w:rsidRPr="009953A2" w:rsidRDefault="009953A2">
            <w:pPr>
              <w:jc w:val="right"/>
              <w:rPr>
                <w:rFonts w:asciiTheme="majorHAnsi" w:hAnsiTheme="majorHAnsi" w:cstheme="majorHAnsi"/>
                <w:sz w:val="16"/>
                <w:szCs w:val="16"/>
              </w:rPr>
            </w:pPr>
            <w:r w:rsidRPr="009953A2">
              <w:rPr>
                <w:rFonts w:asciiTheme="majorHAnsi" w:hAnsiTheme="majorHAnsi" w:cstheme="majorHAnsi"/>
                <w:sz w:val="16"/>
                <w:szCs w:val="16"/>
              </w:rPr>
              <w:t> </w:t>
            </w:r>
          </w:p>
        </w:tc>
      </w:tr>
      <w:tr w:rsidR="009953A2" w:rsidRPr="009953A2" w14:paraId="7D189CD1" w14:textId="77777777" w:rsidTr="00B42491">
        <w:trPr>
          <w:trHeight w:hRule="exact" w:val="227"/>
        </w:trPr>
        <w:tc>
          <w:tcPr>
            <w:tcW w:w="2408" w:type="pct"/>
            <w:tcBorders>
              <w:top w:val="nil"/>
              <w:left w:val="nil"/>
              <w:bottom w:val="nil"/>
              <w:right w:val="nil"/>
            </w:tcBorders>
            <w:shd w:val="clear" w:color="auto" w:fill="auto"/>
            <w:noWrap/>
            <w:vAlign w:val="bottom"/>
            <w:hideMark/>
          </w:tcPr>
          <w:p w14:paraId="0776AA1F" w14:textId="77777777" w:rsidR="009953A2" w:rsidRPr="009953A2" w:rsidRDefault="009953A2">
            <w:pPr>
              <w:rPr>
                <w:rFonts w:asciiTheme="majorHAnsi" w:hAnsiTheme="majorHAnsi" w:cstheme="majorHAnsi"/>
                <w:sz w:val="16"/>
                <w:szCs w:val="16"/>
              </w:rPr>
            </w:pPr>
          </w:p>
        </w:tc>
        <w:tc>
          <w:tcPr>
            <w:tcW w:w="76" w:type="pct"/>
            <w:tcBorders>
              <w:top w:val="nil"/>
              <w:left w:val="nil"/>
              <w:bottom w:val="nil"/>
              <w:right w:val="nil"/>
            </w:tcBorders>
            <w:shd w:val="clear" w:color="auto" w:fill="auto"/>
            <w:noWrap/>
            <w:vAlign w:val="bottom"/>
            <w:hideMark/>
          </w:tcPr>
          <w:p w14:paraId="6E6926B9" w14:textId="77777777" w:rsidR="009953A2" w:rsidRPr="009953A2" w:rsidRDefault="009953A2">
            <w:pPr>
              <w:rPr>
                <w:rFonts w:asciiTheme="majorHAnsi" w:hAnsiTheme="majorHAnsi" w:cstheme="majorHAnsi"/>
                <w:sz w:val="16"/>
                <w:szCs w:val="16"/>
              </w:rPr>
            </w:pPr>
          </w:p>
        </w:tc>
        <w:tc>
          <w:tcPr>
            <w:tcW w:w="1128" w:type="pct"/>
            <w:tcBorders>
              <w:top w:val="nil"/>
              <w:left w:val="nil"/>
              <w:bottom w:val="nil"/>
              <w:right w:val="nil"/>
            </w:tcBorders>
            <w:shd w:val="clear" w:color="auto" w:fill="auto"/>
            <w:noWrap/>
            <w:vAlign w:val="bottom"/>
            <w:hideMark/>
          </w:tcPr>
          <w:p w14:paraId="52FF81A4" w14:textId="77777777" w:rsidR="009953A2" w:rsidRPr="009953A2" w:rsidRDefault="009953A2">
            <w:pPr>
              <w:rPr>
                <w:rFonts w:asciiTheme="majorHAnsi" w:hAnsiTheme="majorHAnsi" w:cstheme="majorHAnsi"/>
                <w:sz w:val="16"/>
                <w:szCs w:val="16"/>
              </w:rPr>
            </w:pPr>
          </w:p>
        </w:tc>
        <w:tc>
          <w:tcPr>
            <w:tcW w:w="1003" w:type="pct"/>
            <w:tcBorders>
              <w:top w:val="nil"/>
              <w:left w:val="nil"/>
              <w:bottom w:val="nil"/>
              <w:right w:val="nil"/>
            </w:tcBorders>
            <w:shd w:val="clear" w:color="auto" w:fill="auto"/>
            <w:noWrap/>
            <w:vAlign w:val="center"/>
            <w:hideMark/>
          </w:tcPr>
          <w:p w14:paraId="2F1D42ED" w14:textId="77777777" w:rsidR="009953A2" w:rsidRPr="009953A2" w:rsidRDefault="009953A2">
            <w:pPr>
              <w:jc w:val="right"/>
              <w:rPr>
                <w:rFonts w:asciiTheme="majorHAnsi" w:hAnsiTheme="majorHAnsi" w:cstheme="majorHAnsi"/>
                <w:sz w:val="16"/>
                <w:szCs w:val="16"/>
              </w:rPr>
            </w:pPr>
          </w:p>
        </w:tc>
        <w:tc>
          <w:tcPr>
            <w:tcW w:w="383" w:type="pct"/>
            <w:tcBorders>
              <w:top w:val="nil"/>
              <w:left w:val="nil"/>
              <w:bottom w:val="nil"/>
              <w:right w:val="nil"/>
            </w:tcBorders>
            <w:shd w:val="clear" w:color="auto" w:fill="auto"/>
            <w:noWrap/>
            <w:vAlign w:val="bottom"/>
            <w:hideMark/>
          </w:tcPr>
          <w:p w14:paraId="109D497B" w14:textId="77777777" w:rsidR="009953A2" w:rsidRPr="009953A2" w:rsidRDefault="009953A2">
            <w:pPr>
              <w:rPr>
                <w:rFonts w:asciiTheme="majorHAnsi" w:hAnsiTheme="majorHAnsi" w:cstheme="majorHAnsi"/>
                <w:sz w:val="16"/>
                <w:szCs w:val="16"/>
              </w:rPr>
            </w:pPr>
          </w:p>
        </w:tc>
      </w:tr>
      <w:tr w:rsidR="009953A2" w:rsidRPr="009953A2" w14:paraId="162CF5E2" w14:textId="77777777" w:rsidTr="00B42491">
        <w:trPr>
          <w:trHeight w:hRule="exact" w:val="227"/>
        </w:trPr>
        <w:tc>
          <w:tcPr>
            <w:tcW w:w="2408" w:type="pct"/>
            <w:tcBorders>
              <w:top w:val="nil"/>
              <w:left w:val="nil"/>
              <w:bottom w:val="nil"/>
              <w:right w:val="nil"/>
            </w:tcBorders>
            <w:shd w:val="clear" w:color="auto" w:fill="auto"/>
            <w:hideMark/>
          </w:tcPr>
          <w:p w14:paraId="3444F36A" w14:textId="77777777" w:rsidR="009953A2" w:rsidRPr="009953A2" w:rsidRDefault="009953A2">
            <w:pPr>
              <w:rPr>
                <w:rFonts w:asciiTheme="majorHAnsi" w:hAnsiTheme="majorHAnsi" w:cstheme="majorHAnsi"/>
                <w:b/>
                <w:bCs/>
                <w:sz w:val="16"/>
                <w:szCs w:val="16"/>
              </w:rPr>
            </w:pPr>
            <w:r w:rsidRPr="009953A2">
              <w:rPr>
                <w:rFonts w:asciiTheme="majorHAnsi" w:hAnsiTheme="majorHAnsi" w:cstheme="majorHAnsi"/>
                <w:b/>
                <w:bCs/>
                <w:sz w:val="16"/>
                <w:szCs w:val="16"/>
              </w:rPr>
              <w:t>RESULTADO ANTES DO RESULTADO FINANCEIRO</w:t>
            </w:r>
          </w:p>
        </w:tc>
        <w:tc>
          <w:tcPr>
            <w:tcW w:w="76" w:type="pct"/>
            <w:tcBorders>
              <w:top w:val="nil"/>
              <w:left w:val="nil"/>
              <w:bottom w:val="nil"/>
              <w:right w:val="nil"/>
            </w:tcBorders>
            <w:shd w:val="clear" w:color="auto" w:fill="auto"/>
            <w:hideMark/>
          </w:tcPr>
          <w:p w14:paraId="543AFC27" w14:textId="77777777" w:rsidR="009953A2" w:rsidRPr="009953A2" w:rsidRDefault="009953A2">
            <w:pPr>
              <w:rPr>
                <w:rFonts w:asciiTheme="majorHAnsi" w:hAnsiTheme="majorHAnsi" w:cstheme="majorHAnsi"/>
                <w:b/>
                <w:bCs/>
                <w:sz w:val="16"/>
                <w:szCs w:val="16"/>
              </w:rPr>
            </w:pPr>
          </w:p>
        </w:tc>
        <w:tc>
          <w:tcPr>
            <w:tcW w:w="1128" w:type="pct"/>
            <w:tcBorders>
              <w:top w:val="nil"/>
              <w:left w:val="nil"/>
              <w:bottom w:val="nil"/>
              <w:right w:val="nil"/>
            </w:tcBorders>
            <w:shd w:val="clear" w:color="auto" w:fill="auto"/>
            <w:noWrap/>
            <w:vAlign w:val="bottom"/>
            <w:hideMark/>
          </w:tcPr>
          <w:p w14:paraId="75E84B6B" w14:textId="77777777" w:rsidR="009953A2" w:rsidRPr="009953A2" w:rsidRDefault="009953A2" w:rsidP="009953A2">
            <w:pPr>
              <w:jc w:val="right"/>
              <w:rPr>
                <w:rFonts w:asciiTheme="majorHAnsi" w:hAnsiTheme="majorHAnsi" w:cstheme="majorHAnsi"/>
                <w:b/>
                <w:bCs/>
                <w:sz w:val="16"/>
                <w:szCs w:val="16"/>
              </w:rPr>
            </w:pPr>
            <w:r w:rsidRPr="009953A2">
              <w:rPr>
                <w:rFonts w:asciiTheme="majorHAnsi" w:hAnsiTheme="majorHAnsi" w:cstheme="majorHAnsi"/>
                <w:b/>
                <w:bCs/>
                <w:sz w:val="16"/>
                <w:szCs w:val="16"/>
              </w:rPr>
              <w:t xml:space="preserve">             (65.699.713)</w:t>
            </w:r>
          </w:p>
        </w:tc>
        <w:tc>
          <w:tcPr>
            <w:tcW w:w="1003" w:type="pct"/>
            <w:tcBorders>
              <w:top w:val="nil"/>
              <w:left w:val="nil"/>
              <w:bottom w:val="nil"/>
              <w:right w:val="nil"/>
            </w:tcBorders>
            <w:shd w:val="clear" w:color="auto" w:fill="auto"/>
            <w:noWrap/>
            <w:vAlign w:val="bottom"/>
            <w:hideMark/>
          </w:tcPr>
          <w:p w14:paraId="6BA22D3F" w14:textId="77777777" w:rsidR="009953A2" w:rsidRPr="009953A2" w:rsidRDefault="009953A2" w:rsidP="009953A2">
            <w:pPr>
              <w:jc w:val="right"/>
              <w:rPr>
                <w:rFonts w:asciiTheme="majorHAnsi" w:hAnsiTheme="majorHAnsi" w:cstheme="majorHAnsi"/>
                <w:b/>
                <w:bCs/>
                <w:sz w:val="16"/>
                <w:szCs w:val="16"/>
              </w:rPr>
            </w:pPr>
            <w:r w:rsidRPr="009953A2">
              <w:rPr>
                <w:rFonts w:asciiTheme="majorHAnsi" w:hAnsiTheme="majorHAnsi" w:cstheme="majorHAnsi"/>
                <w:b/>
                <w:bCs/>
                <w:sz w:val="16"/>
                <w:szCs w:val="16"/>
              </w:rPr>
              <w:t xml:space="preserve">                     (908.781)</w:t>
            </w:r>
          </w:p>
        </w:tc>
        <w:tc>
          <w:tcPr>
            <w:tcW w:w="383" w:type="pct"/>
            <w:tcBorders>
              <w:top w:val="nil"/>
              <w:left w:val="nil"/>
              <w:bottom w:val="nil"/>
              <w:right w:val="nil"/>
            </w:tcBorders>
            <w:shd w:val="clear" w:color="auto" w:fill="auto"/>
            <w:noWrap/>
            <w:vAlign w:val="bottom"/>
            <w:hideMark/>
          </w:tcPr>
          <w:p w14:paraId="47AEC0F3" w14:textId="77777777" w:rsidR="009953A2" w:rsidRPr="009953A2" w:rsidRDefault="009953A2">
            <w:pPr>
              <w:rPr>
                <w:rFonts w:asciiTheme="majorHAnsi" w:hAnsiTheme="majorHAnsi" w:cstheme="majorHAnsi"/>
                <w:b/>
                <w:bCs/>
                <w:sz w:val="16"/>
                <w:szCs w:val="16"/>
              </w:rPr>
            </w:pPr>
          </w:p>
        </w:tc>
      </w:tr>
      <w:tr w:rsidR="009953A2" w:rsidRPr="009953A2" w14:paraId="1BC031D5" w14:textId="77777777" w:rsidTr="00B42491">
        <w:trPr>
          <w:trHeight w:hRule="exact" w:val="227"/>
        </w:trPr>
        <w:tc>
          <w:tcPr>
            <w:tcW w:w="2408" w:type="pct"/>
            <w:tcBorders>
              <w:top w:val="nil"/>
              <w:left w:val="nil"/>
              <w:bottom w:val="nil"/>
              <w:right w:val="nil"/>
            </w:tcBorders>
            <w:shd w:val="clear" w:color="auto" w:fill="auto"/>
            <w:hideMark/>
          </w:tcPr>
          <w:p w14:paraId="55E19D24" w14:textId="77777777" w:rsidR="009953A2" w:rsidRPr="009953A2" w:rsidRDefault="009953A2">
            <w:pPr>
              <w:jc w:val="right"/>
              <w:rPr>
                <w:rFonts w:asciiTheme="majorHAnsi" w:hAnsiTheme="majorHAnsi" w:cstheme="majorHAnsi"/>
                <w:sz w:val="16"/>
                <w:szCs w:val="16"/>
              </w:rPr>
            </w:pPr>
          </w:p>
        </w:tc>
        <w:tc>
          <w:tcPr>
            <w:tcW w:w="76" w:type="pct"/>
            <w:tcBorders>
              <w:top w:val="nil"/>
              <w:left w:val="nil"/>
              <w:bottom w:val="nil"/>
              <w:right w:val="nil"/>
            </w:tcBorders>
            <w:shd w:val="clear" w:color="auto" w:fill="auto"/>
            <w:hideMark/>
          </w:tcPr>
          <w:p w14:paraId="4B565734" w14:textId="77777777" w:rsidR="009953A2" w:rsidRPr="009953A2" w:rsidRDefault="009953A2">
            <w:pPr>
              <w:rPr>
                <w:rFonts w:asciiTheme="majorHAnsi" w:hAnsiTheme="majorHAnsi" w:cstheme="majorHAnsi"/>
                <w:sz w:val="16"/>
                <w:szCs w:val="16"/>
              </w:rPr>
            </w:pPr>
          </w:p>
        </w:tc>
        <w:tc>
          <w:tcPr>
            <w:tcW w:w="1128" w:type="pct"/>
            <w:tcBorders>
              <w:top w:val="nil"/>
              <w:left w:val="nil"/>
              <w:bottom w:val="nil"/>
              <w:right w:val="nil"/>
            </w:tcBorders>
            <w:shd w:val="clear" w:color="auto" w:fill="auto"/>
            <w:noWrap/>
            <w:vAlign w:val="bottom"/>
            <w:hideMark/>
          </w:tcPr>
          <w:p w14:paraId="4A5C39A9" w14:textId="77777777" w:rsidR="009953A2" w:rsidRPr="009953A2" w:rsidRDefault="009953A2">
            <w:pPr>
              <w:rPr>
                <w:rFonts w:asciiTheme="majorHAnsi" w:hAnsiTheme="majorHAnsi" w:cstheme="majorHAnsi"/>
                <w:sz w:val="16"/>
                <w:szCs w:val="16"/>
              </w:rPr>
            </w:pPr>
          </w:p>
        </w:tc>
        <w:tc>
          <w:tcPr>
            <w:tcW w:w="1003" w:type="pct"/>
            <w:tcBorders>
              <w:top w:val="nil"/>
              <w:left w:val="nil"/>
              <w:bottom w:val="nil"/>
              <w:right w:val="nil"/>
            </w:tcBorders>
            <w:shd w:val="clear" w:color="auto" w:fill="auto"/>
            <w:noWrap/>
            <w:vAlign w:val="bottom"/>
            <w:hideMark/>
          </w:tcPr>
          <w:p w14:paraId="4F1CE515" w14:textId="77777777" w:rsidR="009953A2" w:rsidRPr="009953A2" w:rsidRDefault="009953A2">
            <w:pPr>
              <w:rPr>
                <w:rFonts w:asciiTheme="majorHAnsi" w:hAnsiTheme="majorHAnsi" w:cstheme="majorHAnsi"/>
                <w:sz w:val="16"/>
                <w:szCs w:val="16"/>
              </w:rPr>
            </w:pPr>
          </w:p>
        </w:tc>
        <w:tc>
          <w:tcPr>
            <w:tcW w:w="383" w:type="pct"/>
            <w:tcBorders>
              <w:top w:val="nil"/>
              <w:left w:val="nil"/>
              <w:bottom w:val="nil"/>
              <w:right w:val="nil"/>
            </w:tcBorders>
            <w:shd w:val="clear" w:color="auto" w:fill="auto"/>
            <w:noWrap/>
            <w:vAlign w:val="bottom"/>
            <w:hideMark/>
          </w:tcPr>
          <w:p w14:paraId="228D248E" w14:textId="77777777" w:rsidR="009953A2" w:rsidRPr="009953A2" w:rsidRDefault="009953A2">
            <w:pPr>
              <w:rPr>
                <w:rFonts w:asciiTheme="majorHAnsi" w:hAnsiTheme="majorHAnsi" w:cstheme="majorHAnsi"/>
                <w:sz w:val="16"/>
                <w:szCs w:val="16"/>
              </w:rPr>
            </w:pPr>
          </w:p>
        </w:tc>
      </w:tr>
      <w:tr w:rsidR="009953A2" w:rsidRPr="009953A2" w14:paraId="16BDC8A1" w14:textId="77777777" w:rsidTr="00B42491">
        <w:trPr>
          <w:trHeight w:hRule="exact" w:val="227"/>
        </w:trPr>
        <w:tc>
          <w:tcPr>
            <w:tcW w:w="2408" w:type="pct"/>
            <w:tcBorders>
              <w:top w:val="nil"/>
              <w:left w:val="nil"/>
              <w:bottom w:val="nil"/>
              <w:right w:val="nil"/>
            </w:tcBorders>
            <w:shd w:val="clear" w:color="auto" w:fill="auto"/>
            <w:noWrap/>
            <w:vAlign w:val="bottom"/>
            <w:hideMark/>
          </w:tcPr>
          <w:p w14:paraId="37446E7A" w14:textId="0BA44594" w:rsidR="009953A2" w:rsidRPr="009953A2" w:rsidRDefault="009953A2" w:rsidP="009953A2">
            <w:pPr>
              <w:rPr>
                <w:rFonts w:asciiTheme="majorHAnsi" w:hAnsiTheme="majorHAnsi" w:cstheme="majorHAnsi"/>
                <w:b/>
                <w:bCs/>
                <w:sz w:val="16"/>
                <w:szCs w:val="16"/>
              </w:rPr>
            </w:pPr>
            <w:r w:rsidRPr="009953A2">
              <w:rPr>
                <w:rFonts w:asciiTheme="majorHAnsi" w:hAnsiTheme="majorHAnsi" w:cstheme="majorHAnsi"/>
                <w:b/>
                <w:bCs/>
                <w:sz w:val="16"/>
                <w:szCs w:val="16"/>
              </w:rPr>
              <w:t>RESUTADO FINANCEIRO LÍQUIDO</w:t>
            </w:r>
          </w:p>
        </w:tc>
        <w:tc>
          <w:tcPr>
            <w:tcW w:w="76" w:type="pct"/>
            <w:tcBorders>
              <w:top w:val="nil"/>
              <w:left w:val="nil"/>
              <w:bottom w:val="nil"/>
              <w:right w:val="nil"/>
            </w:tcBorders>
            <w:shd w:val="clear" w:color="auto" w:fill="auto"/>
            <w:noWrap/>
            <w:vAlign w:val="bottom"/>
            <w:hideMark/>
          </w:tcPr>
          <w:p w14:paraId="574F1DB4" w14:textId="77777777" w:rsidR="009953A2" w:rsidRPr="009953A2" w:rsidRDefault="009953A2">
            <w:pPr>
              <w:rPr>
                <w:rFonts w:asciiTheme="majorHAnsi" w:hAnsiTheme="majorHAnsi" w:cstheme="majorHAnsi"/>
                <w:sz w:val="16"/>
                <w:szCs w:val="16"/>
              </w:rPr>
            </w:pPr>
          </w:p>
        </w:tc>
        <w:tc>
          <w:tcPr>
            <w:tcW w:w="1128" w:type="pct"/>
            <w:tcBorders>
              <w:top w:val="nil"/>
              <w:left w:val="nil"/>
              <w:bottom w:val="nil"/>
              <w:right w:val="nil"/>
            </w:tcBorders>
            <w:shd w:val="clear" w:color="auto" w:fill="auto"/>
            <w:noWrap/>
            <w:vAlign w:val="bottom"/>
            <w:hideMark/>
          </w:tcPr>
          <w:p w14:paraId="11336500" w14:textId="77777777" w:rsidR="009953A2" w:rsidRPr="009953A2" w:rsidRDefault="009953A2">
            <w:pPr>
              <w:jc w:val="right"/>
              <w:rPr>
                <w:rFonts w:asciiTheme="majorHAnsi" w:hAnsiTheme="majorHAnsi" w:cstheme="majorHAnsi"/>
                <w:b/>
                <w:bCs/>
                <w:sz w:val="16"/>
                <w:szCs w:val="16"/>
              </w:rPr>
            </w:pPr>
            <w:r w:rsidRPr="009953A2">
              <w:rPr>
                <w:rFonts w:asciiTheme="majorHAnsi" w:hAnsiTheme="majorHAnsi" w:cstheme="majorHAnsi"/>
                <w:b/>
                <w:bCs/>
                <w:sz w:val="16"/>
                <w:szCs w:val="16"/>
              </w:rPr>
              <w:t xml:space="preserve">                 1.102.644 </w:t>
            </w:r>
          </w:p>
        </w:tc>
        <w:tc>
          <w:tcPr>
            <w:tcW w:w="1003" w:type="pct"/>
            <w:tcBorders>
              <w:top w:val="nil"/>
              <w:left w:val="nil"/>
              <w:bottom w:val="nil"/>
              <w:right w:val="nil"/>
            </w:tcBorders>
            <w:shd w:val="clear" w:color="auto" w:fill="auto"/>
            <w:noWrap/>
            <w:vAlign w:val="bottom"/>
            <w:hideMark/>
          </w:tcPr>
          <w:p w14:paraId="7BB665F9" w14:textId="77777777" w:rsidR="009953A2" w:rsidRPr="009953A2" w:rsidRDefault="009953A2">
            <w:pPr>
              <w:jc w:val="right"/>
              <w:rPr>
                <w:rFonts w:asciiTheme="majorHAnsi" w:hAnsiTheme="majorHAnsi" w:cstheme="majorHAnsi"/>
                <w:b/>
                <w:bCs/>
                <w:sz w:val="16"/>
                <w:szCs w:val="16"/>
              </w:rPr>
            </w:pPr>
            <w:r w:rsidRPr="009953A2">
              <w:rPr>
                <w:rFonts w:asciiTheme="majorHAnsi" w:hAnsiTheme="majorHAnsi" w:cstheme="majorHAnsi"/>
                <w:b/>
                <w:bCs/>
                <w:sz w:val="16"/>
                <w:szCs w:val="16"/>
              </w:rPr>
              <w:t xml:space="preserve">                       367.812 </w:t>
            </w:r>
          </w:p>
        </w:tc>
        <w:tc>
          <w:tcPr>
            <w:tcW w:w="383" w:type="pct"/>
            <w:tcBorders>
              <w:top w:val="nil"/>
              <w:left w:val="nil"/>
              <w:bottom w:val="nil"/>
              <w:right w:val="nil"/>
            </w:tcBorders>
            <w:shd w:val="clear" w:color="auto" w:fill="auto"/>
            <w:noWrap/>
            <w:vAlign w:val="bottom"/>
            <w:hideMark/>
          </w:tcPr>
          <w:p w14:paraId="1F72EB68" w14:textId="77777777" w:rsidR="009953A2" w:rsidRPr="009953A2" w:rsidRDefault="009953A2">
            <w:pPr>
              <w:jc w:val="right"/>
              <w:rPr>
                <w:rFonts w:asciiTheme="majorHAnsi" w:hAnsiTheme="majorHAnsi" w:cstheme="majorHAnsi"/>
                <w:b/>
                <w:bCs/>
                <w:sz w:val="16"/>
                <w:szCs w:val="16"/>
              </w:rPr>
            </w:pPr>
          </w:p>
        </w:tc>
      </w:tr>
      <w:tr w:rsidR="009953A2" w:rsidRPr="009953A2" w14:paraId="325C596B" w14:textId="77777777" w:rsidTr="00B42491">
        <w:trPr>
          <w:trHeight w:hRule="exact" w:val="227"/>
        </w:trPr>
        <w:tc>
          <w:tcPr>
            <w:tcW w:w="2408" w:type="pct"/>
            <w:tcBorders>
              <w:top w:val="nil"/>
              <w:left w:val="nil"/>
              <w:bottom w:val="nil"/>
              <w:right w:val="nil"/>
            </w:tcBorders>
            <w:shd w:val="clear" w:color="auto" w:fill="auto"/>
            <w:noWrap/>
            <w:vAlign w:val="bottom"/>
            <w:hideMark/>
          </w:tcPr>
          <w:p w14:paraId="09C685C9" w14:textId="77777777" w:rsidR="009953A2" w:rsidRPr="009953A2" w:rsidRDefault="009953A2">
            <w:pPr>
              <w:rPr>
                <w:rFonts w:asciiTheme="majorHAnsi" w:hAnsiTheme="majorHAnsi" w:cstheme="majorHAnsi"/>
                <w:sz w:val="16"/>
                <w:szCs w:val="16"/>
              </w:rPr>
            </w:pPr>
            <w:r w:rsidRPr="009953A2">
              <w:rPr>
                <w:rFonts w:asciiTheme="majorHAnsi" w:hAnsiTheme="majorHAnsi" w:cstheme="majorHAnsi"/>
                <w:sz w:val="16"/>
                <w:szCs w:val="16"/>
              </w:rPr>
              <w:t xml:space="preserve">        Receita Financeira</w:t>
            </w:r>
          </w:p>
        </w:tc>
        <w:tc>
          <w:tcPr>
            <w:tcW w:w="76" w:type="pct"/>
            <w:tcBorders>
              <w:top w:val="nil"/>
              <w:left w:val="nil"/>
              <w:bottom w:val="nil"/>
              <w:right w:val="nil"/>
            </w:tcBorders>
            <w:shd w:val="clear" w:color="auto" w:fill="auto"/>
            <w:noWrap/>
            <w:vAlign w:val="bottom"/>
            <w:hideMark/>
          </w:tcPr>
          <w:p w14:paraId="20071377" w14:textId="77777777" w:rsidR="009953A2" w:rsidRPr="009953A2" w:rsidRDefault="009953A2">
            <w:pPr>
              <w:rPr>
                <w:rFonts w:asciiTheme="majorHAnsi" w:hAnsiTheme="majorHAnsi" w:cstheme="majorHAnsi"/>
                <w:sz w:val="16"/>
                <w:szCs w:val="16"/>
              </w:rPr>
            </w:pPr>
          </w:p>
        </w:tc>
        <w:tc>
          <w:tcPr>
            <w:tcW w:w="1128" w:type="pct"/>
            <w:tcBorders>
              <w:top w:val="nil"/>
              <w:left w:val="nil"/>
              <w:bottom w:val="nil"/>
              <w:right w:val="nil"/>
            </w:tcBorders>
            <w:shd w:val="clear" w:color="auto" w:fill="auto"/>
            <w:noWrap/>
            <w:vAlign w:val="bottom"/>
            <w:hideMark/>
          </w:tcPr>
          <w:p w14:paraId="4A826C7C" w14:textId="77777777" w:rsidR="009953A2" w:rsidRPr="009953A2" w:rsidRDefault="009953A2" w:rsidP="009953A2">
            <w:pPr>
              <w:jc w:val="right"/>
              <w:rPr>
                <w:rFonts w:asciiTheme="majorHAnsi" w:hAnsiTheme="majorHAnsi" w:cstheme="majorHAnsi"/>
                <w:sz w:val="16"/>
                <w:szCs w:val="16"/>
              </w:rPr>
            </w:pPr>
            <w:r w:rsidRPr="009953A2">
              <w:rPr>
                <w:rFonts w:asciiTheme="majorHAnsi" w:hAnsiTheme="majorHAnsi" w:cstheme="majorHAnsi"/>
                <w:sz w:val="16"/>
                <w:szCs w:val="16"/>
              </w:rPr>
              <w:t xml:space="preserve">                 1.102.644 </w:t>
            </w:r>
          </w:p>
        </w:tc>
        <w:tc>
          <w:tcPr>
            <w:tcW w:w="1003" w:type="pct"/>
            <w:tcBorders>
              <w:top w:val="nil"/>
              <w:left w:val="nil"/>
              <w:bottom w:val="nil"/>
              <w:right w:val="nil"/>
            </w:tcBorders>
            <w:shd w:val="clear" w:color="auto" w:fill="auto"/>
            <w:noWrap/>
            <w:vAlign w:val="bottom"/>
            <w:hideMark/>
          </w:tcPr>
          <w:p w14:paraId="0888A9FE" w14:textId="77777777" w:rsidR="009953A2" w:rsidRPr="009953A2" w:rsidRDefault="009953A2" w:rsidP="009953A2">
            <w:pPr>
              <w:jc w:val="right"/>
              <w:rPr>
                <w:rFonts w:asciiTheme="majorHAnsi" w:hAnsiTheme="majorHAnsi" w:cstheme="majorHAnsi"/>
                <w:sz w:val="16"/>
                <w:szCs w:val="16"/>
              </w:rPr>
            </w:pPr>
            <w:r w:rsidRPr="009953A2">
              <w:rPr>
                <w:rFonts w:asciiTheme="majorHAnsi" w:hAnsiTheme="majorHAnsi" w:cstheme="majorHAnsi"/>
                <w:sz w:val="16"/>
                <w:szCs w:val="16"/>
              </w:rPr>
              <w:t xml:space="preserve">                       367.812 </w:t>
            </w:r>
          </w:p>
        </w:tc>
        <w:tc>
          <w:tcPr>
            <w:tcW w:w="383" w:type="pct"/>
            <w:tcBorders>
              <w:top w:val="nil"/>
              <w:left w:val="nil"/>
              <w:bottom w:val="nil"/>
              <w:right w:val="nil"/>
            </w:tcBorders>
            <w:shd w:val="clear" w:color="000000" w:fill="FFFFFF"/>
            <w:noWrap/>
            <w:vAlign w:val="bottom"/>
            <w:hideMark/>
          </w:tcPr>
          <w:p w14:paraId="7DEE19AF" w14:textId="77777777" w:rsidR="009953A2" w:rsidRPr="009953A2" w:rsidRDefault="009953A2">
            <w:pPr>
              <w:jc w:val="right"/>
              <w:rPr>
                <w:rFonts w:asciiTheme="majorHAnsi" w:hAnsiTheme="majorHAnsi" w:cstheme="majorHAnsi"/>
                <w:sz w:val="16"/>
                <w:szCs w:val="16"/>
              </w:rPr>
            </w:pPr>
            <w:r w:rsidRPr="009953A2">
              <w:rPr>
                <w:rFonts w:asciiTheme="majorHAnsi" w:hAnsiTheme="majorHAnsi" w:cstheme="majorHAnsi"/>
                <w:sz w:val="16"/>
                <w:szCs w:val="16"/>
              </w:rPr>
              <w:t>(18)</w:t>
            </w:r>
          </w:p>
        </w:tc>
      </w:tr>
      <w:tr w:rsidR="009953A2" w:rsidRPr="009953A2" w14:paraId="262A0256" w14:textId="77777777" w:rsidTr="00B42491">
        <w:trPr>
          <w:trHeight w:hRule="exact" w:val="227"/>
        </w:trPr>
        <w:tc>
          <w:tcPr>
            <w:tcW w:w="2408" w:type="pct"/>
            <w:tcBorders>
              <w:top w:val="nil"/>
              <w:left w:val="nil"/>
              <w:bottom w:val="nil"/>
              <w:right w:val="nil"/>
            </w:tcBorders>
            <w:shd w:val="clear" w:color="auto" w:fill="auto"/>
            <w:noWrap/>
            <w:vAlign w:val="bottom"/>
            <w:hideMark/>
          </w:tcPr>
          <w:p w14:paraId="1BDF27AE" w14:textId="77777777" w:rsidR="009953A2" w:rsidRPr="009953A2" w:rsidRDefault="009953A2">
            <w:pPr>
              <w:jc w:val="right"/>
              <w:rPr>
                <w:rFonts w:asciiTheme="majorHAnsi" w:hAnsiTheme="majorHAnsi" w:cstheme="majorHAnsi"/>
                <w:sz w:val="16"/>
                <w:szCs w:val="16"/>
              </w:rPr>
            </w:pPr>
          </w:p>
        </w:tc>
        <w:tc>
          <w:tcPr>
            <w:tcW w:w="76" w:type="pct"/>
            <w:tcBorders>
              <w:top w:val="nil"/>
              <w:left w:val="nil"/>
              <w:bottom w:val="nil"/>
              <w:right w:val="nil"/>
            </w:tcBorders>
            <w:shd w:val="clear" w:color="auto" w:fill="auto"/>
            <w:noWrap/>
            <w:vAlign w:val="bottom"/>
            <w:hideMark/>
          </w:tcPr>
          <w:p w14:paraId="5B01EE77" w14:textId="77777777" w:rsidR="009953A2" w:rsidRPr="009953A2" w:rsidRDefault="009953A2">
            <w:pPr>
              <w:rPr>
                <w:rFonts w:asciiTheme="majorHAnsi" w:hAnsiTheme="majorHAnsi" w:cstheme="majorHAnsi"/>
                <w:sz w:val="16"/>
                <w:szCs w:val="16"/>
              </w:rPr>
            </w:pPr>
          </w:p>
        </w:tc>
        <w:tc>
          <w:tcPr>
            <w:tcW w:w="1128" w:type="pct"/>
            <w:tcBorders>
              <w:top w:val="nil"/>
              <w:left w:val="nil"/>
              <w:bottom w:val="nil"/>
              <w:right w:val="nil"/>
            </w:tcBorders>
            <w:shd w:val="clear" w:color="auto" w:fill="auto"/>
            <w:noWrap/>
            <w:vAlign w:val="bottom"/>
            <w:hideMark/>
          </w:tcPr>
          <w:p w14:paraId="7426242B" w14:textId="77777777" w:rsidR="009953A2" w:rsidRPr="009953A2" w:rsidRDefault="009953A2">
            <w:pPr>
              <w:rPr>
                <w:rFonts w:asciiTheme="majorHAnsi" w:hAnsiTheme="majorHAnsi" w:cstheme="majorHAnsi"/>
                <w:sz w:val="16"/>
                <w:szCs w:val="16"/>
              </w:rPr>
            </w:pPr>
          </w:p>
        </w:tc>
        <w:tc>
          <w:tcPr>
            <w:tcW w:w="1003" w:type="pct"/>
            <w:tcBorders>
              <w:top w:val="nil"/>
              <w:left w:val="nil"/>
              <w:bottom w:val="nil"/>
              <w:right w:val="nil"/>
            </w:tcBorders>
            <w:shd w:val="clear" w:color="auto" w:fill="auto"/>
            <w:noWrap/>
            <w:vAlign w:val="bottom"/>
            <w:hideMark/>
          </w:tcPr>
          <w:p w14:paraId="764676C3" w14:textId="77777777" w:rsidR="009953A2" w:rsidRPr="009953A2" w:rsidRDefault="009953A2">
            <w:pPr>
              <w:jc w:val="right"/>
              <w:rPr>
                <w:rFonts w:asciiTheme="majorHAnsi" w:hAnsiTheme="majorHAnsi" w:cstheme="majorHAnsi"/>
                <w:sz w:val="16"/>
                <w:szCs w:val="16"/>
              </w:rPr>
            </w:pPr>
          </w:p>
        </w:tc>
        <w:tc>
          <w:tcPr>
            <w:tcW w:w="383" w:type="pct"/>
            <w:tcBorders>
              <w:top w:val="nil"/>
              <w:left w:val="nil"/>
              <w:bottom w:val="nil"/>
              <w:right w:val="nil"/>
            </w:tcBorders>
            <w:shd w:val="clear" w:color="auto" w:fill="auto"/>
            <w:noWrap/>
            <w:vAlign w:val="bottom"/>
            <w:hideMark/>
          </w:tcPr>
          <w:p w14:paraId="0846FB79" w14:textId="77777777" w:rsidR="009953A2" w:rsidRPr="009953A2" w:rsidRDefault="009953A2">
            <w:pPr>
              <w:rPr>
                <w:rFonts w:asciiTheme="majorHAnsi" w:hAnsiTheme="majorHAnsi" w:cstheme="majorHAnsi"/>
                <w:sz w:val="16"/>
                <w:szCs w:val="16"/>
              </w:rPr>
            </w:pPr>
          </w:p>
        </w:tc>
      </w:tr>
      <w:tr w:rsidR="009953A2" w:rsidRPr="009953A2" w14:paraId="54EDA2C2" w14:textId="77777777" w:rsidTr="00B42491">
        <w:trPr>
          <w:trHeight w:hRule="exact" w:val="227"/>
        </w:trPr>
        <w:tc>
          <w:tcPr>
            <w:tcW w:w="2408" w:type="pct"/>
            <w:tcBorders>
              <w:top w:val="nil"/>
              <w:left w:val="nil"/>
              <w:bottom w:val="nil"/>
              <w:right w:val="nil"/>
            </w:tcBorders>
            <w:shd w:val="clear" w:color="auto" w:fill="auto"/>
            <w:noWrap/>
            <w:vAlign w:val="bottom"/>
            <w:hideMark/>
          </w:tcPr>
          <w:p w14:paraId="34A86B9E" w14:textId="77777777" w:rsidR="009953A2" w:rsidRPr="009953A2" w:rsidRDefault="009953A2">
            <w:pPr>
              <w:rPr>
                <w:rFonts w:asciiTheme="majorHAnsi" w:hAnsiTheme="majorHAnsi" w:cstheme="majorHAnsi"/>
                <w:b/>
                <w:bCs/>
                <w:sz w:val="16"/>
                <w:szCs w:val="16"/>
              </w:rPr>
            </w:pPr>
            <w:r w:rsidRPr="009953A2">
              <w:rPr>
                <w:rFonts w:asciiTheme="majorHAnsi" w:hAnsiTheme="majorHAnsi" w:cstheme="majorHAnsi"/>
                <w:b/>
                <w:bCs/>
                <w:sz w:val="16"/>
                <w:szCs w:val="16"/>
              </w:rPr>
              <w:t>RESULTADO ANTES DAS SUBVENÇÕES DO TESOURO NACIONAL</w:t>
            </w:r>
          </w:p>
        </w:tc>
        <w:tc>
          <w:tcPr>
            <w:tcW w:w="76" w:type="pct"/>
            <w:tcBorders>
              <w:top w:val="nil"/>
              <w:left w:val="nil"/>
              <w:bottom w:val="nil"/>
              <w:right w:val="nil"/>
            </w:tcBorders>
            <w:shd w:val="clear" w:color="auto" w:fill="auto"/>
            <w:noWrap/>
            <w:vAlign w:val="bottom"/>
            <w:hideMark/>
          </w:tcPr>
          <w:p w14:paraId="3C356617" w14:textId="77777777" w:rsidR="009953A2" w:rsidRPr="009953A2" w:rsidRDefault="009953A2">
            <w:pPr>
              <w:rPr>
                <w:rFonts w:asciiTheme="majorHAnsi" w:hAnsiTheme="majorHAnsi" w:cstheme="majorHAnsi"/>
                <w:b/>
                <w:bCs/>
                <w:sz w:val="16"/>
                <w:szCs w:val="16"/>
              </w:rPr>
            </w:pPr>
          </w:p>
        </w:tc>
        <w:tc>
          <w:tcPr>
            <w:tcW w:w="1128" w:type="pct"/>
            <w:tcBorders>
              <w:top w:val="nil"/>
              <w:left w:val="nil"/>
              <w:bottom w:val="nil"/>
              <w:right w:val="nil"/>
            </w:tcBorders>
            <w:shd w:val="clear" w:color="auto" w:fill="auto"/>
            <w:noWrap/>
            <w:vAlign w:val="bottom"/>
            <w:hideMark/>
          </w:tcPr>
          <w:p w14:paraId="679A4417" w14:textId="77777777" w:rsidR="009953A2" w:rsidRPr="009953A2" w:rsidRDefault="009953A2">
            <w:pPr>
              <w:jc w:val="right"/>
              <w:rPr>
                <w:rFonts w:asciiTheme="majorHAnsi" w:hAnsiTheme="majorHAnsi" w:cstheme="majorHAnsi"/>
                <w:b/>
                <w:bCs/>
                <w:sz w:val="16"/>
                <w:szCs w:val="16"/>
              </w:rPr>
            </w:pPr>
            <w:r w:rsidRPr="009953A2">
              <w:rPr>
                <w:rFonts w:asciiTheme="majorHAnsi" w:hAnsiTheme="majorHAnsi" w:cstheme="majorHAnsi"/>
                <w:b/>
                <w:bCs/>
                <w:sz w:val="16"/>
                <w:szCs w:val="16"/>
              </w:rPr>
              <w:t xml:space="preserve">             (64.597.069)</w:t>
            </w:r>
          </w:p>
        </w:tc>
        <w:tc>
          <w:tcPr>
            <w:tcW w:w="1003" w:type="pct"/>
            <w:tcBorders>
              <w:top w:val="nil"/>
              <w:left w:val="nil"/>
              <w:bottom w:val="nil"/>
              <w:right w:val="nil"/>
            </w:tcBorders>
            <w:shd w:val="clear" w:color="auto" w:fill="auto"/>
            <w:noWrap/>
            <w:vAlign w:val="bottom"/>
            <w:hideMark/>
          </w:tcPr>
          <w:p w14:paraId="243307FD" w14:textId="77777777" w:rsidR="009953A2" w:rsidRPr="009953A2" w:rsidRDefault="009953A2">
            <w:pPr>
              <w:jc w:val="right"/>
              <w:rPr>
                <w:rFonts w:asciiTheme="majorHAnsi" w:hAnsiTheme="majorHAnsi" w:cstheme="majorHAnsi"/>
                <w:b/>
                <w:bCs/>
                <w:sz w:val="16"/>
                <w:szCs w:val="16"/>
              </w:rPr>
            </w:pPr>
            <w:r w:rsidRPr="009953A2">
              <w:rPr>
                <w:rFonts w:asciiTheme="majorHAnsi" w:hAnsiTheme="majorHAnsi" w:cstheme="majorHAnsi"/>
                <w:b/>
                <w:bCs/>
                <w:sz w:val="16"/>
                <w:szCs w:val="16"/>
              </w:rPr>
              <w:t xml:space="preserve">                     (540.969)</w:t>
            </w:r>
          </w:p>
        </w:tc>
        <w:tc>
          <w:tcPr>
            <w:tcW w:w="383" w:type="pct"/>
            <w:tcBorders>
              <w:top w:val="nil"/>
              <w:left w:val="nil"/>
              <w:bottom w:val="nil"/>
              <w:right w:val="nil"/>
            </w:tcBorders>
            <w:shd w:val="clear" w:color="auto" w:fill="auto"/>
            <w:noWrap/>
            <w:vAlign w:val="bottom"/>
            <w:hideMark/>
          </w:tcPr>
          <w:p w14:paraId="54C64263" w14:textId="77777777" w:rsidR="009953A2" w:rsidRPr="009953A2" w:rsidRDefault="009953A2">
            <w:pPr>
              <w:jc w:val="right"/>
              <w:rPr>
                <w:rFonts w:asciiTheme="majorHAnsi" w:hAnsiTheme="majorHAnsi" w:cstheme="majorHAnsi"/>
                <w:b/>
                <w:bCs/>
                <w:sz w:val="16"/>
                <w:szCs w:val="16"/>
              </w:rPr>
            </w:pPr>
          </w:p>
        </w:tc>
      </w:tr>
      <w:tr w:rsidR="009953A2" w:rsidRPr="009953A2" w14:paraId="3F676ED8" w14:textId="77777777" w:rsidTr="00B42491">
        <w:trPr>
          <w:trHeight w:hRule="exact" w:val="227"/>
        </w:trPr>
        <w:tc>
          <w:tcPr>
            <w:tcW w:w="2408" w:type="pct"/>
            <w:tcBorders>
              <w:top w:val="nil"/>
              <w:left w:val="nil"/>
              <w:bottom w:val="nil"/>
              <w:right w:val="nil"/>
            </w:tcBorders>
            <w:shd w:val="clear" w:color="auto" w:fill="auto"/>
            <w:noWrap/>
            <w:vAlign w:val="bottom"/>
            <w:hideMark/>
          </w:tcPr>
          <w:p w14:paraId="3B89E1AA" w14:textId="77777777" w:rsidR="009953A2" w:rsidRPr="009953A2" w:rsidRDefault="009953A2">
            <w:pPr>
              <w:jc w:val="right"/>
              <w:rPr>
                <w:rFonts w:asciiTheme="majorHAnsi" w:hAnsiTheme="majorHAnsi" w:cstheme="majorHAnsi"/>
                <w:sz w:val="16"/>
                <w:szCs w:val="16"/>
              </w:rPr>
            </w:pPr>
          </w:p>
        </w:tc>
        <w:tc>
          <w:tcPr>
            <w:tcW w:w="76" w:type="pct"/>
            <w:tcBorders>
              <w:top w:val="nil"/>
              <w:left w:val="nil"/>
              <w:bottom w:val="nil"/>
              <w:right w:val="nil"/>
            </w:tcBorders>
            <w:shd w:val="clear" w:color="auto" w:fill="auto"/>
            <w:noWrap/>
            <w:vAlign w:val="bottom"/>
            <w:hideMark/>
          </w:tcPr>
          <w:p w14:paraId="33A313E5" w14:textId="77777777" w:rsidR="009953A2" w:rsidRPr="009953A2" w:rsidRDefault="009953A2">
            <w:pPr>
              <w:rPr>
                <w:rFonts w:asciiTheme="majorHAnsi" w:hAnsiTheme="majorHAnsi" w:cstheme="majorHAnsi"/>
                <w:sz w:val="16"/>
                <w:szCs w:val="16"/>
              </w:rPr>
            </w:pPr>
          </w:p>
        </w:tc>
        <w:tc>
          <w:tcPr>
            <w:tcW w:w="1128" w:type="pct"/>
            <w:tcBorders>
              <w:top w:val="nil"/>
              <w:left w:val="nil"/>
              <w:bottom w:val="nil"/>
              <w:right w:val="nil"/>
            </w:tcBorders>
            <w:shd w:val="clear" w:color="auto" w:fill="auto"/>
            <w:noWrap/>
            <w:vAlign w:val="bottom"/>
            <w:hideMark/>
          </w:tcPr>
          <w:p w14:paraId="123F0991" w14:textId="77777777" w:rsidR="009953A2" w:rsidRPr="009953A2" w:rsidRDefault="009953A2">
            <w:pPr>
              <w:rPr>
                <w:rFonts w:asciiTheme="majorHAnsi" w:hAnsiTheme="majorHAnsi" w:cstheme="majorHAnsi"/>
                <w:sz w:val="16"/>
                <w:szCs w:val="16"/>
              </w:rPr>
            </w:pPr>
          </w:p>
        </w:tc>
        <w:tc>
          <w:tcPr>
            <w:tcW w:w="1003" w:type="pct"/>
            <w:tcBorders>
              <w:top w:val="nil"/>
              <w:left w:val="nil"/>
              <w:bottom w:val="nil"/>
              <w:right w:val="nil"/>
            </w:tcBorders>
            <w:shd w:val="clear" w:color="auto" w:fill="auto"/>
            <w:noWrap/>
            <w:vAlign w:val="bottom"/>
            <w:hideMark/>
          </w:tcPr>
          <w:p w14:paraId="175EBD32" w14:textId="77777777" w:rsidR="009953A2" w:rsidRPr="009953A2" w:rsidRDefault="009953A2">
            <w:pPr>
              <w:jc w:val="right"/>
              <w:rPr>
                <w:rFonts w:asciiTheme="majorHAnsi" w:hAnsiTheme="majorHAnsi" w:cstheme="majorHAnsi"/>
                <w:sz w:val="16"/>
                <w:szCs w:val="16"/>
              </w:rPr>
            </w:pPr>
          </w:p>
        </w:tc>
        <w:tc>
          <w:tcPr>
            <w:tcW w:w="383" w:type="pct"/>
            <w:tcBorders>
              <w:top w:val="nil"/>
              <w:left w:val="nil"/>
              <w:bottom w:val="nil"/>
              <w:right w:val="nil"/>
            </w:tcBorders>
            <w:shd w:val="clear" w:color="auto" w:fill="auto"/>
            <w:noWrap/>
            <w:vAlign w:val="bottom"/>
            <w:hideMark/>
          </w:tcPr>
          <w:p w14:paraId="288CDF83" w14:textId="77777777" w:rsidR="009953A2" w:rsidRPr="009953A2" w:rsidRDefault="009953A2">
            <w:pPr>
              <w:jc w:val="right"/>
              <w:rPr>
                <w:rFonts w:asciiTheme="majorHAnsi" w:hAnsiTheme="majorHAnsi" w:cstheme="majorHAnsi"/>
                <w:sz w:val="16"/>
                <w:szCs w:val="16"/>
              </w:rPr>
            </w:pPr>
          </w:p>
        </w:tc>
      </w:tr>
      <w:tr w:rsidR="009953A2" w:rsidRPr="009953A2" w14:paraId="4D3DF123" w14:textId="77777777" w:rsidTr="00B42491">
        <w:trPr>
          <w:trHeight w:hRule="exact" w:val="227"/>
        </w:trPr>
        <w:tc>
          <w:tcPr>
            <w:tcW w:w="2408" w:type="pct"/>
            <w:tcBorders>
              <w:top w:val="nil"/>
              <w:left w:val="nil"/>
              <w:bottom w:val="nil"/>
              <w:right w:val="nil"/>
            </w:tcBorders>
            <w:shd w:val="clear" w:color="auto" w:fill="auto"/>
            <w:noWrap/>
            <w:vAlign w:val="center"/>
            <w:hideMark/>
          </w:tcPr>
          <w:p w14:paraId="7E142E87" w14:textId="77777777" w:rsidR="009953A2" w:rsidRPr="009953A2" w:rsidRDefault="009953A2">
            <w:pPr>
              <w:rPr>
                <w:rFonts w:asciiTheme="majorHAnsi" w:hAnsiTheme="majorHAnsi" w:cstheme="majorHAnsi"/>
                <w:b/>
                <w:bCs/>
                <w:sz w:val="16"/>
                <w:szCs w:val="16"/>
              </w:rPr>
            </w:pPr>
            <w:r w:rsidRPr="009953A2">
              <w:rPr>
                <w:rFonts w:asciiTheme="majorHAnsi" w:hAnsiTheme="majorHAnsi" w:cstheme="majorHAnsi"/>
                <w:b/>
                <w:bCs/>
                <w:sz w:val="16"/>
                <w:szCs w:val="16"/>
              </w:rPr>
              <w:t>SUBVENÇÕES DO TESOURO NACIONAL</w:t>
            </w:r>
          </w:p>
        </w:tc>
        <w:tc>
          <w:tcPr>
            <w:tcW w:w="76" w:type="pct"/>
            <w:tcBorders>
              <w:top w:val="nil"/>
              <w:left w:val="nil"/>
              <w:bottom w:val="nil"/>
              <w:right w:val="nil"/>
            </w:tcBorders>
            <w:shd w:val="clear" w:color="auto" w:fill="auto"/>
            <w:noWrap/>
            <w:vAlign w:val="bottom"/>
            <w:hideMark/>
          </w:tcPr>
          <w:p w14:paraId="6749FDFB" w14:textId="77777777" w:rsidR="009953A2" w:rsidRPr="009953A2" w:rsidRDefault="009953A2">
            <w:pPr>
              <w:rPr>
                <w:rFonts w:asciiTheme="majorHAnsi" w:hAnsiTheme="majorHAnsi" w:cstheme="majorHAnsi"/>
                <w:b/>
                <w:bCs/>
                <w:sz w:val="16"/>
                <w:szCs w:val="16"/>
              </w:rPr>
            </w:pPr>
          </w:p>
        </w:tc>
        <w:tc>
          <w:tcPr>
            <w:tcW w:w="1128" w:type="pct"/>
            <w:tcBorders>
              <w:top w:val="nil"/>
              <w:left w:val="nil"/>
              <w:bottom w:val="nil"/>
              <w:right w:val="nil"/>
            </w:tcBorders>
            <w:shd w:val="clear" w:color="auto" w:fill="auto"/>
            <w:noWrap/>
            <w:vAlign w:val="bottom"/>
            <w:hideMark/>
          </w:tcPr>
          <w:p w14:paraId="1CA179A7" w14:textId="77777777" w:rsidR="009953A2" w:rsidRPr="009953A2" w:rsidRDefault="009953A2">
            <w:pPr>
              <w:jc w:val="right"/>
              <w:rPr>
                <w:rFonts w:asciiTheme="majorHAnsi" w:hAnsiTheme="majorHAnsi" w:cstheme="majorHAnsi"/>
                <w:b/>
                <w:bCs/>
                <w:sz w:val="16"/>
                <w:szCs w:val="16"/>
              </w:rPr>
            </w:pPr>
            <w:r w:rsidRPr="009953A2">
              <w:rPr>
                <w:rFonts w:asciiTheme="majorHAnsi" w:hAnsiTheme="majorHAnsi" w:cstheme="majorHAnsi"/>
                <w:b/>
                <w:bCs/>
                <w:sz w:val="16"/>
                <w:szCs w:val="16"/>
              </w:rPr>
              <w:t xml:space="preserve">               36.082.669 </w:t>
            </w:r>
          </w:p>
        </w:tc>
        <w:tc>
          <w:tcPr>
            <w:tcW w:w="1003" w:type="pct"/>
            <w:tcBorders>
              <w:top w:val="nil"/>
              <w:left w:val="nil"/>
              <w:bottom w:val="nil"/>
              <w:right w:val="nil"/>
            </w:tcBorders>
            <w:shd w:val="clear" w:color="auto" w:fill="auto"/>
            <w:noWrap/>
            <w:vAlign w:val="bottom"/>
            <w:hideMark/>
          </w:tcPr>
          <w:p w14:paraId="79C4AB9E" w14:textId="77777777" w:rsidR="009953A2" w:rsidRPr="009953A2" w:rsidRDefault="009953A2">
            <w:pPr>
              <w:jc w:val="right"/>
              <w:rPr>
                <w:rFonts w:asciiTheme="majorHAnsi" w:hAnsiTheme="majorHAnsi" w:cstheme="majorHAnsi"/>
                <w:b/>
                <w:bCs/>
                <w:sz w:val="16"/>
                <w:szCs w:val="16"/>
              </w:rPr>
            </w:pPr>
            <w:r w:rsidRPr="009953A2">
              <w:rPr>
                <w:rFonts w:asciiTheme="majorHAnsi" w:hAnsiTheme="majorHAnsi" w:cstheme="majorHAnsi"/>
                <w:b/>
                <w:bCs/>
                <w:sz w:val="16"/>
                <w:szCs w:val="16"/>
              </w:rPr>
              <w:t xml:space="preserve">                 30.517.900 </w:t>
            </w:r>
          </w:p>
        </w:tc>
        <w:tc>
          <w:tcPr>
            <w:tcW w:w="383" w:type="pct"/>
            <w:tcBorders>
              <w:top w:val="nil"/>
              <w:left w:val="nil"/>
              <w:bottom w:val="nil"/>
              <w:right w:val="nil"/>
            </w:tcBorders>
            <w:shd w:val="clear" w:color="auto" w:fill="auto"/>
            <w:noWrap/>
            <w:vAlign w:val="bottom"/>
            <w:hideMark/>
          </w:tcPr>
          <w:p w14:paraId="08F8D632" w14:textId="77777777" w:rsidR="009953A2" w:rsidRPr="009953A2" w:rsidRDefault="009953A2">
            <w:pPr>
              <w:jc w:val="right"/>
              <w:rPr>
                <w:rFonts w:asciiTheme="majorHAnsi" w:hAnsiTheme="majorHAnsi" w:cstheme="majorHAnsi"/>
                <w:b/>
                <w:bCs/>
                <w:sz w:val="16"/>
                <w:szCs w:val="16"/>
              </w:rPr>
            </w:pPr>
          </w:p>
        </w:tc>
      </w:tr>
      <w:tr w:rsidR="009953A2" w:rsidRPr="009953A2" w14:paraId="5767B259" w14:textId="77777777" w:rsidTr="00B42491">
        <w:trPr>
          <w:trHeight w:hRule="exact" w:val="227"/>
        </w:trPr>
        <w:tc>
          <w:tcPr>
            <w:tcW w:w="2408" w:type="pct"/>
            <w:tcBorders>
              <w:top w:val="nil"/>
              <w:left w:val="nil"/>
              <w:bottom w:val="nil"/>
              <w:right w:val="nil"/>
            </w:tcBorders>
            <w:shd w:val="clear" w:color="auto" w:fill="auto"/>
            <w:noWrap/>
            <w:vAlign w:val="bottom"/>
            <w:hideMark/>
          </w:tcPr>
          <w:p w14:paraId="5C58B5A9" w14:textId="77777777" w:rsidR="009953A2" w:rsidRPr="009953A2" w:rsidRDefault="009953A2">
            <w:pPr>
              <w:rPr>
                <w:rFonts w:asciiTheme="majorHAnsi" w:hAnsiTheme="majorHAnsi" w:cstheme="majorHAnsi"/>
                <w:sz w:val="16"/>
                <w:szCs w:val="16"/>
              </w:rPr>
            </w:pPr>
            <w:r w:rsidRPr="009953A2">
              <w:rPr>
                <w:rFonts w:asciiTheme="majorHAnsi" w:hAnsiTheme="majorHAnsi" w:cstheme="majorHAnsi"/>
                <w:sz w:val="16"/>
                <w:szCs w:val="16"/>
              </w:rPr>
              <w:t xml:space="preserve">        Repasse de Custeio/Pessoal</w:t>
            </w:r>
          </w:p>
        </w:tc>
        <w:tc>
          <w:tcPr>
            <w:tcW w:w="76" w:type="pct"/>
            <w:tcBorders>
              <w:top w:val="nil"/>
              <w:left w:val="nil"/>
              <w:bottom w:val="nil"/>
              <w:right w:val="nil"/>
            </w:tcBorders>
            <w:shd w:val="clear" w:color="auto" w:fill="auto"/>
            <w:noWrap/>
            <w:vAlign w:val="bottom"/>
            <w:hideMark/>
          </w:tcPr>
          <w:p w14:paraId="523E0E74" w14:textId="77777777" w:rsidR="009953A2" w:rsidRPr="009953A2" w:rsidRDefault="009953A2">
            <w:pPr>
              <w:rPr>
                <w:rFonts w:asciiTheme="majorHAnsi" w:hAnsiTheme="majorHAnsi" w:cstheme="majorHAnsi"/>
                <w:sz w:val="16"/>
                <w:szCs w:val="16"/>
              </w:rPr>
            </w:pPr>
          </w:p>
        </w:tc>
        <w:tc>
          <w:tcPr>
            <w:tcW w:w="1128" w:type="pct"/>
            <w:tcBorders>
              <w:top w:val="nil"/>
              <w:left w:val="nil"/>
              <w:bottom w:val="nil"/>
              <w:right w:val="nil"/>
            </w:tcBorders>
            <w:shd w:val="clear" w:color="auto" w:fill="auto"/>
            <w:vAlign w:val="bottom"/>
            <w:hideMark/>
          </w:tcPr>
          <w:p w14:paraId="31BD4DDC" w14:textId="77777777" w:rsidR="009953A2" w:rsidRPr="009953A2" w:rsidRDefault="009953A2">
            <w:pPr>
              <w:jc w:val="right"/>
              <w:rPr>
                <w:rFonts w:asciiTheme="majorHAnsi" w:hAnsiTheme="majorHAnsi" w:cstheme="majorHAnsi"/>
                <w:sz w:val="16"/>
                <w:szCs w:val="16"/>
              </w:rPr>
            </w:pPr>
            <w:r w:rsidRPr="009953A2">
              <w:rPr>
                <w:rFonts w:asciiTheme="majorHAnsi" w:hAnsiTheme="majorHAnsi" w:cstheme="majorHAnsi"/>
                <w:sz w:val="16"/>
                <w:szCs w:val="16"/>
              </w:rPr>
              <w:t xml:space="preserve">               36.082.669 </w:t>
            </w:r>
          </w:p>
        </w:tc>
        <w:tc>
          <w:tcPr>
            <w:tcW w:w="1003" w:type="pct"/>
            <w:tcBorders>
              <w:top w:val="nil"/>
              <w:left w:val="nil"/>
              <w:bottom w:val="nil"/>
              <w:right w:val="nil"/>
            </w:tcBorders>
            <w:shd w:val="clear" w:color="auto" w:fill="auto"/>
            <w:vAlign w:val="bottom"/>
            <w:hideMark/>
          </w:tcPr>
          <w:p w14:paraId="4660C2F8" w14:textId="77777777" w:rsidR="009953A2" w:rsidRPr="009953A2" w:rsidRDefault="009953A2">
            <w:pPr>
              <w:jc w:val="right"/>
              <w:rPr>
                <w:rFonts w:asciiTheme="majorHAnsi" w:hAnsiTheme="majorHAnsi" w:cstheme="majorHAnsi"/>
                <w:sz w:val="16"/>
                <w:szCs w:val="16"/>
              </w:rPr>
            </w:pPr>
            <w:r w:rsidRPr="009953A2">
              <w:rPr>
                <w:rFonts w:asciiTheme="majorHAnsi" w:hAnsiTheme="majorHAnsi" w:cstheme="majorHAnsi"/>
                <w:sz w:val="16"/>
                <w:szCs w:val="16"/>
              </w:rPr>
              <w:t xml:space="preserve">                 30.517.900 </w:t>
            </w:r>
          </w:p>
        </w:tc>
        <w:tc>
          <w:tcPr>
            <w:tcW w:w="383" w:type="pct"/>
            <w:tcBorders>
              <w:top w:val="nil"/>
              <w:left w:val="nil"/>
              <w:bottom w:val="nil"/>
              <w:right w:val="nil"/>
            </w:tcBorders>
            <w:shd w:val="clear" w:color="auto" w:fill="auto"/>
            <w:noWrap/>
            <w:vAlign w:val="bottom"/>
            <w:hideMark/>
          </w:tcPr>
          <w:p w14:paraId="092479F7" w14:textId="77777777" w:rsidR="009953A2" w:rsidRPr="009953A2" w:rsidRDefault="009953A2">
            <w:pPr>
              <w:jc w:val="right"/>
              <w:rPr>
                <w:rFonts w:asciiTheme="majorHAnsi" w:hAnsiTheme="majorHAnsi" w:cstheme="majorHAnsi"/>
                <w:sz w:val="16"/>
                <w:szCs w:val="16"/>
              </w:rPr>
            </w:pPr>
            <w:r w:rsidRPr="009953A2">
              <w:rPr>
                <w:rFonts w:asciiTheme="majorHAnsi" w:hAnsiTheme="majorHAnsi" w:cstheme="majorHAnsi"/>
                <w:sz w:val="16"/>
                <w:szCs w:val="16"/>
              </w:rPr>
              <w:t>(19)</w:t>
            </w:r>
          </w:p>
        </w:tc>
      </w:tr>
      <w:tr w:rsidR="009953A2" w:rsidRPr="009953A2" w14:paraId="110C7617" w14:textId="77777777" w:rsidTr="00B42491">
        <w:trPr>
          <w:trHeight w:hRule="exact" w:val="227"/>
        </w:trPr>
        <w:tc>
          <w:tcPr>
            <w:tcW w:w="2408" w:type="pct"/>
            <w:tcBorders>
              <w:top w:val="nil"/>
              <w:left w:val="nil"/>
              <w:bottom w:val="nil"/>
              <w:right w:val="nil"/>
            </w:tcBorders>
            <w:shd w:val="clear" w:color="auto" w:fill="auto"/>
            <w:noWrap/>
            <w:vAlign w:val="bottom"/>
            <w:hideMark/>
          </w:tcPr>
          <w:p w14:paraId="4031F452" w14:textId="77777777" w:rsidR="009953A2" w:rsidRPr="009953A2" w:rsidRDefault="009953A2">
            <w:pPr>
              <w:jc w:val="right"/>
              <w:rPr>
                <w:rFonts w:asciiTheme="majorHAnsi" w:hAnsiTheme="majorHAnsi" w:cstheme="majorHAnsi"/>
                <w:sz w:val="16"/>
                <w:szCs w:val="16"/>
              </w:rPr>
            </w:pPr>
          </w:p>
        </w:tc>
        <w:tc>
          <w:tcPr>
            <w:tcW w:w="76" w:type="pct"/>
            <w:tcBorders>
              <w:top w:val="nil"/>
              <w:left w:val="nil"/>
              <w:bottom w:val="nil"/>
              <w:right w:val="nil"/>
            </w:tcBorders>
            <w:shd w:val="clear" w:color="auto" w:fill="auto"/>
            <w:noWrap/>
            <w:vAlign w:val="bottom"/>
            <w:hideMark/>
          </w:tcPr>
          <w:p w14:paraId="5776CE85" w14:textId="77777777" w:rsidR="009953A2" w:rsidRPr="009953A2" w:rsidRDefault="009953A2">
            <w:pPr>
              <w:rPr>
                <w:rFonts w:asciiTheme="majorHAnsi" w:hAnsiTheme="majorHAnsi" w:cstheme="majorHAnsi"/>
                <w:sz w:val="16"/>
                <w:szCs w:val="16"/>
              </w:rPr>
            </w:pPr>
          </w:p>
        </w:tc>
        <w:tc>
          <w:tcPr>
            <w:tcW w:w="1128" w:type="pct"/>
            <w:tcBorders>
              <w:top w:val="nil"/>
              <w:left w:val="nil"/>
              <w:bottom w:val="nil"/>
              <w:right w:val="nil"/>
            </w:tcBorders>
            <w:shd w:val="clear" w:color="auto" w:fill="auto"/>
            <w:noWrap/>
            <w:vAlign w:val="bottom"/>
            <w:hideMark/>
          </w:tcPr>
          <w:p w14:paraId="03DDB144" w14:textId="77777777" w:rsidR="009953A2" w:rsidRPr="009953A2" w:rsidRDefault="009953A2">
            <w:pPr>
              <w:rPr>
                <w:rFonts w:asciiTheme="majorHAnsi" w:hAnsiTheme="majorHAnsi" w:cstheme="majorHAnsi"/>
                <w:sz w:val="16"/>
                <w:szCs w:val="16"/>
              </w:rPr>
            </w:pPr>
          </w:p>
        </w:tc>
        <w:tc>
          <w:tcPr>
            <w:tcW w:w="1003" w:type="pct"/>
            <w:tcBorders>
              <w:top w:val="nil"/>
              <w:left w:val="nil"/>
              <w:bottom w:val="nil"/>
              <w:right w:val="nil"/>
            </w:tcBorders>
            <w:shd w:val="clear" w:color="auto" w:fill="auto"/>
            <w:noWrap/>
            <w:vAlign w:val="bottom"/>
            <w:hideMark/>
          </w:tcPr>
          <w:p w14:paraId="6AE63539" w14:textId="77777777" w:rsidR="009953A2" w:rsidRPr="009953A2" w:rsidRDefault="009953A2">
            <w:pPr>
              <w:rPr>
                <w:rFonts w:asciiTheme="majorHAnsi" w:hAnsiTheme="majorHAnsi" w:cstheme="majorHAnsi"/>
                <w:sz w:val="16"/>
                <w:szCs w:val="16"/>
              </w:rPr>
            </w:pPr>
          </w:p>
        </w:tc>
        <w:tc>
          <w:tcPr>
            <w:tcW w:w="383" w:type="pct"/>
            <w:tcBorders>
              <w:top w:val="nil"/>
              <w:left w:val="nil"/>
              <w:bottom w:val="nil"/>
              <w:right w:val="nil"/>
            </w:tcBorders>
            <w:shd w:val="clear" w:color="auto" w:fill="auto"/>
            <w:noWrap/>
            <w:vAlign w:val="bottom"/>
            <w:hideMark/>
          </w:tcPr>
          <w:p w14:paraId="1C94BC67" w14:textId="77777777" w:rsidR="009953A2" w:rsidRPr="009953A2" w:rsidRDefault="009953A2">
            <w:pPr>
              <w:rPr>
                <w:rFonts w:asciiTheme="majorHAnsi" w:hAnsiTheme="majorHAnsi" w:cstheme="majorHAnsi"/>
                <w:sz w:val="16"/>
                <w:szCs w:val="16"/>
              </w:rPr>
            </w:pPr>
          </w:p>
        </w:tc>
      </w:tr>
      <w:tr w:rsidR="009953A2" w:rsidRPr="009953A2" w14:paraId="30E4FB70" w14:textId="77777777" w:rsidTr="00B42491">
        <w:trPr>
          <w:trHeight w:hRule="exact" w:val="227"/>
        </w:trPr>
        <w:tc>
          <w:tcPr>
            <w:tcW w:w="2408" w:type="pct"/>
            <w:tcBorders>
              <w:top w:val="nil"/>
              <w:left w:val="nil"/>
              <w:bottom w:val="nil"/>
              <w:right w:val="nil"/>
            </w:tcBorders>
            <w:shd w:val="clear" w:color="auto" w:fill="auto"/>
            <w:noWrap/>
            <w:vAlign w:val="bottom"/>
            <w:hideMark/>
          </w:tcPr>
          <w:p w14:paraId="261B0C73" w14:textId="77777777" w:rsidR="009953A2" w:rsidRPr="009953A2" w:rsidRDefault="009953A2">
            <w:pPr>
              <w:rPr>
                <w:rFonts w:asciiTheme="majorHAnsi" w:hAnsiTheme="majorHAnsi" w:cstheme="majorHAnsi"/>
                <w:b/>
                <w:bCs/>
                <w:sz w:val="16"/>
                <w:szCs w:val="16"/>
              </w:rPr>
            </w:pPr>
            <w:r w:rsidRPr="009953A2">
              <w:rPr>
                <w:rFonts w:asciiTheme="majorHAnsi" w:hAnsiTheme="majorHAnsi" w:cstheme="majorHAnsi"/>
                <w:b/>
                <w:bCs/>
                <w:sz w:val="16"/>
                <w:szCs w:val="16"/>
              </w:rPr>
              <w:t>RESULTADO ANTES DOS TRIBUTOS S/LUCRO (IR/CSLL)</w:t>
            </w:r>
          </w:p>
        </w:tc>
        <w:tc>
          <w:tcPr>
            <w:tcW w:w="76" w:type="pct"/>
            <w:tcBorders>
              <w:top w:val="nil"/>
              <w:left w:val="nil"/>
              <w:bottom w:val="nil"/>
              <w:right w:val="nil"/>
            </w:tcBorders>
            <w:shd w:val="clear" w:color="auto" w:fill="auto"/>
            <w:noWrap/>
            <w:vAlign w:val="bottom"/>
            <w:hideMark/>
          </w:tcPr>
          <w:p w14:paraId="76B9652D" w14:textId="77777777" w:rsidR="009953A2" w:rsidRPr="009953A2" w:rsidRDefault="009953A2">
            <w:pPr>
              <w:rPr>
                <w:rFonts w:asciiTheme="majorHAnsi" w:hAnsiTheme="majorHAnsi" w:cstheme="majorHAnsi"/>
                <w:b/>
                <w:bCs/>
                <w:sz w:val="16"/>
                <w:szCs w:val="16"/>
              </w:rPr>
            </w:pPr>
          </w:p>
        </w:tc>
        <w:tc>
          <w:tcPr>
            <w:tcW w:w="1128" w:type="pct"/>
            <w:tcBorders>
              <w:top w:val="nil"/>
              <w:left w:val="nil"/>
              <w:bottom w:val="nil"/>
              <w:right w:val="nil"/>
            </w:tcBorders>
            <w:shd w:val="clear" w:color="auto" w:fill="auto"/>
            <w:noWrap/>
            <w:vAlign w:val="bottom"/>
            <w:hideMark/>
          </w:tcPr>
          <w:p w14:paraId="416B618A" w14:textId="77777777" w:rsidR="009953A2" w:rsidRPr="009953A2" w:rsidRDefault="009953A2">
            <w:pPr>
              <w:jc w:val="right"/>
              <w:rPr>
                <w:rFonts w:asciiTheme="majorHAnsi" w:hAnsiTheme="majorHAnsi" w:cstheme="majorHAnsi"/>
                <w:b/>
                <w:bCs/>
                <w:sz w:val="16"/>
                <w:szCs w:val="16"/>
              </w:rPr>
            </w:pPr>
            <w:r w:rsidRPr="009953A2">
              <w:rPr>
                <w:rFonts w:asciiTheme="majorHAnsi" w:hAnsiTheme="majorHAnsi" w:cstheme="majorHAnsi"/>
                <w:b/>
                <w:bCs/>
                <w:sz w:val="16"/>
                <w:szCs w:val="16"/>
              </w:rPr>
              <w:t xml:space="preserve">             (28.514.400)</w:t>
            </w:r>
          </w:p>
        </w:tc>
        <w:tc>
          <w:tcPr>
            <w:tcW w:w="1003" w:type="pct"/>
            <w:tcBorders>
              <w:top w:val="nil"/>
              <w:left w:val="nil"/>
              <w:bottom w:val="nil"/>
              <w:right w:val="nil"/>
            </w:tcBorders>
            <w:shd w:val="clear" w:color="auto" w:fill="auto"/>
            <w:noWrap/>
            <w:vAlign w:val="bottom"/>
            <w:hideMark/>
          </w:tcPr>
          <w:p w14:paraId="4F89BE14" w14:textId="77777777" w:rsidR="009953A2" w:rsidRPr="009953A2" w:rsidRDefault="009953A2">
            <w:pPr>
              <w:jc w:val="right"/>
              <w:rPr>
                <w:rFonts w:asciiTheme="majorHAnsi" w:hAnsiTheme="majorHAnsi" w:cstheme="majorHAnsi"/>
                <w:b/>
                <w:bCs/>
                <w:sz w:val="16"/>
                <w:szCs w:val="16"/>
              </w:rPr>
            </w:pPr>
            <w:r w:rsidRPr="009953A2">
              <w:rPr>
                <w:rFonts w:asciiTheme="majorHAnsi" w:hAnsiTheme="majorHAnsi" w:cstheme="majorHAnsi"/>
                <w:b/>
                <w:bCs/>
                <w:sz w:val="16"/>
                <w:szCs w:val="16"/>
              </w:rPr>
              <w:t xml:space="preserve">                 29.976.931 </w:t>
            </w:r>
          </w:p>
        </w:tc>
        <w:tc>
          <w:tcPr>
            <w:tcW w:w="383" w:type="pct"/>
            <w:tcBorders>
              <w:top w:val="nil"/>
              <w:left w:val="nil"/>
              <w:bottom w:val="nil"/>
              <w:right w:val="nil"/>
            </w:tcBorders>
            <w:shd w:val="clear" w:color="auto" w:fill="auto"/>
            <w:noWrap/>
            <w:vAlign w:val="bottom"/>
            <w:hideMark/>
          </w:tcPr>
          <w:p w14:paraId="724DE206" w14:textId="77777777" w:rsidR="009953A2" w:rsidRPr="009953A2" w:rsidRDefault="009953A2">
            <w:pPr>
              <w:jc w:val="right"/>
              <w:rPr>
                <w:rFonts w:asciiTheme="majorHAnsi" w:hAnsiTheme="majorHAnsi" w:cstheme="majorHAnsi"/>
                <w:b/>
                <w:bCs/>
                <w:sz w:val="16"/>
                <w:szCs w:val="16"/>
              </w:rPr>
            </w:pPr>
          </w:p>
        </w:tc>
      </w:tr>
      <w:tr w:rsidR="009953A2" w:rsidRPr="009953A2" w14:paraId="5A766A87" w14:textId="77777777" w:rsidTr="00B42491">
        <w:trPr>
          <w:trHeight w:hRule="exact" w:val="227"/>
        </w:trPr>
        <w:tc>
          <w:tcPr>
            <w:tcW w:w="2408" w:type="pct"/>
            <w:tcBorders>
              <w:top w:val="nil"/>
              <w:left w:val="nil"/>
              <w:bottom w:val="nil"/>
              <w:right w:val="nil"/>
            </w:tcBorders>
            <w:shd w:val="clear" w:color="auto" w:fill="auto"/>
            <w:noWrap/>
            <w:vAlign w:val="bottom"/>
            <w:hideMark/>
          </w:tcPr>
          <w:p w14:paraId="5B8EC9E2" w14:textId="77777777" w:rsidR="009953A2" w:rsidRPr="009953A2" w:rsidRDefault="009953A2">
            <w:pPr>
              <w:jc w:val="right"/>
              <w:rPr>
                <w:rFonts w:asciiTheme="majorHAnsi" w:hAnsiTheme="majorHAnsi" w:cstheme="majorHAnsi"/>
                <w:sz w:val="16"/>
                <w:szCs w:val="16"/>
              </w:rPr>
            </w:pPr>
          </w:p>
        </w:tc>
        <w:tc>
          <w:tcPr>
            <w:tcW w:w="76" w:type="pct"/>
            <w:tcBorders>
              <w:top w:val="nil"/>
              <w:left w:val="nil"/>
              <w:bottom w:val="nil"/>
              <w:right w:val="nil"/>
            </w:tcBorders>
            <w:shd w:val="clear" w:color="auto" w:fill="auto"/>
            <w:noWrap/>
            <w:vAlign w:val="bottom"/>
            <w:hideMark/>
          </w:tcPr>
          <w:p w14:paraId="0FE3C6E9" w14:textId="77777777" w:rsidR="009953A2" w:rsidRPr="009953A2" w:rsidRDefault="009953A2">
            <w:pPr>
              <w:rPr>
                <w:rFonts w:asciiTheme="majorHAnsi" w:hAnsiTheme="majorHAnsi" w:cstheme="majorHAnsi"/>
                <w:sz w:val="16"/>
                <w:szCs w:val="16"/>
              </w:rPr>
            </w:pPr>
          </w:p>
        </w:tc>
        <w:tc>
          <w:tcPr>
            <w:tcW w:w="1128" w:type="pct"/>
            <w:tcBorders>
              <w:top w:val="nil"/>
              <w:left w:val="nil"/>
              <w:bottom w:val="nil"/>
              <w:right w:val="nil"/>
            </w:tcBorders>
            <w:shd w:val="clear" w:color="auto" w:fill="auto"/>
            <w:noWrap/>
            <w:vAlign w:val="bottom"/>
            <w:hideMark/>
          </w:tcPr>
          <w:p w14:paraId="30528A06" w14:textId="77777777" w:rsidR="009953A2" w:rsidRPr="009953A2" w:rsidRDefault="009953A2">
            <w:pPr>
              <w:rPr>
                <w:rFonts w:asciiTheme="majorHAnsi" w:hAnsiTheme="majorHAnsi" w:cstheme="majorHAnsi"/>
                <w:sz w:val="16"/>
                <w:szCs w:val="16"/>
              </w:rPr>
            </w:pPr>
          </w:p>
        </w:tc>
        <w:tc>
          <w:tcPr>
            <w:tcW w:w="1003" w:type="pct"/>
            <w:tcBorders>
              <w:top w:val="nil"/>
              <w:left w:val="nil"/>
              <w:bottom w:val="nil"/>
              <w:right w:val="nil"/>
            </w:tcBorders>
            <w:shd w:val="clear" w:color="auto" w:fill="auto"/>
            <w:noWrap/>
            <w:vAlign w:val="bottom"/>
            <w:hideMark/>
          </w:tcPr>
          <w:p w14:paraId="6985D68D" w14:textId="77777777" w:rsidR="009953A2" w:rsidRPr="009953A2" w:rsidRDefault="009953A2">
            <w:pPr>
              <w:rPr>
                <w:rFonts w:asciiTheme="majorHAnsi" w:hAnsiTheme="majorHAnsi" w:cstheme="majorHAnsi"/>
                <w:sz w:val="16"/>
                <w:szCs w:val="16"/>
              </w:rPr>
            </w:pPr>
          </w:p>
        </w:tc>
        <w:tc>
          <w:tcPr>
            <w:tcW w:w="383" w:type="pct"/>
            <w:tcBorders>
              <w:top w:val="nil"/>
              <w:left w:val="nil"/>
              <w:bottom w:val="nil"/>
              <w:right w:val="nil"/>
            </w:tcBorders>
            <w:shd w:val="clear" w:color="auto" w:fill="auto"/>
            <w:noWrap/>
            <w:vAlign w:val="bottom"/>
            <w:hideMark/>
          </w:tcPr>
          <w:p w14:paraId="4E84DF46" w14:textId="77777777" w:rsidR="009953A2" w:rsidRPr="009953A2" w:rsidRDefault="009953A2">
            <w:pPr>
              <w:rPr>
                <w:rFonts w:asciiTheme="majorHAnsi" w:hAnsiTheme="majorHAnsi" w:cstheme="majorHAnsi"/>
                <w:sz w:val="16"/>
                <w:szCs w:val="16"/>
              </w:rPr>
            </w:pPr>
          </w:p>
        </w:tc>
      </w:tr>
      <w:tr w:rsidR="009953A2" w:rsidRPr="009953A2" w14:paraId="6129CA80" w14:textId="77777777" w:rsidTr="00B42491">
        <w:trPr>
          <w:trHeight w:hRule="exact" w:val="227"/>
        </w:trPr>
        <w:tc>
          <w:tcPr>
            <w:tcW w:w="2408" w:type="pct"/>
            <w:tcBorders>
              <w:top w:val="nil"/>
              <w:left w:val="nil"/>
              <w:bottom w:val="nil"/>
              <w:right w:val="nil"/>
            </w:tcBorders>
            <w:shd w:val="clear" w:color="auto" w:fill="auto"/>
            <w:noWrap/>
            <w:vAlign w:val="bottom"/>
            <w:hideMark/>
          </w:tcPr>
          <w:p w14:paraId="0BE19EAE" w14:textId="77777777" w:rsidR="009953A2" w:rsidRPr="009953A2" w:rsidRDefault="009953A2">
            <w:pPr>
              <w:rPr>
                <w:rFonts w:asciiTheme="majorHAnsi" w:hAnsiTheme="majorHAnsi" w:cstheme="majorHAnsi"/>
                <w:b/>
                <w:bCs/>
                <w:sz w:val="16"/>
                <w:szCs w:val="16"/>
              </w:rPr>
            </w:pPr>
            <w:r w:rsidRPr="009953A2">
              <w:rPr>
                <w:rFonts w:asciiTheme="majorHAnsi" w:hAnsiTheme="majorHAnsi" w:cstheme="majorHAnsi"/>
                <w:b/>
                <w:bCs/>
                <w:sz w:val="16"/>
                <w:szCs w:val="16"/>
              </w:rPr>
              <w:t>RESULTADO LÍQUIDO DO PERÍODO</w:t>
            </w:r>
          </w:p>
        </w:tc>
        <w:tc>
          <w:tcPr>
            <w:tcW w:w="76" w:type="pct"/>
            <w:tcBorders>
              <w:top w:val="nil"/>
              <w:left w:val="nil"/>
              <w:bottom w:val="nil"/>
              <w:right w:val="nil"/>
            </w:tcBorders>
            <w:shd w:val="clear" w:color="auto" w:fill="auto"/>
            <w:noWrap/>
            <w:vAlign w:val="bottom"/>
            <w:hideMark/>
          </w:tcPr>
          <w:p w14:paraId="69912052" w14:textId="77777777" w:rsidR="009953A2" w:rsidRPr="009953A2" w:rsidRDefault="009953A2">
            <w:pPr>
              <w:rPr>
                <w:rFonts w:asciiTheme="majorHAnsi" w:hAnsiTheme="majorHAnsi" w:cstheme="majorHAnsi"/>
                <w:b/>
                <w:bCs/>
                <w:sz w:val="16"/>
                <w:szCs w:val="16"/>
              </w:rPr>
            </w:pPr>
          </w:p>
        </w:tc>
        <w:tc>
          <w:tcPr>
            <w:tcW w:w="1128" w:type="pct"/>
            <w:tcBorders>
              <w:top w:val="nil"/>
              <w:left w:val="nil"/>
              <w:bottom w:val="nil"/>
              <w:right w:val="nil"/>
            </w:tcBorders>
            <w:shd w:val="clear" w:color="auto" w:fill="auto"/>
            <w:noWrap/>
            <w:vAlign w:val="bottom"/>
            <w:hideMark/>
          </w:tcPr>
          <w:p w14:paraId="7F91E2F2" w14:textId="77777777" w:rsidR="009953A2" w:rsidRPr="009953A2" w:rsidRDefault="009953A2">
            <w:pPr>
              <w:jc w:val="right"/>
              <w:rPr>
                <w:rFonts w:asciiTheme="majorHAnsi" w:hAnsiTheme="majorHAnsi" w:cstheme="majorHAnsi"/>
                <w:b/>
                <w:bCs/>
                <w:sz w:val="16"/>
                <w:szCs w:val="16"/>
              </w:rPr>
            </w:pPr>
            <w:r w:rsidRPr="009953A2">
              <w:rPr>
                <w:rFonts w:asciiTheme="majorHAnsi" w:hAnsiTheme="majorHAnsi" w:cstheme="majorHAnsi"/>
                <w:b/>
                <w:bCs/>
                <w:sz w:val="16"/>
                <w:szCs w:val="16"/>
              </w:rPr>
              <w:t xml:space="preserve">             (28.514.400)</w:t>
            </w:r>
          </w:p>
        </w:tc>
        <w:tc>
          <w:tcPr>
            <w:tcW w:w="1003" w:type="pct"/>
            <w:tcBorders>
              <w:top w:val="nil"/>
              <w:left w:val="nil"/>
              <w:bottom w:val="nil"/>
              <w:right w:val="nil"/>
            </w:tcBorders>
            <w:shd w:val="clear" w:color="auto" w:fill="auto"/>
            <w:noWrap/>
            <w:vAlign w:val="bottom"/>
            <w:hideMark/>
          </w:tcPr>
          <w:p w14:paraId="1ABC531B" w14:textId="77777777" w:rsidR="009953A2" w:rsidRPr="009953A2" w:rsidRDefault="009953A2">
            <w:pPr>
              <w:jc w:val="right"/>
              <w:rPr>
                <w:rFonts w:asciiTheme="majorHAnsi" w:hAnsiTheme="majorHAnsi" w:cstheme="majorHAnsi"/>
                <w:b/>
                <w:bCs/>
                <w:sz w:val="16"/>
                <w:szCs w:val="16"/>
              </w:rPr>
            </w:pPr>
            <w:r w:rsidRPr="009953A2">
              <w:rPr>
                <w:rFonts w:asciiTheme="majorHAnsi" w:hAnsiTheme="majorHAnsi" w:cstheme="majorHAnsi"/>
                <w:b/>
                <w:bCs/>
                <w:sz w:val="16"/>
                <w:szCs w:val="16"/>
              </w:rPr>
              <w:t xml:space="preserve">                 29.976.931 </w:t>
            </w:r>
          </w:p>
        </w:tc>
        <w:tc>
          <w:tcPr>
            <w:tcW w:w="383" w:type="pct"/>
            <w:tcBorders>
              <w:top w:val="nil"/>
              <w:left w:val="nil"/>
              <w:bottom w:val="nil"/>
              <w:right w:val="nil"/>
            </w:tcBorders>
            <w:shd w:val="clear" w:color="auto" w:fill="auto"/>
            <w:noWrap/>
            <w:vAlign w:val="bottom"/>
            <w:hideMark/>
          </w:tcPr>
          <w:p w14:paraId="45CCE995" w14:textId="77777777" w:rsidR="009953A2" w:rsidRPr="009953A2" w:rsidRDefault="009953A2">
            <w:pPr>
              <w:jc w:val="right"/>
              <w:rPr>
                <w:rFonts w:asciiTheme="majorHAnsi" w:hAnsiTheme="majorHAnsi" w:cstheme="majorHAnsi"/>
                <w:b/>
                <w:bCs/>
                <w:sz w:val="16"/>
                <w:szCs w:val="16"/>
              </w:rPr>
            </w:pPr>
          </w:p>
        </w:tc>
      </w:tr>
      <w:tr w:rsidR="009953A2" w:rsidRPr="009953A2" w14:paraId="0B0710D5" w14:textId="77777777" w:rsidTr="00B42491">
        <w:trPr>
          <w:trHeight w:hRule="exact" w:val="227"/>
        </w:trPr>
        <w:tc>
          <w:tcPr>
            <w:tcW w:w="2408" w:type="pct"/>
            <w:tcBorders>
              <w:top w:val="nil"/>
              <w:left w:val="nil"/>
              <w:bottom w:val="nil"/>
              <w:right w:val="nil"/>
            </w:tcBorders>
            <w:shd w:val="clear" w:color="auto" w:fill="auto"/>
            <w:noWrap/>
            <w:vAlign w:val="bottom"/>
            <w:hideMark/>
          </w:tcPr>
          <w:p w14:paraId="1B4A7462" w14:textId="77777777" w:rsidR="009953A2" w:rsidRPr="009953A2" w:rsidRDefault="009953A2">
            <w:pPr>
              <w:rPr>
                <w:rFonts w:asciiTheme="majorHAnsi" w:hAnsiTheme="majorHAnsi" w:cstheme="majorHAnsi"/>
                <w:sz w:val="16"/>
                <w:szCs w:val="16"/>
              </w:rPr>
            </w:pPr>
            <w:r w:rsidRPr="009953A2">
              <w:rPr>
                <w:rFonts w:asciiTheme="majorHAnsi" w:hAnsiTheme="majorHAnsi" w:cstheme="majorHAnsi"/>
                <w:sz w:val="16"/>
                <w:szCs w:val="16"/>
              </w:rPr>
              <w:t xml:space="preserve">         Lucro/Prejuízo por ação (em reais)</w:t>
            </w:r>
          </w:p>
        </w:tc>
        <w:tc>
          <w:tcPr>
            <w:tcW w:w="76" w:type="pct"/>
            <w:tcBorders>
              <w:top w:val="nil"/>
              <w:left w:val="nil"/>
              <w:bottom w:val="nil"/>
              <w:right w:val="nil"/>
            </w:tcBorders>
            <w:shd w:val="clear" w:color="auto" w:fill="auto"/>
            <w:noWrap/>
            <w:vAlign w:val="bottom"/>
            <w:hideMark/>
          </w:tcPr>
          <w:p w14:paraId="125F8BF3" w14:textId="77777777" w:rsidR="009953A2" w:rsidRPr="009953A2" w:rsidRDefault="009953A2">
            <w:pPr>
              <w:rPr>
                <w:rFonts w:asciiTheme="majorHAnsi" w:hAnsiTheme="majorHAnsi" w:cstheme="majorHAnsi"/>
                <w:sz w:val="16"/>
                <w:szCs w:val="16"/>
              </w:rPr>
            </w:pPr>
          </w:p>
        </w:tc>
        <w:tc>
          <w:tcPr>
            <w:tcW w:w="1128" w:type="pct"/>
            <w:tcBorders>
              <w:top w:val="nil"/>
              <w:left w:val="nil"/>
              <w:bottom w:val="nil"/>
              <w:right w:val="nil"/>
            </w:tcBorders>
            <w:shd w:val="clear" w:color="auto" w:fill="auto"/>
            <w:noWrap/>
            <w:vAlign w:val="bottom"/>
            <w:hideMark/>
          </w:tcPr>
          <w:p w14:paraId="7688B387" w14:textId="77777777" w:rsidR="009953A2" w:rsidRPr="009953A2" w:rsidRDefault="009953A2">
            <w:pPr>
              <w:jc w:val="right"/>
              <w:rPr>
                <w:rFonts w:asciiTheme="majorHAnsi" w:hAnsiTheme="majorHAnsi" w:cstheme="majorHAnsi"/>
                <w:b/>
                <w:bCs/>
                <w:sz w:val="16"/>
                <w:szCs w:val="16"/>
              </w:rPr>
            </w:pPr>
            <w:r w:rsidRPr="009953A2">
              <w:rPr>
                <w:rFonts w:asciiTheme="majorHAnsi" w:hAnsiTheme="majorHAnsi" w:cstheme="majorHAnsi"/>
                <w:b/>
                <w:bCs/>
                <w:sz w:val="16"/>
                <w:szCs w:val="16"/>
              </w:rPr>
              <w:t xml:space="preserve">                          (3,52)</w:t>
            </w:r>
          </w:p>
        </w:tc>
        <w:tc>
          <w:tcPr>
            <w:tcW w:w="1003" w:type="pct"/>
            <w:tcBorders>
              <w:top w:val="nil"/>
              <w:left w:val="nil"/>
              <w:bottom w:val="nil"/>
              <w:right w:val="nil"/>
            </w:tcBorders>
            <w:shd w:val="clear" w:color="auto" w:fill="auto"/>
            <w:noWrap/>
            <w:vAlign w:val="bottom"/>
            <w:hideMark/>
          </w:tcPr>
          <w:p w14:paraId="755C4278" w14:textId="77777777" w:rsidR="009953A2" w:rsidRPr="009953A2" w:rsidRDefault="009953A2">
            <w:pPr>
              <w:jc w:val="right"/>
              <w:rPr>
                <w:rFonts w:asciiTheme="majorHAnsi" w:hAnsiTheme="majorHAnsi" w:cstheme="majorHAnsi"/>
                <w:b/>
                <w:bCs/>
                <w:sz w:val="16"/>
                <w:szCs w:val="16"/>
              </w:rPr>
            </w:pPr>
            <w:r w:rsidRPr="009953A2">
              <w:rPr>
                <w:rFonts w:asciiTheme="majorHAnsi" w:hAnsiTheme="majorHAnsi" w:cstheme="majorHAnsi"/>
                <w:b/>
                <w:bCs/>
                <w:sz w:val="16"/>
                <w:szCs w:val="16"/>
              </w:rPr>
              <w:t xml:space="preserve">                              3,71 </w:t>
            </w:r>
          </w:p>
        </w:tc>
        <w:tc>
          <w:tcPr>
            <w:tcW w:w="383" w:type="pct"/>
            <w:tcBorders>
              <w:top w:val="nil"/>
              <w:left w:val="nil"/>
              <w:bottom w:val="nil"/>
              <w:right w:val="nil"/>
            </w:tcBorders>
            <w:shd w:val="clear" w:color="auto" w:fill="auto"/>
            <w:noWrap/>
            <w:vAlign w:val="bottom"/>
            <w:hideMark/>
          </w:tcPr>
          <w:p w14:paraId="6F6EDC51" w14:textId="77777777" w:rsidR="009953A2" w:rsidRPr="009953A2" w:rsidRDefault="009953A2">
            <w:pPr>
              <w:jc w:val="right"/>
              <w:rPr>
                <w:rFonts w:asciiTheme="majorHAnsi" w:hAnsiTheme="majorHAnsi" w:cstheme="majorHAnsi"/>
                <w:b/>
                <w:bCs/>
                <w:sz w:val="16"/>
                <w:szCs w:val="16"/>
              </w:rPr>
            </w:pPr>
          </w:p>
        </w:tc>
      </w:tr>
      <w:tr w:rsidR="009953A2" w:rsidRPr="009953A2" w14:paraId="608DA458" w14:textId="77777777" w:rsidTr="00B42491">
        <w:trPr>
          <w:trHeight w:hRule="exact" w:val="227"/>
        </w:trPr>
        <w:tc>
          <w:tcPr>
            <w:tcW w:w="2408" w:type="pct"/>
            <w:tcBorders>
              <w:top w:val="nil"/>
              <w:left w:val="nil"/>
              <w:bottom w:val="nil"/>
              <w:right w:val="nil"/>
            </w:tcBorders>
            <w:shd w:val="clear" w:color="auto" w:fill="auto"/>
            <w:noWrap/>
            <w:vAlign w:val="bottom"/>
            <w:hideMark/>
          </w:tcPr>
          <w:p w14:paraId="291D632B" w14:textId="77777777" w:rsidR="009953A2" w:rsidRPr="009953A2" w:rsidRDefault="009953A2">
            <w:pPr>
              <w:jc w:val="right"/>
              <w:rPr>
                <w:rFonts w:asciiTheme="majorHAnsi" w:hAnsiTheme="majorHAnsi" w:cstheme="majorHAnsi"/>
                <w:sz w:val="16"/>
                <w:szCs w:val="16"/>
              </w:rPr>
            </w:pPr>
          </w:p>
        </w:tc>
        <w:tc>
          <w:tcPr>
            <w:tcW w:w="76" w:type="pct"/>
            <w:tcBorders>
              <w:top w:val="nil"/>
              <w:left w:val="nil"/>
              <w:bottom w:val="nil"/>
              <w:right w:val="nil"/>
            </w:tcBorders>
            <w:shd w:val="clear" w:color="auto" w:fill="auto"/>
            <w:noWrap/>
            <w:vAlign w:val="bottom"/>
            <w:hideMark/>
          </w:tcPr>
          <w:p w14:paraId="67722D67" w14:textId="77777777" w:rsidR="009953A2" w:rsidRPr="009953A2" w:rsidRDefault="009953A2">
            <w:pPr>
              <w:rPr>
                <w:rFonts w:asciiTheme="majorHAnsi" w:hAnsiTheme="majorHAnsi" w:cstheme="majorHAnsi"/>
                <w:sz w:val="16"/>
                <w:szCs w:val="16"/>
              </w:rPr>
            </w:pPr>
          </w:p>
        </w:tc>
        <w:tc>
          <w:tcPr>
            <w:tcW w:w="1128" w:type="pct"/>
            <w:tcBorders>
              <w:top w:val="nil"/>
              <w:left w:val="nil"/>
              <w:bottom w:val="nil"/>
              <w:right w:val="nil"/>
            </w:tcBorders>
            <w:shd w:val="clear" w:color="auto" w:fill="auto"/>
            <w:noWrap/>
            <w:vAlign w:val="bottom"/>
            <w:hideMark/>
          </w:tcPr>
          <w:p w14:paraId="2244BEE2" w14:textId="77777777" w:rsidR="009953A2" w:rsidRPr="009953A2" w:rsidRDefault="009953A2">
            <w:pPr>
              <w:rPr>
                <w:rFonts w:asciiTheme="majorHAnsi" w:hAnsiTheme="majorHAnsi" w:cstheme="majorHAnsi"/>
                <w:sz w:val="16"/>
                <w:szCs w:val="16"/>
              </w:rPr>
            </w:pPr>
          </w:p>
        </w:tc>
        <w:tc>
          <w:tcPr>
            <w:tcW w:w="1003" w:type="pct"/>
            <w:tcBorders>
              <w:top w:val="nil"/>
              <w:left w:val="nil"/>
              <w:bottom w:val="nil"/>
              <w:right w:val="nil"/>
            </w:tcBorders>
            <w:shd w:val="clear" w:color="auto" w:fill="auto"/>
            <w:noWrap/>
            <w:vAlign w:val="bottom"/>
            <w:hideMark/>
          </w:tcPr>
          <w:p w14:paraId="425B9E3F" w14:textId="77777777" w:rsidR="009953A2" w:rsidRPr="009953A2" w:rsidRDefault="009953A2">
            <w:pPr>
              <w:rPr>
                <w:rFonts w:asciiTheme="majorHAnsi" w:hAnsiTheme="majorHAnsi" w:cstheme="majorHAnsi"/>
                <w:sz w:val="16"/>
                <w:szCs w:val="16"/>
              </w:rPr>
            </w:pPr>
          </w:p>
        </w:tc>
        <w:tc>
          <w:tcPr>
            <w:tcW w:w="383" w:type="pct"/>
            <w:tcBorders>
              <w:top w:val="nil"/>
              <w:left w:val="nil"/>
              <w:bottom w:val="nil"/>
              <w:right w:val="nil"/>
            </w:tcBorders>
            <w:shd w:val="clear" w:color="auto" w:fill="auto"/>
            <w:noWrap/>
            <w:vAlign w:val="bottom"/>
            <w:hideMark/>
          </w:tcPr>
          <w:p w14:paraId="4FD2AEED" w14:textId="77777777" w:rsidR="009953A2" w:rsidRPr="009953A2" w:rsidRDefault="009953A2">
            <w:pPr>
              <w:rPr>
                <w:rFonts w:asciiTheme="majorHAnsi" w:hAnsiTheme="majorHAnsi" w:cstheme="majorHAnsi"/>
                <w:sz w:val="16"/>
                <w:szCs w:val="16"/>
              </w:rPr>
            </w:pPr>
          </w:p>
        </w:tc>
      </w:tr>
      <w:tr w:rsidR="009953A2" w:rsidRPr="009953A2" w14:paraId="0849DC83" w14:textId="77777777" w:rsidTr="00B42491">
        <w:trPr>
          <w:trHeight w:hRule="exact" w:val="227"/>
        </w:trPr>
        <w:tc>
          <w:tcPr>
            <w:tcW w:w="2408" w:type="pct"/>
            <w:tcBorders>
              <w:top w:val="nil"/>
              <w:left w:val="nil"/>
              <w:bottom w:val="nil"/>
              <w:right w:val="nil"/>
            </w:tcBorders>
            <w:shd w:val="clear" w:color="auto" w:fill="auto"/>
            <w:noWrap/>
            <w:vAlign w:val="bottom"/>
            <w:hideMark/>
          </w:tcPr>
          <w:p w14:paraId="34E6B38A" w14:textId="77777777" w:rsidR="009953A2" w:rsidRPr="009953A2" w:rsidRDefault="009953A2">
            <w:pPr>
              <w:jc w:val="right"/>
              <w:rPr>
                <w:rFonts w:asciiTheme="majorHAnsi" w:hAnsiTheme="majorHAnsi" w:cstheme="majorHAnsi"/>
                <w:sz w:val="16"/>
                <w:szCs w:val="16"/>
              </w:rPr>
            </w:pPr>
          </w:p>
        </w:tc>
        <w:tc>
          <w:tcPr>
            <w:tcW w:w="76" w:type="pct"/>
            <w:tcBorders>
              <w:top w:val="nil"/>
              <w:left w:val="nil"/>
              <w:bottom w:val="nil"/>
              <w:right w:val="nil"/>
            </w:tcBorders>
            <w:shd w:val="clear" w:color="auto" w:fill="auto"/>
            <w:noWrap/>
            <w:vAlign w:val="bottom"/>
            <w:hideMark/>
          </w:tcPr>
          <w:p w14:paraId="11827A5F" w14:textId="77777777" w:rsidR="009953A2" w:rsidRPr="009953A2" w:rsidRDefault="009953A2">
            <w:pPr>
              <w:rPr>
                <w:rFonts w:asciiTheme="majorHAnsi" w:hAnsiTheme="majorHAnsi" w:cstheme="majorHAnsi"/>
                <w:sz w:val="16"/>
                <w:szCs w:val="16"/>
              </w:rPr>
            </w:pPr>
          </w:p>
        </w:tc>
        <w:tc>
          <w:tcPr>
            <w:tcW w:w="1128" w:type="pct"/>
            <w:tcBorders>
              <w:top w:val="nil"/>
              <w:left w:val="nil"/>
              <w:bottom w:val="nil"/>
              <w:right w:val="nil"/>
            </w:tcBorders>
            <w:shd w:val="clear" w:color="auto" w:fill="auto"/>
            <w:noWrap/>
            <w:vAlign w:val="bottom"/>
            <w:hideMark/>
          </w:tcPr>
          <w:p w14:paraId="559D3BB1" w14:textId="77777777" w:rsidR="009953A2" w:rsidRPr="009953A2" w:rsidRDefault="009953A2">
            <w:pPr>
              <w:rPr>
                <w:rFonts w:asciiTheme="majorHAnsi" w:hAnsiTheme="majorHAnsi" w:cstheme="majorHAnsi"/>
                <w:sz w:val="16"/>
                <w:szCs w:val="16"/>
              </w:rPr>
            </w:pPr>
          </w:p>
        </w:tc>
        <w:tc>
          <w:tcPr>
            <w:tcW w:w="1003" w:type="pct"/>
            <w:tcBorders>
              <w:top w:val="nil"/>
              <w:left w:val="nil"/>
              <w:bottom w:val="nil"/>
              <w:right w:val="nil"/>
            </w:tcBorders>
            <w:shd w:val="clear" w:color="auto" w:fill="auto"/>
            <w:noWrap/>
            <w:vAlign w:val="bottom"/>
            <w:hideMark/>
          </w:tcPr>
          <w:p w14:paraId="0C07E373" w14:textId="77777777" w:rsidR="009953A2" w:rsidRPr="009953A2" w:rsidRDefault="009953A2">
            <w:pPr>
              <w:rPr>
                <w:rFonts w:asciiTheme="majorHAnsi" w:hAnsiTheme="majorHAnsi" w:cstheme="majorHAnsi"/>
                <w:sz w:val="16"/>
                <w:szCs w:val="16"/>
              </w:rPr>
            </w:pPr>
          </w:p>
        </w:tc>
        <w:tc>
          <w:tcPr>
            <w:tcW w:w="383" w:type="pct"/>
            <w:tcBorders>
              <w:top w:val="nil"/>
              <w:left w:val="nil"/>
              <w:bottom w:val="nil"/>
              <w:right w:val="nil"/>
            </w:tcBorders>
            <w:shd w:val="clear" w:color="auto" w:fill="auto"/>
            <w:noWrap/>
            <w:vAlign w:val="bottom"/>
            <w:hideMark/>
          </w:tcPr>
          <w:p w14:paraId="25AD66B4" w14:textId="77777777" w:rsidR="009953A2" w:rsidRPr="009953A2" w:rsidRDefault="009953A2">
            <w:pPr>
              <w:rPr>
                <w:rFonts w:asciiTheme="majorHAnsi" w:hAnsiTheme="majorHAnsi" w:cstheme="majorHAnsi"/>
                <w:sz w:val="16"/>
                <w:szCs w:val="16"/>
              </w:rPr>
            </w:pPr>
          </w:p>
        </w:tc>
      </w:tr>
      <w:tr w:rsidR="009953A2" w:rsidRPr="009953A2" w14:paraId="71CFE415" w14:textId="77777777" w:rsidTr="00B42491">
        <w:trPr>
          <w:trHeight w:hRule="exact" w:val="227"/>
        </w:trPr>
        <w:tc>
          <w:tcPr>
            <w:tcW w:w="5000" w:type="pct"/>
            <w:gridSpan w:val="5"/>
            <w:tcBorders>
              <w:top w:val="nil"/>
              <w:left w:val="nil"/>
              <w:bottom w:val="nil"/>
              <w:right w:val="nil"/>
            </w:tcBorders>
            <w:shd w:val="clear" w:color="auto" w:fill="auto"/>
            <w:noWrap/>
            <w:vAlign w:val="bottom"/>
            <w:hideMark/>
          </w:tcPr>
          <w:p w14:paraId="149D4E42" w14:textId="77777777" w:rsidR="009953A2" w:rsidRPr="009953A2" w:rsidRDefault="009953A2">
            <w:pPr>
              <w:jc w:val="center"/>
              <w:rPr>
                <w:rFonts w:asciiTheme="majorHAnsi" w:hAnsiTheme="majorHAnsi" w:cstheme="majorHAnsi"/>
                <w:sz w:val="16"/>
                <w:szCs w:val="16"/>
              </w:rPr>
            </w:pPr>
            <w:r w:rsidRPr="009953A2">
              <w:rPr>
                <w:rFonts w:asciiTheme="majorHAnsi" w:hAnsiTheme="majorHAnsi" w:cstheme="majorHAnsi"/>
                <w:sz w:val="16"/>
                <w:szCs w:val="16"/>
              </w:rPr>
              <w:t>(As Notas Explicativas são parte integrante das demonstrações contábeis intermediárias)</w:t>
            </w:r>
          </w:p>
        </w:tc>
      </w:tr>
    </w:tbl>
    <w:p w14:paraId="59FE9C37" w14:textId="17BBD68E" w:rsidR="002274C0" w:rsidRDefault="002274C0" w:rsidP="002274C0"/>
    <w:p w14:paraId="1C22C0A2" w14:textId="7C44BF6B" w:rsidR="002274C0" w:rsidRDefault="002274C0" w:rsidP="002274C0"/>
    <w:p w14:paraId="74707164" w14:textId="18BAFD8B" w:rsidR="002274C0" w:rsidRDefault="002274C0" w:rsidP="002274C0"/>
    <w:p w14:paraId="589D8CD8" w14:textId="2F312205" w:rsidR="002274C0" w:rsidRDefault="002274C0" w:rsidP="002274C0"/>
    <w:p w14:paraId="0AF2F4B5" w14:textId="25A283E5" w:rsidR="002274C0" w:rsidRDefault="002274C0" w:rsidP="002274C0"/>
    <w:p w14:paraId="66AAAE3F" w14:textId="3CEBA0B8" w:rsidR="002274C0" w:rsidRDefault="002274C0" w:rsidP="002274C0"/>
    <w:p w14:paraId="36819A05" w14:textId="24FE903A" w:rsidR="002274C0" w:rsidRDefault="002274C0" w:rsidP="002274C0"/>
    <w:p w14:paraId="54EFD5D0" w14:textId="0FEA771D" w:rsidR="002274C0" w:rsidRDefault="002274C0" w:rsidP="002274C0"/>
    <w:p w14:paraId="30E85240" w14:textId="5BA83C5D" w:rsidR="002274C0" w:rsidRDefault="002274C0" w:rsidP="002274C0"/>
    <w:p w14:paraId="602090D4" w14:textId="5C60F513" w:rsidR="002274C0" w:rsidRDefault="002274C0" w:rsidP="002274C0"/>
    <w:tbl>
      <w:tblPr>
        <w:tblW w:w="4672" w:type="pct"/>
        <w:tblCellMar>
          <w:left w:w="70" w:type="dxa"/>
          <w:right w:w="70" w:type="dxa"/>
        </w:tblCellMar>
        <w:tblLook w:val="04A0" w:firstRow="1" w:lastRow="0" w:firstColumn="1" w:lastColumn="0" w:noHBand="0" w:noVBand="1"/>
      </w:tblPr>
      <w:tblGrid>
        <w:gridCol w:w="4963"/>
        <w:gridCol w:w="156"/>
        <w:gridCol w:w="2402"/>
        <w:gridCol w:w="2259"/>
      </w:tblGrid>
      <w:tr w:rsidR="00B42491" w:rsidRPr="00B42491" w14:paraId="7270088F" w14:textId="77777777" w:rsidTr="00B42491">
        <w:trPr>
          <w:trHeight w:val="315"/>
        </w:trPr>
        <w:tc>
          <w:tcPr>
            <w:tcW w:w="5000" w:type="pct"/>
            <w:gridSpan w:val="4"/>
            <w:tcBorders>
              <w:top w:val="nil"/>
              <w:left w:val="nil"/>
              <w:bottom w:val="nil"/>
              <w:right w:val="nil"/>
            </w:tcBorders>
            <w:shd w:val="clear" w:color="auto" w:fill="auto"/>
            <w:noWrap/>
            <w:vAlign w:val="bottom"/>
            <w:hideMark/>
          </w:tcPr>
          <w:p w14:paraId="36583EDA" w14:textId="77777777" w:rsidR="00B42491" w:rsidRPr="00B42491" w:rsidRDefault="00B42491">
            <w:pPr>
              <w:jc w:val="center"/>
              <w:rPr>
                <w:rFonts w:asciiTheme="majorHAnsi" w:hAnsiTheme="majorHAnsi" w:cstheme="majorHAnsi"/>
                <w:b/>
                <w:bCs/>
                <w:sz w:val="16"/>
                <w:szCs w:val="16"/>
              </w:rPr>
            </w:pPr>
            <w:r w:rsidRPr="00B42491">
              <w:rPr>
                <w:rFonts w:asciiTheme="majorHAnsi" w:hAnsiTheme="majorHAnsi" w:cstheme="majorHAnsi"/>
                <w:b/>
                <w:bCs/>
                <w:sz w:val="16"/>
                <w:szCs w:val="16"/>
              </w:rPr>
              <w:lastRenderedPageBreak/>
              <w:t>VALEC ENGENHARIA, CONSTRUÇÕES E FERROVIAS S/A</w:t>
            </w:r>
          </w:p>
        </w:tc>
      </w:tr>
      <w:tr w:rsidR="00B42491" w:rsidRPr="00B42491" w14:paraId="199635A0" w14:textId="77777777" w:rsidTr="00B42491">
        <w:trPr>
          <w:trHeight w:val="330"/>
        </w:trPr>
        <w:tc>
          <w:tcPr>
            <w:tcW w:w="5000" w:type="pct"/>
            <w:gridSpan w:val="4"/>
            <w:tcBorders>
              <w:top w:val="nil"/>
              <w:left w:val="nil"/>
              <w:bottom w:val="nil"/>
              <w:right w:val="nil"/>
            </w:tcBorders>
            <w:shd w:val="clear" w:color="auto" w:fill="auto"/>
            <w:noWrap/>
            <w:vAlign w:val="bottom"/>
            <w:hideMark/>
          </w:tcPr>
          <w:p w14:paraId="4F054E35" w14:textId="77777777" w:rsidR="00B42491" w:rsidRPr="00B42491" w:rsidRDefault="00B42491">
            <w:pPr>
              <w:jc w:val="center"/>
              <w:rPr>
                <w:rFonts w:asciiTheme="majorHAnsi" w:hAnsiTheme="majorHAnsi" w:cstheme="majorHAnsi"/>
                <w:b/>
                <w:bCs/>
                <w:sz w:val="16"/>
                <w:szCs w:val="16"/>
              </w:rPr>
            </w:pPr>
            <w:r w:rsidRPr="00B42491">
              <w:rPr>
                <w:rFonts w:asciiTheme="majorHAnsi" w:hAnsiTheme="majorHAnsi" w:cstheme="majorHAnsi"/>
                <w:b/>
                <w:bCs/>
                <w:sz w:val="16"/>
                <w:szCs w:val="16"/>
              </w:rPr>
              <w:t xml:space="preserve">DEMONSTRAÇÃO DO RESULTADO ABRANGENTE  </w:t>
            </w:r>
          </w:p>
        </w:tc>
      </w:tr>
      <w:tr w:rsidR="00B42491" w:rsidRPr="00B42491" w14:paraId="736896C2" w14:textId="77777777" w:rsidTr="00B42491">
        <w:trPr>
          <w:trHeight w:val="330"/>
        </w:trPr>
        <w:tc>
          <w:tcPr>
            <w:tcW w:w="5000" w:type="pct"/>
            <w:gridSpan w:val="4"/>
            <w:tcBorders>
              <w:top w:val="nil"/>
              <w:left w:val="nil"/>
              <w:bottom w:val="nil"/>
              <w:right w:val="nil"/>
            </w:tcBorders>
            <w:shd w:val="clear" w:color="auto" w:fill="auto"/>
            <w:noWrap/>
            <w:vAlign w:val="bottom"/>
            <w:hideMark/>
          </w:tcPr>
          <w:p w14:paraId="329403F5" w14:textId="77777777" w:rsidR="00B42491" w:rsidRPr="00B42491" w:rsidRDefault="00B42491">
            <w:pPr>
              <w:jc w:val="center"/>
              <w:rPr>
                <w:rFonts w:asciiTheme="majorHAnsi" w:hAnsiTheme="majorHAnsi" w:cstheme="majorHAnsi"/>
                <w:b/>
                <w:bCs/>
                <w:sz w:val="16"/>
                <w:szCs w:val="16"/>
              </w:rPr>
            </w:pPr>
            <w:r w:rsidRPr="00B42491">
              <w:rPr>
                <w:rFonts w:asciiTheme="majorHAnsi" w:hAnsiTheme="majorHAnsi" w:cstheme="majorHAnsi"/>
                <w:b/>
                <w:bCs/>
                <w:sz w:val="16"/>
                <w:szCs w:val="16"/>
              </w:rPr>
              <w:t>1º TRIMESTRE 2021</w:t>
            </w:r>
          </w:p>
        </w:tc>
      </w:tr>
      <w:tr w:rsidR="00B42491" w:rsidRPr="00B42491" w14:paraId="725C7E8B" w14:textId="77777777" w:rsidTr="00B42491">
        <w:trPr>
          <w:trHeight w:val="330"/>
        </w:trPr>
        <w:tc>
          <w:tcPr>
            <w:tcW w:w="5000" w:type="pct"/>
            <w:gridSpan w:val="4"/>
            <w:tcBorders>
              <w:top w:val="nil"/>
              <w:left w:val="nil"/>
              <w:bottom w:val="nil"/>
              <w:right w:val="nil"/>
            </w:tcBorders>
            <w:shd w:val="clear" w:color="auto" w:fill="auto"/>
            <w:noWrap/>
            <w:vAlign w:val="bottom"/>
            <w:hideMark/>
          </w:tcPr>
          <w:p w14:paraId="0E6C78A1" w14:textId="77777777" w:rsidR="00B42491" w:rsidRPr="00B42491" w:rsidRDefault="00B42491">
            <w:pPr>
              <w:jc w:val="center"/>
              <w:rPr>
                <w:rFonts w:asciiTheme="majorHAnsi" w:hAnsiTheme="majorHAnsi" w:cstheme="majorHAnsi"/>
                <w:b/>
                <w:bCs/>
                <w:sz w:val="16"/>
                <w:szCs w:val="16"/>
              </w:rPr>
            </w:pPr>
            <w:r w:rsidRPr="00B42491">
              <w:rPr>
                <w:rFonts w:asciiTheme="majorHAnsi" w:hAnsiTheme="majorHAnsi" w:cstheme="majorHAnsi"/>
                <w:b/>
                <w:bCs/>
                <w:sz w:val="16"/>
                <w:szCs w:val="16"/>
              </w:rPr>
              <w:t>Em R$ 1</w:t>
            </w:r>
          </w:p>
        </w:tc>
      </w:tr>
      <w:tr w:rsidR="00B42491" w:rsidRPr="00B42491" w14:paraId="5EC0BDE0" w14:textId="77777777" w:rsidTr="00B42491">
        <w:trPr>
          <w:trHeight w:val="330"/>
        </w:trPr>
        <w:tc>
          <w:tcPr>
            <w:tcW w:w="2537" w:type="pct"/>
            <w:tcBorders>
              <w:top w:val="nil"/>
              <w:left w:val="nil"/>
              <w:bottom w:val="nil"/>
              <w:right w:val="nil"/>
            </w:tcBorders>
            <w:shd w:val="clear" w:color="auto" w:fill="auto"/>
            <w:noWrap/>
            <w:vAlign w:val="bottom"/>
            <w:hideMark/>
          </w:tcPr>
          <w:p w14:paraId="616F9454" w14:textId="77777777" w:rsidR="00B42491" w:rsidRPr="00B42491" w:rsidRDefault="00B42491">
            <w:pPr>
              <w:jc w:val="center"/>
              <w:rPr>
                <w:rFonts w:asciiTheme="majorHAnsi" w:hAnsiTheme="majorHAnsi" w:cstheme="majorHAnsi"/>
                <w:b/>
                <w:bCs/>
                <w:sz w:val="16"/>
                <w:szCs w:val="16"/>
              </w:rPr>
            </w:pPr>
          </w:p>
        </w:tc>
        <w:tc>
          <w:tcPr>
            <w:tcW w:w="80" w:type="pct"/>
            <w:tcBorders>
              <w:top w:val="nil"/>
              <w:left w:val="nil"/>
              <w:bottom w:val="nil"/>
              <w:right w:val="nil"/>
            </w:tcBorders>
            <w:shd w:val="clear" w:color="auto" w:fill="auto"/>
            <w:noWrap/>
            <w:vAlign w:val="bottom"/>
            <w:hideMark/>
          </w:tcPr>
          <w:p w14:paraId="109A41D8" w14:textId="77777777" w:rsidR="00B42491" w:rsidRPr="00B42491" w:rsidRDefault="00B42491">
            <w:pPr>
              <w:jc w:val="center"/>
              <w:rPr>
                <w:rFonts w:asciiTheme="majorHAnsi" w:hAnsiTheme="majorHAnsi" w:cstheme="majorHAnsi"/>
                <w:sz w:val="16"/>
                <w:szCs w:val="16"/>
              </w:rPr>
            </w:pPr>
          </w:p>
        </w:tc>
        <w:tc>
          <w:tcPr>
            <w:tcW w:w="1228" w:type="pct"/>
            <w:tcBorders>
              <w:top w:val="nil"/>
              <w:left w:val="nil"/>
              <w:bottom w:val="nil"/>
              <w:right w:val="nil"/>
            </w:tcBorders>
            <w:shd w:val="clear" w:color="auto" w:fill="auto"/>
            <w:noWrap/>
            <w:vAlign w:val="bottom"/>
            <w:hideMark/>
          </w:tcPr>
          <w:p w14:paraId="08DCC175" w14:textId="77777777" w:rsidR="00B42491" w:rsidRPr="00B42491" w:rsidRDefault="00B42491">
            <w:pPr>
              <w:jc w:val="center"/>
              <w:rPr>
                <w:rFonts w:asciiTheme="majorHAnsi" w:hAnsiTheme="majorHAnsi" w:cstheme="majorHAnsi"/>
                <w:sz w:val="16"/>
                <w:szCs w:val="16"/>
              </w:rPr>
            </w:pPr>
          </w:p>
        </w:tc>
        <w:tc>
          <w:tcPr>
            <w:tcW w:w="1155" w:type="pct"/>
            <w:tcBorders>
              <w:top w:val="nil"/>
              <w:left w:val="nil"/>
              <w:bottom w:val="nil"/>
              <w:right w:val="nil"/>
            </w:tcBorders>
            <w:shd w:val="clear" w:color="auto" w:fill="auto"/>
            <w:noWrap/>
            <w:vAlign w:val="bottom"/>
            <w:hideMark/>
          </w:tcPr>
          <w:p w14:paraId="17F64BA5" w14:textId="77777777" w:rsidR="00B42491" w:rsidRPr="00B42491" w:rsidRDefault="00B42491">
            <w:pPr>
              <w:jc w:val="center"/>
              <w:rPr>
                <w:rFonts w:asciiTheme="majorHAnsi" w:hAnsiTheme="majorHAnsi" w:cstheme="majorHAnsi"/>
                <w:sz w:val="16"/>
                <w:szCs w:val="16"/>
              </w:rPr>
            </w:pPr>
          </w:p>
        </w:tc>
      </w:tr>
      <w:tr w:rsidR="00B42491" w:rsidRPr="00B42491" w14:paraId="55270D43" w14:textId="77777777" w:rsidTr="00B42491">
        <w:trPr>
          <w:trHeight w:val="300"/>
        </w:trPr>
        <w:tc>
          <w:tcPr>
            <w:tcW w:w="2537" w:type="pct"/>
            <w:tcBorders>
              <w:top w:val="nil"/>
              <w:left w:val="nil"/>
              <w:bottom w:val="nil"/>
              <w:right w:val="nil"/>
            </w:tcBorders>
            <w:shd w:val="clear" w:color="auto" w:fill="auto"/>
            <w:noWrap/>
            <w:vAlign w:val="bottom"/>
            <w:hideMark/>
          </w:tcPr>
          <w:p w14:paraId="23411869" w14:textId="77777777" w:rsidR="00B42491" w:rsidRPr="00B42491" w:rsidRDefault="00B42491">
            <w:pPr>
              <w:jc w:val="right"/>
              <w:rPr>
                <w:rFonts w:asciiTheme="majorHAnsi" w:hAnsiTheme="majorHAnsi" w:cstheme="majorHAnsi"/>
                <w:sz w:val="16"/>
                <w:szCs w:val="16"/>
              </w:rPr>
            </w:pPr>
          </w:p>
        </w:tc>
        <w:tc>
          <w:tcPr>
            <w:tcW w:w="80" w:type="pct"/>
            <w:tcBorders>
              <w:top w:val="nil"/>
              <w:left w:val="nil"/>
              <w:bottom w:val="nil"/>
              <w:right w:val="nil"/>
            </w:tcBorders>
            <w:shd w:val="clear" w:color="auto" w:fill="auto"/>
            <w:noWrap/>
            <w:vAlign w:val="bottom"/>
            <w:hideMark/>
          </w:tcPr>
          <w:p w14:paraId="13524C6A" w14:textId="77777777" w:rsidR="00B42491" w:rsidRPr="00B42491" w:rsidRDefault="00B42491">
            <w:pPr>
              <w:jc w:val="center"/>
              <w:rPr>
                <w:rFonts w:asciiTheme="majorHAnsi" w:hAnsiTheme="majorHAnsi" w:cstheme="majorHAnsi"/>
                <w:sz w:val="16"/>
                <w:szCs w:val="16"/>
              </w:rPr>
            </w:pPr>
          </w:p>
        </w:tc>
        <w:tc>
          <w:tcPr>
            <w:tcW w:w="1228" w:type="pct"/>
            <w:tcBorders>
              <w:top w:val="nil"/>
              <w:left w:val="nil"/>
              <w:bottom w:val="nil"/>
              <w:right w:val="nil"/>
            </w:tcBorders>
            <w:shd w:val="clear" w:color="000000" w:fill="FFFFFF"/>
            <w:noWrap/>
            <w:vAlign w:val="bottom"/>
            <w:hideMark/>
          </w:tcPr>
          <w:p w14:paraId="574A30EF" w14:textId="77777777" w:rsidR="00B42491" w:rsidRPr="00B42491" w:rsidRDefault="00B42491">
            <w:pPr>
              <w:rPr>
                <w:rFonts w:asciiTheme="majorHAnsi" w:hAnsiTheme="majorHAnsi" w:cstheme="majorHAnsi"/>
                <w:b/>
                <w:bCs/>
                <w:sz w:val="16"/>
                <w:szCs w:val="16"/>
              </w:rPr>
            </w:pPr>
            <w:r w:rsidRPr="00B42491">
              <w:rPr>
                <w:rFonts w:asciiTheme="majorHAnsi" w:hAnsiTheme="majorHAnsi" w:cstheme="majorHAnsi"/>
                <w:b/>
                <w:bCs/>
                <w:sz w:val="16"/>
                <w:szCs w:val="16"/>
              </w:rPr>
              <w:t> </w:t>
            </w:r>
          </w:p>
        </w:tc>
        <w:tc>
          <w:tcPr>
            <w:tcW w:w="1155" w:type="pct"/>
            <w:tcBorders>
              <w:top w:val="nil"/>
              <w:left w:val="nil"/>
              <w:bottom w:val="nil"/>
              <w:right w:val="nil"/>
            </w:tcBorders>
            <w:shd w:val="clear" w:color="auto" w:fill="auto"/>
            <w:vAlign w:val="bottom"/>
            <w:hideMark/>
          </w:tcPr>
          <w:p w14:paraId="54442407" w14:textId="77777777" w:rsidR="00B42491" w:rsidRPr="00B42491" w:rsidRDefault="00B42491">
            <w:pPr>
              <w:rPr>
                <w:rFonts w:asciiTheme="majorHAnsi" w:hAnsiTheme="majorHAnsi" w:cstheme="majorHAnsi"/>
                <w:b/>
                <w:bCs/>
                <w:sz w:val="16"/>
                <w:szCs w:val="16"/>
              </w:rPr>
            </w:pPr>
          </w:p>
        </w:tc>
      </w:tr>
      <w:tr w:rsidR="00B42491" w:rsidRPr="00B42491" w14:paraId="27979628" w14:textId="77777777" w:rsidTr="00B42491">
        <w:trPr>
          <w:trHeight w:val="480"/>
        </w:trPr>
        <w:tc>
          <w:tcPr>
            <w:tcW w:w="2537" w:type="pct"/>
            <w:tcBorders>
              <w:top w:val="nil"/>
              <w:left w:val="nil"/>
              <w:bottom w:val="nil"/>
              <w:right w:val="nil"/>
            </w:tcBorders>
            <w:shd w:val="clear" w:color="auto" w:fill="auto"/>
            <w:noWrap/>
            <w:vAlign w:val="bottom"/>
            <w:hideMark/>
          </w:tcPr>
          <w:p w14:paraId="5634B2AF" w14:textId="77777777" w:rsidR="00B42491" w:rsidRPr="00B42491" w:rsidRDefault="00B42491">
            <w:pPr>
              <w:jc w:val="right"/>
              <w:rPr>
                <w:rFonts w:asciiTheme="majorHAnsi" w:hAnsiTheme="majorHAnsi" w:cstheme="majorHAnsi"/>
                <w:sz w:val="16"/>
                <w:szCs w:val="16"/>
              </w:rPr>
            </w:pPr>
          </w:p>
        </w:tc>
        <w:tc>
          <w:tcPr>
            <w:tcW w:w="80" w:type="pct"/>
            <w:tcBorders>
              <w:top w:val="nil"/>
              <w:left w:val="nil"/>
              <w:bottom w:val="nil"/>
              <w:right w:val="nil"/>
            </w:tcBorders>
            <w:shd w:val="clear" w:color="auto" w:fill="auto"/>
            <w:noWrap/>
            <w:vAlign w:val="bottom"/>
            <w:hideMark/>
          </w:tcPr>
          <w:p w14:paraId="3EB7BA44" w14:textId="77777777" w:rsidR="00B42491" w:rsidRPr="00B42491" w:rsidRDefault="00B42491">
            <w:pPr>
              <w:rPr>
                <w:rFonts w:asciiTheme="majorHAnsi" w:hAnsiTheme="majorHAnsi" w:cstheme="majorHAnsi"/>
                <w:sz w:val="16"/>
                <w:szCs w:val="16"/>
              </w:rPr>
            </w:pPr>
          </w:p>
        </w:tc>
        <w:tc>
          <w:tcPr>
            <w:tcW w:w="1228" w:type="pct"/>
            <w:tcBorders>
              <w:top w:val="nil"/>
              <w:left w:val="nil"/>
              <w:bottom w:val="nil"/>
              <w:right w:val="nil"/>
            </w:tcBorders>
            <w:shd w:val="clear" w:color="auto" w:fill="auto"/>
            <w:vAlign w:val="bottom"/>
            <w:hideMark/>
          </w:tcPr>
          <w:p w14:paraId="2971A29D" w14:textId="77777777" w:rsidR="00B42491" w:rsidRPr="00B42491" w:rsidRDefault="00B42491">
            <w:pPr>
              <w:jc w:val="right"/>
              <w:rPr>
                <w:rFonts w:asciiTheme="majorHAnsi" w:hAnsiTheme="majorHAnsi" w:cstheme="majorHAnsi"/>
                <w:b/>
                <w:bCs/>
                <w:sz w:val="16"/>
                <w:szCs w:val="16"/>
              </w:rPr>
            </w:pPr>
            <w:r w:rsidRPr="00B42491">
              <w:rPr>
                <w:rFonts w:asciiTheme="majorHAnsi" w:hAnsiTheme="majorHAnsi" w:cstheme="majorHAnsi"/>
                <w:b/>
                <w:bCs/>
                <w:sz w:val="16"/>
                <w:szCs w:val="16"/>
              </w:rPr>
              <w:t>01/01/2021</w:t>
            </w:r>
          </w:p>
        </w:tc>
        <w:tc>
          <w:tcPr>
            <w:tcW w:w="1155" w:type="pct"/>
            <w:tcBorders>
              <w:top w:val="nil"/>
              <w:left w:val="nil"/>
              <w:bottom w:val="nil"/>
              <w:right w:val="nil"/>
            </w:tcBorders>
            <w:shd w:val="clear" w:color="auto" w:fill="auto"/>
            <w:vAlign w:val="bottom"/>
            <w:hideMark/>
          </w:tcPr>
          <w:p w14:paraId="077827B2" w14:textId="77777777" w:rsidR="00B42491" w:rsidRPr="00B42491" w:rsidRDefault="00B42491">
            <w:pPr>
              <w:jc w:val="right"/>
              <w:rPr>
                <w:rFonts w:asciiTheme="majorHAnsi" w:hAnsiTheme="majorHAnsi" w:cstheme="majorHAnsi"/>
                <w:b/>
                <w:bCs/>
                <w:sz w:val="16"/>
                <w:szCs w:val="16"/>
              </w:rPr>
            </w:pPr>
            <w:r w:rsidRPr="00B42491">
              <w:rPr>
                <w:rFonts w:asciiTheme="majorHAnsi" w:hAnsiTheme="majorHAnsi" w:cstheme="majorHAnsi"/>
                <w:b/>
                <w:bCs/>
                <w:sz w:val="16"/>
                <w:szCs w:val="16"/>
              </w:rPr>
              <w:t>01/01/2020</w:t>
            </w:r>
          </w:p>
        </w:tc>
      </w:tr>
      <w:tr w:rsidR="00B42491" w:rsidRPr="00B42491" w14:paraId="1806A095" w14:textId="77777777" w:rsidTr="00B42491">
        <w:trPr>
          <w:trHeight w:val="300"/>
        </w:trPr>
        <w:tc>
          <w:tcPr>
            <w:tcW w:w="2537" w:type="pct"/>
            <w:tcBorders>
              <w:top w:val="nil"/>
              <w:left w:val="nil"/>
              <w:bottom w:val="nil"/>
              <w:right w:val="nil"/>
            </w:tcBorders>
            <w:shd w:val="clear" w:color="auto" w:fill="auto"/>
            <w:noWrap/>
            <w:vAlign w:val="bottom"/>
            <w:hideMark/>
          </w:tcPr>
          <w:p w14:paraId="7D6842BC" w14:textId="77777777" w:rsidR="00B42491" w:rsidRPr="00B42491" w:rsidRDefault="00B42491">
            <w:pPr>
              <w:jc w:val="right"/>
              <w:rPr>
                <w:rFonts w:asciiTheme="majorHAnsi" w:hAnsiTheme="majorHAnsi" w:cstheme="majorHAnsi"/>
                <w:b/>
                <w:bCs/>
                <w:sz w:val="16"/>
                <w:szCs w:val="16"/>
              </w:rPr>
            </w:pPr>
          </w:p>
        </w:tc>
        <w:tc>
          <w:tcPr>
            <w:tcW w:w="80" w:type="pct"/>
            <w:tcBorders>
              <w:top w:val="nil"/>
              <w:left w:val="nil"/>
              <w:bottom w:val="nil"/>
              <w:right w:val="nil"/>
            </w:tcBorders>
            <w:shd w:val="clear" w:color="auto" w:fill="auto"/>
            <w:noWrap/>
            <w:vAlign w:val="bottom"/>
            <w:hideMark/>
          </w:tcPr>
          <w:p w14:paraId="23D52E12" w14:textId="77777777" w:rsidR="00B42491" w:rsidRPr="00B42491" w:rsidRDefault="00B42491">
            <w:pPr>
              <w:rPr>
                <w:rFonts w:asciiTheme="majorHAnsi" w:hAnsiTheme="majorHAnsi" w:cstheme="majorHAnsi"/>
                <w:sz w:val="16"/>
                <w:szCs w:val="16"/>
              </w:rPr>
            </w:pPr>
          </w:p>
        </w:tc>
        <w:tc>
          <w:tcPr>
            <w:tcW w:w="1228" w:type="pct"/>
            <w:tcBorders>
              <w:top w:val="nil"/>
              <w:left w:val="nil"/>
              <w:bottom w:val="nil"/>
              <w:right w:val="nil"/>
            </w:tcBorders>
            <w:shd w:val="clear" w:color="auto" w:fill="auto"/>
            <w:vAlign w:val="bottom"/>
            <w:hideMark/>
          </w:tcPr>
          <w:p w14:paraId="4455211C" w14:textId="77777777" w:rsidR="00B42491" w:rsidRPr="00B42491" w:rsidRDefault="00B42491">
            <w:pPr>
              <w:jc w:val="right"/>
              <w:rPr>
                <w:rFonts w:asciiTheme="majorHAnsi" w:hAnsiTheme="majorHAnsi" w:cstheme="majorHAnsi"/>
                <w:b/>
                <w:bCs/>
                <w:sz w:val="16"/>
                <w:szCs w:val="16"/>
              </w:rPr>
            </w:pPr>
            <w:r w:rsidRPr="00B42491">
              <w:rPr>
                <w:rFonts w:asciiTheme="majorHAnsi" w:hAnsiTheme="majorHAnsi" w:cstheme="majorHAnsi"/>
                <w:b/>
                <w:bCs/>
                <w:sz w:val="16"/>
                <w:szCs w:val="16"/>
              </w:rPr>
              <w:t>a 31/03/2021</w:t>
            </w:r>
          </w:p>
        </w:tc>
        <w:tc>
          <w:tcPr>
            <w:tcW w:w="1155" w:type="pct"/>
            <w:tcBorders>
              <w:top w:val="nil"/>
              <w:left w:val="nil"/>
              <w:bottom w:val="nil"/>
              <w:right w:val="nil"/>
            </w:tcBorders>
            <w:shd w:val="clear" w:color="auto" w:fill="auto"/>
            <w:vAlign w:val="bottom"/>
            <w:hideMark/>
          </w:tcPr>
          <w:p w14:paraId="10E40E56" w14:textId="77777777" w:rsidR="00B42491" w:rsidRPr="00B42491" w:rsidRDefault="00B42491">
            <w:pPr>
              <w:jc w:val="right"/>
              <w:rPr>
                <w:rFonts w:asciiTheme="majorHAnsi" w:hAnsiTheme="majorHAnsi" w:cstheme="majorHAnsi"/>
                <w:b/>
                <w:bCs/>
                <w:sz w:val="16"/>
                <w:szCs w:val="16"/>
              </w:rPr>
            </w:pPr>
            <w:r w:rsidRPr="00B42491">
              <w:rPr>
                <w:rFonts w:asciiTheme="majorHAnsi" w:hAnsiTheme="majorHAnsi" w:cstheme="majorHAnsi"/>
                <w:b/>
                <w:bCs/>
                <w:sz w:val="16"/>
                <w:szCs w:val="16"/>
              </w:rPr>
              <w:t>a 31/12/2020</w:t>
            </w:r>
          </w:p>
        </w:tc>
      </w:tr>
      <w:tr w:rsidR="00B42491" w:rsidRPr="00B42491" w14:paraId="4EBAA481" w14:textId="77777777" w:rsidTr="00B42491">
        <w:trPr>
          <w:trHeight w:val="255"/>
        </w:trPr>
        <w:tc>
          <w:tcPr>
            <w:tcW w:w="2537" w:type="pct"/>
            <w:tcBorders>
              <w:top w:val="nil"/>
              <w:left w:val="nil"/>
              <w:bottom w:val="nil"/>
              <w:right w:val="nil"/>
            </w:tcBorders>
            <w:shd w:val="clear" w:color="auto" w:fill="auto"/>
            <w:noWrap/>
            <w:vAlign w:val="bottom"/>
            <w:hideMark/>
          </w:tcPr>
          <w:p w14:paraId="514B3577" w14:textId="77777777" w:rsidR="00B42491" w:rsidRPr="00B42491" w:rsidRDefault="00B42491">
            <w:pPr>
              <w:jc w:val="right"/>
              <w:rPr>
                <w:rFonts w:asciiTheme="majorHAnsi" w:hAnsiTheme="majorHAnsi" w:cstheme="majorHAnsi"/>
                <w:b/>
                <w:bCs/>
                <w:sz w:val="16"/>
                <w:szCs w:val="16"/>
              </w:rPr>
            </w:pPr>
          </w:p>
        </w:tc>
        <w:tc>
          <w:tcPr>
            <w:tcW w:w="80" w:type="pct"/>
            <w:tcBorders>
              <w:top w:val="nil"/>
              <w:left w:val="nil"/>
              <w:bottom w:val="nil"/>
              <w:right w:val="nil"/>
            </w:tcBorders>
            <w:shd w:val="clear" w:color="auto" w:fill="auto"/>
            <w:noWrap/>
            <w:vAlign w:val="bottom"/>
            <w:hideMark/>
          </w:tcPr>
          <w:p w14:paraId="4D4EFF0E" w14:textId="77777777" w:rsidR="00B42491" w:rsidRPr="00B42491" w:rsidRDefault="00B42491">
            <w:pPr>
              <w:rPr>
                <w:rFonts w:asciiTheme="majorHAnsi" w:hAnsiTheme="majorHAnsi" w:cstheme="majorHAnsi"/>
                <w:sz w:val="16"/>
                <w:szCs w:val="16"/>
              </w:rPr>
            </w:pPr>
          </w:p>
        </w:tc>
        <w:tc>
          <w:tcPr>
            <w:tcW w:w="1228" w:type="pct"/>
            <w:tcBorders>
              <w:top w:val="nil"/>
              <w:left w:val="nil"/>
              <w:bottom w:val="nil"/>
              <w:right w:val="nil"/>
            </w:tcBorders>
            <w:shd w:val="clear" w:color="auto" w:fill="auto"/>
            <w:noWrap/>
            <w:vAlign w:val="bottom"/>
            <w:hideMark/>
          </w:tcPr>
          <w:p w14:paraId="6A9B9A58" w14:textId="77777777" w:rsidR="00B42491" w:rsidRPr="00B42491" w:rsidRDefault="00B42491">
            <w:pPr>
              <w:jc w:val="center"/>
              <w:rPr>
                <w:rFonts w:asciiTheme="majorHAnsi" w:hAnsiTheme="majorHAnsi" w:cstheme="majorHAnsi"/>
                <w:sz w:val="16"/>
                <w:szCs w:val="16"/>
              </w:rPr>
            </w:pPr>
          </w:p>
        </w:tc>
        <w:tc>
          <w:tcPr>
            <w:tcW w:w="1155" w:type="pct"/>
            <w:tcBorders>
              <w:top w:val="nil"/>
              <w:left w:val="nil"/>
              <w:bottom w:val="nil"/>
              <w:right w:val="nil"/>
            </w:tcBorders>
            <w:shd w:val="clear" w:color="000000" w:fill="FFFFFF"/>
            <w:noWrap/>
            <w:vAlign w:val="bottom"/>
            <w:hideMark/>
          </w:tcPr>
          <w:p w14:paraId="6E7D0F23" w14:textId="77777777" w:rsidR="00B42491" w:rsidRPr="00B42491" w:rsidRDefault="00B42491">
            <w:pPr>
              <w:rPr>
                <w:rFonts w:asciiTheme="majorHAnsi" w:hAnsiTheme="majorHAnsi" w:cstheme="majorHAnsi"/>
                <w:sz w:val="16"/>
                <w:szCs w:val="16"/>
              </w:rPr>
            </w:pPr>
            <w:r w:rsidRPr="00B42491">
              <w:rPr>
                <w:rFonts w:asciiTheme="majorHAnsi" w:hAnsiTheme="majorHAnsi" w:cstheme="majorHAnsi"/>
                <w:sz w:val="16"/>
                <w:szCs w:val="16"/>
              </w:rPr>
              <w:t> </w:t>
            </w:r>
          </w:p>
        </w:tc>
      </w:tr>
      <w:tr w:rsidR="00B42491" w:rsidRPr="00B42491" w14:paraId="5414774F" w14:textId="77777777" w:rsidTr="00B42491">
        <w:trPr>
          <w:trHeight w:val="319"/>
        </w:trPr>
        <w:tc>
          <w:tcPr>
            <w:tcW w:w="2537" w:type="pct"/>
            <w:tcBorders>
              <w:top w:val="nil"/>
              <w:left w:val="nil"/>
              <w:bottom w:val="nil"/>
              <w:right w:val="nil"/>
            </w:tcBorders>
            <w:shd w:val="clear" w:color="auto" w:fill="auto"/>
            <w:noWrap/>
            <w:vAlign w:val="bottom"/>
            <w:hideMark/>
          </w:tcPr>
          <w:p w14:paraId="6945CD31" w14:textId="77777777" w:rsidR="00B42491" w:rsidRPr="00B42491" w:rsidRDefault="00B42491">
            <w:pPr>
              <w:rPr>
                <w:rFonts w:asciiTheme="majorHAnsi" w:hAnsiTheme="majorHAnsi" w:cstheme="majorHAnsi"/>
                <w:sz w:val="16"/>
                <w:szCs w:val="16"/>
              </w:rPr>
            </w:pPr>
            <w:r w:rsidRPr="00B42491">
              <w:rPr>
                <w:rFonts w:asciiTheme="majorHAnsi" w:hAnsiTheme="majorHAnsi" w:cstheme="majorHAnsi"/>
                <w:sz w:val="16"/>
                <w:szCs w:val="16"/>
              </w:rPr>
              <w:t>Resultado Líquido do Período</w:t>
            </w:r>
          </w:p>
        </w:tc>
        <w:tc>
          <w:tcPr>
            <w:tcW w:w="80" w:type="pct"/>
            <w:tcBorders>
              <w:top w:val="nil"/>
              <w:left w:val="nil"/>
              <w:bottom w:val="nil"/>
              <w:right w:val="nil"/>
            </w:tcBorders>
            <w:shd w:val="clear" w:color="auto" w:fill="auto"/>
            <w:noWrap/>
            <w:vAlign w:val="bottom"/>
            <w:hideMark/>
          </w:tcPr>
          <w:p w14:paraId="35DDB2F5" w14:textId="77777777" w:rsidR="00B42491" w:rsidRPr="00B42491" w:rsidRDefault="00B42491">
            <w:pPr>
              <w:rPr>
                <w:rFonts w:asciiTheme="majorHAnsi" w:hAnsiTheme="majorHAnsi" w:cstheme="majorHAnsi"/>
                <w:sz w:val="16"/>
                <w:szCs w:val="16"/>
              </w:rPr>
            </w:pPr>
          </w:p>
        </w:tc>
        <w:tc>
          <w:tcPr>
            <w:tcW w:w="1228" w:type="pct"/>
            <w:tcBorders>
              <w:top w:val="nil"/>
              <w:left w:val="nil"/>
              <w:bottom w:val="nil"/>
              <w:right w:val="nil"/>
            </w:tcBorders>
            <w:shd w:val="clear" w:color="auto" w:fill="auto"/>
            <w:noWrap/>
            <w:vAlign w:val="bottom"/>
            <w:hideMark/>
          </w:tcPr>
          <w:p w14:paraId="152738E6" w14:textId="77777777" w:rsidR="00B42491" w:rsidRPr="00B42491" w:rsidRDefault="00B42491" w:rsidP="00B42491">
            <w:pPr>
              <w:jc w:val="right"/>
              <w:rPr>
                <w:rFonts w:asciiTheme="majorHAnsi" w:hAnsiTheme="majorHAnsi" w:cstheme="majorHAnsi"/>
                <w:sz w:val="16"/>
                <w:szCs w:val="16"/>
              </w:rPr>
            </w:pPr>
            <w:r w:rsidRPr="00B42491">
              <w:rPr>
                <w:rFonts w:asciiTheme="majorHAnsi" w:hAnsiTheme="majorHAnsi" w:cstheme="majorHAnsi"/>
                <w:sz w:val="16"/>
                <w:szCs w:val="16"/>
              </w:rPr>
              <w:t xml:space="preserve">           (28.514.400)</w:t>
            </w:r>
          </w:p>
        </w:tc>
        <w:tc>
          <w:tcPr>
            <w:tcW w:w="1155" w:type="pct"/>
            <w:tcBorders>
              <w:top w:val="nil"/>
              <w:left w:val="nil"/>
              <w:bottom w:val="nil"/>
              <w:right w:val="nil"/>
            </w:tcBorders>
            <w:shd w:val="clear" w:color="000000" w:fill="FFFFFF"/>
            <w:noWrap/>
            <w:vAlign w:val="bottom"/>
            <w:hideMark/>
          </w:tcPr>
          <w:p w14:paraId="1CBE8581" w14:textId="77777777" w:rsidR="00B42491" w:rsidRPr="00B42491" w:rsidRDefault="00B42491">
            <w:pPr>
              <w:jc w:val="right"/>
              <w:rPr>
                <w:rFonts w:asciiTheme="majorHAnsi" w:hAnsiTheme="majorHAnsi" w:cstheme="majorHAnsi"/>
                <w:sz w:val="16"/>
                <w:szCs w:val="16"/>
              </w:rPr>
            </w:pPr>
            <w:r w:rsidRPr="00B42491">
              <w:rPr>
                <w:rFonts w:asciiTheme="majorHAnsi" w:hAnsiTheme="majorHAnsi" w:cstheme="majorHAnsi"/>
                <w:sz w:val="16"/>
                <w:szCs w:val="16"/>
              </w:rPr>
              <w:t xml:space="preserve">               29.976.931 </w:t>
            </w:r>
          </w:p>
        </w:tc>
      </w:tr>
      <w:tr w:rsidR="00B42491" w:rsidRPr="00B42491" w14:paraId="15B91920" w14:textId="77777777" w:rsidTr="00B42491">
        <w:trPr>
          <w:trHeight w:val="319"/>
        </w:trPr>
        <w:tc>
          <w:tcPr>
            <w:tcW w:w="2537" w:type="pct"/>
            <w:tcBorders>
              <w:top w:val="nil"/>
              <w:left w:val="nil"/>
              <w:bottom w:val="nil"/>
              <w:right w:val="nil"/>
            </w:tcBorders>
            <w:shd w:val="clear" w:color="auto" w:fill="auto"/>
            <w:noWrap/>
            <w:vAlign w:val="bottom"/>
            <w:hideMark/>
          </w:tcPr>
          <w:p w14:paraId="3031FC8C" w14:textId="77777777" w:rsidR="00B42491" w:rsidRPr="00B42491" w:rsidRDefault="00B42491">
            <w:pPr>
              <w:jc w:val="right"/>
              <w:rPr>
                <w:rFonts w:asciiTheme="majorHAnsi" w:hAnsiTheme="majorHAnsi" w:cstheme="majorHAnsi"/>
                <w:sz w:val="16"/>
                <w:szCs w:val="16"/>
              </w:rPr>
            </w:pPr>
          </w:p>
        </w:tc>
        <w:tc>
          <w:tcPr>
            <w:tcW w:w="80" w:type="pct"/>
            <w:tcBorders>
              <w:top w:val="nil"/>
              <w:left w:val="nil"/>
              <w:bottom w:val="nil"/>
              <w:right w:val="nil"/>
            </w:tcBorders>
            <w:shd w:val="clear" w:color="auto" w:fill="auto"/>
            <w:noWrap/>
            <w:vAlign w:val="bottom"/>
            <w:hideMark/>
          </w:tcPr>
          <w:p w14:paraId="08B26174" w14:textId="77777777" w:rsidR="00B42491" w:rsidRPr="00B42491" w:rsidRDefault="00B42491">
            <w:pPr>
              <w:rPr>
                <w:rFonts w:asciiTheme="majorHAnsi" w:hAnsiTheme="majorHAnsi" w:cstheme="majorHAnsi"/>
                <w:sz w:val="16"/>
                <w:szCs w:val="16"/>
              </w:rPr>
            </w:pPr>
          </w:p>
        </w:tc>
        <w:tc>
          <w:tcPr>
            <w:tcW w:w="1228" w:type="pct"/>
            <w:tcBorders>
              <w:top w:val="nil"/>
              <w:left w:val="nil"/>
              <w:bottom w:val="nil"/>
              <w:right w:val="nil"/>
            </w:tcBorders>
            <w:shd w:val="clear" w:color="000000" w:fill="FFFFFF"/>
            <w:noWrap/>
            <w:vAlign w:val="bottom"/>
            <w:hideMark/>
          </w:tcPr>
          <w:p w14:paraId="3E514368" w14:textId="77777777" w:rsidR="00B42491" w:rsidRPr="00B42491" w:rsidRDefault="00B42491" w:rsidP="00B42491">
            <w:pPr>
              <w:jc w:val="right"/>
              <w:rPr>
                <w:rFonts w:asciiTheme="majorHAnsi" w:hAnsiTheme="majorHAnsi" w:cstheme="majorHAnsi"/>
                <w:sz w:val="16"/>
                <w:szCs w:val="16"/>
              </w:rPr>
            </w:pPr>
            <w:r w:rsidRPr="00B42491">
              <w:rPr>
                <w:rFonts w:asciiTheme="majorHAnsi" w:hAnsiTheme="majorHAnsi" w:cstheme="majorHAnsi"/>
                <w:sz w:val="16"/>
                <w:szCs w:val="16"/>
              </w:rPr>
              <w:t> </w:t>
            </w:r>
          </w:p>
        </w:tc>
        <w:tc>
          <w:tcPr>
            <w:tcW w:w="1155" w:type="pct"/>
            <w:tcBorders>
              <w:top w:val="nil"/>
              <w:left w:val="nil"/>
              <w:bottom w:val="nil"/>
              <w:right w:val="nil"/>
            </w:tcBorders>
            <w:shd w:val="clear" w:color="000000" w:fill="FFFFFF"/>
            <w:noWrap/>
            <w:vAlign w:val="bottom"/>
            <w:hideMark/>
          </w:tcPr>
          <w:p w14:paraId="4E93C353" w14:textId="77777777" w:rsidR="00B42491" w:rsidRPr="00B42491" w:rsidRDefault="00B42491">
            <w:pPr>
              <w:jc w:val="right"/>
              <w:rPr>
                <w:rFonts w:asciiTheme="majorHAnsi" w:hAnsiTheme="majorHAnsi" w:cstheme="majorHAnsi"/>
                <w:sz w:val="16"/>
                <w:szCs w:val="16"/>
              </w:rPr>
            </w:pPr>
            <w:r w:rsidRPr="00B42491">
              <w:rPr>
                <w:rFonts w:asciiTheme="majorHAnsi" w:hAnsiTheme="majorHAnsi" w:cstheme="majorHAnsi"/>
                <w:sz w:val="16"/>
                <w:szCs w:val="16"/>
              </w:rPr>
              <w:t> </w:t>
            </w:r>
          </w:p>
        </w:tc>
      </w:tr>
      <w:tr w:rsidR="00B42491" w:rsidRPr="00B42491" w14:paraId="26AC96FB" w14:textId="77777777" w:rsidTr="00B42491">
        <w:trPr>
          <w:trHeight w:val="319"/>
        </w:trPr>
        <w:tc>
          <w:tcPr>
            <w:tcW w:w="2537" w:type="pct"/>
            <w:tcBorders>
              <w:top w:val="nil"/>
              <w:left w:val="nil"/>
              <w:bottom w:val="nil"/>
              <w:right w:val="nil"/>
            </w:tcBorders>
            <w:shd w:val="clear" w:color="auto" w:fill="auto"/>
            <w:noWrap/>
            <w:vAlign w:val="bottom"/>
            <w:hideMark/>
          </w:tcPr>
          <w:p w14:paraId="7905AF85" w14:textId="14A740D0" w:rsidR="00B42491" w:rsidRPr="00B42491" w:rsidRDefault="00B42491">
            <w:pPr>
              <w:rPr>
                <w:rFonts w:asciiTheme="majorHAnsi" w:hAnsiTheme="majorHAnsi" w:cstheme="majorHAnsi"/>
                <w:b/>
                <w:bCs/>
                <w:sz w:val="16"/>
                <w:szCs w:val="16"/>
              </w:rPr>
            </w:pPr>
            <w:r w:rsidRPr="00B42491">
              <w:rPr>
                <w:rFonts w:asciiTheme="majorHAnsi" w:hAnsiTheme="majorHAnsi" w:cstheme="majorHAnsi"/>
                <w:b/>
                <w:bCs/>
                <w:sz w:val="16"/>
                <w:szCs w:val="16"/>
              </w:rPr>
              <w:t>Resultado Líquido Abrangente do Per</w:t>
            </w:r>
            <w:r w:rsidR="00FE0AAA">
              <w:rPr>
                <w:rFonts w:asciiTheme="majorHAnsi" w:hAnsiTheme="majorHAnsi" w:cstheme="majorHAnsi"/>
                <w:b/>
                <w:bCs/>
                <w:sz w:val="16"/>
                <w:szCs w:val="16"/>
              </w:rPr>
              <w:t>í</w:t>
            </w:r>
            <w:r w:rsidRPr="00B42491">
              <w:rPr>
                <w:rFonts w:asciiTheme="majorHAnsi" w:hAnsiTheme="majorHAnsi" w:cstheme="majorHAnsi"/>
                <w:b/>
                <w:bCs/>
                <w:sz w:val="16"/>
                <w:szCs w:val="16"/>
              </w:rPr>
              <w:t>odo</w:t>
            </w:r>
          </w:p>
        </w:tc>
        <w:tc>
          <w:tcPr>
            <w:tcW w:w="80" w:type="pct"/>
            <w:tcBorders>
              <w:top w:val="nil"/>
              <w:left w:val="nil"/>
              <w:bottom w:val="nil"/>
              <w:right w:val="nil"/>
            </w:tcBorders>
            <w:shd w:val="clear" w:color="auto" w:fill="auto"/>
            <w:noWrap/>
            <w:vAlign w:val="bottom"/>
            <w:hideMark/>
          </w:tcPr>
          <w:p w14:paraId="6A2B8BC8" w14:textId="77777777" w:rsidR="00B42491" w:rsidRPr="00B42491" w:rsidRDefault="00B42491">
            <w:pPr>
              <w:rPr>
                <w:rFonts w:asciiTheme="majorHAnsi" w:hAnsiTheme="majorHAnsi" w:cstheme="majorHAnsi"/>
                <w:b/>
                <w:bCs/>
                <w:sz w:val="16"/>
                <w:szCs w:val="16"/>
              </w:rPr>
            </w:pPr>
          </w:p>
        </w:tc>
        <w:tc>
          <w:tcPr>
            <w:tcW w:w="1228" w:type="pct"/>
            <w:tcBorders>
              <w:top w:val="nil"/>
              <w:left w:val="nil"/>
              <w:bottom w:val="nil"/>
              <w:right w:val="nil"/>
            </w:tcBorders>
            <w:shd w:val="clear" w:color="000000" w:fill="FFFFFF"/>
            <w:noWrap/>
            <w:vAlign w:val="bottom"/>
            <w:hideMark/>
          </w:tcPr>
          <w:p w14:paraId="239E6B46" w14:textId="77777777" w:rsidR="00B42491" w:rsidRPr="00B42491" w:rsidRDefault="00B42491" w:rsidP="00B42491">
            <w:pPr>
              <w:jc w:val="right"/>
              <w:rPr>
                <w:rFonts w:asciiTheme="majorHAnsi" w:hAnsiTheme="majorHAnsi" w:cstheme="majorHAnsi"/>
                <w:b/>
                <w:bCs/>
                <w:sz w:val="16"/>
                <w:szCs w:val="16"/>
              </w:rPr>
            </w:pPr>
            <w:r w:rsidRPr="00B42491">
              <w:rPr>
                <w:rFonts w:asciiTheme="majorHAnsi" w:hAnsiTheme="majorHAnsi" w:cstheme="majorHAnsi"/>
                <w:b/>
                <w:bCs/>
                <w:sz w:val="16"/>
                <w:szCs w:val="16"/>
              </w:rPr>
              <w:t xml:space="preserve">           (28.514.400)</w:t>
            </w:r>
          </w:p>
        </w:tc>
        <w:tc>
          <w:tcPr>
            <w:tcW w:w="1155" w:type="pct"/>
            <w:tcBorders>
              <w:top w:val="nil"/>
              <w:left w:val="nil"/>
              <w:bottom w:val="nil"/>
              <w:right w:val="nil"/>
            </w:tcBorders>
            <w:shd w:val="clear" w:color="000000" w:fill="FFFFFF"/>
            <w:noWrap/>
            <w:vAlign w:val="bottom"/>
            <w:hideMark/>
          </w:tcPr>
          <w:p w14:paraId="0F861A53" w14:textId="77777777" w:rsidR="00B42491" w:rsidRPr="00B42491" w:rsidRDefault="00B42491" w:rsidP="00B42491">
            <w:pPr>
              <w:jc w:val="right"/>
              <w:rPr>
                <w:rFonts w:asciiTheme="majorHAnsi" w:hAnsiTheme="majorHAnsi" w:cstheme="majorHAnsi"/>
                <w:b/>
                <w:bCs/>
                <w:sz w:val="16"/>
                <w:szCs w:val="16"/>
              </w:rPr>
            </w:pPr>
            <w:r w:rsidRPr="00B42491">
              <w:rPr>
                <w:rFonts w:asciiTheme="majorHAnsi" w:hAnsiTheme="majorHAnsi" w:cstheme="majorHAnsi"/>
                <w:b/>
                <w:bCs/>
                <w:sz w:val="16"/>
                <w:szCs w:val="16"/>
              </w:rPr>
              <w:t xml:space="preserve">               29.976.931 </w:t>
            </w:r>
          </w:p>
        </w:tc>
      </w:tr>
    </w:tbl>
    <w:p w14:paraId="0EA6AE80" w14:textId="0E9F012D" w:rsidR="002274C0" w:rsidRDefault="002274C0" w:rsidP="002274C0"/>
    <w:p w14:paraId="04FCCE61" w14:textId="71860719" w:rsidR="009953A2" w:rsidRDefault="009953A2" w:rsidP="002274C0"/>
    <w:p w14:paraId="3DCB3C33" w14:textId="38D13C95" w:rsidR="009953A2" w:rsidRDefault="009953A2" w:rsidP="002274C0"/>
    <w:p w14:paraId="4E0DE19E" w14:textId="468BF950" w:rsidR="009953A2" w:rsidRDefault="00B42491" w:rsidP="00B42491">
      <w:pPr>
        <w:jc w:val="center"/>
      </w:pPr>
      <w:r w:rsidRPr="009953A2">
        <w:rPr>
          <w:rFonts w:asciiTheme="majorHAnsi" w:hAnsiTheme="majorHAnsi" w:cstheme="majorHAnsi"/>
          <w:sz w:val="16"/>
          <w:szCs w:val="16"/>
        </w:rPr>
        <w:t>(As Notas Explicativas são parte integrante das demonstrações contábeis intermediárias)</w:t>
      </w:r>
    </w:p>
    <w:p w14:paraId="48FD7A20" w14:textId="3F430B8C" w:rsidR="009953A2" w:rsidRDefault="009953A2" w:rsidP="002274C0"/>
    <w:p w14:paraId="0A1EBF3F" w14:textId="589B8F01" w:rsidR="009953A2" w:rsidRDefault="009953A2" w:rsidP="002274C0"/>
    <w:p w14:paraId="62C9FF44" w14:textId="7A52AEBD" w:rsidR="009953A2" w:rsidRDefault="009953A2" w:rsidP="002274C0"/>
    <w:p w14:paraId="51067D19" w14:textId="00FA0C6A" w:rsidR="009953A2" w:rsidRDefault="009953A2" w:rsidP="002274C0"/>
    <w:p w14:paraId="13BAFA4E" w14:textId="072133DE" w:rsidR="009953A2" w:rsidRDefault="009953A2" w:rsidP="002274C0"/>
    <w:p w14:paraId="1FCF8D1A" w14:textId="7864D82D" w:rsidR="009953A2" w:rsidRDefault="009953A2" w:rsidP="002274C0"/>
    <w:p w14:paraId="4FC6219B" w14:textId="7F042513" w:rsidR="009953A2" w:rsidRDefault="009953A2" w:rsidP="002274C0"/>
    <w:p w14:paraId="5D0F4E13" w14:textId="2F3318A1" w:rsidR="009953A2" w:rsidRDefault="009953A2" w:rsidP="002274C0"/>
    <w:p w14:paraId="56449747" w14:textId="206C60E0" w:rsidR="009953A2" w:rsidRDefault="009953A2" w:rsidP="002274C0"/>
    <w:p w14:paraId="78CD424B" w14:textId="75753E0A" w:rsidR="009953A2" w:rsidRDefault="009953A2" w:rsidP="002274C0"/>
    <w:p w14:paraId="2DD9FD25" w14:textId="1ED1437E" w:rsidR="009953A2" w:rsidRDefault="009953A2" w:rsidP="002274C0"/>
    <w:p w14:paraId="5D170473" w14:textId="57129B26" w:rsidR="009953A2" w:rsidRDefault="009953A2" w:rsidP="002274C0"/>
    <w:p w14:paraId="7FD6E5CE" w14:textId="723B0A57" w:rsidR="009953A2" w:rsidRDefault="009953A2" w:rsidP="002274C0"/>
    <w:p w14:paraId="5E08AB35" w14:textId="0D9CF6FC" w:rsidR="009953A2" w:rsidRDefault="009953A2" w:rsidP="002274C0"/>
    <w:p w14:paraId="59BBD625" w14:textId="161336EA" w:rsidR="009953A2" w:rsidRDefault="009953A2" w:rsidP="002274C0"/>
    <w:p w14:paraId="7A2E70F1" w14:textId="77777777" w:rsidR="009953A2" w:rsidRDefault="009953A2" w:rsidP="002274C0"/>
    <w:p w14:paraId="12EBFEB6" w14:textId="0297401F" w:rsidR="002274C0" w:rsidRDefault="002274C0" w:rsidP="002274C0"/>
    <w:p w14:paraId="7F839AFB" w14:textId="76DD9874" w:rsidR="002274C0" w:rsidRDefault="002274C0" w:rsidP="002274C0"/>
    <w:p w14:paraId="2E2E8211" w14:textId="49409D9E" w:rsidR="002274C0" w:rsidRDefault="002274C0" w:rsidP="002274C0"/>
    <w:p w14:paraId="4EEB8F43" w14:textId="3DE3E784" w:rsidR="002274C0" w:rsidRDefault="002274C0" w:rsidP="002274C0"/>
    <w:p w14:paraId="6B357530" w14:textId="7CDDA227" w:rsidR="002274C0" w:rsidRDefault="002274C0" w:rsidP="002274C0"/>
    <w:p w14:paraId="5DA2ABC6" w14:textId="44A4C3A4" w:rsidR="002274C0" w:rsidRDefault="002274C0" w:rsidP="002274C0"/>
    <w:p w14:paraId="7FF235F4" w14:textId="0A0CC782" w:rsidR="002274C0" w:rsidRDefault="002274C0" w:rsidP="002274C0"/>
    <w:p w14:paraId="274E6F10" w14:textId="0707926E" w:rsidR="002274C0" w:rsidRDefault="002274C0" w:rsidP="002274C0"/>
    <w:p w14:paraId="5922C474" w14:textId="54D1BF52" w:rsidR="00283F70" w:rsidRDefault="00283F70" w:rsidP="002E2B5B">
      <w:pPr>
        <w:pStyle w:val="Ttulo1"/>
        <w:tabs>
          <w:tab w:val="left" w:pos="1701"/>
        </w:tabs>
        <w:ind w:right="-142"/>
        <w:rPr>
          <w:rFonts w:ascii="Calibri" w:hAnsi="Calibri" w:cs="Calibri"/>
          <w:szCs w:val="22"/>
        </w:rPr>
      </w:pPr>
    </w:p>
    <w:p w14:paraId="0DA5A042" w14:textId="2601B3EF" w:rsidR="002274C0" w:rsidRDefault="002274C0" w:rsidP="002274C0"/>
    <w:p w14:paraId="2A6094E4" w14:textId="77777777" w:rsidR="002274C0" w:rsidRPr="002274C0" w:rsidRDefault="002274C0" w:rsidP="002274C0"/>
    <w:p w14:paraId="555CFCF1" w14:textId="2F9ADC73" w:rsidR="00283F70" w:rsidRDefault="00283F70" w:rsidP="002E2B5B">
      <w:pPr>
        <w:pStyle w:val="Ttulo1"/>
        <w:tabs>
          <w:tab w:val="left" w:pos="1701"/>
        </w:tabs>
        <w:ind w:right="-142"/>
        <w:rPr>
          <w:rFonts w:ascii="Calibri" w:hAnsi="Calibri" w:cs="Calibri"/>
          <w:szCs w:val="22"/>
        </w:rPr>
      </w:pPr>
    </w:p>
    <w:p w14:paraId="6307F8A0" w14:textId="43D9EB97" w:rsidR="00B42491" w:rsidRDefault="00B42491" w:rsidP="00B42491"/>
    <w:p w14:paraId="1A2FD50D" w14:textId="380D1B5B" w:rsidR="00B42491" w:rsidRDefault="00B42491" w:rsidP="00B42491"/>
    <w:p w14:paraId="69DF3E69" w14:textId="346A1F82" w:rsidR="00B42491" w:rsidRDefault="00B42491" w:rsidP="00B42491"/>
    <w:p w14:paraId="66477E23" w14:textId="5FBF0298" w:rsidR="00B42491" w:rsidRDefault="00B42491" w:rsidP="00B42491"/>
    <w:p w14:paraId="3DD3610D" w14:textId="713F15C6" w:rsidR="00B42491" w:rsidRDefault="00B42491" w:rsidP="00B42491"/>
    <w:tbl>
      <w:tblPr>
        <w:tblW w:w="5055" w:type="pct"/>
        <w:tblCellMar>
          <w:left w:w="70" w:type="dxa"/>
          <w:right w:w="70" w:type="dxa"/>
        </w:tblCellMar>
        <w:tblLook w:val="04A0" w:firstRow="1" w:lastRow="0" w:firstColumn="1" w:lastColumn="0" w:noHBand="0" w:noVBand="1"/>
      </w:tblPr>
      <w:tblGrid>
        <w:gridCol w:w="3373"/>
        <w:gridCol w:w="1296"/>
        <w:gridCol w:w="1993"/>
        <w:gridCol w:w="1719"/>
        <w:gridCol w:w="2195"/>
        <w:gridCol w:w="6"/>
      </w:tblGrid>
      <w:tr w:rsidR="00B42491" w:rsidRPr="00C23671" w14:paraId="08213B50" w14:textId="77777777" w:rsidTr="00C23671">
        <w:trPr>
          <w:trHeight w:val="300"/>
        </w:trPr>
        <w:tc>
          <w:tcPr>
            <w:tcW w:w="5000" w:type="pct"/>
            <w:gridSpan w:val="6"/>
            <w:tcBorders>
              <w:top w:val="nil"/>
              <w:left w:val="nil"/>
              <w:bottom w:val="nil"/>
              <w:right w:val="nil"/>
            </w:tcBorders>
            <w:shd w:val="clear" w:color="auto" w:fill="auto"/>
            <w:noWrap/>
            <w:vAlign w:val="bottom"/>
            <w:hideMark/>
          </w:tcPr>
          <w:p w14:paraId="3A988488" w14:textId="77777777" w:rsidR="00B42491" w:rsidRPr="00C23671" w:rsidRDefault="00B42491">
            <w:pPr>
              <w:jc w:val="center"/>
              <w:rPr>
                <w:rFonts w:asciiTheme="majorHAnsi" w:hAnsiTheme="majorHAnsi" w:cstheme="majorHAnsi"/>
                <w:b/>
                <w:bCs/>
                <w:sz w:val="16"/>
                <w:szCs w:val="16"/>
              </w:rPr>
            </w:pPr>
            <w:r w:rsidRPr="00C23671">
              <w:rPr>
                <w:rFonts w:asciiTheme="majorHAnsi" w:hAnsiTheme="majorHAnsi" w:cstheme="majorHAnsi"/>
                <w:b/>
                <w:bCs/>
                <w:sz w:val="16"/>
                <w:szCs w:val="16"/>
              </w:rPr>
              <w:t>VALEC ENGENHARIA, CONSTRUÇÕES E FERROVIAS S/A</w:t>
            </w:r>
          </w:p>
        </w:tc>
      </w:tr>
      <w:tr w:rsidR="00B42491" w:rsidRPr="00C23671" w14:paraId="0D0DC0BD" w14:textId="77777777" w:rsidTr="00C23671">
        <w:trPr>
          <w:trHeight w:val="300"/>
        </w:trPr>
        <w:tc>
          <w:tcPr>
            <w:tcW w:w="5000" w:type="pct"/>
            <w:gridSpan w:val="6"/>
            <w:tcBorders>
              <w:top w:val="nil"/>
              <w:left w:val="nil"/>
              <w:bottom w:val="nil"/>
              <w:right w:val="nil"/>
            </w:tcBorders>
            <w:shd w:val="clear" w:color="auto" w:fill="auto"/>
            <w:noWrap/>
            <w:vAlign w:val="bottom"/>
            <w:hideMark/>
          </w:tcPr>
          <w:p w14:paraId="7DED20BC" w14:textId="77777777" w:rsidR="00B42491" w:rsidRPr="00C23671" w:rsidRDefault="00B42491">
            <w:pPr>
              <w:jc w:val="center"/>
              <w:rPr>
                <w:rFonts w:asciiTheme="majorHAnsi" w:hAnsiTheme="majorHAnsi" w:cstheme="majorHAnsi"/>
                <w:b/>
                <w:bCs/>
                <w:sz w:val="16"/>
                <w:szCs w:val="16"/>
              </w:rPr>
            </w:pPr>
            <w:r w:rsidRPr="00C23671">
              <w:rPr>
                <w:rFonts w:asciiTheme="majorHAnsi" w:hAnsiTheme="majorHAnsi" w:cstheme="majorHAnsi"/>
                <w:b/>
                <w:bCs/>
                <w:sz w:val="16"/>
                <w:szCs w:val="16"/>
              </w:rPr>
              <w:t xml:space="preserve">DEMONSTRAÇÕES DAS MUTAÇÕES DO PATRIMÔNIO LÍQUIDO </w:t>
            </w:r>
          </w:p>
        </w:tc>
      </w:tr>
      <w:tr w:rsidR="00B42491" w:rsidRPr="00C23671" w14:paraId="37FB6C48" w14:textId="77777777" w:rsidTr="00C23671">
        <w:trPr>
          <w:trHeight w:val="300"/>
        </w:trPr>
        <w:tc>
          <w:tcPr>
            <w:tcW w:w="5000" w:type="pct"/>
            <w:gridSpan w:val="6"/>
            <w:tcBorders>
              <w:top w:val="nil"/>
              <w:left w:val="nil"/>
              <w:bottom w:val="nil"/>
              <w:right w:val="nil"/>
            </w:tcBorders>
            <w:shd w:val="clear" w:color="auto" w:fill="auto"/>
            <w:noWrap/>
            <w:vAlign w:val="bottom"/>
            <w:hideMark/>
          </w:tcPr>
          <w:p w14:paraId="63A7D0A0" w14:textId="77777777" w:rsidR="00B42491" w:rsidRPr="00C23671" w:rsidRDefault="00B42491">
            <w:pPr>
              <w:jc w:val="center"/>
              <w:rPr>
                <w:rFonts w:asciiTheme="majorHAnsi" w:hAnsiTheme="majorHAnsi" w:cstheme="majorHAnsi"/>
                <w:b/>
                <w:bCs/>
                <w:sz w:val="16"/>
                <w:szCs w:val="16"/>
              </w:rPr>
            </w:pPr>
            <w:r w:rsidRPr="00C23671">
              <w:rPr>
                <w:rFonts w:asciiTheme="majorHAnsi" w:hAnsiTheme="majorHAnsi" w:cstheme="majorHAnsi"/>
                <w:b/>
                <w:bCs/>
                <w:sz w:val="16"/>
                <w:szCs w:val="16"/>
              </w:rPr>
              <w:t>1º TRIMESTRE 2021</w:t>
            </w:r>
          </w:p>
        </w:tc>
      </w:tr>
      <w:tr w:rsidR="00B42491" w:rsidRPr="00C23671" w14:paraId="1BD44EAC" w14:textId="77777777" w:rsidTr="00C23671">
        <w:trPr>
          <w:trHeight w:val="300"/>
        </w:trPr>
        <w:tc>
          <w:tcPr>
            <w:tcW w:w="5000" w:type="pct"/>
            <w:gridSpan w:val="6"/>
            <w:tcBorders>
              <w:top w:val="nil"/>
              <w:left w:val="nil"/>
              <w:bottom w:val="nil"/>
              <w:right w:val="nil"/>
            </w:tcBorders>
            <w:shd w:val="clear" w:color="auto" w:fill="auto"/>
            <w:noWrap/>
            <w:vAlign w:val="bottom"/>
            <w:hideMark/>
          </w:tcPr>
          <w:p w14:paraId="4375DE0C" w14:textId="77777777" w:rsidR="00B42491" w:rsidRPr="00C23671" w:rsidRDefault="00B42491">
            <w:pPr>
              <w:jc w:val="center"/>
              <w:rPr>
                <w:rFonts w:asciiTheme="majorHAnsi" w:hAnsiTheme="majorHAnsi" w:cstheme="majorHAnsi"/>
                <w:b/>
                <w:bCs/>
                <w:sz w:val="16"/>
                <w:szCs w:val="16"/>
              </w:rPr>
            </w:pPr>
            <w:r w:rsidRPr="00C23671">
              <w:rPr>
                <w:rFonts w:asciiTheme="majorHAnsi" w:hAnsiTheme="majorHAnsi" w:cstheme="majorHAnsi"/>
                <w:b/>
                <w:bCs/>
                <w:sz w:val="16"/>
                <w:szCs w:val="16"/>
              </w:rPr>
              <w:t>Em R$ 1</w:t>
            </w:r>
          </w:p>
        </w:tc>
      </w:tr>
      <w:tr w:rsidR="00B42491" w:rsidRPr="00C23671" w14:paraId="67EA1836" w14:textId="77777777" w:rsidTr="00C23671">
        <w:trPr>
          <w:gridAfter w:val="1"/>
          <w:wAfter w:w="3" w:type="pct"/>
          <w:trHeight w:val="315"/>
        </w:trPr>
        <w:tc>
          <w:tcPr>
            <w:tcW w:w="1594" w:type="pct"/>
            <w:tcBorders>
              <w:top w:val="nil"/>
              <w:left w:val="nil"/>
              <w:bottom w:val="nil"/>
              <w:right w:val="nil"/>
            </w:tcBorders>
            <w:shd w:val="clear" w:color="auto" w:fill="auto"/>
            <w:noWrap/>
            <w:vAlign w:val="bottom"/>
            <w:hideMark/>
          </w:tcPr>
          <w:p w14:paraId="3ADAEDEF" w14:textId="77777777" w:rsidR="00B42491" w:rsidRPr="00C23671" w:rsidRDefault="00B42491">
            <w:pPr>
              <w:jc w:val="center"/>
              <w:rPr>
                <w:rFonts w:asciiTheme="majorHAnsi" w:hAnsiTheme="majorHAnsi" w:cstheme="majorHAnsi"/>
                <w:b/>
                <w:bCs/>
                <w:sz w:val="16"/>
                <w:szCs w:val="16"/>
              </w:rPr>
            </w:pPr>
          </w:p>
        </w:tc>
        <w:tc>
          <w:tcPr>
            <w:tcW w:w="612" w:type="pct"/>
            <w:tcBorders>
              <w:top w:val="nil"/>
              <w:left w:val="nil"/>
              <w:bottom w:val="nil"/>
              <w:right w:val="nil"/>
            </w:tcBorders>
            <w:shd w:val="clear" w:color="auto" w:fill="auto"/>
            <w:noWrap/>
            <w:vAlign w:val="bottom"/>
            <w:hideMark/>
          </w:tcPr>
          <w:p w14:paraId="7BE6AE4E" w14:textId="77777777" w:rsidR="00B42491" w:rsidRPr="00C23671" w:rsidRDefault="00B42491">
            <w:pPr>
              <w:rPr>
                <w:rFonts w:asciiTheme="majorHAnsi" w:hAnsiTheme="majorHAnsi" w:cstheme="majorHAnsi"/>
                <w:sz w:val="16"/>
                <w:szCs w:val="16"/>
              </w:rPr>
            </w:pPr>
          </w:p>
        </w:tc>
        <w:tc>
          <w:tcPr>
            <w:tcW w:w="942" w:type="pct"/>
            <w:tcBorders>
              <w:top w:val="nil"/>
              <w:left w:val="nil"/>
              <w:bottom w:val="nil"/>
              <w:right w:val="nil"/>
            </w:tcBorders>
            <w:shd w:val="clear" w:color="auto" w:fill="auto"/>
            <w:noWrap/>
            <w:vAlign w:val="bottom"/>
            <w:hideMark/>
          </w:tcPr>
          <w:p w14:paraId="5BB9E749" w14:textId="77777777" w:rsidR="00B42491" w:rsidRPr="00C23671" w:rsidRDefault="00B42491">
            <w:pPr>
              <w:rPr>
                <w:rFonts w:asciiTheme="majorHAnsi" w:hAnsiTheme="majorHAnsi" w:cstheme="majorHAnsi"/>
                <w:sz w:val="16"/>
                <w:szCs w:val="16"/>
              </w:rPr>
            </w:pPr>
          </w:p>
        </w:tc>
        <w:tc>
          <w:tcPr>
            <w:tcW w:w="812" w:type="pct"/>
            <w:tcBorders>
              <w:top w:val="nil"/>
              <w:left w:val="nil"/>
              <w:bottom w:val="nil"/>
              <w:right w:val="nil"/>
            </w:tcBorders>
            <w:shd w:val="clear" w:color="auto" w:fill="auto"/>
            <w:noWrap/>
            <w:vAlign w:val="bottom"/>
            <w:hideMark/>
          </w:tcPr>
          <w:p w14:paraId="05EACC97" w14:textId="77777777" w:rsidR="00B42491" w:rsidRPr="00C23671" w:rsidRDefault="00B42491">
            <w:pPr>
              <w:rPr>
                <w:rFonts w:asciiTheme="majorHAnsi" w:hAnsiTheme="majorHAnsi" w:cstheme="majorHAnsi"/>
                <w:sz w:val="16"/>
                <w:szCs w:val="16"/>
              </w:rPr>
            </w:pPr>
          </w:p>
        </w:tc>
        <w:tc>
          <w:tcPr>
            <w:tcW w:w="1037" w:type="pct"/>
            <w:tcBorders>
              <w:top w:val="nil"/>
              <w:left w:val="nil"/>
              <w:bottom w:val="nil"/>
              <w:right w:val="nil"/>
            </w:tcBorders>
            <w:shd w:val="clear" w:color="auto" w:fill="auto"/>
            <w:noWrap/>
            <w:vAlign w:val="bottom"/>
            <w:hideMark/>
          </w:tcPr>
          <w:p w14:paraId="1BB77401" w14:textId="77777777" w:rsidR="00B42491" w:rsidRPr="00C23671" w:rsidRDefault="00B42491">
            <w:pPr>
              <w:rPr>
                <w:rFonts w:asciiTheme="majorHAnsi" w:hAnsiTheme="majorHAnsi" w:cstheme="majorHAnsi"/>
                <w:sz w:val="16"/>
                <w:szCs w:val="16"/>
              </w:rPr>
            </w:pPr>
          </w:p>
        </w:tc>
      </w:tr>
      <w:tr w:rsidR="00B42491" w:rsidRPr="00C23671" w14:paraId="6126C41C" w14:textId="77777777" w:rsidTr="00C23671">
        <w:trPr>
          <w:gridAfter w:val="1"/>
          <w:wAfter w:w="3" w:type="pct"/>
          <w:trHeight w:val="300"/>
        </w:trPr>
        <w:tc>
          <w:tcPr>
            <w:tcW w:w="1594" w:type="pct"/>
            <w:vMerge w:val="restart"/>
            <w:tcBorders>
              <w:top w:val="single" w:sz="8" w:space="0" w:color="auto"/>
              <w:left w:val="single" w:sz="8" w:space="0" w:color="auto"/>
              <w:right w:val="single" w:sz="8" w:space="0" w:color="auto"/>
            </w:tcBorders>
            <w:shd w:val="clear" w:color="auto" w:fill="auto"/>
            <w:noWrap/>
            <w:vAlign w:val="center"/>
            <w:hideMark/>
          </w:tcPr>
          <w:p w14:paraId="1AAFC542" w14:textId="1A63BD92" w:rsidR="00B42491" w:rsidRPr="00C23671" w:rsidRDefault="00B42491" w:rsidP="00B42491">
            <w:pPr>
              <w:jc w:val="center"/>
              <w:rPr>
                <w:rFonts w:asciiTheme="majorHAnsi" w:hAnsiTheme="majorHAnsi" w:cstheme="majorHAnsi"/>
                <w:b/>
                <w:bCs/>
                <w:sz w:val="16"/>
                <w:szCs w:val="16"/>
              </w:rPr>
            </w:pPr>
            <w:r w:rsidRPr="00C23671">
              <w:rPr>
                <w:rFonts w:asciiTheme="majorHAnsi" w:hAnsiTheme="majorHAnsi" w:cstheme="majorHAnsi"/>
                <w:b/>
                <w:bCs/>
                <w:sz w:val="16"/>
                <w:szCs w:val="16"/>
              </w:rPr>
              <w:t>Classificação</w:t>
            </w:r>
          </w:p>
        </w:tc>
        <w:tc>
          <w:tcPr>
            <w:tcW w:w="612" w:type="pct"/>
            <w:tcBorders>
              <w:top w:val="single" w:sz="8" w:space="0" w:color="auto"/>
              <w:left w:val="nil"/>
              <w:bottom w:val="nil"/>
              <w:right w:val="single" w:sz="8" w:space="0" w:color="auto"/>
            </w:tcBorders>
            <w:shd w:val="clear" w:color="auto" w:fill="auto"/>
            <w:noWrap/>
            <w:vAlign w:val="center"/>
            <w:hideMark/>
          </w:tcPr>
          <w:p w14:paraId="642F2F32" w14:textId="77777777" w:rsidR="00B42491" w:rsidRPr="00C23671" w:rsidRDefault="00B42491" w:rsidP="00B42491">
            <w:pPr>
              <w:jc w:val="center"/>
              <w:rPr>
                <w:rFonts w:asciiTheme="majorHAnsi" w:hAnsiTheme="majorHAnsi" w:cstheme="majorHAnsi"/>
                <w:b/>
                <w:bCs/>
                <w:sz w:val="16"/>
                <w:szCs w:val="16"/>
              </w:rPr>
            </w:pPr>
            <w:r w:rsidRPr="00C23671">
              <w:rPr>
                <w:rFonts w:asciiTheme="majorHAnsi" w:hAnsiTheme="majorHAnsi" w:cstheme="majorHAnsi"/>
                <w:b/>
                <w:bCs/>
                <w:sz w:val="16"/>
                <w:szCs w:val="16"/>
              </w:rPr>
              <w:t>Capital</w:t>
            </w:r>
          </w:p>
        </w:tc>
        <w:tc>
          <w:tcPr>
            <w:tcW w:w="942" w:type="pct"/>
            <w:tcBorders>
              <w:top w:val="single" w:sz="8" w:space="0" w:color="auto"/>
              <w:left w:val="nil"/>
              <w:bottom w:val="nil"/>
              <w:right w:val="single" w:sz="8" w:space="0" w:color="auto"/>
            </w:tcBorders>
            <w:shd w:val="clear" w:color="auto" w:fill="auto"/>
            <w:noWrap/>
            <w:vAlign w:val="center"/>
            <w:hideMark/>
          </w:tcPr>
          <w:p w14:paraId="0132702D" w14:textId="157DB6E2" w:rsidR="00B42491" w:rsidRPr="00C23671" w:rsidRDefault="00B42491" w:rsidP="00B42491">
            <w:pPr>
              <w:jc w:val="center"/>
              <w:rPr>
                <w:rFonts w:asciiTheme="majorHAnsi" w:hAnsiTheme="majorHAnsi" w:cstheme="majorHAnsi"/>
                <w:b/>
                <w:bCs/>
                <w:sz w:val="16"/>
                <w:szCs w:val="16"/>
              </w:rPr>
            </w:pPr>
            <w:r w:rsidRPr="00C23671">
              <w:rPr>
                <w:rFonts w:asciiTheme="majorHAnsi" w:hAnsiTheme="majorHAnsi" w:cstheme="majorHAnsi"/>
                <w:b/>
                <w:bCs/>
                <w:sz w:val="16"/>
                <w:szCs w:val="16"/>
              </w:rPr>
              <w:t>Adiantamento para</w:t>
            </w:r>
          </w:p>
        </w:tc>
        <w:tc>
          <w:tcPr>
            <w:tcW w:w="812" w:type="pct"/>
            <w:tcBorders>
              <w:top w:val="single" w:sz="8" w:space="0" w:color="auto"/>
              <w:left w:val="nil"/>
              <w:bottom w:val="nil"/>
              <w:right w:val="single" w:sz="8" w:space="0" w:color="auto"/>
            </w:tcBorders>
            <w:shd w:val="clear" w:color="auto" w:fill="auto"/>
            <w:noWrap/>
            <w:vAlign w:val="center"/>
            <w:hideMark/>
          </w:tcPr>
          <w:p w14:paraId="07062E1E" w14:textId="75230DCE" w:rsidR="00B42491" w:rsidRPr="00C23671" w:rsidRDefault="00C23671" w:rsidP="00B42491">
            <w:pPr>
              <w:jc w:val="center"/>
              <w:rPr>
                <w:rFonts w:asciiTheme="majorHAnsi" w:hAnsiTheme="majorHAnsi" w:cstheme="majorHAnsi"/>
                <w:b/>
                <w:bCs/>
                <w:sz w:val="16"/>
                <w:szCs w:val="16"/>
              </w:rPr>
            </w:pPr>
            <w:r>
              <w:rPr>
                <w:rFonts w:asciiTheme="majorHAnsi" w:hAnsiTheme="majorHAnsi" w:cstheme="majorHAnsi"/>
                <w:b/>
                <w:bCs/>
                <w:sz w:val="16"/>
                <w:szCs w:val="16"/>
              </w:rPr>
              <w:t xml:space="preserve">Lucros ou </w:t>
            </w:r>
            <w:r w:rsidR="00B42491" w:rsidRPr="00C23671">
              <w:rPr>
                <w:rFonts w:asciiTheme="majorHAnsi" w:hAnsiTheme="majorHAnsi" w:cstheme="majorHAnsi"/>
                <w:b/>
                <w:bCs/>
                <w:sz w:val="16"/>
                <w:szCs w:val="16"/>
              </w:rPr>
              <w:t>Prejuízos</w:t>
            </w:r>
          </w:p>
        </w:tc>
        <w:tc>
          <w:tcPr>
            <w:tcW w:w="1037" w:type="pct"/>
            <w:vMerge w:val="restart"/>
            <w:tcBorders>
              <w:top w:val="single" w:sz="8" w:space="0" w:color="auto"/>
              <w:left w:val="nil"/>
              <w:right w:val="single" w:sz="8" w:space="0" w:color="auto"/>
            </w:tcBorders>
            <w:shd w:val="clear" w:color="auto" w:fill="auto"/>
            <w:noWrap/>
            <w:vAlign w:val="center"/>
            <w:hideMark/>
          </w:tcPr>
          <w:p w14:paraId="1323D81E" w14:textId="7841F173" w:rsidR="00B42491" w:rsidRPr="00C23671" w:rsidRDefault="00B42491" w:rsidP="00C23671">
            <w:pPr>
              <w:jc w:val="center"/>
              <w:rPr>
                <w:rFonts w:asciiTheme="majorHAnsi" w:hAnsiTheme="majorHAnsi" w:cstheme="majorHAnsi"/>
                <w:b/>
                <w:bCs/>
                <w:sz w:val="16"/>
                <w:szCs w:val="16"/>
              </w:rPr>
            </w:pPr>
            <w:r w:rsidRPr="00C23671">
              <w:rPr>
                <w:rFonts w:asciiTheme="majorHAnsi" w:hAnsiTheme="majorHAnsi" w:cstheme="majorHAnsi"/>
                <w:b/>
                <w:bCs/>
                <w:sz w:val="16"/>
                <w:szCs w:val="16"/>
              </w:rPr>
              <w:t> Total</w:t>
            </w:r>
          </w:p>
        </w:tc>
      </w:tr>
      <w:tr w:rsidR="00B42491" w:rsidRPr="00C23671" w14:paraId="39EF14FE" w14:textId="77777777" w:rsidTr="00C23671">
        <w:trPr>
          <w:gridAfter w:val="1"/>
          <w:wAfter w:w="3" w:type="pct"/>
          <w:trHeight w:val="300"/>
        </w:trPr>
        <w:tc>
          <w:tcPr>
            <w:tcW w:w="1594" w:type="pct"/>
            <w:vMerge/>
            <w:tcBorders>
              <w:left w:val="single" w:sz="8" w:space="0" w:color="auto"/>
              <w:bottom w:val="nil"/>
              <w:right w:val="single" w:sz="8" w:space="0" w:color="auto"/>
            </w:tcBorders>
            <w:shd w:val="clear" w:color="auto" w:fill="auto"/>
            <w:noWrap/>
            <w:vAlign w:val="center"/>
            <w:hideMark/>
          </w:tcPr>
          <w:p w14:paraId="273E5A20" w14:textId="7E74B916" w:rsidR="00B42491" w:rsidRPr="00C23671" w:rsidRDefault="00B42491" w:rsidP="00B42491">
            <w:pPr>
              <w:rPr>
                <w:rFonts w:asciiTheme="majorHAnsi" w:hAnsiTheme="majorHAnsi" w:cstheme="majorHAnsi"/>
                <w:sz w:val="16"/>
                <w:szCs w:val="16"/>
              </w:rPr>
            </w:pPr>
          </w:p>
        </w:tc>
        <w:tc>
          <w:tcPr>
            <w:tcW w:w="612" w:type="pct"/>
            <w:tcBorders>
              <w:top w:val="nil"/>
              <w:left w:val="nil"/>
              <w:bottom w:val="nil"/>
              <w:right w:val="single" w:sz="8" w:space="0" w:color="auto"/>
            </w:tcBorders>
            <w:shd w:val="clear" w:color="auto" w:fill="auto"/>
            <w:noWrap/>
            <w:vAlign w:val="center"/>
            <w:hideMark/>
          </w:tcPr>
          <w:p w14:paraId="1E1447A8" w14:textId="77777777" w:rsidR="00B42491" w:rsidRPr="00C23671" w:rsidRDefault="00B42491" w:rsidP="00B42491">
            <w:pPr>
              <w:jc w:val="center"/>
              <w:rPr>
                <w:rFonts w:asciiTheme="majorHAnsi" w:hAnsiTheme="majorHAnsi" w:cstheme="majorHAnsi"/>
                <w:b/>
                <w:bCs/>
                <w:sz w:val="16"/>
                <w:szCs w:val="16"/>
              </w:rPr>
            </w:pPr>
            <w:r w:rsidRPr="00C23671">
              <w:rPr>
                <w:rFonts w:asciiTheme="majorHAnsi" w:hAnsiTheme="majorHAnsi" w:cstheme="majorHAnsi"/>
                <w:b/>
                <w:bCs/>
                <w:sz w:val="16"/>
                <w:szCs w:val="16"/>
              </w:rPr>
              <w:t>Social</w:t>
            </w:r>
          </w:p>
        </w:tc>
        <w:tc>
          <w:tcPr>
            <w:tcW w:w="942" w:type="pct"/>
            <w:tcBorders>
              <w:top w:val="nil"/>
              <w:left w:val="nil"/>
              <w:bottom w:val="nil"/>
              <w:right w:val="single" w:sz="8" w:space="0" w:color="auto"/>
            </w:tcBorders>
            <w:shd w:val="clear" w:color="auto" w:fill="auto"/>
            <w:noWrap/>
            <w:vAlign w:val="center"/>
            <w:hideMark/>
          </w:tcPr>
          <w:p w14:paraId="0B0DBD32" w14:textId="55D843A2" w:rsidR="00B42491" w:rsidRPr="00C23671" w:rsidRDefault="00B42491" w:rsidP="00B42491">
            <w:pPr>
              <w:jc w:val="center"/>
              <w:rPr>
                <w:rFonts w:asciiTheme="majorHAnsi" w:hAnsiTheme="majorHAnsi" w:cstheme="majorHAnsi"/>
                <w:b/>
                <w:bCs/>
                <w:sz w:val="16"/>
                <w:szCs w:val="16"/>
              </w:rPr>
            </w:pPr>
            <w:r w:rsidRPr="00C23671">
              <w:rPr>
                <w:rFonts w:asciiTheme="majorHAnsi" w:hAnsiTheme="majorHAnsi" w:cstheme="majorHAnsi"/>
                <w:b/>
                <w:bCs/>
                <w:sz w:val="16"/>
                <w:szCs w:val="16"/>
              </w:rPr>
              <w:t>Futuro Aumento de Capital</w:t>
            </w:r>
          </w:p>
        </w:tc>
        <w:tc>
          <w:tcPr>
            <w:tcW w:w="812" w:type="pct"/>
            <w:tcBorders>
              <w:top w:val="nil"/>
              <w:left w:val="nil"/>
              <w:bottom w:val="nil"/>
              <w:right w:val="single" w:sz="8" w:space="0" w:color="auto"/>
            </w:tcBorders>
            <w:shd w:val="clear" w:color="auto" w:fill="auto"/>
            <w:noWrap/>
            <w:vAlign w:val="center"/>
            <w:hideMark/>
          </w:tcPr>
          <w:p w14:paraId="291FCD61" w14:textId="26C32727" w:rsidR="00B42491" w:rsidRPr="00C23671" w:rsidRDefault="00B42491" w:rsidP="00B42491">
            <w:pPr>
              <w:jc w:val="center"/>
              <w:rPr>
                <w:rFonts w:asciiTheme="majorHAnsi" w:hAnsiTheme="majorHAnsi" w:cstheme="majorHAnsi"/>
                <w:b/>
                <w:bCs/>
                <w:sz w:val="16"/>
                <w:szCs w:val="16"/>
              </w:rPr>
            </w:pPr>
            <w:r w:rsidRPr="00C23671">
              <w:rPr>
                <w:rFonts w:asciiTheme="majorHAnsi" w:hAnsiTheme="majorHAnsi" w:cstheme="majorHAnsi"/>
                <w:b/>
                <w:bCs/>
                <w:sz w:val="16"/>
                <w:szCs w:val="16"/>
              </w:rPr>
              <w:t>Acumulados</w:t>
            </w:r>
          </w:p>
        </w:tc>
        <w:tc>
          <w:tcPr>
            <w:tcW w:w="1037" w:type="pct"/>
            <w:vMerge/>
            <w:tcBorders>
              <w:left w:val="nil"/>
              <w:bottom w:val="nil"/>
              <w:right w:val="single" w:sz="8" w:space="0" w:color="auto"/>
            </w:tcBorders>
            <w:shd w:val="clear" w:color="auto" w:fill="auto"/>
            <w:noWrap/>
            <w:vAlign w:val="center"/>
            <w:hideMark/>
          </w:tcPr>
          <w:p w14:paraId="4416CE24" w14:textId="309D564C" w:rsidR="00B42491" w:rsidRPr="00C23671" w:rsidRDefault="00B42491" w:rsidP="00B42491">
            <w:pPr>
              <w:jc w:val="center"/>
              <w:rPr>
                <w:rFonts w:asciiTheme="majorHAnsi" w:hAnsiTheme="majorHAnsi" w:cstheme="majorHAnsi"/>
                <w:b/>
                <w:bCs/>
                <w:sz w:val="16"/>
                <w:szCs w:val="16"/>
              </w:rPr>
            </w:pPr>
          </w:p>
        </w:tc>
      </w:tr>
      <w:tr w:rsidR="00B42491" w:rsidRPr="00C23671" w14:paraId="2C72A544" w14:textId="77777777" w:rsidTr="00C23671">
        <w:trPr>
          <w:gridAfter w:val="1"/>
          <w:wAfter w:w="3" w:type="pct"/>
          <w:trHeight w:val="315"/>
        </w:trPr>
        <w:tc>
          <w:tcPr>
            <w:tcW w:w="1594"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8DD66CF" w14:textId="77777777" w:rsidR="00B42491" w:rsidRPr="00C23671" w:rsidRDefault="00B42491" w:rsidP="00B42491">
            <w:pPr>
              <w:rPr>
                <w:rFonts w:asciiTheme="majorHAnsi" w:hAnsiTheme="majorHAnsi" w:cstheme="majorHAnsi"/>
                <w:b/>
                <w:bCs/>
                <w:sz w:val="16"/>
                <w:szCs w:val="16"/>
              </w:rPr>
            </w:pPr>
            <w:r w:rsidRPr="00C23671">
              <w:rPr>
                <w:rFonts w:asciiTheme="majorHAnsi" w:hAnsiTheme="majorHAnsi" w:cstheme="majorHAnsi"/>
                <w:b/>
                <w:bCs/>
                <w:sz w:val="16"/>
                <w:szCs w:val="16"/>
              </w:rPr>
              <w:t>Saldo em 01 de janeiro de 2020 (Reapresentado)</w:t>
            </w:r>
          </w:p>
        </w:tc>
        <w:tc>
          <w:tcPr>
            <w:tcW w:w="612" w:type="pct"/>
            <w:tcBorders>
              <w:top w:val="single" w:sz="8" w:space="0" w:color="auto"/>
              <w:left w:val="nil"/>
              <w:bottom w:val="single" w:sz="8" w:space="0" w:color="auto"/>
              <w:right w:val="single" w:sz="8" w:space="0" w:color="auto"/>
            </w:tcBorders>
            <w:shd w:val="clear" w:color="auto" w:fill="auto"/>
            <w:noWrap/>
            <w:vAlign w:val="bottom"/>
            <w:hideMark/>
          </w:tcPr>
          <w:p w14:paraId="70BDF162" w14:textId="77777777" w:rsidR="00B42491" w:rsidRPr="00C23671" w:rsidRDefault="00B42491" w:rsidP="00B42491">
            <w:pPr>
              <w:jc w:val="right"/>
              <w:rPr>
                <w:rFonts w:asciiTheme="majorHAnsi" w:hAnsiTheme="majorHAnsi" w:cstheme="majorHAnsi"/>
                <w:b/>
                <w:bCs/>
                <w:sz w:val="16"/>
                <w:szCs w:val="16"/>
              </w:rPr>
            </w:pPr>
            <w:r w:rsidRPr="00C23671">
              <w:rPr>
                <w:rFonts w:asciiTheme="majorHAnsi" w:hAnsiTheme="majorHAnsi" w:cstheme="majorHAnsi"/>
                <w:b/>
                <w:bCs/>
                <w:sz w:val="16"/>
                <w:szCs w:val="16"/>
              </w:rPr>
              <w:t>22.233.502.272</w:t>
            </w:r>
          </w:p>
        </w:tc>
        <w:tc>
          <w:tcPr>
            <w:tcW w:w="942" w:type="pct"/>
            <w:tcBorders>
              <w:top w:val="single" w:sz="8" w:space="0" w:color="auto"/>
              <w:left w:val="nil"/>
              <w:bottom w:val="single" w:sz="8" w:space="0" w:color="auto"/>
              <w:right w:val="single" w:sz="8" w:space="0" w:color="auto"/>
            </w:tcBorders>
            <w:shd w:val="clear" w:color="auto" w:fill="auto"/>
            <w:noWrap/>
            <w:vAlign w:val="bottom"/>
            <w:hideMark/>
          </w:tcPr>
          <w:p w14:paraId="41E222CE" w14:textId="77777777" w:rsidR="00B42491" w:rsidRPr="00C23671" w:rsidRDefault="00B42491" w:rsidP="00B42491">
            <w:pPr>
              <w:rPr>
                <w:rFonts w:asciiTheme="majorHAnsi" w:hAnsiTheme="majorHAnsi" w:cstheme="majorHAnsi"/>
                <w:b/>
                <w:bCs/>
                <w:sz w:val="16"/>
                <w:szCs w:val="16"/>
              </w:rPr>
            </w:pPr>
            <w:r w:rsidRPr="00C23671">
              <w:rPr>
                <w:rFonts w:asciiTheme="majorHAnsi" w:hAnsiTheme="majorHAnsi" w:cstheme="majorHAnsi"/>
                <w:b/>
                <w:bCs/>
                <w:sz w:val="16"/>
                <w:szCs w:val="16"/>
              </w:rPr>
              <w:t xml:space="preserve">                     568.674.563 </w:t>
            </w:r>
          </w:p>
        </w:tc>
        <w:tc>
          <w:tcPr>
            <w:tcW w:w="812" w:type="pct"/>
            <w:tcBorders>
              <w:top w:val="single" w:sz="8" w:space="0" w:color="auto"/>
              <w:left w:val="nil"/>
              <w:bottom w:val="single" w:sz="8" w:space="0" w:color="auto"/>
              <w:right w:val="nil"/>
            </w:tcBorders>
            <w:shd w:val="clear" w:color="auto" w:fill="auto"/>
            <w:noWrap/>
            <w:vAlign w:val="bottom"/>
            <w:hideMark/>
          </w:tcPr>
          <w:p w14:paraId="1B5E0963" w14:textId="77777777" w:rsidR="00B42491" w:rsidRPr="00C23671" w:rsidRDefault="00B42491" w:rsidP="00B42491">
            <w:pPr>
              <w:rPr>
                <w:rFonts w:asciiTheme="majorHAnsi" w:hAnsiTheme="majorHAnsi" w:cstheme="majorHAnsi"/>
                <w:b/>
                <w:bCs/>
                <w:sz w:val="16"/>
                <w:szCs w:val="16"/>
              </w:rPr>
            </w:pPr>
            <w:r w:rsidRPr="00C23671">
              <w:rPr>
                <w:rFonts w:asciiTheme="majorHAnsi" w:hAnsiTheme="majorHAnsi" w:cstheme="majorHAnsi"/>
                <w:b/>
                <w:bCs/>
                <w:sz w:val="16"/>
                <w:szCs w:val="16"/>
              </w:rPr>
              <w:t xml:space="preserve">             (20.346.734.400)</w:t>
            </w:r>
          </w:p>
        </w:tc>
        <w:tc>
          <w:tcPr>
            <w:tcW w:w="1037"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19AD88F" w14:textId="77777777" w:rsidR="00B42491" w:rsidRPr="00C23671" w:rsidRDefault="00B42491" w:rsidP="00B42491">
            <w:pPr>
              <w:rPr>
                <w:rFonts w:asciiTheme="majorHAnsi" w:hAnsiTheme="majorHAnsi" w:cstheme="majorHAnsi"/>
                <w:b/>
                <w:bCs/>
                <w:sz w:val="16"/>
                <w:szCs w:val="16"/>
              </w:rPr>
            </w:pPr>
            <w:r w:rsidRPr="00C23671">
              <w:rPr>
                <w:rFonts w:asciiTheme="majorHAnsi" w:hAnsiTheme="majorHAnsi" w:cstheme="majorHAnsi"/>
                <w:b/>
                <w:bCs/>
                <w:sz w:val="16"/>
                <w:szCs w:val="16"/>
              </w:rPr>
              <w:t xml:space="preserve">                               2.455.442.435 </w:t>
            </w:r>
          </w:p>
        </w:tc>
      </w:tr>
      <w:tr w:rsidR="00B42491" w:rsidRPr="00C23671" w14:paraId="3FC04B51" w14:textId="77777777" w:rsidTr="00C23671">
        <w:trPr>
          <w:gridAfter w:val="1"/>
          <w:wAfter w:w="3" w:type="pct"/>
          <w:trHeight w:val="300"/>
        </w:trPr>
        <w:tc>
          <w:tcPr>
            <w:tcW w:w="1594" w:type="pct"/>
            <w:tcBorders>
              <w:top w:val="nil"/>
              <w:left w:val="single" w:sz="8" w:space="0" w:color="auto"/>
              <w:bottom w:val="nil"/>
              <w:right w:val="single" w:sz="8" w:space="0" w:color="auto"/>
            </w:tcBorders>
            <w:shd w:val="clear" w:color="auto" w:fill="auto"/>
            <w:noWrap/>
            <w:vAlign w:val="bottom"/>
            <w:hideMark/>
          </w:tcPr>
          <w:p w14:paraId="453AE7D6" w14:textId="77777777" w:rsidR="00B42491" w:rsidRPr="00C23671" w:rsidRDefault="00B42491" w:rsidP="00B42491">
            <w:pPr>
              <w:rPr>
                <w:rFonts w:asciiTheme="majorHAnsi" w:hAnsiTheme="majorHAnsi" w:cstheme="majorHAnsi"/>
                <w:b/>
                <w:bCs/>
                <w:sz w:val="16"/>
                <w:szCs w:val="16"/>
              </w:rPr>
            </w:pPr>
            <w:r w:rsidRPr="00C23671">
              <w:rPr>
                <w:rFonts w:asciiTheme="majorHAnsi" w:hAnsiTheme="majorHAnsi" w:cstheme="majorHAnsi"/>
                <w:b/>
                <w:bCs/>
                <w:sz w:val="16"/>
                <w:szCs w:val="16"/>
              </w:rPr>
              <w:t>Aumento de Capital</w:t>
            </w:r>
          </w:p>
        </w:tc>
        <w:tc>
          <w:tcPr>
            <w:tcW w:w="612" w:type="pct"/>
            <w:tcBorders>
              <w:top w:val="nil"/>
              <w:left w:val="nil"/>
              <w:bottom w:val="nil"/>
              <w:right w:val="single" w:sz="8" w:space="0" w:color="auto"/>
            </w:tcBorders>
            <w:shd w:val="clear" w:color="auto" w:fill="auto"/>
            <w:noWrap/>
            <w:vAlign w:val="bottom"/>
            <w:hideMark/>
          </w:tcPr>
          <w:p w14:paraId="7FDCE2AE" w14:textId="77777777" w:rsidR="00B42491" w:rsidRPr="00C23671" w:rsidRDefault="00B42491" w:rsidP="00B42491">
            <w:pPr>
              <w:jc w:val="right"/>
              <w:rPr>
                <w:rFonts w:asciiTheme="majorHAnsi" w:hAnsiTheme="majorHAnsi" w:cstheme="majorHAnsi"/>
                <w:b/>
                <w:bCs/>
                <w:sz w:val="16"/>
                <w:szCs w:val="16"/>
              </w:rPr>
            </w:pPr>
            <w:r w:rsidRPr="00C23671">
              <w:rPr>
                <w:rFonts w:asciiTheme="majorHAnsi" w:hAnsiTheme="majorHAnsi" w:cstheme="majorHAnsi"/>
                <w:b/>
                <w:bCs/>
                <w:sz w:val="16"/>
                <w:szCs w:val="16"/>
              </w:rPr>
              <w:t> </w:t>
            </w:r>
          </w:p>
        </w:tc>
        <w:tc>
          <w:tcPr>
            <w:tcW w:w="942" w:type="pct"/>
            <w:tcBorders>
              <w:top w:val="nil"/>
              <w:left w:val="nil"/>
              <w:bottom w:val="nil"/>
              <w:right w:val="single" w:sz="8" w:space="0" w:color="auto"/>
            </w:tcBorders>
            <w:shd w:val="clear" w:color="auto" w:fill="auto"/>
            <w:noWrap/>
            <w:vAlign w:val="bottom"/>
            <w:hideMark/>
          </w:tcPr>
          <w:p w14:paraId="57F11EF3" w14:textId="77777777" w:rsidR="00B42491" w:rsidRPr="00C23671" w:rsidRDefault="00B42491" w:rsidP="00B42491">
            <w:pPr>
              <w:rPr>
                <w:rFonts w:asciiTheme="majorHAnsi" w:hAnsiTheme="majorHAnsi" w:cstheme="majorHAnsi"/>
                <w:sz w:val="16"/>
                <w:szCs w:val="16"/>
              </w:rPr>
            </w:pPr>
            <w:r w:rsidRPr="00C23671">
              <w:rPr>
                <w:rFonts w:asciiTheme="majorHAnsi" w:hAnsiTheme="majorHAnsi" w:cstheme="majorHAnsi"/>
                <w:sz w:val="16"/>
                <w:szCs w:val="16"/>
              </w:rPr>
              <w:t xml:space="preserve">                                   -   </w:t>
            </w:r>
          </w:p>
        </w:tc>
        <w:tc>
          <w:tcPr>
            <w:tcW w:w="812" w:type="pct"/>
            <w:tcBorders>
              <w:top w:val="nil"/>
              <w:left w:val="nil"/>
              <w:bottom w:val="nil"/>
              <w:right w:val="nil"/>
            </w:tcBorders>
            <w:shd w:val="clear" w:color="auto" w:fill="auto"/>
            <w:noWrap/>
            <w:vAlign w:val="bottom"/>
            <w:hideMark/>
          </w:tcPr>
          <w:p w14:paraId="583D464A" w14:textId="77777777" w:rsidR="00B42491" w:rsidRPr="00C23671" w:rsidRDefault="00B42491" w:rsidP="00B42491">
            <w:pPr>
              <w:rPr>
                <w:rFonts w:asciiTheme="majorHAnsi" w:hAnsiTheme="majorHAnsi" w:cstheme="majorHAnsi"/>
                <w:b/>
                <w:bCs/>
                <w:sz w:val="16"/>
                <w:szCs w:val="16"/>
              </w:rPr>
            </w:pPr>
            <w:r w:rsidRPr="00C23671">
              <w:rPr>
                <w:rFonts w:asciiTheme="majorHAnsi" w:hAnsiTheme="majorHAnsi" w:cstheme="majorHAnsi"/>
                <w:b/>
                <w:bCs/>
                <w:sz w:val="16"/>
                <w:szCs w:val="16"/>
              </w:rPr>
              <w:t> </w:t>
            </w:r>
          </w:p>
        </w:tc>
        <w:tc>
          <w:tcPr>
            <w:tcW w:w="1037" w:type="pct"/>
            <w:tcBorders>
              <w:top w:val="nil"/>
              <w:left w:val="single" w:sz="8" w:space="0" w:color="auto"/>
              <w:bottom w:val="nil"/>
              <w:right w:val="single" w:sz="8" w:space="0" w:color="auto"/>
            </w:tcBorders>
            <w:shd w:val="clear" w:color="auto" w:fill="auto"/>
            <w:noWrap/>
            <w:vAlign w:val="bottom"/>
            <w:hideMark/>
          </w:tcPr>
          <w:p w14:paraId="41BE61F2" w14:textId="77777777" w:rsidR="00B42491" w:rsidRPr="00C23671" w:rsidRDefault="00B42491" w:rsidP="00B42491">
            <w:pPr>
              <w:rPr>
                <w:rFonts w:asciiTheme="majorHAnsi" w:hAnsiTheme="majorHAnsi" w:cstheme="majorHAnsi"/>
                <w:sz w:val="16"/>
                <w:szCs w:val="16"/>
              </w:rPr>
            </w:pPr>
            <w:r w:rsidRPr="00C23671">
              <w:rPr>
                <w:rFonts w:asciiTheme="majorHAnsi" w:hAnsiTheme="majorHAnsi" w:cstheme="majorHAnsi"/>
                <w:sz w:val="16"/>
                <w:szCs w:val="16"/>
              </w:rPr>
              <w:t xml:space="preserve">                                                -   </w:t>
            </w:r>
          </w:p>
        </w:tc>
      </w:tr>
      <w:tr w:rsidR="00B42491" w:rsidRPr="00C23671" w14:paraId="16EB1547" w14:textId="77777777" w:rsidTr="00C23671">
        <w:trPr>
          <w:gridAfter w:val="1"/>
          <w:wAfter w:w="3" w:type="pct"/>
          <w:trHeight w:val="300"/>
        </w:trPr>
        <w:tc>
          <w:tcPr>
            <w:tcW w:w="1594" w:type="pct"/>
            <w:tcBorders>
              <w:top w:val="nil"/>
              <w:left w:val="single" w:sz="8" w:space="0" w:color="auto"/>
              <w:bottom w:val="nil"/>
              <w:right w:val="single" w:sz="8" w:space="0" w:color="auto"/>
            </w:tcBorders>
            <w:shd w:val="clear" w:color="auto" w:fill="auto"/>
            <w:noWrap/>
            <w:vAlign w:val="bottom"/>
            <w:hideMark/>
          </w:tcPr>
          <w:p w14:paraId="4F164A6D" w14:textId="77777777" w:rsidR="00B42491" w:rsidRPr="00C23671" w:rsidRDefault="00B42491" w:rsidP="00B42491">
            <w:pPr>
              <w:rPr>
                <w:rFonts w:asciiTheme="majorHAnsi" w:hAnsiTheme="majorHAnsi" w:cstheme="majorHAnsi"/>
                <w:sz w:val="16"/>
                <w:szCs w:val="16"/>
              </w:rPr>
            </w:pPr>
            <w:r w:rsidRPr="00C23671">
              <w:rPr>
                <w:rFonts w:asciiTheme="majorHAnsi" w:hAnsiTheme="majorHAnsi" w:cstheme="majorHAnsi"/>
                <w:sz w:val="16"/>
                <w:szCs w:val="16"/>
              </w:rPr>
              <w:t>Resultado Líquido do Período</w:t>
            </w:r>
          </w:p>
        </w:tc>
        <w:tc>
          <w:tcPr>
            <w:tcW w:w="612" w:type="pct"/>
            <w:tcBorders>
              <w:top w:val="nil"/>
              <w:left w:val="nil"/>
              <w:bottom w:val="nil"/>
              <w:right w:val="single" w:sz="8" w:space="0" w:color="auto"/>
            </w:tcBorders>
            <w:shd w:val="clear" w:color="auto" w:fill="auto"/>
            <w:noWrap/>
            <w:vAlign w:val="bottom"/>
            <w:hideMark/>
          </w:tcPr>
          <w:p w14:paraId="253215EF" w14:textId="77777777" w:rsidR="00B42491" w:rsidRPr="00C23671" w:rsidRDefault="00B42491" w:rsidP="00B42491">
            <w:pPr>
              <w:rPr>
                <w:rFonts w:asciiTheme="majorHAnsi" w:hAnsiTheme="majorHAnsi" w:cstheme="majorHAnsi"/>
                <w:sz w:val="16"/>
                <w:szCs w:val="16"/>
              </w:rPr>
            </w:pPr>
            <w:r w:rsidRPr="00C23671">
              <w:rPr>
                <w:rFonts w:asciiTheme="majorHAnsi" w:hAnsiTheme="majorHAnsi" w:cstheme="majorHAnsi"/>
                <w:sz w:val="16"/>
                <w:szCs w:val="16"/>
              </w:rPr>
              <w:t xml:space="preserve">                       -   </w:t>
            </w:r>
          </w:p>
        </w:tc>
        <w:tc>
          <w:tcPr>
            <w:tcW w:w="942" w:type="pct"/>
            <w:tcBorders>
              <w:top w:val="nil"/>
              <w:left w:val="nil"/>
              <w:bottom w:val="nil"/>
              <w:right w:val="single" w:sz="8" w:space="0" w:color="auto"/>
            </w:tcBorders>
            <w:shd w:val="clear" w:color="auto" w:fill="auto"/>
            <w:noWrap/>
            <w:vAlign w:val="bottom"/>
            <w:hideMark/>
          </w:tcPr>
          <w:p w14:paraId="0D803F9A" w14:textId="77777777" w:rsidR="00B42491" w:rsidRPr="00C23671" w:rsidRDefault="00B42491" w:rsidP="00B42491">
            <w:pPr>
              <w:rPr>
                <w:rFonts w:asciiTheme="majorHAnsi" w:hAnsiTheme="majorHAnsi" w:cstheme="majorHAnsi"/>
                <w:sz w:val="16"/>
                <w:szCs w:val="16"/>
              </w:rPr>
            </w:pPr>
            <w:r w:rsidRPr="00C23671">
              <w:rPr>
                <w:rFonts w:asciiTheme="majorHAnsi" w:hAnsiTheme="majorHAnsi" w:cstheme="majorHAnsi"/>
                <w:sz w:val="16"/>
                <w:szCs w:val="16"/>
              </w:rPr>
              <w:t xml:space="preserve">                                   -   </w:t>
            </w:r>
          </w:p>
        </w:tc>
        <w:tc>
          <w:tcPr>
            <w:tcW w:w="812" w:type="pct"/>
            <w:tcBorders>
              <w:top w:val="nil"/>
              <w:left w:val="nil"/>
              <w:bottom w:val="nil"/>
              <w:right w:val="single" w:sz="8" w:space="0" w:color="auto"/>
            </w:tcBorders>
            <w:shd w:val="clear" w:color="auto" w:fill="auto"/>
            <w:noWrap/>
            <w:vAlign w:val="bottom"/>
            <w:hideMark/>
          </w:tcPr>
          <w:p w14:paraId="0C14BF41" w14:textId="77777777" w:rsidR="00B42491" w:rsidRPr="00C23671" w:rsidRDefault="00B42491" w:rsidP="00B42491">
            <w:pPr>
              <w:rPr>
                <w:rFonts w:asciiTheme="majorHAnsi" w:hAnsiTheme="majorHAnsi" w:cstheme="majorHAnsi"/>
                <w:sz w:val="16"/>
                <w:szCs w:val="16"/>
              </w:rPr>
            </w:pPr>
            <w:r w:rsidRPr="00C23671">
              <w:rPr>
                <w:rFonts w:asciiTheme="majorHAnsi" w:hAnsiTheme="majorHAnsi" w:cstheme="majorHAnsi"/>
                <w:sz w:val="16"/>
                <w:szCs w:val="16"/>
              </w:rPr>
              <w:t xml:space="preserve">                    29.532.963 </w:t>
            </w:r>
          </w:p>
        </w:tc>
        <w:tc>
          <w:tcPr>
            <w:tcW w:w="1037" w:type="pct"/>
            <w:tcBorders>
              <w:top w:val="nil"/>
              <w:left w:val="nil"/>
              <w:bottom w:val="nil"/>
              <w:right w:val="single" w:sz="8" w:space="0" w:color="auto"/>
            </w:tcBorders>
            <w:shd w:val="clear" w:color="auto" w:fill="auto"/>
            <w:noWrap/>
            <w:vAlign w:val="bottom"/>
            <w:hideMark/>
          </w:tcPr>
          <w:p w14:paraId="12F9DEF5" w14:textId="77777777" w:rsidR="00B42491" w:rsidRPr="00C23671" w:rsidRDefault="00B42491" w:rsidP="00B42491">
            <w:pPr>
              <w:rPr>
                <w:rFonts w:asciiTheme="majorHAnsi" w:hAnsiTheme="majorHAnsi" w:cstheme="majorHAnsi"/>
                <w:sz w:val="16"/>
                <w:szCs w:val="16"/>
              </w:rPr>
            </w:pPr>
            <w:r w:rsidRPr="00C23671">
              <w:rPr>
                <w:rFonts w:asciiTheme="majorHAnsi" w:hAnsiTheme="majorHAnsi" w:cstheme="majorHAnsi"/>
                <w:sz w:val="16"/>
                <w:szCs w:val="16"/>
              </w:rPr>
              <w:t xml:space="preserve">                                   29.532.963 </w:t>
            </w:r>
          </w:p>
        </w:tc>
      </w:tr>
      <w:tr w:rsidR="00B42491" w:rsidRPr="00C23671" w14:paraId="3F429E25" w14:textId="77777777" w:rsidTr="00C23671">
        <w:trPr>
          <w:gridAfter w:val="1"/>
          <w:wAfter w:w="3" w:type="pct"/>
          <w:trHeight w:val="315"/>
        </w:trPr>
        <w:tc>
          <w:tcPr>
            <w:tcW w:w="1594" w:type="pct"/>
            <w:tcBorders>
              <w:top w:val="nil"/>
              <w:left w:val="single" w:sz="8" w:space="0" w:color="auto"/>
              <w:bottom w:val="nil"/>
              <w:right w:val="single" w:sz="8" w:space="0" w:color="auto"/>
            </w:tcBorders>
            <w:shd w:val="clear" w:color="auto" w:fill="auto"/>
            <w:noWrap/>
            <w:vAlign w:val="bottom"/>
            <w:hideMark/>
          </w:tcPr>
          <w:p w14:paraId="539C0814" w14:textId="77777777" w:rsidR="00B42491" w:rsidRPr="00C23671" w:rsidRDefault="00B42491" w:rsidP="00B42491">
            <w:pPr>
              <w:rPr>
                <w:rFonts w:asciiTheme="majorHAnsi" w:hAnsiTheme="majorHAnsi" w:cstheme="majorHAnsi"/>
                <w:sz w:val="16"/>
                <w:szCs w:val="16"/>
              </w:rPr>
            </w:pPr>
            <w:r w:rsidRPr="00C23671">
              <w:rPr>
                <w:rFonts w:asciiTheme="majorHAnsi" w:hAnsiTheme="majorHAnsi" w:cstheme="majorHAnsi"/>
                <w:sz w:val="16"/>
                <w:szCs w:val="16"/>
              </w:rPr>
              <w:t>Adiantamento para Futuro Aumento de Capital</w:t>
            </w:r>
          </w:p>
        </w:tc>
        <w:tc>
          <w:tcPr>
            <w:tcW w:w="612" w:type="pct"/>
            <w:tcBorders>
              <w:top w:val="nil"/>
              <w:left w:val="nil"/>
              <w:bottom w:val="nil"/>
              <w:right w:val="single" w:sz="8" w:space="0" w:color="auto"/>
            </w:tcBorders>
            <w:shd w:val="clear" w:color="auto" w:fill="auto"/>
            <w:noWrap/>
            <w:vAlign w:val="bottom"/>
            <w:hideMark/>
          </w:tcPr>
          <w:p w14:paraId="23EEC574" w14:textId="77777777" w:rsidR="00B42491" w:rsidRPr="00C23671" w:rsidRDefault="00B42491" w:rsidP="00B42491">
            <w:pPr>
              <w:rPr>
                <w:rFonts w:asciiTheme="majorHAnsi" w:hAnsiTheme="majorHAnsi" w:cstheme="majorHAnsi"/>
                <w:sz w:val="16"/>
                <w:szCs w:val="16"/>
              </w:rPr>
            </w:pPr>
            <w:r w:rsidRPr="00C23671">
              <w:rPr>
                <w:rFonts w:asciiTheme="majorHAnsi" w:hAnsiTheme="majorHAnsi" w:cstheme="majorHAnsi"/>
                <w:sz w:val="16"/>
                <w:szCs w:val="16"/>
              </w:rPr>
              <w:t xml:space="preserve">                       -   </w:t>
            </w:r>
          </w:p>
        </w:tc>
        <w:tc>
          <w:tcPr>
            <w:tcW w:w="942" w:type="pct"/>
            <w:tcBorders>
              <w:top w:val="nil"/>
              <w:left w:val="nil"/>
              <w:bottom w:val="single" w:sz="8" w:space="0" w:color="auto"/>
              <w:right w:val="single" w:sz="8" w:space="0" w:color="auto"/>
            </w:tcBorders>
            <w:shd w:val="clear" w:color="auto" w:fill="auto"/>
            <w:noWrap/>
            <w:vAlign w:val="bottom"/>
            <w:hideMark/>
          </w:tcPr>
          <w:p w14:paraId="1A19B2FB" w14:textId="77777777" w:rsidR="00B42491" w:rsidRPr="00C23671" w:rsidRDefault="00B42491" w:rsidP="00B42491">
            <w:pPr>
              <w:rPr>
                <w:rFonts w:asciiTheme="majorHAnsi" w:hAnsiTheme="majorHAnsi" w:cstheme="majorHAnsi"/>
                <w:sz w:val="16"/>
                <w:szCs w:val="16"/>
              </w:rPr>
            </w:pPr>
            <w:r w:rsidRPr="00C23671">
              <w:rPr>
                <w:rFonts w:asciiTheme="majorHAnsi" w:hAnsiTheme="majorHAnsi" w:cstheme="majorHAnsi"/>
                <w:sz w:val="16"/>
                <w:szCs w:val="16"/>
              </w:rPr>
              <w:t xml:space="preserve">                      35.069.769 </w:t>
            </w:r>
          </w:p>
        </w:tc>
        <w:tc>
          <w:tcPr>
            <w:tcW w:w="812" w:type="pct"/>
            <w:tcBorders>
              <w:top w:val="nil"/>
              <w:left w:val="nil"/>
              <w:bottom w:val="nil"/>
              <w:right w:val="single" w:sz="8" w:space="0" w:color="auto"/>
            </w:tcBorders>
            <w:shd w:val="clear" w:color="auto" w:fill="auto"/>
            <w:noWrap/>
            <w:vAlign w:val="bottom"/>
            <w:hideMark/>
          </w:tcPr>
          <w:p w14:paraId="66F417BB" w14:textId="77777777" w:rsidR="00B42491" w:rsidRPr="00C23671" w:rsidRDefault="00B42491" w:rsidP="00B42491">
            <w:pPr>
              <w:rPr>
                <w:rFonts w:asciiTheme="majorHAnsi" w:hAnsiTheme="majorHAnsi" w:cstheme="majorHAnsi"/>
                <w:sz w:val="16"/>
                <w:szCs w:val="16"/>
              </w:rPr>
            </w:pPr>
            <w:r w:rsidRPr="00C23671">
              <w:rPr>
                <w:rFonts w:asciiTheme="majorHAnsi" w:hAnsiTheme="majorHAnsi" w:cstheme="majorHAnsi"/>
                <w:sz w:val="16"/>
                <w:szCs w:val="16"/>
              </w:rPr>
              <w:t xml:space="preserve">                                 -   </w:t>
            </w:r>
          </w:p>
        </w:tc>
        <w:tc>
          <w:tcPr>
            <w:tcW w:w="1037" w:type="pct"/>
            <w:tcBorders>
              <w:top w:val="nil"/>
              <w:left w:val="nil"/>
              <w:bottom w:val="nil"/>
              <w:right w:val="single" w:sz="8" w:space="0" w:color="auto"/>
            </w:tcBorders>
            <w:shd w:val="clear" w:color="auto" w:fill="auto"/>
            <w:noWrap/>
            <w:vAlign w:val="bottom"/>
            <w:hideMark/>
          </w:tcPr>
          <w:p w14:paraId="3D3F44E3" w14:textId="77777777" w:rsidR="00B42491" w:rsidRPr="00C23671" w:rsidRDefault="00B42491" w:rsidP="00B42491">
            <w:pPr>
              <w:rPr>
                <w:rFonts w:asciiTheme="majorHAnsi" w:hAnsiTheme="majorHAnsi" w:cstheme="majorHAnsi"/>
                <w:sz w:val="16"/>
                <w:szCs w:val="16"/>
              </w:rPr>
            </w:pPr>
            <w:r w:rsidRPr="00C23671">
              <w:rPr>
                <w:rFonts w:asciiTheme="majorHAnsi" w:hAnsiTheme="majorHAnsi" w:cstheme="majorHAnsi"/>
                <w:sz w:val="16"/>
                <w:szCs w:val="16"/>
              </w:rPr>
              <w:t xml:space="preserve">                                   35.069.769 </w:t>
            </w:r>
          </w:p>
        </w:tc>
      </w:tr>
      <w:tr w:rsidR="00B42491" w:rsidRPr="00C23671" w14:paraId="14D39A79" w14:textId="77777777" w:rsidTr="00C23671">
        <w:trPr>
          <w:gridAfter w:val="1"/>
          <w:wAfter w:w="3" w:type="pct"/>
          <w:trHeight w:val="315"/>
        </w:trPr>
        <w:tc>
          <w:tcPr>
            <w:tcW w:w="1594"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9B9B792" w14:textId="77777777" w:rsidR="00B42491" w:rsidRPr="00C23671" w:rsidRDefault="00B42491" w:rsidP="00B42491">
            <w:pPr>
              <w:rPr>
                <w:rFonts w:asciiTheme="majorHAnsi" w:hAnsiTheme="majorHAnsi" w:cstheme="majorHAnsi"/>
                <w:b/>
                <w:bCs/>
                <w:sz w:val="16"/>
                <w:szCs w:val="16"/>
              </w:rPr>
            </w:pPr>
            <w:r w:rsidRPr="00C23671">
              <w:rPr>
                <w:rFonts w:asciiTheme="majorHAnsi" w:hAnsiTheme="majorHAnsi" w:cstheme="majorHAnsi"/>
                <w:b/>
                <w:bCs/>
                <w:sz w:val="16"/>
                <w:szCs w:val="16"/>
              </w:rPr>
              <w:t>Saldo em 31 de março de 2020</w:t>
            </w:r>
          </w:p>
        </w:tc>
        <w:tc>
          <w:tcPr>
            <w:tcW w:w="612" w:type="pct"/>
            <w:tcBorders>
              <w:top w:val="single" w:sz="8" w:space="0" w:color="auto"/>
              <w:left w:val="nil"/>
              <w:bottom w:val="single" w:sz="8" w:space="0" w:color="auto"/>
              <w:right w:val="single" w:sz="8" w:space="0" w:color="auto"/>
            </w:tcBorders>
            <w:shd w:val="clear" w:color="auto" w:fill="auto"/>
            <w:noWrap/>
            <w:vAlign w:val="bottom"/>
            <w:hideMark/>
          </w:tcPr>
          <w:p w14:paraId="64C45CD7" w14:textId="77777777" w:rsidR="00B42491" w:rsidRPr="00C23671" w:rsidRDefault="00B42491" w:rsidP="00B42491">
            <w:pPr>
              <w:jc w:val="right"/>
              <w:rPr>
                <w:rFonts w:asciiTheme="majorHAnsi" w:hAnsiTheme="majorHAnsi" w:cstheme="majorHAnsi"/>
                <w:b/>
                <w:bCs/>
                <w:sz w:val="16"/>
                <w:szCs w:val="16"/>
              </w:rPr>
            </w:pPr>
            <w:r w:rsidRPr="00C23671">
              <w:rPr>
                <w:rFonts w:asciiTheme="majorHAnsi" w:hAnsiTheme="majorHAnsi" w:cstheme="majorHAnsi"/>
                <w:b/>
                <w:bCs/>
                <w:sz w:val="16"/>
                <w:szCs w:val="16"/>
              </w:rPr>
              <w:t>22.233.502.272</w:t>
            </w:r>
          </w:p>
        </w:tc>
        <w:tc>
          <w:tcPr>
            <w:tcW w:w="942" w:type="pct"/>
            <w:tcBorders>
              <w:top w:val="nil"/>
              <w:left w:val="nil"/>
              <w:bottom w:val="single" w:sz="8" w:space="0" w:color="auto"/>
              <w:right w:val="single" w:sz="8" w:space="0" w:color="auto"/>
            </w:tcBorders>
            <w:shd w:val="clear" w:color="auto" w:fill="auto"/>
            <w:noWrap/>
            <w:vAlign w:val="bottom"/>
            <w:hideMark/>
          </w:tcPr>
          <w:p w14:paraId="5C2A873C" w14:textId="77777777" w:rsidR="00B42491" w:rsidRPr="00C23671" w:rsidRDefault="00B42491" w:rsidP="00B42491">
            <w:pPr>
              <w:jc w:val="right"/>
              <w:rPr>
                <w:rFonts w:asciiTheme="majorHAnsi" w:hAnsiTheme="majorHAnsi" w:cstheme="majorHAnsi"/>
                <w:b/>
                <w:bCs/>
                <w:sz w:val="16"/>
                <w:szCs w:val="16"/>
              </w:rPr>
            </w:pPr>
            <w:r w:rsidRPr="00C23671">
              <w:rPr>
                <w:rFonts w:asciiTheme="majorHAnsi" w:hAnsiTheme="majorHAnsi" w:cstheme="majorHAnsi"/>
                <w:b/>
                <w:bCs/>
                <w:sz w:val="16"/>
                <w:szCs w:val="16"/>
              </w:rPr>
              <w:t>603.744.332</w:t>
            </w:r>
          </w:p>
        </w:tc>
        <w:tc>
          <w:tcPr>
            <w:tcW w:w="812" w:type="pct"/>
            <w:tcBorders>
              <w:top w:val="single" w:sz="8" w:space="0" w:color="auto"/>
              <w:left w:val="nil"/>
              <w:bottom w:val="single" w:sz="8" w:space="0" w:color="auto"/>
              <w:right w:val="nil"/>
            </w:tcBorders>
            <w:shd w:val="clear" w:color="auto" w:fill="auto"/>
            <w:noWrap/>
            <w:vAlign w:val="bottom"/>
            <w:hideMark/>
          </w:tcPr>
          <w:p w14:paraId="6692EE8C" w14:textId="77777777" w:rsidR="00B42491" w:rsidRPr="00C23671" w:rsidRDefault="00B42491" w:rsidP="00B42491">
            <w:pPr>
              <w:rPr>
                <w:rFonts w:asciiTheme="majorHAnsi" w:hAnsiTheme="majorHAnsi" w:cstheme="majorHAnsi"/>
                <w:b/>
                <w:bCs/>
                <w:sz w:val="16"/>
                <w:szCs w:val="16"/>
              </w:rPr>
            </w:pPr>
            <w:r w:rsidRPr="00C23671">
              <w:rPr>
                <w:rFonts w:asciiTheme="majorHAnsi" w:hAnsiTheme="majorHAnsi" w:cstheme="majorHAnsi"/>
                <w:b/>
                <w:bCs/>
                <w:sz w:val="16"/>
                <w:szCs w:val="16"/>
              </w:rPr>
              <w:t xml:space="preserve">             (20.317.201.437)</w:t>
            </w:r>
          </w:p>
        </w:tc>
        <w:tc>
          <w:tcPr>
            <w:tcW w:w="1037"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DD66453" w14:textId="77777777" w:rsidR="00B42491" w:rsidRPr="00C23671" w:rsidRDefault="00B42491" w:rsidP="00B42491">
            <w:pPr>
              <w:jc w:val="right"/>
              <w:rPr>
                <w:rFonts w:asciiTheme="majorHAnsi" w:hAnsiTheme="majorHAnsi" w:cstheme="majorHAnsi"/>
                <w:b/>
                <w:bCs/>
                <w:sz w:val="16"/>
                <w:szCs w:val="16"/>
              </w:rPr>
            </w:pPr>
            <w:r w:rsidRPr="00C23671">
              <w:rPr>
                <w:rFonts w:asciiTheme="majorHAnsi" w:hAnsiTheme="majorHAnsi" w:cstheme="majorHAnsi"/>
                <w:b/>
                <w:bCs/>
                <w:sz w:val="16"/>
                <w:szCs w:val="16"/>
              </w:rPr>
              <w:t>2.520.045.167</w:t>
            </w:r>
          </w:p>
        </w:tc>
      </w:tr>
      <w:tr w:rsidR="00B42491" w:rsidRPr="00C23671" w14:paraId="0C750717" w14:textId="77777777" w:rsidTr="00C23671">
        <w:trPr>
          <w:gridAfter w:val="1"/>
          <w:wAfter w:w="3" w:type="pct"/>
          <w:trHeight w:val="300"/>
        </w:trPr>
        <w:tc>
          <w:tcPr>
            <w:tcW w:w="1594" w:type="pct"/>
            <w:tcBorders>
              <w:top w:val="nil"/>
              <w:left w:val="nil"/>
              <w:bottom w:val="nil"/>
              <w:right w:val="nil"/>
            </w:tcBorders>
            <w:shd w:val="clear" w:color="auto" w:fill="auto"/>
            <w:noWrap/>
            <w:vAlign w:val="bottom"/>
            <w:hideMark/>
          </w:tcPr>
          <w:p w14:paraId="14D9D107" w14:textId="77777777" w:rsidR="00B42491" w:rsidRPr="00C23671" w:rsidRDefault="00B42491" w:rsidP="00B42491">
            <w:pPr>
              <w:jc w:val="right"/>
              <w:rPr>
                <w:rFonts w:asciiTheme="majorHAnsi" w:hAnsiTheme="majorHAnsi" w:cstheme="majorHAnsi"/>
                <w:b/>
                <w:bCs/>
                <w:sz w:val="16"/>
                <w:szCs w:val="16"/>
              </w:rPr>
            </w:pPr>
          </w:p>
        </w:tc>
        <w:tc>
          <w:tcPr>
            <w:tcW w:w="612" w:type="pct"/>
            <w:tcBorders>
              <w:top w:val="nil"/>
              <w:left w:val="nil"/>
              <w:bottom w:val="nil"/>
              <w:right w:val="nil"/>
            </w:tcBorders>
            <w:shd w:val="clear" w:color="auto" w:fill="auto"/>
            <w:noWrap/>
            <w:vAlign w:val="bottom"/>
            <w:hideMark/>
          </w:tcPr>
          <w:p w14:paraId="0334AE72" w14:textId="77777777" w:rsidR="00B42491" w:rsidRPr="00C23671" w:rsidRDefault="00B42491" w:rsidP="00B42491">
            <w:pPr>
              <w:rPr>
                <w:rFonts w:asciiTheme="majorHAnsi" w:hAnsiTheme="majorHAnsi" w:cstheme="majorHAnsi"/>
                <w:sz w:val="16"/>
                <w:szCs w:val="16"/>
              </w:rPr>
            </w:pPr>
          </w:p>
        </w:tc>
        <w:tc>
          <w:tcPr>
            <w:tcW w:w="942" w:type="pct"/>
            <w:tcBorders>
              <w:top w:val="nil"/>
              <w:left w:val="nil"/>
              <w:bottom w:val="nil"/>
              <w:right w:val="nil"/>
            </w:tcBorders>
            <w:shd w:val="clear" w:color="auto" w:fill="auto"/>
            <w:noWrap/>
            <w:vAlign w:val="bottom"/>
            <w:hideMark/>
          </w:tcPr>
          <w:p w14:paraId="17150809" w14:textId="77777777" w:rsidR="00B42491" w:rsidRPr="00C23671" w:rsidRDefault="00B42491" w:rsidP="00B42491">
            <w:pPr>
              <w:jc w:val="right"/>
              <w:rPr>
                <w:rFonts w:asciiTheme="majorHAnsi" w:hAnsiTheme="majorHAnsi" w:cstheme="majorHAnsi"/>
                <w:sz w:val="16"/>
                <w:szCs w:val="16"/>
              </w:rPr>
            </w:pPr>
          </w:p>
        </w:tc>
        <w:tc>
          <w:tcPr>
            <w:tcW w:w="812" w:type="pct"/>
            <w:tcBorders>
              <w:top w:val="nil"/>
              <w:left w:val="nil"/>
              <w:bottom w:val="nil"/>
              <w:right w:val="nil"/>
            </w:tcBorders>
            <w:shd w:val="clear" w:color="auto" w:fill="auto"/>
            <w:noWrap/>
            <w:vAlign w:val="bottom"/>
            <w:hideMark/>
          </w:tcPr>
          <w:p w14:paraId="1CE1F2BA" w14:textId="77777777" w:rsidR="00B42491" w:rsidRPr="00C23671" w:rsidRDefault="00B42491" w:rsidP="00B42491">
            <w:pPr>
              <w:jc w:val="right"/>
              <w:rPr>
                <w:rFonts w:asciiTheme="majorHAnsi" w:hAnsiTheme="majorHAnsi" w:cstheme="majorHAnsi"/>
                <w:sz w:val="16"/>
                <w:szCs w:val="16"/>
              </w:rPr>
            </w:pPr>
          </w:p>
        </w:tc>
        <w:tc>
          <w:tcPr>
            <w:tcW w:w="1037" w:type="pct"/>
            <w:tcBorders>
              <w:top w:val="nil"/>
              <w:left w:val="nil"/>
              <w:bottom w:val="nil"/>
              <w:right w:val="nil"/>
            </w:tcBorders>
            <w:shd w:val="clear" w:color="auto" w:fill="auto"/>
            <w:noWrap/>
            <w:vAlign w:val="bottom"/>
            <w:hideMark/>
          </w:tcPr>
          <w:p w14:paraId="23298F8E" w14:textId="77777777" w:rsidR="00B42491" w:rsidRPr="00C23671" w:rsidRDefault="00B42491" w:rsidP="00B42491">
            <w:pPr>
              <w:jc w:val="right"/>
              <w:rPr>
                <w:rFonts w:asciiTheme="majorHAnsi" w:hAnsiTheme="majorHAnsi" w:cstheme="majorHAnsi"/>
                <w:sz w:val="16"/>
                <w:szCs w:val="16"/>
              </w:rPr>
            </w:pPr>
          </w:p>
        </w:tc>
      </w:tr>
      <w:tr w:rsidR="00B42491" w:rsidRPr="00C23671" w14:paraId="502344AB" w14:textId="77777777" w:rsidTr="00C23671">
        <w:trPr>
          <w:gridAfter w:val="1"/>
          <w:wAfter w:w="3" w:type="pct"/>
          <w:trHeight w:val="315"/>
        </w:trPr>
        <w:tc>
          <w:tcPr>
            <w:tcW w:w="1594" w:type="pct"/>
            <w:tcBorders>
              <w:top w:val="nil"/>
              <w:left w:val="nil"/>
              <w:bottom w:val="nil"/>
              <w:right w:val="nil"/>
            </w:tcBorders>
            <w:shd w:val="clear" w:color="auto" w:fill="auto"/>
            <w:noWrap/>
            <w:vAlign w:val="bottom"/>
            <w:hideMark/>
          </w:tcPr>
          <w:p w14:paraId="009DC24B" w14:textId="77777777" w:rsidR="00B42491" w:rsidRPr="00C23671" w:rsidRDefault="00B42491" w:rsidP="00B42491">
            <w:pPr>
              <w:jc w:val="right"/>
              <w:rPr>
                <w:rFonts w:asciiTheme="majorHAnsi" w:hAnsiTheme="majorHAnsi" w:cstheme="majorHAnsi"/>
                <w:sz w:val="16"/>
                <w:szCs w:val="16"/>
              </w:rPr>
            </w:pPr>
          </w:p>
        </w:tc>
        <w:tc>
          <w:tcPr>
            <w:tcW w:w="612" w:type="pct"/>
            <w:tcBorders>
              <w:top w:val="nil"/>
              <w:left w:val="nil"/>
              <w:bottom w:val="nil"/>
              <w:right w:val="nil"/>
            </w:tcBorders>
            <w:shd w:val="clear" w:color="auto" w:fill="auto"/>
            <w:noWrap/>
            <w:vAlign w:val="bottom"/>
            <w:hideMark/>
          </w:tcPr>
          <w:p w14:paraId="3F336EEB" w14:textId="77777777" w:rsidR="00B42491" w:rsidRPr="00C23671" w:rsidRDefault="00B42491" w:rsidP="00B42491">
            <w:pPr>
              <w:rPr>
                <w:rFonts w:asciiTheme="majorHAnsi" w:hAnsiTheme="majorHAnsi" w:cstheme="majorHAnsi"/>
                <w:sz w:val="16"/>
                <w:szCs w:val="16"/>
              </w:rPr>
            </w:pPr>
          </w:p>
        </w:tc>
        <w:tc>
          <w:tcPr>
            <w:tcW w:w="942" w:type="pct"/>
            <w:tcBorders>
              <w:top w:val="nil"/>
              <w:left w:val="nil"/>
              <w:bottom w:val="nil"/>
              <w:right w:val="nil"/>
            </w:tcBorders>
            <w:shd w:val="clear" w:color="auto" w:fill="auto"/>
            <w:noWrap/>
            <w:vAlign w:val="bottom"/>
            <w:hideMark/>
          </w:tcPr>
          <w:p w14:paraId="333305A4" w14:textId="77777777" w:rsidR="00B42491" w:rsidRPr="00C23671" w:rsidRDefault="00B42491" w:rsidP="00B42491">
            <w:pPr>
              <w:jc w:val="right"/>
              <w:rPr>
                <w:rFonts w:asciiTheme="majorHAnsi" w:hAnsiTheme="majorHAnsi" w:cstheme="majorHAnsi"/>
                <w:sz w:val="16"/>
                <w:szCs w:val="16"/>
              </w:rPr>
            </w:pPr>
          </w:p>
        </w:tc>
        <w:tc>
          <w:tcPr>
            <w:tcW w:w="812" w:type="pct"/>
            <w:tcBorders>
              <w:top w:val="nil"/>
              <w:left w:val="nil"/>
              <w:bottom w:val="nil"/>
              <w:right w:val="nil"/>
            </w:tcBorders>
            <w:shd w:val="clear" w:color="auto" w:fill="auto"/>
            <w:noWrap/>
            <w:vAlign w:val="bottom"/>
            <w:hideMark/>
          </w:tcPr>
          <w:p w14:paraId="476C2278" w14:textId="77777777" w:rsidR="00B42491" w:rsidRPr="00C23671" w:rsidRDefault="00B42491" w:rsidP="00B42491">
            <w:pPr>
              <w:jc w:val="right"/>
              <w:rPr>
                <w:rFonts w:asciiTheme="majorHAnsi" w:hAnsiTheme="majorHAnsi" w:cstheme="majorHAnsi"/>
                <w:sz w:val="16"/>
                <w:szCs w:val="16"/>
              </w:rPr>
            </w:pPr>
          </w:p>
        </w:tc>
        <w:tc>
          <w:tcPr>
            <w:tcW w:w="1037" w:type="pct"/>
            <w:tcBorders>
              <w:top w:val="nil"/>
              <w:left w:val="nil"/>
              <w:bottom w:val="nil"/>
              <w:right w:val="nil"/>
            </w:tcBorders>
            <w:shd w:val="clear" w:color="auto" w:fill="auto"/>
            <w:noWrap/>
            <w:vAlign w:val="bottom"/>
            <w:hideMark/>
          </w:tcPr>
          <w:p w14:paraId="1A7330C9" w14:textId="77777777" w:rsidR="00B42491" w:rsidRPr="00C23671" w:rsidRDefault="00B42491" w:rsidP="00B42491">
            <w:pPr>
              <w:jc w:val="right"/>
              <w:rPr>
                <w:rFonts w:asciiTheme="majorHAnsi" w:hAnsiTheme="majorHAnsi" w:cstheme="majorHAnsi"/>
                <w:sz w:val="16"/>
                <w:szCs w:val="16"/>
              </w:rPr>
            </w:pPr>
          </w:p>
        </w:tc>
      </w:tr>
      <w:tr w:rsidR="00C23671" w:rsidRPr="00C23671" w14:paraId="5D391B9B" w14:textId="77777777" w:rsidTr="00912E04">
        <w:trPr>
          <w:gridAfter w:val="1"/>
          <w:wAfter w:w="3" w:type="pct"/>
          <w:trHeight w:hRule="exact" w:val="318"/>
        </w:trPr>
        <w:tc>
          <w:tcPr>
            <w:tcW w:w="1594" w:type="pct"/>
            <w:vMerge w:val="restart"/>
            <w:tcBorders>
              <w:top w:val="single" w:sz="8" w:space="0" w:color="auto"/>
              <w:left w:val="single" w:sz="8" w:space="0" w:color="auto"/>
              <w:right w:val="single" w:sz="8" w:space="0" w:color="auto"/>
            </w:tcBorders>
            <w:shd w:val="clear" w:color="auto" w:fill="auto"/>
            <w:noWrap/>
            <w:vAlign w:val="center"/>
            <w:hideMark/>
          </w:tcPr>
          <w:p w14:paraId="740E300E" w14:textId="1B2D8031" w:rsidR="00C23671" w:rsidRPr="00C23671" w:rsidRDefault="00C23671" w:rsidP="00C23671">
            <w:pPr>
              <w:jc w:val="center"/>
              <w:rPr>
                <w:rFonts w:asciiTheme="majorHAnsi" w:hAnsiTheme="majorHAnsi" w:cstheme="majorHAnsi"/>
                <w:b/>
                <w:bCs/>
                <w:sz w:val="16"/>
                <w:szCs w:val="16"/>
              </w:rPr>
            </w:pPr>
            <w:r w:rsidRPr="00C23671">
              <w:rPr>
                <w:rFonts w:asciiTheme="majorHAnsi" w:hAnsiTheme="majorHAnsi" w:cstheme="majorHAnsi"/>
                <w:b/>
                <w:bCs/>
                <w:sz w:val="16"/>
                <w:szCs w:val="16"/>
              </w:rPr>
              <w:t>Classificação</w:t>
            </w:r>
          </w:p>
        </w:tc>
        <w:tc>
          <w:tcPr>
            <w:tcW w:w="612" w:type="pct"/>
            <w:tcBorders>
              <w:top w:val="single" w:sz="8" w:space="0" w:color="auto"/>
              <w:left w:val="nil"/>
              <w:bottom w:val="nil"/>
              <w:right w:val="single" w:sz="8" w:space="0" w:color="auto"/>
            </w:tcBorders>
            <w:shd w:val="clear" w:color="auto" w:fill="auto"/>
            <w:noWrap/>
            <w:vAlign w:val="center"/>
            <w:hideMark/>
          </w:tcPr>
          <w:p w14:paraId="5F56846B" w14:textId="77777777" w:rsidR="00C23671" w:rsidRPr="00C23671" w:rsidRDefault="00C23671" w:rsidP="00C23671">
            <w:pPr>
              <w:jc w:val="center"/>
              <w:rPr>
                <w:rFonts w:asciiTheme="majorHAnsi" w:hAnsiTheme="majorHAnsi" w:cstheme="majorHAnsi"/>
                <w:b/>
                <w:bCs/>
                <w:sz w:val="16"/>
                <w:szCs w:val="16"/>
              </w:rPr>
            </w:pPr>
            <w:r w:rsidRPr="00C23671">
              <w:rPr>
                <w:rFonts w:asciiTheme="majorHAnsi" w:hAnsiTheme="majorHAnsi" w:cstheme="majorHAnsi"/>
                <w:b/>
                <w:bCs/>
                <w:sz w:val="16"/>
                <w:szCs w:val="16"/>
              </w:rPr>
              <w:t>Capital</w:t>
            </w:r>
          </w:p>
        </w:tc>
        <w:tc>
          <w:tcPr>
            <w:tcW w:w="942" w:type="pct"/>
            <w:tcBorders>
              <w:top w:val="single" w:sz="8" w:space="0" w:color="auto"/>
              <w:left w:val="nil"/>
              <w:bottom w:val="nil"/>
              <w:right w:val="single" w:sz="8" w:space="0" w:color="auto"/>
            </w:tcBorders>
            <w:shd w:val="clear" w:color="auto" w:fill="auto"/>
            <w:noWrap/>
            <w:vAlign w:val="center"/>
            <w:hideMark/>
          </w:tcPr>
          <w:p w14:paraId="1522D61D" w14:textId="176DFD86" w:rsidR="00C23671" w:rsidRPr="00C23671" w:rsidRDefault="00C23671" w:rsidP="00C23671">
            <w:pPr>
              <w:jc w:val="center"/>
              <w:rPr>
                <w:rFonts w:asciiTheme="majorHAnsi" w:hAnsiTheme="majorHAnsi" w:cstheme="majorHAnsi"/>
                <w:b/>
                <w:bCs/>
                <w:sz w:val="16"/>
                <w:szCs w:val="16"/>
              </w:rPr>
            </w:pPr>
            <w:r w:rsidRPr="00C23671">
              <w:rPr>
                <w:rFonts w:asciiTheme="majorHAnsi" w:hAnsiTheme="majorHAnsi" w:cstheme="majorHAnsi"/>
                <w:b/>
                <w:bCs/>
                <w:sz w:val="16"/>
                <w:szCs w:val="16"/>
              </w:rPr>
              <w:t>Adiantamento</w:t>
            </w:r>
            <w:r>
              <w:rPr>
                <w:rFonts w:asciiTheme="majorHAnsi" w:hAnsiTheme="majorHAnsi" w:cstheme="majorHAnsi"/>
                <w:b/>
                <w:bCs/>
                <w:sz w:val="16"/>
                <w:szCs w:val="16"/>
              </w:rPr>
              <w:t xml:space="preserve"> para</w:t>
            </w:r>
          </w:p>
        </w:tc>
        <w:tc>
          <w:tcPr>
            <w:tcW w:w="812" w:type="pct"/>
            <w:tcBorders>
              <w:top w:val="single" w:sz="8" w:space="0" w:color="auto"/>
              <w:left w:val="nil"/>
              <w:bottom w:val="nil"/>
              <w:right w:val="single" w:sz="8" w:space="0" w:color="auto"/>
            </w:tcBorders>
            <w:shd w:val="clear" w:color="auto" w:fill="auto"/>
            <w:noWrap/>
            <w:vAlign w:val="center"/>
            <w:hideMark/>
          </w:tcPr>
          <w:p w14:paraId="747CD6D2" w14:textId="2C11A63E" w:rsidR="00C23671" w:rsidRPr="00C23671" w:rsidRDefault="00C23671" w:rsidP="00C23671">
            <w:pPr>
              <w:jc w:val="center"/>
              <w:rPr>
                <w:rFonts w:asciiTheme="majorHAnsi" w:hAnsiTheme="majorHAnsi" w:cstheme="majorHAnsi"/>
                <w:b/>
                <w:bCs/>
                <w:sz w:val="16"/>
                <w:szCs w:val="16"/>
              </w:rPr>
            </w:pPr>
            <w:r>
              <w:rPr>
                <w:rFonts w:asciiTheme="majorHAnsi" w:hAnsiTheme="majorHAnsi" w:cstheme="majorHAnsi"/>
                <w:b/>
                <w:bCs/>
                <w:sz w:val="16"/>
                <w:szCs w:val="16"/>
              </w:rPr>
              <w:t xml:space="preserve">Lucros ou </w:t>
            </w:r>
            <w:r w:rsidRPr="00C23671">
              <w:rPr>
                <w:rFonts w:asciiTheme="majorHAnsi" w:hAnsiTheme="majorHAnsi" w:cstheme="majorHAnsi"/>
                <w:b/>
                <w:bCs/>
                <w:sz w:val="16"/>
                <w:szCs w:val="16"/>
              </w:rPr>
              <w:t>Prejuízos</w:t>
            </w:r>
          </w:p>
        </w:tc>
        <w:tc>
          <w:tcPr>
            <w:tcW w:w="1037" w:type="pct"/>
            <w:vMerge w:val="restart"/>
            <w:tcBorders>
              <w:top w:val="single" w:sz="8" w:space="0" w:color="auto"/>
              <w:left w:val="nil"/>
              <w:right w:val="single" w:sz="8" w:space="0" w:color="auto"/>
            </w:tcBorders>
            <w:shd w:val="clear" w:color="auto" w:fill="auto"/>
            <w:noWrap/>
            <w:vAlign w:val="center"/>
            <w:hideMark/>
          </w:tcPr>
          <w:p w14:paraId="744A30A5" w14:textId="6D79E835" w:rsidR="00C23671" w:rsidRPr="00C23671" w:rsidRDefault="00C23671" w:rsidP="00C23671">
            <w:pPr>
              <w:jc w:val="center"/>
              <w:rPr>
                <w:rFonts w:asciiTheme="majorHAnsi" w:hAnsiTheme="majorHAnsi" w:cstheme="majorHAnsi"/>
                <w:b/>
                <w:bCs/>
                <w:sz w:val="16"/>
                <w:szCs w:val="16"/>
              </w:rPr>
            </w:pPr>
            <w:r w:rsidRPr="00C23671">
              <w:rPr>
                <w:rFonts w:asciiTheme="majorHAnsi" w:hAnsiTheme="majorHAnsi" w:cstheme="majorHAnsi"/>
                <w:b/>
                <w:bCs/>
                <w:sz w:val="16"/>
                <w:szCs w:val="16"/>
              </w:rPr>
              <w:t>Total</w:t>
            </w:r>
          </w:p>
        </w:tc>
      </w:tr>
      <w:tr w:rsidR="00C23671" w:rsidRPr="00C23671" w14:paraId="1C8BDACE" w14:textId="77777777" w:rsidTr="00912E04">
        <w:trPr>
          <w:gridAfter w:val="1"/>
          <w:wAfter w:w="3" w:type="pct"/>
          <w:trHeight w:hRule="exact" w:val="318"/>
        </w:trPr>
        <w:tc>
          <w:tcPr>
            <w:tcW w:w="1594" w:type="pct"/>
            <w:vMerge/>
            <w:tcBorders>
              <w:left w:val="single" w:sz="8" w:space="0" w:color="auto"/>
              <w:bottom w:val="nil"/>
              <w:right w:val="single" w:sz="8" w:space="0" w:color="auto"/>
            </w:tcBorders>
            <w:shd w:val="clear" w:color="auto" w:fill="auto"/>
            <w:noWrap/>
            <w:vAlign w:val="center"/>
            <w:hideMark/>
          </w:tcPr>
          <w:p w14:paraId="72E4F846" w14:textId="7C887CED" w:rsidR="00C23671" w:rsidRPr="00C23671" w:rsidRDefault="00C23671" w:rsidP="00C23671">
            <w:pPr>
              <w:jc w:val="center"/>
              <w:rPr>
                <w:rFonts w:asciiTheme="majorHAnsi" w:hAnsiTheme="majorHAnsi" w:cstheme="majorHAnsi"/>
                <w:sz w:val="16"/>
                <w:szCs w:val="16"/>
              </w:rPr>
            </w:pPr>
          </w:p>
        </w:tc>
        <w:tc>
          <w:tcPr>
            <w:tcW w:w="612" w:type="pct"/>
            <w:tcBorders>
              <w:top w:val="nil"/>
              <w:left w:val="nil"/>
              <w:bottom w:val="nil"/>
              <w:right w:val="single" w:sz="8" w:space="0" w:color="auto"/>
            </w:tcBorders>
            <w:shd w:val="clear" w:color="auto" w:fill="auto"/>
            <w:noWrap/>
            <w:vAlign w:val="center"/>
            <w:hideMark/>
          </w:tcPr>
          <w:p w14:paraId="55159601" w14:textId="77777777" w:rsidR="00C23671" w:rsidRPr="00C23671" w:rsidRDefault="00C23671" w:rsidP="00C23671">
            <w:pPr>
              <w:jc w:val="center"/>
              <w:rPr>
                <w:rFonts w:asciiTheme="majorHAnsi" w:hAnsiTheme="majorHAnsi" w:cstheme="majorHAnsi"/>
                <w:b/>
                <w:bCs/>
                <w:sz w:val="16"/>
                <w:szCs w:val="16"/>
              </w:rPr>
            </w:pPr>
            <w:r w:rsidRPr="00C23671">
              <w:rPr>
                <w:rFonts w:asciiTheme="majorHAnsi" w:hAnsiTheme="majorHAnsi" w:cstheme="majorHAnsi"/>
                <w:b/>
                <w:bCs/>
                <w:sz w:val="16"/>
                <w:szCs w:val="16"/>
              </w:rPr>
              <w:t>Social</w:t>
            </w:r>
          </w:p>
        </w:tc>
        <w:tc>
          <w:tcPr>
            <w:tcW w:w="942" w:type="pct"/>
            <w:tcBorders>
              <w:top w:val="nil"/>
              <w:left w:val="nil"/>
              <w:bottom w:val="nil"/>
              <w:right w:val="single" w:sz="8" w:space="0" w:color="auto"/>
            </w:tcBorders>
            <w:shd w:val="clear" w:color="auto" w:fill="auto"/>
            <w:noWrap/>
            <w:vAlign w:val="center"/>
            <w:hideMark/>
          </w:tcPr>
          <w:p w14:paraId="382898E1" w14:textId="5362EF5C" w:rsidR="00C23671" w:rsidRPr="00C23671" w:rsidRDefault="00C23671" w:rsidP="00C23671">
            <w:pPr>
              <w:jc w:val="center"/>
              <w:rPr>
                <w:rFonts w:asciiTheme="majorHAnsi" w:hAnsiTheme="majorHAnsi" w:cstheme="majorHAnsi"/>
                <w:b/>
                <w:bCs/>
                <w:sz w:val="16"/>
                <w:szCs w:val="16"/>
              </w:rPr>
            </w:pPr>
            <w:r w:rsidRPr="00C23671">
              <w:rPr>
                <w:rFonts w:asciiTheme="majorHAnsi" w:hAnsiTheme="majorHAnsi" w:cstheme="majorHAnsi"/>
                <w:b/>
                <w:bCs/>
                <w:sz w:val="16"/>
                <w:szCs w:val="16"/>
              </w:rPr>
              <w:t>Futuro Aumento</w:t>
            </w:r>
            <w:r>
              <w:rPr>
                <w:rFonts w:asciiTheme="majorHAnsi" w:hAnsiTheme="majorHAnsi" w:cstheme="majorHAnsi"/>
                <w:b/>
                <w:bCs/>
                <w:sz w:val="16"/>
                <w:szCs w:val="16"/>
              </w:rPr>
              <w:t xml:space="preserve"> de Capital</w:t>
            </w:r>
          </w:p>
        </w:tc>
        <w:tc>
          <w:tcPr>
            <w:tcW w:w="812" w:type="pct"/>
            <w:tcBorders>
              <w:top w:val="nil"/>
              <w:left w:val="nil"/>
              <w:bottom w:val="nil"/>
              <w:right w:val="single" w:sz="8" w:space="0" w:color="auto"/>
            </w:tcBorders>
            <w:shd w:val="clear" w:color="auto" w:fill="auto"/>
            <w:noWrap/>
            <w:vAlign w:val="center"/>
            <w:hideMark/>
          </w:tcPr>
          <w:p w14:paraId="087DB487" w14:textId="643A05B5" w:rsidR="00C23671" w:rsidRPr="00C23671" w:rsidRDefault="00C23671" w:rsidP="00C23671">
            <w:pPr>
              <w:jc w:val="center"/>
              <w:rPr>
                <w:rFonts w:asciiTheme="majorHAnsi" w:hAnsiTheme="majorHAnsi" w:cstheme="majorHAnsi"/>
                <w:b/>
                <w:bCs/>
                <w:sz w:val="16"/>
                <w:szCs w:val="16"/>
              </w:rPr>
            </w:pPr>
            <w:r w:rsidRPr="00C23671">
              <w:rPr>
                <w:rFonts w:asciiTheme="majorHAnsi" w:hAnsiTheme="majorHAnsi" w:cstheme="majorHAnsi"/>
                <w:b/>
                <w:bCs/>
                <w:sz w:val="16"/>
                <w:szCs w:val="16"/>
              </w:rPr>
              <w:t>Acumulados</w:t>
            </w:r>
          </w:p>
        </w:tc>
        <w:tc>
          <w:tcPr>
            <w:tcW w:w="1037" w:type="pct"/>
            <w:vMerge/>
            <w:tcBorders>
              <w:left w:val="nil"/>
              <w:bottom w:val="nil"/>
              <w:right w:val="single" w:sz="8" w:space="0" w:color="auto"/>
            </w:tcBorders>
            <w:shd w:val="clear" w:color="auto" w:fill="auto"/>
            <w:noWrap/>
            <w:vAlign w:val="center"/>
            <w:hideMark/>
          </w:tcPr>
          <w:p w14:paraId="598348C7" w14:textId="158D6C21" w:rsidR="00C23671" w:rsidRPr="00C23671" w:rsidRDefault="00C23671" w:rsidP="00C23671">
            <w:pPr>
              <w:jc w:val="center"/>
              <w:rPr>
                <w:rFonts w:asciiTheme="majorHAnsi" w:hAnsiTheme="majorHAnsi" w:cstheme="majorHAnsi"/>
                <w:b/>
                <w:bCs/>
                <w:sz w:val="16"/>
                <w:szCs w:val="16"/>
              </w:rPr>
            </w:pPr>
          </w:p>
        </w:tc>
      </w:tr>
      <w:tr w:rsidR="00B42491" w:rsidRPr="00C23671" w14:paraId="7B6CA984" w14:textId="77777777" w:rsidTr="00C23671">
        <w:trPr>
          <w:gridAfter w:val="1"/>
          <w:wAfter w:w="3" w:type="pct"/>
          <w:trHeight w:val="315"/>
        </w:trPr>
        <w:tc>
          <w:tcPr>
            <w:tcW w:w="1594"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3523080" w14:textId="77777777" w:rsidR="00B42491" w:rsidRPr="00C23671" w:rsidRDefault="00B42491" w:rsidP="00B42491">
            <w:pPr>
              <w:rPr>
                <w:rFonts w:asciiTheme="majorHAnsi" w:hAnsiTheme="majorHAnsi" w:cstheme="majorHAnsi"/>
                <w:b/>
                <w:bCs/>
                <w:sz w:val="16"/>
                <w:szCs w:val="16"/>
              </w:rPr>
            </w:pPr>
            <w:r w:rsidRPr="00C23671">
              <w:rPr>
                <w:rFonts w:asciiTheme="majorHAnsi" w:hAnsiTheme="majorHAnsi" w:cstheme="majorHAnsi"/>
                <w:b/>
                <w:bCs/>
                <w:sz w:val="16"/>
                <w:szCs w:val="16"/>
              </w:rPr>
              <w:t>Saldo em 01 de janeiro de 2021</w:t>
            </w:r>
          </w:p>
        </w:tc>
        <w:tc>
          <w:tcPr>
            <w:tcW w:w="612" w:type="pct"/>
            <w:tcBorders>
              <w:top w:val="single" w:sz="8" w:space="0" w:color="auto"/>
              <w:left w:val="nil"/>
              <w:bottom w:val="single" w:sz="8" w:space="0" w:color="auto"/>
              <w:right w:val="single" w:sz="8" w:space="0" w:color="auto"/>
            </w:tcBorders>
            <w:shd w:val="clear" w:color="auto" w:fill="auto"/>
            <w:noWrap/>
            <w:vAlign w:val="bottom"/>
            <w:hideMark/>
          </w:tcPr>
          <w:p w14:paraId="331B818E" w14:textId="77777777" w:rsidR="00B42491" w:rsidRPr="00C23671" w:rsidRDefault="00B42491" w:rsidP="00B42491">
            <w:pPr>
              <w:jc w:val="right"/>
              <w:rPr>
                <w:rFonts w:asciiTheme="majorHAnsi" w:hAnsiTheme="majorHAnsi" w:cstheme="majorHAnsi"/>
                <w:b/>
                <w:bCs/>
                <w:sz w:val="16"/>
                <w:szCs w:val="16"/>
              </w:rPr>
            </w:pPr>
            <w:r w:rsidRPr="00C23671">
              <w:rPr>
                <w:rFonts w:asciiTheme="majorHAnsi" w:hAnsiTheme="majorHAnsi" w:cstheme="majorHAnsi"/>
                <w:b/>
                <w:bCs/>
                <w:sz w:val="16"/>
                <w:szCs w:val="16"/>
              </w:rPr>
              <w:t>22.233.502.272</w:t>
            </w:r>
          </w:p>
        </w:tc>
        <w:tc>
          <w:tcPr>
            <w:tcW w:w="942" w:type="pct"/>
            <w:tcBorders>
              <w:top w:val="single" w:sz="8" w:space="0" w:color="auto"/>
              <w:left w:val="nil"/>
              <w:bottom w:val="single" w:sz="8" w:space="0" w:color="auto"/>
              <w:right w:val="single" w:sz="8" w:space="0" w:color="auto"/>
            </w:tcBorders>
            <w:shd w:val="clear" w:color="auto" w:fill="auto"/>
            <w:noWrap/>
            <w:vAlign w:val="bottom"/>
            <w:hideMark/>
          </w:tcPr>
          <w:p w14:paraId="41460385" w14:textId="77777777" w:rsidR="00B42491" w:rsidRPr="00C23671" w:rsidRDefault="00B42491" w:rsidP="00B42491">
            <w:pPr>
              <w:rPr>
                <w:rFonts w:asciiTheme="majorHAnsi" w:hAnsiTheme="majorHAnsi" w:cstheme="majorHAnsi"/>
                <w:b/>
                <w:bCs/>
                <w:sz w:val="16"/>
                <w:szCs w:val="16"/>
              </w:rPr>
            </w:pPr>
            <w:r w:rsidRPr="00C23671">
              <w:rPr>
                <w:rFonts w:asciiTheme="majorHAnsi" w:hAnsiTheme="majorHAnsi" w:cstheme="majorHAnsi"/>
                <w:b/>
                <w:bCs/>
                <w:sz w:val="16"/>
                <w:szCs w:val="16"/>
              </w:rPr>
              <w:t xml:space="preserve">                     903.489.907 </w:t>
            </w:r>
          </w:p>
        </w:tc>
        <w:tc>
          <w:tcPr>
            <w:tcW w:w="812" w:type="pct"/>
            <w:tcBorders>
              <w:top w:val="single" w:sz="8" w:space="0" w:color="auto"/>
              <w:left w:val="nil"/>
              <w:bottom w:val="single" w:sz="8" w:space="0" w:color="auto"/>
              <w:right w:val="nil"/>
            </w:tcBorders>
            <w:shd w:val="clear" w:color="auto" w:fill="auto"/>
            <w:noWrap/>
            <w:vAlign w:val="bottom"/>
            <w:hideMark/>
          </w:tcPr>
          <w:p w14:paraId="3601E47A" w14:textId="77777777" w:rsidR="00B42491" w:rsidRPr="00C23671" w:rsidRDefault="00B42491" w:rsidP="00B42491">
            <w:pPr>
              <w:rPr>
                <w:rFonts w:asciiTheme="majorHAnsi" w:hAnsiTheme="majorHAnsi" w:cstheme="majorHAnsi"/>
                <w:b/>
                <w:bCs/>
                <w:sz w:val="16"/>
                <w:szCs w:val="16"/>
              </w:rPr>
            </w:pPr>
            <w:r w:rsidRPr="00C23671">
              <w:rPr>
                <w:rFonts w:asciiTheme="majorHAnsi" w:hAnsiTheme="majorHAnsi" w:cstheme="majorHAnsi"/>
                <w:b/>
                <w:bCs/>
                <w:sz w:val="16"/>
                <w:szCs w:val="16"/>
              </w:rPr>
              <w:t xml:space="preserve">             (20.254.287.649)</w:t>
            </w:r>
          </w:p>
        </w:tc>
        <w:tc>
          <w:tcPr>
            <w:tcW w:w="1037"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1A6EA06" w14:textId="77777777" w:rsidR="00B42491" w:rsidRPr="00C23671" w:rsidRDefault="00B42491" w:rsidP="00B42491">
            <w:pPr>
              <w:rPr>
                <w:rFonts w:asciiTheme="majorHAnsi" w:hAnsiTheme="majorHAnsi" w:cstheme="majorHAnsi"/>
                <w:b/>
                <w:bCs/>
                <w:sz w:val="16"/>
                <w:szCs w:val="16"/>
              </w:rPr>
            </w:pPr>
            <w:r w:rsidRPr="00C23671">
              <w:rPr>
                <w:rFonts w:asciiTheme="majorHAnsi" w:hAnsiTheme="majorHAnsi" w:cstheme="majorHAnsi"/>
                <w:b/>
                <w:bCs/>
                <w:sz w:val="16"/>
                <w:szCs w:val="16"/>
              </w:rPr>
              <w:t xml:space="preserve">                               2.882.704.530 </w:t>
            </w:r>
          </w:p>
        </w:tc>
      </w:tr>
      <w:tr w:rsidR="00B42491" w:rsidRPr="00C23671" w14:paraId="2B8FFE6C" w14:textId="77777777" w:rsidTr="00C23671">
        <w:trPr>
          <w:gridAfter w:val="1"/>
          <w:wAfter w:w="3" w:type="pct"/>
          <w:trHeight w:val="300"/>
        </w:trPr>
        <w:tc>
          <w:tcPr>
            <w:tcW w:w="1594" w:type="pct"/>
            <w:tcBorders>
              <w:top w:val="nil"/>
              <w:left w:val="single" w:sz="8" w:space="0" w:color="auto"/>
              <w:bottom w:val="nil"/>
              <w:right w:val="nil"/>
            </w:tcBorders>
            <w:shd w:val="clear" w:color="000000" w:fill="FFFFFF"/>
            <w:noWrap/>
            <w:vAlign w:val="bottom"/>
            <w:hideMark/>
          </w:tcPr>
          <w:p w14:paraId="12B015C8" w14:textId="12C6E055" w:rsidR="00B42491" w:rsidRPr="00C23671" w:rsidRDefault="00B42491" w:rsidP="00B42491">
            <w:pPr>
              <w:rPr>
                <w:rFonts w:asciiTheme="majorHAnsi" w:hAnsiTheme="majorHAnsi" w:cstheme="majorHAnsi"/>
                <w:sz w:val="16"/>
                <w:szCs w:val="16"/>
              </w:rPr>
            </w:pPr>
            <w:r w:rsidRPr="00C23671">
              <w:rPr>
                <w:rFonts w:asciiTheme="majorHAnsi" w:hAnsiTheme="majorHAnsi" w:cstheme="majorHAnsi"/>
                <w:sz w:val="16"/>
                <w:szCs w:val="16"/>
              </w:rPr>
              <w:t>Resultado Líquido do Per</w:t>
            </w:r>
            <w:r w:rsidR="00C23671">
              <w:rPr>
                <w:rFonts w:asciiTheme="majorHAnsi" w:hAnsiTheme="majorHAnsi" w:cstheme="majorHAnsi"/>
                <w:sz w:val="16"/>
                <w:szCs w:val="16"/>
              </w:rPr>
              <w:t>í</w:t>
            </w:r>
            <w:r w:rsidRPr="00C23671">
              <w:rPr>
                <w:rFonts w:asciiTheme="majorHAnsi" w:hAnsiTheme="majorHAnsi" w:cstheme="majorHAnsi"/>
                <w:sz w:val="16"/>
                <w:szCs w:val="16"/>
              </w:rPr>
              <w:t xml:space="preserve">odo </w:t>
            </w:r>
            <w:r w:rsidR="00C23671">
              <w:rPr>
                <w:rFonts w:asciiTheme="majorHAnsi" w:hAnsiTheme="majorHAnsi" w:cstheme="majorHAnsi"/>
                <w:sz w:val="16"/>
                <w:szCs w:val="16"/>
              </w:rPr>
              <w:t xml:space="preserve"> </w:t>
            </w:r>
          </w:p>
        </w:tc>
        <w:tc>
          <w:tcPr>
            <w:tcW w:w="612" w:type="pct"/>
            <w:tcBorders>
              <w:top w:val="nil"/>
              <w:left w:val="single" w:sz="8" w:space="0" w:color="auto"/>
              <w:bottom w:val="nil"/>
              <w:right w:val="single" w:sz="8" w:space="0" w:color="auto"/>
            </w:tcBorders>
            <w:shd w:val="clear" w:color="auto" w:fill="auto"/>
            <w:noWrap/>
            <w:vAlign w:val="bottom"/>
            <w:hideMark/>
          </w:tcPr>
          <w:p w14:paraId="08405D2C" w14:textId="77777777" w:rsidR="00B42491" w:rsidRPr="00C23671" w:rsidRDefault="00B42491" w:rsidP="00B42491">
            <w:pPr>
              <w:rPr>
                <w:rFonts w:asciiTheme="majorHAnsi" w:hAnsiTheme="majorHAnsi" w:cstheme="majorHAnsi"/>
                <w:sz w:val="16"/>
                <w:szCs w:val="16"/>
              </w:rPr>
            </w:pPr>
            <w:r w:rsidRPr="00C23671">
              <w:rPr>
                <w:rFonts w:asciiTheme="majorHAnsi" w:hAnsiTheme="majorHAnsi" w:cstheme="majorHAnsi"/>
                <w:sz w:val="16"/>
                <w:szCs w:val="16"/>
              </w:rPr>
              <w:t xml:space="preserve">                       -   </w:t>
            </w:r>
          </w:p>
        </w:tc>
        <w:tc>
          <w:tcPr>
            <w:tcW w:w="942" w:type="pct"/>
            <w:tcBorders>
              <w:top w:val="nil"/>
              <w:left w:val="nil"/>
              <w:bottom w:val="nil"/>
              <w:right w:val="single" w:sz="8" w:space="0" w:color="auto"/>
            </w:tcBorders>
            <w:shd w:val="clear" w:color="auto" w:fill="auto"/>
            <w:noWrap/>
            <w:vAlign w:val="bottom"/>
            <w:hideMark/>
          </w:tcPr>
          <w:p w14:paraId="28430759" w14:textId="77777777" w:rsidR="00B42491" w:rsidRPr="00C23671" w:rsidRDefault="00B42491" w:rsidP="00B42491">
            <w:pPr>
              <w:rPr>
                <w:rFonts w:asciiTheme="majorHAnsi" w:hAnsiTheme="majorHAnsi" w:cstheme="majorHAnsi"/>
                <w:sz w:val="16"/>
                <w:szCs w:val="16"/>
              </w:rPr>
            </w:pPr>
            <w:r w:rsidRPr="00C23671">
              <w:rPr>
                <w:rFonts w:asciiTheme="majorHAnsi" w:hAnsiTheme="majorHAnsi" w:cstheme="majorHAnsi"/>
                <w:sz w:val="16"/>
                <w:szCs w:val="16"/>
              </w:rPr>
              <w:t xml:space="preserve">                                   -   </w:t>
            </w:r>
          </w:p>
        </w:tc>
        <w:tc>
          <w:tcPr>
            <w:tcW w:w="812" w:type="pct"/>
            <w:tcBorders>
              <w:top w:val="nil"/>
              <w:left w:val="nil"/>
              <w:bottom w:val="nil"/>
              <w:right w:val="single" w:sz="8" w:space="0" w:color="auto"/>
            </w:tcBorders>
            <w:shd w:val="clear" w:color="auto" w:fill="auto"/>
            <w:noWrap/>
            <w:vAlign w:val="bottom"/>
            <w:hideMark/>
          </w:tcPr>
          <w:p w14:paraId="2E7DBB2C" w14:textId="77777777" w:rsidR="00B42491" w:rsidRPr="00C23671" w:rsidRDefault="00B42491" w:rsidP="00B42491">
            <w:pPr>
              <w:rPr>
                <w:rFonts w:asciiTheme="majorHAnsi" w:hAnsiTheme="majorHAnsi" w:cstheme="majorHAnsi"/>
                <w:sz w:val="16"/>
                <w:szCs w:val="16"/>
              </w:rPr>
            </w:pPr>
            <w:r w:rsidRPr="00C23671">
              <w:rPr>
                <w:rFonts w:asciiTheme="majorHAnsi" w:hAnsiTheme="majorHAnsi" w:cstheme="majorHAnsi"/>
                <w:sz w:val="16"/>
                <w:szCs w:val="16"/>
              </w:rPr>
              <w:t xml:space="preserve">                   (28.514.400)</w:t>
            </w:r>
          </w:p>
        </w:tc>
        <w:tc>
          <w:tcPr>
            <w:tcW w:w="1037" w:type="pct"/>
            <w:tcBorders>
              <w:top w:val="nil"/>
              <w:left w:val="nil"/>
              <w:bottom w:val="nil"/>
              <w:right w:val="single" w:sz="8" w:space="0" w:color="auto"/>
            </w:tcBorders>
            <w:shd w:val="clear" w:color="auto" w:fill="auto"/>
            <w:noWrap/>
            <w:vAlign w:val="bottom"/>
            <w:hideMark/>
          </w:tcPr>
          <w:p w14:paraId="288258A8" w14:textId="77777777" w:rsidR="00B42491" w:rsidRPr="00C23671" w:rsidRDefault="00B42491" w:rsidP="00B42491">
            <w:pPr>
              <w:rPr>
                <w:rFonts w:asciiTheme="majorHAnsi" w:hAnsiTheme="majorHAnsi" w:cstheme="majorHAnsi"/>
                <w:sz w:val="16"/>
                <w:szCs w:val="16"/>
              </w:rPr>
            </w:pPr>
            <w:r w:rsidRPr="00C23671">
              <w:rPr>
                <w:rFonts w:asciiTheme="majorHAnsi" w:hAnsiTheme="majorHAnsi" w:cstheme="majorHAnsi"/>
                <w:sz w:val="16"/>
                <w:szCs w:val="16"/>
              </w:rPr>
              <w:t xml:space="preserve">                                  (28.514.400)</w:t>
            </w:r>
          </w:p>
        </w:tc>
      </w:tr>
      <w:tr w:rsidR="00B42491" w:rsidRPr="00C23671" w14:paraId="27569B19" w14:textId="77777777" w:rsidTr="00C23671">
        <w:trPr>
          <w:gridAfter w:val="1"/>
          <w:wAfter w:w="3" w:type="pct"/>
          <w:trHeight w:val="315"/>
        </w:trPr>
        <w:tc>
          <w:tcPr>
            <w:tcW w:w="1594" w:type="pct"/>
            <w:tcBorders>
              <w:top w:val="nil"/>
              <w:left w:val="single" w:sz="8" w:space="0" w:color="auto"/>
              <w:bottom w:val="nil"/>
              <w:right w:val="nil"/>
            </w:tcBorders>
            <w:shd w:val="clear" w:color="auto" w:fill="auto"/>
            <w:noWrap/>
            <w:vAlign w:val="bottom"/>
            <w:hideMark/>
          </w:tcPr>
          <w:p w14:paraId="4E204375" w14:textId="77777777" w:rsidR="00B42491" w:rsidRPr="00C23671" w:rsidRDefault="00B42491" w:rsidP="00B42491">
            <w:pPr>
              <w:rPr>
                <w:rFonts w:asciiTheme="majorHAnsi" w:hAnsiTheme="majorHAnsi" w:cstheme="majorHAnsi"/>
                <w:sz w:val="16"/>
                <w:szCs w:val="16"/>
              </w:rPr>
            </w:pPr>
            <w:r w:rsidRPr="00C23671">
              <w:rPr>
                <w:rFonts w:asciiTheme="majorHAnsi" w:hAnsiTheme="majorHAnsi" w:cstheme="majorHAnsi"/>
                <w:sz w:val="16"/>
                <w:szCs w:val="16"/>
              </w:rPr>
              <w:t>Adiantamento para Futuro Aumento de Capital</w:t>
            </w:r>
          </w:p>
        </w:tc>
        <w:tc>
          <w:tcPr>
            <w:tcW w:w="612" w:type="pct"/>
            <w:tcBorders>
              <w:top w:val="nil"/>
              <w:left w:val="single" w:sz="8" w:space="0" w:color="auto"/>
              <w:bottom w:val="nil"/>
              <w:right w:val="single" w:sz="8" w:space="0" w:color="auto"/>
            </w:tcBorders>
            <w:shd w:val="clear" w:color="auto" w:fill="auto"/>
            <w:noWrap/>
            <w:vAlign w:val="bottom"/>
            <w:hideMark/>
          </w:tcPr>
          <w:p w14:paraId="46C8D19F" w14:textId="77777777" w:rsidR="00B42491" w:rsidRPr="00C23671" w:rsidRDefault="00B42491" w:rsidP="00B42491">
            <w:pPr>
              <w:rPr>
                <w:rFonts w:asciiTheme="majorHAnsi" w:hAnsiTheme="majorHAnsi" w:cstheme="majorHAnsi"/>
                <w:sz w:val="16"/>
                <w:szCs w:val="16"/>
              </w:rPr>
            </w:pPr>
            <w:r w:rsidRPr="00C23671">
              <w:rPr>
                <w:rFonts w:asciiTheme="majorHAnsi" w:hAnsiTheme="majorHAnsi" w:cstheme="majorHAnsi"/>
                <w:sz w:val="16"/>
                <w:szCs w:val="16"/>
              </w:rPr>
              <w:t xml:space="preserve">                       -   </w:t>
            </w:r>
          </w:p>
        </w:tc>
        <w:tc>
          <w:tcPr>
            <w:tcW w:w="942" w:type="pct"/>
            <w:tcBorders>
              <w:top w:val="nil"/>
              <w:left w:val="nil"/>
              <w:bottom w:val="nil"/>
              <w:right w:val="single" w:sz="8" w:space="0" w:color="auto"/>
            </w:tcBorders>
            <w:shd w:val="clear" w:color="auto" w:fill="auto"/>
            <w:noWrap/>
            <w:vAlign w:val="bottom"/>
            <w:hideMark/>
          </w:tcPr>
          <w:p w14:paraId="211E8CBE" w14:textId="77777777" w:rsidR="00B42491" w:rsidRPr="00C23671" w:rsidRDefault="00B42491" w:rsidP="00B42491">
            <w:pPr>
              <w:jc w:val="right"/>
              <w:rPr>
                <w:rFonts w:asciiTheme="majorHAnsi" w:hAnsiTheme="majorHAnsi" w:cstheme="majorHAnsi"/>
                <w:sz w:val="16"/>
                <w:szCs w:val="16"/>
              </w:rPr>
            </w:pPr>
            <w:r w:rsidRPr="00C23671">
              <w:rPr>
                <w:rFonts w:asciiTheme="majorHAnsi" w:hAnsiTheme="majorHAnsi" w:cstheme="majorHAnsi"/>
                <w:sz w:val="16"/>
                <w:szCs w:val="16"/>
              </w:rPr>
              <w:t>40.795.063</w:t>
            </w:r>
          </w:p>
        </w:tc>
        <w:tc>
          <w:tcPr>
            <w:tcW w:w="812" w:type="pct"/>
            <w:tcBorders>
              <w:top w:val="nil"/>
              <w:left w:val="nil"/>
              <w:bottom w:val="nil"/>
              <w:right w:val="single" w:sz="8" w:space="0" w:color="auto"/>
            </w:tcBorders>
            <w:shd w:val="clear" w:color="auto" w:fill="auto"/>
            <w:noWrap/>
            <w:vAlign w:val="bottom"/>
            <w:hideMark/>
          </w:tcPr>
          <w:p w14:paraId="2C0A0F8B" w14:textId="77777777" w:rsidR="00B42491" w:rsidRPr="00C23671" w:rsidRDefault="00B42491" w:rsidP="00B42491">
            <w:pPr>
              <w:rPr>
                <w:rFonts w:asciiTheme="majorHAnsi" w:hAnsiTheme="majorHAnsi" w:cstheme="majorHAnsi"/>
                <w:sz w:val="16"/>
                <w:szCs w:val="16"/>
              </w:rPr>
            </w:pPr>
            <w:r w:rsidRPr="00C23671">
              <w:rPr>
                <w:rFonts w:asciiTheme="majorHAnsi" w:hAnsiTheme="majorHAnsi" w:cstheme="majorHAnsi"/>
                <w:sz w:val="16"/>
                <w:szCs w:val="16"/>
              </w:rPr>
              <w:t xml:space="preserve">                                 -   </w:t>
            </w:r>
          </w:p>
        </w:tc>
        <w:tc>
          <w:tcPr>
            <w:tcW w:w="1037" w:type="pct"/>
            <w:tcBorders>
              <w:top w:val="nil"/>
              <w:left w:val="nil"/>
              <w:bottom w:val="nil"/>
              <w:right w:val="single" w:sz="8" w:space="0" w:color="auto"/>
            </w:tcBorders>
            <w:shd w:val="clear" w:color="auto" w:fill="auto"/>
            <w:noWrap/>
            <w:vAlign w:val="bottom"/>
            <w:hideMark/>
          </w:tcPr>
          <w:p w14:paraId="19031C05" w14:textId="77777777" w:rsidR="00B42491" w:rsidRPr="00C23671" w:rsidRDefault="00B42491" w:rsidP="00B42491">
            <w:pPr>
              <w:jc w:val="right"/>
              <w:rPr>
                <w:rFonts w:asciiTheme="majorHAnsi" w:hAnsiTheme="majorHAnsi" w:cstheme="majorHAnsi"/>
                <w:sz w:val="16"/>
                <w:szCs w:val="16"/>
              </w:rPr>
            </w:pPr>
            <w:r w:rsidRPr="00C23671">
              <w:rPr>
                <w:rFonts w:asciiTheme="majorHAnsi" w:hAnsiTheme="majorHAnsi" w:cstheme="majorHAnsi"/>
                <w:sz w:val="16"/>
                <w:szCs w:val="16"/>
              </w:rPr>
              <w:t>40.795.063</w:t>
            </w:r>
          </w:p>
        </w:tc>
      </w:tr>
      <w:tr w:rsidR="00B42491" w:rsidRPr="00C23671" w14:paraId="7E227DEB" w14:textId="77777777" w:rsidTr="00C23671">
        <w:trPr>
          <w:gridAfter w:val="1"/>
          <w:wAfter w:w="3" w:type="pct"/>
          <w:trHeight w:val="315"/>
        </w:trPr>
        <w:tc>
          <w:tcPr>
            <w:tcW w:w="1594"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088D929" w14:textId="77777777" w:rsidR="00B42491" w:rsidRPr="00C23671" w:rsidRDefault="00B42491" w:rsidP="00B42491">
            <w:pPr>
              <w:rPr>
                <w:rFonts w:asciiTheme="majorHAnsi" w:hAnsiTheme="majorHAnsi" w:cstheme="majorHAnsi"/>
                <w:b/>
                <w:bCs/>
                <w:sz w:val="16"/>
                <w:szCs w:val="16"/>
              </w:rPr>
            </w:pPr>
            <w:r w:rsidRPr="00C23671">
              <w:rPr>
                <w:rFonts w:asciiTheme="majorHAnsi" w:hAnsiTheme="majorHAnsi" w:cstheme="majorHAnsi"/>
                <w:b/>
                <w:bCs/>
                <w:sz w:val="16"/>
                <w:szCs w:val="16"/>
              </w:rPr>
              <w:t>Saldo em 31 de março de 2021</w:t>
            </w:r>
          </w:p>
        </w:tc>
        <w:tc>
          <w:tcPr>
            <w:tcW w:w="612" w:type="pct"/>
            <w:tcBorders>
              <w:top w:val="single" w:sz="8" w:space="0" w:color="auto"/>
              <w:left w:val="nil"/>
              <w:bottom w:val="single" w:sz="8" w:space="0" w:color="auto"/>
              <w:right w:val="single" w:sz="8" w:space="0" w:color="auto"/>
            </w:tcBorders>
            <w:shd w:val="clear" w:color="auto" w:fill="auto"/>
            <w:noWrap/>
            <w:vAlign w:val="bottom"/>
            <w:hideMark/>
          </w:tcPr>
          <w:p w14:paraId="5CFFD3E2" w14:textId="77777777" w:rsidR="00B42491" w:rsidRPr="00C23671" w:rsidRDefault="00B42491" w:rsidP="00B42491">
            <w:pPr>
              <w:rPr>
                <w:rFonts w:asciiTheme="majorHAnsi" w:hAnsiTheme="majorHAnsi" w:cstheme="majorHAnsi"/>
                <w:b/>
                <w:bCs/>
                <w:sz w:val="16"/>
                <w:szCs w:val="16"/>
              </w:rPr>
            </w:pPr>
            <w:r w:rsidRPr="00C23671">
              <w:rPr>
                <w:rFonts w:asciiTheme="majorHAnsi" w:hAnsiTheme="majorHAnsi" w:cstheme="majorHAnsi"/>
                <w:b/>
                <w:bCs/>
                <w:sz w:val="16"/>
                <w:szCs w:val="16"/>
              </w:rPr>
              <w:t xml:space="preserve">    22.233.502.272 </w:t>
            </w:r>
          </w:p>
        </w:tc>
        <w:tc>
          <w:tcPr>
            <w:tcW w:w="942" w:type="pct"/>
            <w:tcBorders>
              <w:top w:val="single" w:sz="8" w:space="0" w:color="auto"/>
              <w:left w:val="nil"/>
              <w:bottom w:val="single" w:sz="8" w:space="0" w:color="auto"/>
              <w:right w:val="nil"/>
            </w:tcBorders>
            <w:shd w:val="clear" w:color="auto" w:fill="auto"/>
            <w:noWrap/>
            <w:vAlign w:val="bottom"/>
            <w:hideMark/>
          </w:tcPr>
          <w:p w14:paraId="5D7064B5" w14:textId="77777777" w:rsidR="00B42491" w:rsidRPr="00C23671" w:rsidRDefault="00B42491" w:rsidP="00B42491">
            <w:pPr>
              <w:rPr>
                <w:rFonts w:asciiTheme="majorHAnsi" w:hAnsiTheme="majorHAnsi" w:cstheme="majorHAnsi"/>
                <w:b/>
                <w:bCs/>
                <w:sz w:val="16"/>
                <w:szCs w:val="16"/>
              </w:rPr>
            </w:pPr>
            <w:r w:rsidRPr="00C23671">
              <w:rPr>
                <w:rFonts w:asciiTheme="majorHAnsi" w:hAnsiTheme="majorHAnsi" w:cstheme="majorHAnsi"/>
                <w:b/>
                <w:bCs/>
                <w:sz w:val="16"/>
                <w:szCs w:val="16"/>
              </w:rPr>
              <w:t xml:space="preserve">                     944.284.970 </w:t>
            </w:r>
          </w:p>
        </w:tc>
        <w:tc>
          <w:tcPr>
            <w:tcW w:w="812" w:type="pct"/>
            <w:tcBorders>
              <w:top w:val="single" w:sz="8" w:space="0" w:color="auto"/>
              <w:left w:val="single" w:sz="8" w:space="0" w:color="auto"/>
              <w:bottom w:val="single" w:sz="8" w:space="0" w:color="auto"/>
              <w:right w:val="nil"/>
            </w:tcBorders>
            <w:shd w:val="clear" w:color="auto" w:fill="auto"/>
            <w:noWrap/>
            <w:vAlign w:val="bottom"/>
            <w:hideMark/>
          </w:tcPr>
          <w:p w14:paraId="3BD46B44" w14:textId="77777777" w:rsidR="00B42491" w:rsidRPr="00C23671" w:rsidRDefault="00B42491" w:rsidP="00B42491">
            <w:pPr>
              <w:rPr>
                <w:rFonts w:asciiTheme="majorHAnsi" w:hAnsiTheme="majorHAnsi" w:cstheme="majorHAnsi"/>
                <w:b/>
                <w:bCs/>
                <w:sz w:val="16"/>
                <w:szCs w:val="16"/>
              </w:rPr>
            </w:pPr>
            <w:r w:rsidRPr="00C23671">
              <w:rPr>
                <w:rFonts w:asciiTheme="majorHAnsi" w:hAnsiTheme="majorHAnsi" w:cstheme="majorHAnsi"/>
                <w:b/>
                <w:bCs/>
                <w:sz w:val="16"/>
                <w:szCs w:val="16"/>
              </w:rPr>
              <w:t xml:space="preserve">             (20.282.802.049)</w:t>
            </w:r>
          </w:p>
        </w:tc>
        <w:tc>
          <w:tcPr>
            <w:tcW w:w="1037"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F23DEAD" w14:textId="77777777" w:rsidR="00B42491" w:rsidRPr="00C23671" w:rsidRDefault="00B42491" w:rsidP="00B42491">
            <w:pPr>
              <w:jc w:val="right"/>
              <w:rPr>
                <w:rFonts w:asciiTheme="majorHAnsi" w:hAnsiTheme="majorHAnsi" w:cstheme="majorHAnsi"/>
                <w:b/>
                <w:bCs/>
                <w:sz w:val="16"/>
                <w:szCs w:val="16"/>
              </w:rPr>
            </w:pPr>
            <w:r w:rsidRPr="00C23671">
              <w:rPr>
                <w:rFonts w:asciiTheme="majorHAnsi" w:hAnsiTheme="majorHAnsi" w:cstheme="majorHAnsi"/>
                <w:b/>
                <w:bCs/>
                <w:sz w:val="16"/>
                <w:szCs w:val="16"/>
              </w:rPr>
              <w:t>2.894.985.193</w:t>
            </w:r>
          </w:p>
        </w:tc>
      </w:tr>
      <w:tr w:rsidR="00B42491" w:rsidRPr="00C23671" w14:paraId="419628D4" w14:textId="77777777" w:rsidTr="00C23671">
        <w:trPr>
          <w:gridAfter w:val="1"/>
          <w:wAfter w:w="3" w:type="pct"/>
          <w:trHeight w:val="300"/>
        </w:trPr>
        <w:tc>
          <w:tcPr>
            <w:tcW w:w="1594" w:type="pct"/>
            <w:tcBorders>
              <w:top w:val="nil"/>
              <w:left w:val="nil"/>
              <w:bottom w:val="nil"/>
              <w:right w:val="nil"/>
            </w:tcBorders>
            <w:shd w:val="clear" w:color="auto" w:fill="auto"/>
            <w:noWrap/>
            <w:vAlign w:val="bottom"/>
            <w:hideMark/>
          </w:tcPr>
          <w:p w14:paraId="0C458FDE" w14:textId="77777777" w:rsidR="00B42491" w:rsidRPr="00C23671" w:rsidRDefault="00B42491" w:rsidP="00B42491">
            <w:pPr>
              <w:jc w:val="right"/>
              <w:rPr>
                <w:rFonts w:asciiTheme="majorHAnsi" w:hAnsiTheme="majorHAnsi" w:cstheme="majorHAnsi"/>
                <w:b/>
                <w:bCs/>
                <w:sz w:val="16"/>
                <w:szCs w:val="16"/>
              </w:rPr>
            </w:pPr>
          </w:p>
        </w:tc>
        <w:tc>
          <w:tcPr>
            <w:tcW w:w="612" w:type="pct"/>
            <w:tcBorders>
              <w:top w:val="nil"/>
              <w:left w:val="nil"/>
              <w:bottom w:val="nil"/>
              <w:right w:val="nil"/>
            </w:tcBorders>
            <w:shd w:val="clear" w:color="auto" w:fill="auto"/>
            <w:noWrap/>
            <w:vAlign w:val="bottom"/>
            <w:hideMark/>
          </w:tcPr>
          <w:p w14:paraId="63ACF5E9" w14:textId="77777777" w:rsidR="00B42491" w:rsidRPr="00C23671" w:rsidRDefault="00B42491" w:rsidP="00B42491">
            <w:pPr>
              <w:rPr>
                <w:rFonts w:asciiTheme="majorHAnsi" w:hAnsiTheme="majorHAnsi" w:cstheme="majorHAnsi"/>
                <w:sz w:val="16"/>
                <w:szCs w:val="16"/>
              </w:rPr>
            </w:pPr>
          </w:p>
        </w:tc>
        <w:tc>
          <w:tcPr>
            <w:tcW w:w="942" w:type="pct"/>
            <w:tcBorders>
              <w:top w:val="nil"/>
              <w:left w:val="nil"/>
              <w:bottom w:val="nil"/>
              <w:right w:val="nil"/>
            </w:tcBorders>
            <w:shd w:val="clear" w:color="auto" w:fill="auto"/>
            <w:noWrap/>
            <w:vAlign w:val="bottom"/>
            <w:hideMark/>
          </w:tcPr>
          <w:p w14:paraId="7D62E9AC" w14:textId="77777777" w:rsidR="00B42491" w:rsidRPr="00C23671" w:rsidRDefault="00B42491" w:rsidP="00B42491">
            <w:pPr>
              <w:jc w:val="right"/>
              <w:rPr>
                <w:rFonts w:asciiTheme="majorHAnsi" w:hAnsiTheme="majorHAnsi" w:cstheme="majorHAnsi"/>
                <w:sz w:val="16"/>
                <w:szCs w:val="16"/>
              </w:rPr>
            </w:pPr>
          </w:p>
        </w:tc>
        <w:tc>
          <w:tcPr>
            <w:tcW w:w="812" w:type="pct"/>
            <w:tcBorders>
              <w:top w:val="nil"/>
              <w:left w:val="nil"/>
              <w:bottom w:val="nil"/>
              <w:right w:val="nil"/>
            </w:tcBorders>
            <w:shd w:val="clear" w:color="auto" w:fill="auto"/>
            <w:noWrap/>
            <w:vAlign w:val="bottom"/>
            <w:hideMark/>
          </w:tcPr>
          <w:p w14:paraId="56AB5941" w14:textId="77777777" w:rsidR="00B42491" w:rsidRPr="00C23671" w:rsidRDefault="00B42491" w:rsidP="00B42491">
            <w:pPr>
              <w:jc w:val="right"/>
              <w:rPr>
                <w:rFonts w:asciiTheme="majorHAnsi" w:hAnsiTheme="majorHAnsi" w:cstheme="majorHAnsi"/>
                <w:sz w:val="16"/>
                <w:szCs w:val="16"/>
              </w:rPr>
            </w:pPr>
          </w:p>
        </w:tc>
        <w:tc>
          <w:tcPr>
            <w:tcW w:w="1037" w:type="pct"/>
            <w:tcBorders>
              <w:top w:val="nil"/>
              <w:left w:val="nil"/>
              <w:bottom w:val="nil"/>
              <w:right w:val="nil"/>
            </w:tcBorders>
            <w:shd w:val="clear" w:color="auto" w:fill="auto"/>
            <w:noWrap/>
            <w:vAlign w:val="bottom"/>
            <w:hideMark/>
          </w:tcPr>
          <w:p w14:paraId="068BF081" w14:textId="77777777" w:rsidR="00B42491" w:rsidRPr="00C23671" w:rsidRDefault="00B42491" w:rsidP="00B42491">
            <w:pPr>
              <w:jc w:val="right"/>
              <w:rPr>
                <w:rFonts w:asciiTheme="majorHAnsi" w:hAnsiTheme="majorHAnsi" w:cstheme="majorHAnsi"/>
                <w:sz w:val="16"/>
                <w:szCs w:val="16"/>
              </w:rPr>
            </w:pPr>
          </w:p>
        </w:tc>
      </w:tr>
      <w:tr w:rsidR="00B42491" w:rsidRPr="00C23671" w14:paraId="133D6DD5" w14:textId="77777777" w:rsidTr="00C23671">
        <w:trPr>
          <w:gridAfter w:val="1"/>
          <w:wAfter w:w="3" w:type="pct"/>
          <w:trHeight w:val="300"/>
        </w:trPr>
        <w:tc>
          <w:tcPr>
            <w:tcW w:w="1594" w:type="pct"/>
            <w:tcBorders>
              <w:top w:val="nil"/>
              <w:left w:val="nil"/>
              <w:bottom w:val="nil"/>
              <w:right w:val="nil"/>
            </w:tcBorders>
            <w:shd w:val="clear" w:color="auto" w:fill="auto"/>
            <w:noWrap/>
            <w:vAlign w:val="bottom"/>
            <w:hideMark/>
          </w:tcPr>
          <w:p w14:paraId="59521AAE" w14:textId="77777777" w:rsidR="00B42491" w:rsidRPr="00C23671" w:rsidRDefault="00B42491" w:rsidP="00B42491">
            <w:pPr>
              <w:jc w:val="right"/>
              <w:rPr>
                <w:rFonts w:asciiTheme="majorHAnsi" w:hAnsiTheme="majorHAnsi" w:cstheme="majorHAnsi"/>
                <w:sz w:val="16"/>
                <w:szCs w:val="16"/>
              </w:rPr>
            </w:pPr>
          </w:p>
        </w:tc>
        <w:tc>
          <w:tcPr>
            <w:tcW w:w="612" w:type="pct"/>
            <w:tcBorders>
              <w:top w:val="nil"/>
              <w:left w:val="nil"/>
              <w:bottom w:val="nil"/>
              <w:right w:val="nil"/>
            </w:tcBorders>
            <w:shd w:val="clear" w:color="auto" w:fill="auto"/>
            <w:noWrap/>
            <w:vAlign w:val="bottom"/>
            <w:hideMark/>
          </w:tcPr>
          <w:p w14:paraId="3DD6795A" w14:textId="77777777" w:rsidR="00B42491" w:rsidRPr="00C23671" w:rsidRDefault="00B42491" w:rsidP="00B42491">
            <w:pPr>
              <w:rPr>
                <w:rFonts w:asciiTheme="majorHAnsi" w:hAnsiTheme="majorHAnsi" w:cstheme="majorHAnsi"/>
                <w:sz w:val="16"/>
                <w:szCs w:val="16"/>
              </w:rPr>
            </w:pPr>
          </w:p>
        </w:tc>
        <w:tc>
          <w:tcPr>
            <w:tcW w:w="942" w:type="pct"/>
            <w:tcBorders>
              <w:top w:val="nil"/>
              <w:left w:val="nil"/>
              <w:bottom w:val="nil"/>
              <w:right w:val="nil"/>
            </w:tcBorders>
            <w:shd w:val="clear" w:color="auto" w:fill="auto"/>
            <w:noWrap/>
            <w:vAlign w:val="bottom"/>
            <w:hideMark/>
          </w:tcPr>
          <w:p w14:paraId="67FA3A00" w14:textId="77777777" w:rsidR="00B42491" w:rsidRPr="00C23671" w:rsidRDefault="00B42491" w:rsidP="00B42491">
            <w:pPr>
              <w:jc w:val="right"/>
              <w:rPr>
                <w:rFonts w:asciiTheme="majorHAnsi" w:hAnsiTheme="majorHAnsi" w:cstheme="majorHAnsi"/>
                <w:sz w:val="16"/>
                <w:szCs w:val="16"/>
              </w:rPr>
            </w:pPr>
          </w:p>
        </w:tc>
        <w:tc>
          <w:tcPr>
            <w:tcW w:w="812" w:type="pct"/>
            <w:tcBorders>
              <w:top w:val="nil"/>
              <w:left w:val="nil"/>
              <w:bottom w:val="nil"/>
              <w:right w:val="nil"/>
            </w:tcBorders>
            <w:shd w:val="clear" w:color="auto" w:fill="auto"/>
            <w:noWrap/>
            <w:vAlign w:val="bottom"/>
            <w:hideMark/>
          </w:tcPr>
          <w:p w14:paraId="058FF6B5" w14:textId="77777777" w:rsidR="00B42491" w:rsidRPr="00C23671" w:rsidRDefault="00B42491" w:rsidP="00B42491">
            <w:pPr>
              <w:jc w:val="right"/>
              <w:rPr>
                <w:rFonts w:asciiTheme="majorHAnsi" w:hAnsiTheme="majorHAnsi" w:cstheme="majorHAnsi"/>
                <w:sz w:val="16"/>
                <w:szCs w:val="16"/>
              </w:rPr>
            </w:pPr>
          </w:p>
        </w:tc>
        <w:tc>
          <w:tcPr>
            <w:tcW w:w="1037" w:type="pct"/>
            <w:tcBorders>
              <w:top w:val="nil"/>
              <w:left w:val="nil"/>
              <w:bottom w:val="nil"/>
              <w:right w:val="nil"/>
            </w:tcBorders>
            <w:shd w:val="clear" w:color="auto" w:fill="auto"/>
            <w:noWrap/>
            <w:vAlign w:val="bottom"/>
            <w:hideMark/>
          </w:tcPr>
          <w:p w14:paraId="7EF83606" w14:textId="77777777" w:rsidR="00B42491" w:rsidRPr="00C23671" w:rsidRDefault="00B42491" w:rsidP="00B42491">
            <w:pPr>
              <w:jc w:val="right"/>
              <w:rPr>
                <w:rFonts w:asciiTheme="majorHAnsi" w:hAnsiTheme="majorHAnsi" w:cstheme="majorHAnsi"/>
                <w:sz w:val="16"/>
                <w:szCs w:val="16"/>
              </w:rPr>
            </w:pPr>
          </w:p>
        </w:tc>
      </w:tr>
      <w:tr w:rsidR="00B42491" w:rsidRPr="00C23671" w14:paraId="7E306082" w14:textId="77777777" w:rsidTr="00C23671">
        <w:trPr>
          <w:trHeight w:val="300"/>
        </w:trPr>
        <w:tc>
          <w:tcPr>
            <w:tcW w:w="5000" w:type="pct"/>
            <w:gridSpan w:val="6"/>
            <w:tcBorders>
              <w:top w:val="nil"/>
              <w:left w:val="nil"/>
              <w:bottom w:val="nil"/>
              <w:right w:val="nil"/>
            </w:tcBorders>
            <w:shd w:val="clear" w:color="auto" w:fill="auto"/>
            <w:noWrap/>
            <w:vAlign w:val="bottom"/>
            <w:hideMark/>
          </w:tcPr>
          <w:p w14:paraId="154B20A7" w14:textId="77777777" w:rsidR="00B42491" w:rsidRPr="00C23671" w:rsidRDefault="00B42491" w:rsidP="00B42491">
            <w:pPr>
              <w:jc w:val="center"/>
              <w:rPr>
                <w:rFonts w:asciiTheme="majorHAnsi" w:hAnsiTheme="majorHAnsi" w:cstheme="majorHAnsi"/>
                <w:sz w:val="16"/>
                <w:szCs w:val="16"/>
              </w:rPr>
            </w:pPr>
            <w:r w:rsidRPr="00C23671">
              <w:rPr>
                <w:rFonts w:asciiTheme="majorHAnsi" w:hAnsiTheme="majorHAnsi" w:cstheme="majorHAnsi"/>
                <w:sz w:val="16"/>
                <w:szCs w:val="16"/>
              </w:rPr>
              <w:t>(As Notas Explicativas são parte integrante das demonstrações contábeis intermediárias)</w:t>
            </w:r>
          </w:p>
        </w:tc>
      </w:tr>
    </w:tbl>
    <w:p w14:paraId="1C3335E8" w14:textId="73A7CB30" w:rsidR="00B42491" w:rsidRDefault="00B42491" w:rsidP="00B42491"/>
    <w:p w14:paraId="072ADC57" w14:textId="1253984D" w:rsidR="00B42491" w:rsidRDefault="00B42491" w:rsidP="00B42491"/>
    <w:p w14:paraId="2C067945" w14:textId="0F6727DB" w:rsidR="00B42491" w:rsidRDefault="00B42491" w:rsidP="00B42491"/>
    <w:p w14:paraId="0370C398" w14:textId="180C5931" w:rsidR="00B42491" w:rsidRDefault="00B42491" w:rsidP="00B42491"/>
    <w:p w14:paraId="2CC65E68" w14:textId="512078B2" w:rsidR="00B42491" w:rsidRDefault="00B42491" w:rsidP="00B42491"/>
    <w:p w14:paraId="65C3385A" w14:textId="0D55BFEC" w:rsidR="00B42491" w:rsidRDefault="00B42491" w:rsidP="00B42491"/>
    <w:p w14:paraId="2DB07170" w14:textId="64FCB212" w:rsidR="00B42491" w:rsidRDefault="00B42491" w:rsidP="00B42491"/>
    <w:p w14:paraId="4D485B51" w14:textId="6BE41926" w:rsidR="00B42491" w:rsidRDefault="00B42491" w:rsidP="00B42491"/>
    <w:p w14:paraId="28A5C822" w14:textId="7AFB879B" w:rsidR="00B42491" w:rsidRDefault="00B42491" w:rsidP="00B42491"/>
    <w:p w14:paraId="1E8E3B8C" w14:textId="518F359C" w:rsidR="00B42491" w:rsidRDefault="00B42491" w:rsidP="00B42491"/>
    <w:p w14:paraId="7E089402" w14:textId="2A2317F9" w:rsidR="00B42491" w:rsidRDefault="00B42491" w:rsidP="00B42491"/>
    <w:p w14:paraId="1F5B800E" w14:textId="144C4F56" w:rsidR="00B42491" w:rsidRDefault="00B42491" w:rsidP="00B42491"/>
    <w:p w14:paraId="4E8C5D33" w14:textId="79E047E3" w:rsidR="00B42491" w:rsidRDefault="00B42491" w:rsidP="00B42491"/>
    <w:p w14:paraId="2C32D1EB" w14:textId="34ABE0FD" w:rsidR="00B42491" w:rsidRDefault="00B42491" w:rsidP="00B42491"/>
    <w:p w14:paraId="40E321BA" w14:textId="6491B1E9" w:rsidR="00B42491" w:rsidRDefault="00B42491" w:rsidP="00B42491"/>
    <w:p w14:paraId="44633393" w14:textId="2CBE78E0" w:rsidR="00B42491" w:rsidRDefault="00B42491" w:rsidP="00B42491"/>
    <w:p w14:paraId="2230077D" w14:textId="279BFF48" w:rsidR="00B42491" w:rsidRDefault="00B42491" w:rsidP="00B42491"/>
    <w:p w14:paraId="269D41D4" w14:textId="79F31F3B" w:rsidR="00B42491" w:rsidRDefault="00B42491" w:rsidP="00B42491"/>
    <w:p w14:paraId="7F0203A1" w14:textId="0B523898" w:rsidR="00B42491" w:rsidRDefault="00B42491" w:rsidP="00B42491"/>
    <w:p w14:paraId="6C51D17E" w14:textId="19DECA68" w:rsidR="00B42491" w:rsidRDefault="00B42491" w:rsidP="00B42491"/>
    <w:p w14:paraId="1307C689" w14:textId="2C582593" w:rsidR="00B42491" w:rsidRDefault="00B42491" w:rsidP="00B42491"/>
    <w:p w14:paraId="4CA64DE5" w14:textId="7298D1A0" w:rsidR="00B42491" w:rsidRDefault="00B42491" w:rsidP="00B42491"/>
    <w:p w14:paraId="6BAEE288" w14:textId="2F355B8A" w:rsidR="00C23671" w:rsidRDefault="00C23671" w:rsidP="00B42491"/>
    <w:tbl>
      <w:tblPr>
        <w:tblW w:w="5000" w:type="pct"/>
        <w:tblCellMar>
          <w:left w:w="70" w:type="dxa"/>
          <w:right w:w="70" w:type="dxa"/>
        </w:tblCellMar>
        <w:tblLook w:val="04A0" w:firstRow="1" w:lastRow="0" w:firstColumn="1" w:lastColumn="0" w:noHBand="0" w:noVBand="1"/>
      </w:tblPr>
      <w:tblGrid>
        <w:gridCol w:w="6743"/>
        <w:gridCol w:w="1681"/>
        <w:gridCol w:w="2043"/>
      </w:tblGrid>
      <w:tr w:rsidR="00912E04" w:rsidRPr="00912E04" w14:paraId="009E0109" w14:textId="77777777" w:rsidTr="00912E04">
        <w:trPr>
          <w:trHeight w:val="227"/>
        </w:trPr>
        <w:tc>
          <w:tcPr>
            <w:tcW w:w="5000" w:type="pct"/>
            <w:gridSpan w:val="3"/>
            <w:tcBorders>
              <w:top w:val="nil"/>
              <w:left w:val="nil"/>
              <w:bottom w:val="nil"/>
              <w:right w:val="nil"/>
            </w:tcBorders>
            <w:shd w:val="clear" w:color="000000" w:fill="FFFFFF"/>
            <w:noWrap/>
            <w:vAlign w:val="bottom"/>
            <w:hideMark/>
          </w:tcPr>
          <w:p w14:paraId="4165FCBF" w14:textId="77777777" w:rsidR="00912E04" w:rsidRPr="00912E04" w:rsidRDefault="00912E04">
            <w:pPr>
              <w:jc w:val="center"/>
              <w:rPr>
                <w:rFonts w:asciiTheme="majorHAnsi" w:hAnsiTheme="majorHAnsi" w:cstheme="majorHAnsi"/>
                <w:b/>
                <w:bCs/>
                <w:sz w:val="16"/>
                <w:szCs w:val="16"/>
              </w:rPr>
            </w:pPr>
            <w:r w:rsidRPr="00912E04">
              <w:rPr>
                <w:rFonts w:asciiTheme="majorHAnsi" w:hAnsiTheme="majorHAnsi" w:cstheme="majorHAnsi"/>
                <w:b/>
                <w:bCs/>
                <w:sz w:val="16"/>
                <w:szCs w:val="16"/>
              </w:rPr>
              <w:t>VALEC ENGENHARIA, CONSTRUÇÕES E FERROVIAS S/A</w:t>
            </w:r>
          </w:p>
        </w:tc>
      </w:tr>
      <w:tr w:rsidR="00912E04" w:rsidRPr="00912E04" w14:paraId="64A14F89" w14:textId="77777777" w:rsidTr="00912E04">
        <w:trPr>
          <w:trHeight w:val="227"/>
        </w:trPr>
        <w:tc>
          <w:tcPr>
            <w:tcW w:w="5000" w:type="pct"/>
            <w:gridSpan w:val="3"/>
            <w:tcBorders>
              <w:top w:val="nil"/>
              <w:left w:val="nil"/>
              <w:bottom w:val="nil"/>
              <w:right w:val="nil"/>
            </w:tcBorders>
            <w:shd w:val="clear" w:color="000000" w:fill="FFFFFF"/>
            <w:noWrap/>
            <w:vAlign w:val="bottom"/>
            <w:hideMark/>
          </w:tcPr>
          <w:p w14:paraId="489A5AFC" w14:textId="77777777" w:rsidR="00912E04" w:rsidRPr="00912E04" w:rsidRDefault="00912E04">
            <w:pPr>
              <w:jc w:val="center"/>
              <w:rPr>
                <w:rFonts w:asciiTheme="majorHAnsi" w:hAnsiTheme="majorHAnsi" w:cstheme="majorHAnsi"/>
                <w:b/>
                <w:bCs/>
                <w:sz w:val="16"/>
                <w:szCs w:val="16"/>
              </w:rPr>
            </w:pPr>
            <w:r w:rsidRPr="00912E04">
              <w:rPr>
                <w:rFonts w:asciiTheme="majorHAnsi" w:hAnsiTheme="majorHAnsi" w:cstheme="majorHAnsi"/>
                <w:b/>
                <w:bCs/>
                <w:sz w:val="16"/>
                <w:szCs w:val="16"/>
              </w:rPr>
              <w:t>DEMONSTRAÇÕES DO FLUXO DE CAIXA</w:t>
            </w:r>
          </w:p>
        </w:tc>
      </w:tr>
      <w:tr w:rsidR="00912E04" w:rsidRPr="00912E04" w14:paraId="78399898" w14:textId="77777777" w:rsidTr="00912E04">
        <w:trPr>
          <w:trHeight w:val="227"/>
        </w:trPr>
        <w:tc>
          <w:tcPr>
            <w:tcW w:w="5000" w:type="pct"/>
            <w:gridSpan w:val="3"/>
            <w:tcBorders>
              <w:top w:val="nil"/>
              <w:left w:val="nil"/>
              <w:bottom w:val="nil"/>
              <w:right w:val="nil"/>
            </w:tcBorders>
            <w:shd w:val="clear" w:color="auto" w:fill="auto"/>
            <w:noWrap/>
            <w:vAlign w:val="bottom"/>
            <w:hideMark/>
          </w:tcPr>
          <w:p w14:paraId="1B7525D8" w14:textId="77777777" w:rsidR="00912E04" w:rsidRPr="00912E04" w:rsidRDefault="00912E04">
            <w:pPr>
              <w:jc w:val="center"/>
              <w:rPr>
                <w:rFonts w:asciiTheme="majorHAnsi" w:hAnsiTheme="majorHAnsi" w:cstheme="majorHAnsi"/>
                <w:b/>
                <w:bCs/>
                <w:sz w:val="16"/>
                <w:szCs w:val="16"/>
              </w:rPr>
            </w:pPr>
            <w:r w:rsidRPr="00912E04">
              <w:rPr>
                <w:rFonts w:asciiTheme="majorHAnsi" w:hAnsiTheme="majorHAnsi" w:cstheme="majorHAnsi"/>
                <w:b/>
                <w:bCs/>
                <w:sz w:val="16"/>
                <w:szCs w:val="16"/>
              </w:rPr>
              <w:t>1º TRIMESTRE 2021</w:t>
            </w:r>
          </w:p>
        </w:tc>
      </w:tr>
      <w:tr w:rsidR="00912E04" w:rsidRPr="00912E04" w14:paraId="1AB4915C" w14:textId="77777777" w:rsidTr="00912E04">
        <w:trPr>
          <w:trHeight w:val="227"/>
        </w:trPr>
        <w:tc>
          <w:tcPr>
            <w:tcW w:w="5000" w:type="pct"/>
            <w:gridSpan w:val="3"/>
            <w:tcBorders>
              <w:top w:val="nil"/>
              <w:left w:val="nil"/>
              <w:bottom w:val="nil"/>
              <w:right w:val="nil"/>
            </w:tcBorders>
            <w:shd w:val="clear" w:color="000000" w:fill="FFFFFF"/>
            <w:noWrap/>
            <w:vAlign w:val="bottom"/>
            <w:hideMark/>
          </w:tcPr>
          <w:p w14:paraId="54A00A36" w14:textId="77777777" w:rsidR="00912E04" w:rsidRPr="00912E04" w:rsidRDefault="00912E04">
            <w:pPr>
              <w:jc w:val="center"/>
              <w:rPr>
                <w:rFonts w:asciiTheme="majorHAnsi" w:hAnsiTheme="majorHAnsi" w:cstheme="majorHAnsi"/>
                <w:b/>
                <w:bCs/>
                <w:sz w:val="16"/>
                <w:szCs w:val="16"/>
              </w:rPr>
            </w:pPr>
            <w:r w:rsidRPr="00912E04">
              <w:rPr>
                <w:rFonts w:asciiTheme="majorHAnsi" w:hAnsiTheme="majorHAnsi" w:cstheme="majorHAnsi"/>
                <w:b/>
                <w:bCs/>
                <w:sz w:val="16"/>
                <w:szCs w:val="16"/>
              </w:rPr>
              <w:t xml:space="preserve"> Em R$ 1 </w:t>
            </w:r>
          </w:p>
        </w:tc>
      </w:tr>
      <w:tr w:rsidR="00912E04" w:rsidRPr="00912E04" w14:paraId="7C9D35E2" w14:textId="77777777" w:rsidTr="00912E04">
        <w:trPr>
          <w:trHeight w:val="227"/>
        </w:trPr>
        <w:tc>
          <w:tcPr>
            <w:tcW w:w="3221" w:type="pct"/>
            <w:tcBorders>
              <w:top w:val="nil"/>
              <w:left w:val="nil"/>
              <w:bottom w:val="nil"/>
              <w:right w:val="nil"/>
            </w:tcBorders>
            <w:shd w:val="clear" w:color="000000" w:fill="FFFFFF"/>
            <w:noWrap/>
            <w:vAlign w:val="bottom"/>
            <w:hideMark/>
          </w:tcPr>
          <w:p w14:paraId="1C3944CD" w14:textId="77777777" w:rsidR="00912E04" w:rsidRPr="00912E04" w:rsidRDefault="00912E04">
            <w:pPr>
              <w:jc w:val="center"/>
              <w:rPr>
                <w:rFonts w:asciiTheme="majorHAnsi" w:hAnsiTheme="majorHAnsi" w:cstheme="majorHAnsi"/>
                <w:b/>
                <w:bCs/>
                <w:sz w:val="16"/>
                <w:szCs w:val="16"/>
              </w:rPr>
            </w:pPr>
            <w:r w:rsidRPr="00912E04">
              <w:rPr>
                <w:rFonts w:asciiTheme="majorHAnsi" w:hAnsiTheme="majorHAnsi" w:cstheme="majorHAnsi"/>
                <w:b/>
                <w:bCs/>
                <w:sz w:val="16"/>
                <w:szCs w:val="16"/>
              </w:rPr>
              <w:t> </w:t>
            </w:r>
          </w:p>
        </w:tc>
        <w:tc>
          <w:tcPr>
            <w:tcW w:w="803" w:type="pct"/>
            <w:tcBorders>
              <w:top w:val="nil"/>
              <w:left w:val="nil"/>
              <w:bottom w:val="nil"/>
              <w:right w:val="nil"/>
            </w:tcBorders>
            <w:shd w:val="clear" w:color="000000" w:fill="FFFFFF"/>
            <w:noWrap/>
            <w:vAlign w:val="bottom"/>
            <w:hideMark/>
          </w:tcPr>
          <w:p w14:paraId="5C111FCC" w14:textId="77777777" w:rsidR="00912E04" w:rsidRPr="00912E04" w:rsidRDefault="00912E04">
            <w:pPr>
              <w:jc w:val="center"/>
              <w:rPr>
                <w:rFonts w:asciiTheme="majorHAnsi" w:hAnsiTheme="majorHAnsi" w:cstheme="majorHAnsi"/>
                <w:b/>
                <w:bCs/>
                <w:sz w:val="16"/>
                <w:szCs w:val="16"/>
              </w:rPr>
            </w:pPr>
            <w:r w:rsidRPr="00912E04">
              <w:rPr>
                <w:rFonts w:asciiTheme="majorHAnsi" w:hAnsiTheme="majorHAnsi" w:cstheme="majorHAnsi"/>
                <w:b/>
                <w:bCs/>
                <w:sz w:val="16"/>
                <w:szCs w:val="16"/>
              </w:rPr>
              <w:t> </w:t>
            </w:r>
          </w:p>
        </w:tc>
        <w:tc>
          <w:tcPr>
            <w:tcW w:w="976" w:type="pct"/>
            <w:tcBorders>
              <w:top w:val="nil"/>
              <w:left w:val="nil"/>
              <w:bottom w:val="nil"/>
              <w:right w:val="nil"/>
            </w:tcBorders>
            <w:shd w:val="clear" w:color="000000" w:fill="FFFFFF"/>
            <w:noWrap/>
            <w:vAlign w:val="bottom"/>
            <w:hideMark/>
          </w:tcPr>
          <w:p w14:paraId="17FDBF36" w14:textId="77777777" w:rsidR="00912E04" w:rsidRPr="00912E04" w:rsidRDefault="00912E04">
            <w:pPr>
              <w:jc w:val="center"/>
              <w:rPr>
                <w:rFonts w:asciiTheme="majorHAnsi" w:hAnsiTheme="majorHAnsi" w:cstheme="majorHAnsi"/>
                <w:b/>
                <w:bCs/>
                <w:sz w:val="16"/>
                <w:szCs w:val="16"/>
              </w:rPr>
            </w:pPr>
            <w:r w:rsidRPr="00912E04">
              <w:rPr>
                <w:rFonts w:asciiTheme="majorHAnsi" w:hAnsiTheme="majorHAnsi" w:cstheme="majorHAnsi"/>
                <w:b/>
                <w:bCs/>
                <w:sz w:val="16"/>
                <w:szCs w:val="16"/>
              </w:rPr>
              <w:t> </w:t>
            </w:r>
          </w:p>
        </w:tc>
      </w:tr>
      <w:tr w:rsidR="00912E04" w:rsidRPr="00912E04" w14:paraId="3607DCCD" w14:textId="77777777" w:rsidTr="00912E04">
        <w:trPr>
          <w:trHeight w:val="227"/>
        </w:trPr>
        <w:tc>
          <w:tcPr>
            <w:tcW w:w="3221" w:type="pct"/>
            <w:tcBorders>
              <w:top w:val="nil"/>
              <w:left w:val="nil"/>
              <w:bottom w:val="nil"/>
              <w:right w:val="nil"/>
            </w:tcBorders>
            <w:shd w:val="clear" w:color="000000" w:fill="FFFFFF"/>
            <w:noWrap/>
            <w:vAlign w:val="bottom"/>
            <w:hideMark/>
          </w:tcPr>
          <w:p w14:paraId="052D0FE7" w14:textId="77777777" w:rsidR="00912E04" w:rsidRPr="00912E04" w:rsidRDefault="00912E04">
            <w:pPr>
              <w:rPr>
                <w:rFonts w:asciiTheme="majorHAnsi" w:hAnsiTheme="majorHAnsi" w:cstheme="majorHAnsi"/>
                <w:sz w:val="16"/>
                <w:szCs w:val="16"/>
              </w:rPr>
            </w:pPr>
            <w:r w:rsidRPr="00912E04">
              <w:rPr>
                <w:rFonts w:asciiTheme="majorHAnsi" w:hAnsiTheme="majorHAnsi" w:cstheme="majorHAnsi"/>
                <w:sz w:val="16"/>
                <w:szCs w:val="16"/>
              </w:rPr>
              <w:t> </w:t>
            </w:r>
          </w:p>
        </w:tc>
        <w:tc>
          <w:tcPr>
            <w:tcW w:w="803" w:type="pct"/>
            <w:tcBorders>
              <w:top w:val="nil"/>
              <w:left w:val="nil"/>
              <w:bottom w:val="nil"/>
              <w:right w:val="nil"/>
            </w:tcBorders>
            <w:shd w:val="clear" w:color="auto" w:fill="auto"/>
            <w:vAlign w:val="bottom"/>
            <w:hideMark/>
          </w:tcPr>
          <w:p w14:paraId="2CC7C764" w14:textId="77777777" w:rsidR="00912E04" w:rsidRPr="00912E04" w:rsidRDefault="00912E04">
            <w:pPr>
              <w:jc w:val="right"/>
              <w:rPr>
                <w:rFonts w:asciiTheme="majorHAnsi" w:hAnsiTheme="majorHAnsi" w:cstheme="majorHAnsi"/>
                <w:b/>
                <w:bCs/>
                <w:sz w:val="16"/>
                <w:szCs w:val="16"/>
              </w:rPr>
            </w:pPr>
            <w:r w:rsidRPr="00912E04">
              <w:rPr>
                <w:rFonts w:asciiTheme="majorHAnsi" w:hAnsiTheme="majorHAnsi" w:cstheme="majorHAnsi"/>
                <w:b/>
                <w:bCs/>
                <w:sz w:val="16"/>
                <w:szCs w:val="16"/>
              </w:rPr>
              <w:t>01/01/2021</w:t>
            </w:r>
          </w:p>
        </w:tc>
        <w:tc>
          <w:tcPr>
            <w:tcW w:w="976" w:type="pct"/>
            <w:tcBorders>
              <w:top w:val="nil"/>
              <w:left w:val="nil"/>
              <w:bottom w:val="nil"/>
              <w:right w:val="nil"/>
            </w:tcBorders>
            <w:shd w:val="clear" w:color="000000" w:fill="FFFFFF"/>
            <w:vAlign w:val="bottom"/>
            <w:hideMark/>
          </w:tcPr>
          <w:p w14:paraId="07392332" w14:textId="77777777" w:rsidR="00912E04" w:rsidRPr="00912E04" w:rsidRDefault="00912E04">
            <w:pPr>
              <w:jc w:val="right"/>
              <w:rPr>
                <w:rFonts w:asciiTheme="majorHAnsi" w:hAnsiTheme="majorHAnsi" w:cstheme="majorHAnsi"/>
                <w:b/>
                <w:bCs/>
                <w:sz w:val="16"/>
                <w:szCs w:val="16"/>
              </w:rPr>
            </w:pPr>
            <w:r w:rsidRPr="00912E04">
              <w:rPr>
                <w:rFonts w:asciiTheme="majorHAnsi" w:hAnsiTheme="majorHAnsi" w:cstheme="majorHAnsi"/>
                <w:b/>
                <w:bCs/>
                <w:sz w:val="16"/>
                <w:szCs w:val="16"/>
              </w:rPr>
              <w:t>01/01/2020</w:t>
            </w:r>
          </w:p>
        </w:tc>
      </w:tr>
      <w:tr w:rsidR="00912E04" w:rsidRPr="00912E04" w14:paraId="1A9E4C4A" w14:textId="77777777" w:rsidTr="00912E04">
        <w:trPr>
          <w:trHeight w:val="227"/>
        </w:trPr>
        <w:tc>
          <w:tcPr>
            <w:tcW w:w="3221" w:type="pct"/>
            <w:tcBorders>
              <w:top w:val="nil"/>
              <w:left w:val="nil"/>
              <w:bottom w:val="nil"/>
              <w:right w:val="nil"/>
            </w:tcBorders>
            <w:shd w:val="clear" w:color="000000" w:fill="FFFFFF"/>
            <w:noWrap/>
            <w:vAlign w:val="bottom"/>
            <w:hideMark/>
          </w:tcPr>
          <w:p w14:paraId="66AE81AE" w14:textId="77777777" w:rsidR="00912E04" w:rsidRPr="00912E04" w:rsidRDefault="00912E04">
            <w:pPr>
              <w:rPr>
                <w:rFonts w:asciiTheme="majorHAnsi" w:hAnsiTheme="majorHAnsi" w:cstheme="majorHAnsi"/>
                <w:sz w:val="16"/>
                <w:szCs w:val="16"/>
              </w:rPr>
            </w:pPr>
            <w:r w:rsidRPr="00912E04">
              <w:rPr>
                <w:rFonts w:asciiTheme="majorHAnsi" w:hAnsiTheme="majorHAnsi" w:cstheme="majorHAnsi"/>
                <w:sz w:val="16"/>
                <w:szCs w:val="16"/>
              </w:rPr>
              <w:t> </w:t>
            </w:r>
          </w:p>
        </w:tc>
        <w:tc>
          <w:tcPr>
            <w:tcW w:w="803" w:type="pct"/>
            <w:tcBorders>
              <w:top w:val="nil"/>
              <w:left w:val="nil"/>
              <w:bottom w:val="nil"/>
              <w:right w:val="nil"/>
            </w:tcBorders>
            <w:shd w:val="clear" w:color="auto" w:fill="auto"/>
            <w:noWrap/>
            <w:vAlign w:val="bottom"/>
            <w:hideMark/>
          </w:tcPr>
          <w:p w14:paraId="4FB1EEEA" w14:textId="77777777" w:rsidR="00912E04" w:rsidRPr="00912E04" w:rsidRDefault="00912E04">
            <w:pPr>
              <w:jc w:val="right"/>
              <w:rPr>
                <w:rFonts w:asciiTheme="majorHAnsi" w:hAnsiTheme="majorHAnsi" w:cstheme="majorHAnsi"/>
                <w:b/>
                <w:bCs/>
                <w:sz w:val="16"/>
                <w:szCs w:val="16"/>
              </w:rPr>
            </w:pPr>
            <w:r w:rsidRPr="00912E04">
              <w:rPr>
                <w:rFonts w:asciiTheme="majorHAnsi" w:hAnsiTheme="majorHAnsi" w:cstheme="majorHAnsi"/>
                <w:b/>
                <w:bCs/>
                <w:sz w:val="16"/>
                <w:szCs w:val="16"/>
              </w:rPr>
              <w:t xml:space="preserve"> a 31/03/2021</w:t>
            </w:r>
          </w:p>
        </w:tc>
        <w:tc>
          <w:tcPr>
            <w:tcW w:w="976" w:type="pct"/>
            <w:tcBorders>
              <w:top w:val="nil"/>
              <w:left w:val="nil"/>
              <w:bottom w:val="nil"/>
              <w:right w:val="nil"/>
            </w:tcBorders>
            <w:shd w:val="clear" w:color="000000" w:fill="FFFFFF"/>
            <w:vAlign w:val="bottom"/>
            <w:hideMark/>
          </w:tcPr>
          <w:p w14:paraId="782766C3" w14:textId="77777777" w:rsidR="00912E04" w:rsidRPr="00912E04" w:rsidRDefault="00912E04">
            <w:pPr>
              <w:jc w:val="right"/>
              <w:rPr>
                <w:rFonts w:asciiTheme="majorHAnsi" w:hAnsiTheme="majorHAnsi" w:cstheme="majorHAnsi"/>
                <w:b/>
                <w:bCs/>
                <w:sz w:val="16"/>
                <w:szCs w:val="16"/>
              </w:rPr>
            </w:pPr>
            <w:r w:rsidRPr="00912E04">
              <w:rPr>
                <w:rFonts w:asciiTheme="majorHAnsi" w:hAnsiTheme="majorHAnsi" w:cstheme="majorHAnsi"/>
                <w:b/>
                <w:bCs/>
                <w:sz w:val="16"/>
                <w:szCs w:val="16"/>
              </w:rPr>
              <w:t>a 31/03/2020</w:t>
            </w:r>
          </w:p>
        </w:tc>
      </w:tr>
      <w:tr w:rsidR="00912E04" w:rsidRPr="00912E04" w14:paraId="4C48EFC9" w14:textId="77777777" w:rsidTr="00912E04">
        <w:trPr>
          <w:trHeight w:val="227"/>
        </w:trPr>
        <w:tc>
          <w:tcPr>
            <w:tcW w:w="3221" w:type="pct"/>
            <w:tcBorders>
              <w:top w:val="nil"/>
              <w:left w:val="nil"/>
              <w:bottom w:val="nil"/>
              <w:right w:val="nil"/>
            </w:tcBorders>
            <w:shd w:val="clear" w:color="000000" w:fill="FFFFFF"/>
            <w:noWrap/>
            <w:vAlign w:val="bottom"/>
            <w:hideMark/>
          </w:tcPr>
          <w:p w14:paraId="45E179B1" w14:textId="77777777" w:rsidR="00912E04" w:rsidRPr="00912E04" w:rsidRDefault="00912E04">
            <w:pPr>
              <w:rPr>
                <w:rFonts w:asciiTheme="majorHAnsi" w:hAnsiTheme="majorHAnsi" w:cstheme="majorHAnsi"/>
                <w:sz w:val="16"/>
                <w:szCs w:val="16"/>
              </w:rPr>
            </w:pPr>
            <w:r w:rsidRPr="00912E04">
              <w:rPr>
                <w:rFonts w:asciiTheme="majorHAnsi" w:hAnsiTheme="majorHAnsi" w:cstheme="majorHAnsi"/>
                <w:sz w:val="16"/>
                <w:szCs w:val="16"/>
              </w:rPr>
              <w:t> </w:t>
            </w:r>
          </w:p>
        </w:tc>
        <w:tc>
          <w:tcPr>
            <w:tcW w:w="803" w:type="pct"/>
            <w:tcBorders>
              <w:top w:val="nil"/>
              <w:left w:val="nil"/>
              <w:bottom w:val="nil"/>
              <w:right w:val="nil"/>
            </w:tcBorders>
            <w:shd w:val="clear" w:color="000000" w:fill="FFFFFF"/>
            <w:noWrap/>
            <w:vAlign w:val="bottom"/>
            <w:hideMark/>
          </w:tcPr>
          <w:p w14:paraId="760647BA" w14:textId="77777777" w:rsidR="00912E04" w:rsidRPr="00912E04" w:rsidRDefault="00912E04">
            <w:pPr>
              <w:jc w:val="right"/>
              <w:rPr>
                <w:rFonts w:asciiTheme="majorHAnsi" w:hAnsiTheme="majorHAnsi" w:cstheme="majorHAnsi"/>
                <w:b/>
                <w:bCs/>
                <w:sz w:val="16"/>
                <w:szCs w:val="16"/>
              </w:rPr>
            </w:pPr>
            <w:r w:rsidRPr="00912E04">
              <w:rPr>
                <w:rFonts w:asciiTheme="majorHAnsi" w:hAnsiTheme="majorHAnsi" w:cstheme="majorHAnsi"/>
                <w:b/>
                <w:bCs/>
                <w:sz w:val="16"/>
                <w:szCs w:val="16"/>
              </w:rPr>
              <w:t> </w:t>
            </w:r>
          </w:p>
        </w:tc>
        <w:tc>
          <w:tcPr>
            <w:tcW w:w="976" w:type="pct"/>
            <w:tcBorders>
              <w:top w:val="nil"/>
              <w:left w:val="nil"/>
              <w:bottom w:val="nil"/>
              <w:right w:val="nil"/>
            </w:tcBorders>
            <w:shd w:val="clear" w:color="000000" w:fill="FFFFFF"/>
            <w:noWrap/>
            <w:vAlign w:val="bottom"/>
            <w:hideMark/>
          </w:tcPr>
          <w:p w14:paraId="69FA8EE6" w14:textId="77777777" w:rsidR="00912E04" w:rsidRPr="00912E04" w:rsidRDefault="00912E04">
            <w:pPr>
              <w:jc w:val="right"/>
              <w:rPr>
                <w:rFonts w:asciiTheme="majorHAnsi" w:hAnsiTheme="majorHAnsi" w:cstheme="majorHAnsi"/>
                <w:b/>
                <w:bCs/>
                <w:sz w:val="16"/>
                <w:szCs w:val="16"/>
              </w:rPr>
            </w:pPr>
            <w:r w:rsidRPr="00912E04">
              <w:rPr>
                <w:rFonts w:asciiTheme="majorHAnsi" w:hAnsiTheme="majorHAnsi" w:cstheme="majorHAnsi"/>
                <w:b/>
                <w:bCs/>
                <w:sz w:val="16"/>
                <w:szCs w:val="16"/>
              </w:rPr>
              <w:t> </w:t>
            </w:r>
          </w:p>
        </w:tc>
      </w:tr>
      <w:tr w:rsidR="00912E04" w:rsidRPr="00912E04" w14:paraId="6A111FED" w14:textId="77777777" w:rsidTr="00912E04">
        <w:trPr>
          <w:trHeight w:val="227"/>
        </w:trPr>
        <w:tc>
          <w:tcPr>
            <w:tcW w:w="5000" w:type="pct"/>
            <w:gridSpan w:val="3"/>
            <w:tcBorders>
              <w:top w:val="nil"/>
              <w:left w:val="nil"/>
              <w:bottom w:val="nil"/>
              <w:right w:val="nil"/>
            </w:tcBorders>
            <w:shd w:val="clear" w:color="000000" w:fill="FFFFFF"/>
            <w:noWrap/>
            <w:vAlign w:val="bottom"/>
            <w:hideMark/>
          </w:tcPr>
          <w:p w14:paraId="2523D0E1" w14:textId="77777777" w:rsidR="00912E04" w:rsidRPr="00912E04" w:rsidRDefault="00912E04">
            <w:pPr>
              <w:jc w:val="center"/>
              <w:rPr>
                <w:rFonts w:asciiTheme="majorHAnsi" w:hAnsiTheme="majorHAnsi" w:cstheme="majorHAnsi"/>
                <w:b/>
                <w:bCs/>
                <w:sz w:val="16"/>
                <w:szCs w:val="16"/>
              </w:rPr>
            </w:pPr>
            <w:r w:rsidRPr="00912E04">
              <w:rPr>
                <w:rFonts w:asciiTheme="majorHAnsi" w:hAnsiTheme="majorHAnsi" w:cstheme="majorHAnsi"/>
                <w:b/>
                <w:bCs/>
                <w:sz w:val="16"/>
                <w:szCs w:val="16"/>
              </w:rPr>
              <w:t> </w:t>
            </w:r>
          </w:p>
        </w:tc>
      </w:tr>
      <w:tr w:rsidR="00912E04" w:rsidRPr="00912E04" w14:paraId="3A71147C" w14:textId="77777777" w:rsidTr="00912E04">
        <w:trPr>
          <w:trHeight w:val="227"/>
        </w:trPr>
        <w:tc>
          <w:tcPr>
            <w:tcW w:w="5000" w:type="pct"/>
            <w:gridSpan w:val="3"/>
            <w:tcBorders>
              <w:top w:val="nil"/>
              <w:left w:val="nil"/>
              <w:bottom w:val="nil"/>
              <w:right w:val="nil"/>
            </w:tcBorders>
            <w:shd w:val="clear" w:color="000000" w:fill="FFFFFF"/>
            <w:noWrap/>
            <w:vAlign w:val="bottom"/>
            <w:hideMark/>
          </w:tcPr>
          <w:p w14:paraId="2E02BF49" w14:textId="77777777" w:rsidR="00912E04" w:rsidRPr="00912E04" w:rsidRDefault="00912E04">
            <w:pPr>
              <w:jc w:val="center"/>
              <w:rPr>
                <w:rFonts w:asciiTheme="majorHAnsi" w:hAnsiTheme="majorHAnsi" w:cstheme="majorHAnsi"/>
                <w:b/>
                <w:bCs/>
                <w:sz w:val="16"/>
                <w:szCs w:val="16"/>
              </w:rPr>
            </w:pPr>
            <w:r w:rsidRPr="00912E04">
              <w:rPr>
                <w:rFonts w:asciiTheme="majorHAnsi" w:hAnsiTheme="majorHAnsi" w:cstheme="majorHAnsi"/>
                <w:b/>
                <w:bCs/>
                <w:sz w:val="16"/>
                <w:szCs w:val="16"/>
              </w:rPr>
              <w:t xml:space="preserve"> FLUXOS DE CAIXA DAS ATIVIDADES OPERACIONAIS </w:t>
            </w:r>
          </w:p>
        </w:tc>
      </w:tr>
      <w:tr w:rsidR="00912E04" w:rsidRPr="00912E04" w14:paraId="40E30C4D" w14:textId="77777777" w:rsidTr="00912E04">
        <w:trPr>
          <w:trHeight w:val="227"/>
        </w:trPr>
        <w:tc>
          <w:tcPr>
            <w:tcW w:w="3221" w:type="pct"/>
            <w:tcBorders>
              <w:top w:val="nil"/>
              <w:left w:val="nil"/>
              <w:bottom w:val="nil"/>
              <w:right w:val="nil"/>
            </w:tcBorders>
            <w:shd w:val="clear" w:color="000000" w:fill="FFFFFF"/>
            <w:noWrap/>
            <w:vAlign w:val="bottom"/>
            <w:hideMark/>
          </w:tcPr>
          <w:p w14:paraId="1F2B9F08" w14:textId="77777777" w:rsidR="00912E04" w:rsidRPr="00912E04" w:rsidRDefault="00912E04">
            <w:pPr>
              <w:jc w:val="center"/>
              <w:rPr>
                <w:rFonts w:asciiTheme="majorHAnsi" w:hAnsiTheme="majorHAnsi" w:cstheme="majorHAnsi"/>
                <w:b/>
                <w:bCs/>
                <w:sz w:val="16"/>
                <w:szCs w:val="16"/>
              </w:rPr>
            </w:pPr>
            <w:r w:rsidRPr="00912E04">
              <w:rPr>
                <w:rFonts w:asciiTheme="majorHAnsi" w:hAnsiTheme="majorHAnsi" w:cstheme="majorHAnsi"/>
                <w:b/>
                <w:bCs/>
                <w:sz w:val="16"/>
                <w:szCs w:val="16"/>
              </w:rPr>
              <w:t> </w:t>
            </w:r>
          </w:p>
        </w:tc>
        <w:tc>
          <w:tcPr>
            <w:tcW w:w="803" w:type="pct"/>
            <w:tcBorders>
              <w:top w:val="nil"/>
              <w:left w:val="nil"/>
              <w:bottom w:val="nil"/>
              <w:right w:val="nil"/>
            </w:tcBorders>
            <w:shd w:val="clear" w:color="000000" w:fill="FFFFFF"/>
            <w:noWrap/>
            <w:vAlign w:val="bottom"/>
            <w:hideMark/>
          </w:tcPr>
          <w:p w14:paraId="6780C268" w14:textId="77777777" w:rsidR="00912E04" w:rsidRPr="00912E04" w:rsidRDefault="00912E04">
            <w:pPr>
              <w:jc w:val="center"/>
              <w:rPr>
                <w:rFonts w:asciiTheme="majorHAnsi" w:hAnsiTheme="majorHAnsi" w:cstheme="majorHAnsi"/>
                <w:b/>
                <w:bCs/>
                <w:sz w:val="16"/>
                <w:szCs w:val="16"/>
              </w:rPr>
            </w:pPr>
            <w:r w:rsidRPr="00912E04">
              <w:rPr>
                <w:rFonts w:asciiTheme="majorHAnsi" w:hAnsiTheme="majorHAnsi" w:cstheme="majorHAnsi"/>
                <w:b/>
                <w:bCs/>
                <w:sz w:val="16"/>
                <w:szCs w:val="16"/>
              </w:rPr>
              <w:t> </w:t>
            </w:r>
          </w:p>
        </w:tc>
        <w:tc>
          <w:tcPr>
            <w:tcW w:w="976" w:type="pct"/>
            <w:tcBorders>
              <w:top w:val="nil"/>
              <w:left w:val="nil"/>
              <w:bottom w:val="nil"/>
              <w:right w:val="nil"/>
            </w:tcBorders>
            <w:shd w:val="clear" w:color="auto" w:fill="auto"/>
            <w:noWrap/>
            <w:vAlign w:val="bottom"/>
            <w:hideMark/>
          </w:tcPr>
          <w:p w14:paraId="51AEFB14" w14:textId="77777777" w:rsidR="00912E04" w:rsidRPr="00912E04" w:rsidRDefault="00912E04">
            <w:pPr>
              <w:jc w:val="center"/>
              <w:rPr>
                <w:rFonts w:asciiTheme="majorHAnsi" w:hAnsiTheme="majorHAnsi" w:cstheme="majorHAnsi"/>
                <w:b/>
                <w:bCs/>
                <w:sz w:val="16"/>
                <w:szCs w:val="16"/>
              </w:rPr>
            </w:pPr>
          </w:p>
        </w:tc>
      </w:tr>
      <w:tr w:rsidR="00912E04" w:rsidRPr="00912E04" w14:paraId="7DFFE667" w14:textId="77777777" w:rsidTr="00912E04">
        <w:trPr>
          <w:trHeight w:val="227"/>
        </w:trPr>
        <w:tc>
          <w:tcPr>
            <w:tcW w:w="3221" w:type="pct"/>
            <w:tcBorders>
              <w:top w:val="nil"/>
              <w:left w:val="nil"/>
              <w:bottom w:val="nil"/>
              <w:right w:val="nil"/>
            </w:tcBorders>
            <w:shd w:val="clear" w:color="000000" w:fill="FFFFFF"/>
            <w:noWrap/>
            <w:vAlign w:val="bottom"/>
            <w:hideMark/>
          </w:tcPr>
          <w:p w14:paraId="615BBE3D" w14:textId="77777777" w:rsidR="00912E04" w:rsidRPr="00912E04" w:rsidRDefault="00912E04">
            <w:pPr>
              <w:rPr>
                <w:rFonts w:asciiTheme="majorHAnsi" w:hAnsiTheme="majorHAnsi" w:cstheme="majorHAnsi"/>
                <w:b/>
                <w:bCs/>
                <w:sz w:val="16"/>
                <w:szCs w:val="16"/>
              </w:rPr>
            </w:pPr>
            <w:r w:rsidRPr="00912E04">
              <w:rPr>
                <w:rFonts w:asciiTheme="majorHAnsi" w:hAnsiTheme="majorHAnsi" w:cstheme="majorHAnsi"/>
                <w:b/>
                <w:bCs/>
                <w:sz w:val="16"/>
                <w:szCs w:val="16"/>
              </w:rPr>
              <w:t xml:space="preserve"> Resultado do Período </w:t>
            </w:r>
          </w:p>
        </w:tc>
        <w:tc>
          <w:tcPr>
            <w:tcW w:w="803" w:type="pct"/>
            <w:tcBorders>
              <w:top w:val="nil"/>
              <w:left w:val="nil"/>
              <w:bottom w:val="nil"/>
              <w:right w:val="nil"/>
            </w:tcBorders>
            <w:shd w:val="clear" w:color="000000" w:fill="FFFFFF"/>
            <w:noWrap/>
            <w:vAlign w:val="bottom"/>
            <w:hideMark/>
          </w:tcPr>
          <w:p w14:paraId="179E02F4" w14:textId="77777777" w:rsidR="00912E04" w:rsidRPr="00912E04" w:rsidRDefault="00912E04" w:rsidP="00912E04">
            <w:pPr>
              <w:jc w:val="right"/>
              <w:rPr>
                <w:rFonts w:asciiTheme="majorHAnsi" w:hAnsiTheme="majorHAnsi" w:cstheme="majorHAnsi"/>
                <w:b/>
                <w:bCs/>
                <w:sz w:val="16"/>
                <w:szCs w:val="16"/>
              </w:rPr>
            </w:pPr>
            <w:r w:rsidRPr="00912E04">
              <w:rPr>
                <w:rFonts w:asciiTheme="majorHAnsi" w:hAnsiTheme="majorHAnsi" w:cstheme="majorHAnsi"/>
                <w:b/>
                <w:bCs/>
                <w:sz w:val="16"/>
                <w:szCs w:val="16"/>
              </w:rPr>
              <w:t xml:space="preserve">          (28.514.400)</w:t>
            </w:r>
          </w:p>
        </w:tc>
        <w:tc>
          <w:tcPr>
            <w:tcW w:w="976" w:type="pct"/>
            <w:tcBorders>
              <w:top w:val="nil"/>
              <w:left w:val="nil"/>
              <w:bottom w:val="nil"/>
              <w:right w:val="nil"/>
            </w:tcBorders>
            <w:shd w:val="clear" w:color="000000" w:fill="FFFFFF"/>
            <w:noWrap/>
            <w:vAlign w:val="bottom"/>
            <w:hideMark/>
          </w:tcPr>
          <w:p w14:paraId="23E4077C" w14:textId="77777777" w:rsidR="00912E04" w:rsidRPr="00912E04" w:rsidRDefault="00912E04" w:rsidP="00912E04">
            <w:pPr>
              <w:jc w:val="right"/>
              <w:rPr>
                <w:rFonts w:asciiTheme="majorHAnsi" w:hAnsiTheme="majorHAnsi" w:cstheme="majorHAnsi"/>
                <w:b/>
                <w:bCs/>
                <w:sz w:val="16"/>
                <w:szCs w:val="16"/>
              </w:rPr>
            </w:pPr>
            <w:r w:rsidRPr="00912E04">
              <w:rPr>
                <w:rFonts w:asciiTheme="majorHAnsi" w:hAnsiTheme="majorHAnsi" w:cstheme="majorHAnsi"/>
                <w:b/>
                <w:bCs/>
                <w:sz w:val="16"/>
                <w:szCs w:val="16"/>
              </w:rPr>
              <w:t xml:space="preserve">                    29.976.931 </w:t>
            </w:r>
          </w:p>
        </w:tc>
      </w:tr>
      <w:tr w:rsidR="00912E04" w:rsidRPr="00912E04" w14:paraId="12EBBDDE" w14:textId="77777777" w:rsidTr="00912E04">
        <w:trPr>
          <w:trHeight w:val="227"/>
        </w:trPr>
        <w:tc>
          <w:tcPr>
            <w:tcW w:w="3221" w:type="pct"/>
            <w:tcBorders>
              <w:top w:val="nil"/>
              <w:left w:val="nil"/>
              <w:bottom w:val="nil"/>
              <w:right w:val="nil"/>
            </w:tcBorders>
            <w:shd w:val="clear" w:color="000000" w:fill="FFFFFF"/>
            <w:noWrap/>
            <w:vAlign w:val="bottom"/>
            <w:hideMark/>
          </w:tcPr>
          <w:p w14:paraId="5D36ECC3" w14:textId="77777777" w:rsidR="00912E04" w:rsidRPr="00912E04" w:rsidRDefault="00912E04">
            <w:pPr>
              <w:rPr>
                <w:rFonts w:asciiTheme="majorHAnsi" w:hAnsiTheme="majorHAnsi" w:cstheme="majorHAnsi"/>
                <w:sz w:val="16"/>
                <w:szCs w:val="16"/>
              </w:rPr>
            </w:pPr>
            <w:r w:rsidRPr="00912E04">
              <w:rPr>
                <w:rFonts w:asciiTheme="majorHAnsi" w:hAnsiTheme="majorHAnsi" w:cstheme="majorHAnsi"/>
                <w:sz w:val="16"/>
                <w:szCs w:val="16"/>
              </w:rPr>
              <w:t xml:space="preserve"> Ajustes do resultado do </w:t>
            </w:r>
            <w:proofErr w:type="spellStart"/>
            <w:r w:rsidRPr="00912E04">
              <w:rPr>
                <w:rFonts w:asciiTheme="majorHAnsi" w:hAnsiTheme="majorHAnsi" w:cstheme="majorHAnsi"/>
                <w:sz w:val="16"/>
                <w:szCs w:val="16"/>
              </w:rPr>
              <w:t>periodo</w:t>
            </w:r>
            <w:proofErr w:type="spellEnd"/>
            <w:r w:rsidRPr="00912E04">
              <w:rPr>
                <w:rFonts w:asciiTheme="majorHAnsi" w:hAnsiTheme="majorHAnsi" w:cstheme="majorHAnsi"/>
                <w:sz w:val="16"/>
                <w:szCs w:val="16"/>
              </w:rPr>
              <w:t xml:space="preserve"> </w:t>
            </w:r>
          </w:p>
        </w:tc>
        <w:tc>
          <w:tcPr>
            <w:tcW w:w="803" w:type="pct"/>
            <w:tcBorders>
              <w:top w:val="nil"/>
              <w:left w:val="nil"/>
              <w:bottom w:val="nil"/>
              <w:right w:val="nil"/>
            </w:tcBorders>
            <w:shd w:val="clear" w:color="000000" w:fill="FFFFFF"/>
            <w:noWrap/>
            <w:vAlign w:val="bottom"/>
            <w:hideMark/>
          </w:tcPr>
          <w:p w14:paraId="1F25CBAF" w14:textId="77777777" w:rsidR="00912E04" w:rsidRPr="00912E04" w:rsidRDefault="00912E04" w:rsidP="00912E04">
            <w:pPr>
              <w:jc w:val="right"/>
              <w:rPr>
                <w:rFonts w:asciiTheme="majorHAnsi" w:hAnsiTheme="majorHAnsi" w:cstheme="majorHAnsi"/>
                <w:sz w:val="16"/>
                <w:szCs w:val="16"/>
              </w:rPr>
            </w:pPr>
            <w:r w:rsidRPr="00912E04">
              <w:rPr>
                <w:rFonts w:asciiTheme="majorHAnsi" w:hAnsiTheme="majorHAnsi" w:cstheme="majorHAnsi"/>
                <w:sz w:val="16"/>
                <w:szCs w:val="16"/>
              </w:rPr>
              <w:t xml:space="preserve">             (5.414.813)</w:t>
            </w:r>
          </w:p>
        </w:tc>
        <w:tc>
          <w:tcPr>
            <w:tcW w:w="976" w:type="pct"/>
            <w:tcBorders>
              <w:top w:val="nil"/>
              <w:left w:val="nil"/>
              <w:bottom w:val="nil"/>
              <w:right w:val="nil"/>
            </w:tcBorders>
            <w:shd w:val="clear" w:color="000000" w:fill="FFFFFF"/>
            <w:noWrap/>
            <w:vAlign w:val="bottom"/>
            <w:hideMark/>
          </w:tcPr>
          <w:p w14:paraId="0803C00F" w14:textId="77777777" w:rsidR="00912E04" w:rsidRPr="00912E04" w:rsidRDefault="00912E04" w:rsidP="00912E04">
            <w:pPr>
              <w:jc w:val="right"/>
              <w:rPr>
                <w:rFonts w:asciiTheme="majorHAnsi" w:hAnsiTheme="majorHAnsi" w:cstheme="majorHAnsi"/>
                <w:sz w:val="16"/>
                <w:szCs w:val="16"/>
              </w:rPr>
            </w:pPr>
            <w:r w:rsidRPr="00912E04">
              <w:rPr>
                <w:rFonts w:asciiTheme="majorHAnsi" w:hAnsiTheme="majorHAnsi" w:cstheme="majorHAnsi"/>
                <w:sz w:val="16"/>
                <w:szCs w:val="16"/>
              </w:rPr>
              <w:t xml:space="preserve">             (56.469.893)</w:t>
            </w:r>
          </w:p>
        </w:tc>
      </w:tr>
      <w:tr w:rsidR="00912E04" w:rsidRPr="00912E04" w14:paraId="3B9C70EE" w14:textId="77777777" w:rsidTr="00912E04">
        <w:trPr>
          <w:trHeight w:val="227"/>
        </w:trPr>
        <w:tc>
          <w:tcPr>
            <w:tcW w:w="3221" w:type="pct"/>
            <w:tcBorders>
              <w:top w:val="nil"/>
              <w:left w:val="nil"/>
              <w:bottom w:val="nil"/>
              <w:right w:val="nil"/>
            </w:tcBorders>
            <w:shd w:val="clear" w:color="000000" w:fill="FFFFFF"/>
            <w:noWrap/>
            <w:vAlign w:val="bottom"/>
            <w:hideMark/>
          </w:tcPr>
          <w:p w14:paraId="78DFACE3" w14:textId="77777777" w:rsidR="00912E04" w:rsidRPr="00912E04" w:rsidRDefault="00912E04">
            <w:pPr>
              <w:rPr>
                <w:rFonts w:asciiTheme="majorHAnsi" w:hAnsiTheme="majorHAnsi" w:cstheme="majorHAnsi"/>
                <w:sz w:val="16"/>
                <w:szCs w:val="16"/>
              </w:rPr>
            </w:pPr>
            <w:r w:rsidRPr="00912E04">
              <w:rPr>
                <w:rFonts w:asciiTheme="majorHAnsi" w:hAnsiTheme="majorHAnsi" w:cstheme="majorHAnsi"/>
                <w:sz w:val="16"/>
                <w:szCs w:val="16"/>
              </w:rPr>
              <w:t xml:space="preserve">      Depreciação e Amortização </w:t>
            </w:r>
          </w:p>
        </w:tc>
        <w:tc>
          <w:tcPr>
            <w:tcW w:w="803" w:type="pct"/>
            <w:tcBorders>
              <w:top w:val="nil"/>
              <w:left w:val="nil"/>
              <w:bottom w:val="nil"/>
              <w:right w:val="nil"/>
            </w:tcBorders>
            <w:shd w:val="clear" w:color="000000" w:fill="FFFFFF"/>
            <w:noWrap/>
            <w:vAlign w:val="bottom"/>
            <w:hideMark/>
          </w:tcPr>
          <w:p w14:paraId="37F865FE" w14:textId="77777777" w:rsidR="00912E04" w:rsidRPr="00912E04" w:rsidRDefault="00912E04" w:rsidP="00912E04">
            <w:pPr>
              <w:jc w:val="right"/>
              <w:rPr>
                <w:rFonts w:asciiTheme="majorHAnsi" w:hAnsiTheme="majorHAnsi" w:cstheme="majorHAnsi"/>
                <w:sz w:val="16"/>
                <w:szCs w:val="16"/>
              </w:rPr>
            </w:pPr>
            <w:r w:rsidRPr="00912E04">
              <w:rPr>
                <w:rFonts w:asciiTheme="majorHAnsi" w:hAnsiTheme="majorHAnsi" w:cstheme="majorHAnsi"/>
                <w:sz w:val="16"/>
                <w:szCs w:val="16"/>
              </w:rPr>
              <w:t xml:space="preserve">               1.731.613 </w:t>
            </w:r>
          </w:p>
        </w:tc>
        <w:tc>
          <w:tcPr>
            <w:tcW w:w="976" w:type="pct"/>
            <w:tcBorders>
              <w:top w:val="nil"/>
              <w:left w:val="nil"/>
              <w:bottom w:val="nil"/>
              <w:right w:val="nil"/>
            </w:tcBorders>
            <w:shd w:val="clear" w:color="000000" w:fill="FFFFFF"/>
            <w:noWrap/>
            <w:vAlign w:val="bottom"/>
            <w:hideMark/>
          </w:tcPr>
          <w:p w14:paraId="4F6D9FE8" w14:textId="77777777" w:rsidR="00912E04" w:rsidRPr="00912E04" w:rsidRDefault="00912E04" w:rsidP="00912E04">
            <w:pPr>
              <w:jc w:val="right"/>
              <w:rPr>
                <w:rFonts w:asciiTheme="majorHAnsi" w:hAnsiTheme="majorHAnsi" w:cstheme="majorHAnsi"/>
                <w:sz w:val="16"/>
                <w:szCs w:val="16"/>
              </w:rPr>
            </w:pPr>
            <w:r w:rsidRPr="00912E04">
              <w:rPr>
                <w:rFonts w:asciiTheme="majorHAnsi" w:hAnsiTheme="majorHAnsi" w:cstheme="majorHAnsi"/>
                <w:sz w:val="16"/>
                <w:szCs w:val="16"/>
              </w:rPr>
              <w:t xml:space="preserve">                      2.273.847 </w:t>
            </w:r>
          </w:p>
        </w:tc>
      </w:tr>
      <w:tr w:rsidR="00912E04" w:rsidRPr="00912E04" w14:paraId="480494DD" w14:textId="77777777" w:rsidTr="00912E04">
        <w:trPr>
          <w:trHeight w:val="227"/>
        </w:trPr>
        <w:tc>
          <w:tcPr>
            <w:tcW w:w="3221" w:type="pct"/>
            <w:tcBorders>
              <w:top w:val="nil"/>
              <w:left w:val="nil"/>
              <w:bottom w:val="nil"/>
              <w:right w:val="nil"/>
            </w:tcBorders>
            <w:shd w:val="clear" w:color="000000" w:fill="FFFFFF"/>
            <w:noWrap/>
            <w:vAlign w:val="bottom"/>
            <w:hideMark/>
          </w:tcPr>
          <w:p w14:paraId="7BA538A4" w14:textId="77777777" w:rsidR="00912E04" w:rsidRPr="00912E04" w:rsidRDefault="00912E04">
            <w:pPr>
              <w:rPr>
                <w:rFonts w:asciiTheme="majorHAnsi" w:hAnsiTheme="majorHAnsi" w:cstheme="majorHAnsi"/>
                <w:sz w:val="16"/>
                <w:szCs w:val="16"/>
              </w:rPr>
            </w:pPr>
            <w:r w:rsidRPr="00912E04">
              <w:rPr>
                <w:rFonts w:asciiTheme="majorHAnsi" w:hAnsiTheme="majorHAnsi" w:cstheme="majorHAnsi"/>
                <w:sz w:val="16"/>
                <w:szCs w:val="16"/>
              </w:rPr>
              <w:t xml:space="preserve">      Depreciação de Direito de Uso </w:t>
            </w:r>
          </w:p>
        </w:tc>
        <w:tc>
          <w:tcPr>
            <w:tcW w:w="803" w:type="pct"/>
            <w:tcBorders>
              <w:top w:val="nil"/>
              <w:left w:val="nil"/>
              <w:bottom w:val="nil"/>
              <w:right w:val="nil"/>
            </w:tcBorders>
            <w:shd w:val="clear" w:color="000000" w:fill="FFFFFF"/>
            <w:noWrap/>
            <w:vAlign w:val="bottom"/>
            <w:hideMark/>
          </w:tcPr>
          <w:p w14:paraId="0C7AF826" w14:textId="77777777" w:rsidR="00912E04" w:rsidRPr="00912E04" w:rsidRDefault="00912E04" w:rsidP="00912E04">
            <w:pPr>
              <w:jc w:val="right"/>
              <w:rPr>
                <w:rFonts w:asciiTheme="majorHAnsi" w:hAnsiTheme="majorHAnsi" w:cstheme="majorHAnsi"/>
                <w:sz w:val="16"/>
                <w:szCs w:val="16"/>
              </w:rPr>
            </w:pPr>
            <w:r w:rsidRPr="00912E04">
              <w:rPr>
                <w:rFonts w:asciiTheme="majorHAnsi" w:hAnsiTheme="majorHAnsi" w:cstheme="majorHAnsi"/>
                <w:sz w:val="16"/>
                <w:szCs w:val="16"/>
              </w:rPr>
              <w:t xml:space="preserve">               1.412.633 </w:t>
            </w:r>
          </w:p>
        </w:tc>
        <w:tc>
          <w:tcPr>
            <w:tcW w:w="976" w:type="pct"/>
            <w:tcBorders>
              <w:top w:val="nil"/>
              <w:left w:val="nil"/>
              <w:bottom w:val="nil"/>
              <w:right w:val="nil"/>
            </w:tcBorders>
            <w:shd w:val="clear" w:color="000000" w:fill="FFFFFF"/>
            <w:noWrap/>
            <w:vAlign w:val="bottom"/>
            <w:hideMark/>
          </w:tcPr>
          <w:p w14:paraId="648E73FD" w14:textId="77777777" w:rsidR="00912E04" w:rsidRPr="00912E04" w:rsidRDefault="00912E04" w:rsidP="00912E04">
            <w:pPr>
              <w:jc w:val="right"/>
              <w:rPr>
                <w:rFonts w:asciiTheme="majorHAnsi" w:hAnsiTheme="majorHAnsi" w:cstheme="majorHAnsi"/>
                <w:sz w:val="16"/>
                <w:szCs w:val="16"/>
              </w:rPr>
            </w:pPr>
            <w:r w:rsidRPr="00912E04">
              <w:rPr>
                <w:rFonts w:asciiTheme="majorHAnsi" w:hAnsiTheme="majorHAnsi" w:cstheme="majorHAnsi"/>
                <w:sz w:val="16"/>
                <w:szCs w:val="16"/>
              </w:rPr>
              <w:t xml:space="preserve">                      1.908.649 </w:t>
            </w:r>
          </w:p>
        </w:tc>
      </w:tr>
      <w:tr w:rsidR="00912E04" w:rsidRPr="00912E04" w14:paraId="76AE6842" w14:textId="77777777" w:rsidTr="00912E04">
        <w:trPr>
          <w:trHeight w:val="227"/>
        </w:trPr>
        <w:tc>
          <w:tcPr>
            <w:tcW w:w="3221" w:type="pct"/>
            <w:tcBorders>
              <w:top w:val="nil"/>
              <w:left w:val="nil"/>
              <w:bottom w:val="nil"/>
              <w:right w:val="nil"/>
            </w:tcBorders>
            <w:shd w:val="clear" w:color="000000" w:fill="FFFFFF"/>
            <w:noWrap/>
            <w:vAlign w:val="bottom"/>
            <w:hideMark/>
          </w:tcPr>
          <w:p w14:paraId="72CFC7F6" w14:textId="77777777" w:rsidR="00912E04" w:rsidRPr="00912E04" w:rsidRDefault="00912E04">
            <w:pPr>
              <w:rPr>
                <w:rFonts w:asciiTheme="majorHAnsi" w:hAnsiTheme="majorHAnsi" w:cstheme="majorHAnsi"/>
                <w:sz w:val="16"/>
                <w:szCs w:val="16"/>
              </w:rPr>
            </w:pPr>
            <w:r w:rsidRPr="00912E04">
              <w:rPr>
                <w:rFonts w:asciiTheme="majorHAnsi" w:hAnsiTheme="majorHAnsi" w:cstheme="majorHAnsi"/>
                <w:sz w:val="16"/>
                <w:szCs w:val="16"/>
              </w:rPr>
              <w:t xml:space="preserve">      Resultado na Baixa de Ativos Imobilizados / Intangíveis </w:t>
            </w:r>
          </w:p>
        </w:tc>
        <w:tc>
          <w:tcPr>
            <w:tcW w:w="803" w:type="pct"/>
            <w:tcBorders>
              <w:top w:val="nil"/>
              <w:left w:val="nil"/>
              <w:bottom w:val="nil"/>
              <w:right w:val="nil"/>
            </w:tcBorders>
            <w:shd w:val="clear" w:color="000000" w:fill="FFFFFF"/>
            <w:noWrap/>
            <w:vAlign w:val="bottom"/>
            <w:hideMark/>
          </w:tcPr>
          <w:p w14:paraId="283714DD" w14:textId="77777777" w:rsidR="00912E04" w:rsidRPr="00912E04" w:rsidRDefault="00912E04" w:rsidP="00912E04">
            <w:pPr>
              <w:jc w:val="right"/>
              <w:rPr>
                <w:rFonts w:asciiTheme="majorHAnsi" w:hAnsiTheme="majorHAnsi" w:cstheme="majorHAnsi"/>
                <w:sz w:val="16"/>
                <w:szCs w:val="16"/>
              </w:rPr>
            </w:pPr>
            <w:r w:rsidRPr="00912E04">
              <w:rPr>
                <w:rFonts w:asciiTheme="majorHAnsi" w:hAnsiTheme="majorHAnsi" w:cstheme="majorHAnsi"/>
                <w:sz w:val="16"/>
                <w:szCs w:val="16"/>
              </w:rPr>
              <w:t xml:space="preserve">                     45.904 </w:t>
            </w:r>
          </w:p>
        </w:tc>
        <w:tc>
          <w:tcPr>
            <w:tcW w:w="976" w:type="pct"/>
            <w:tcBorders>
              <w:top w:val="nil"/>
              <w:left w:val="nil"/>
              <w:bottom w:val="nil"/>
              <w:right w:val="nil"/>
            </w:tcBorders>
            <w:shd w:val="clear" w:color="000000" w:fill="FFFFFF"/>
            <w:noWrap/>
            <w:vAlign w:val="bottom"/>
            <w:hideMark/>
          </w:tcPr>
          <w:p w14:paraId="64283CB9" w14:textId="77777777" w:rsidR="00912E04" w:rsidRPr="00912E04" w:rsidRDefault="00912E04" w:rsidP="00912E04">
            <w:pPr>
              <w:jc w:val="right"/>
              <w:rPr>
                <w:rFonts w:asciiTheme="majorHAnsi" w:hAnsiTheme="majorHAnsi" w:cstheme="majorHAnsi"/>
                <w:sz w:val="16"/>
                <w:szCs w:val="16"/>
              </w:rPr>
            </w:pPr>
            <w:r w:rsidRPr="00912E04">
              <w:rPr>
                <w:rFonts w:asciiTheme="majorHAnsi" w:hAnsiTheme="majorHAnsi" w:cstheme="majorHAnsi"/>
                <w:sz w:val="16"/>
                <w:szCs w:val="16"/>
              </w:rPr>
              <w:t xml:space="preserve">                                     -   </w:t>
            </w:r>
          </w:p>
        </w:tc>
      </w:tr>
      <w:tr w:rsidR="00912E04" w:rsidRPr="00912E04" w14:paraId="51FB9FC5" w14:textId="77777777" w:rsidTr="00912E04">
        <w:trPr>
          <w:trHeight w:val="227"/>
        </w:trPr>
        <w:tc>
          <w:tcPr>
            <w:tcW w:w="3221" w:type="pct"/>
            <w:tcBorders>
              <w:top w:val="nil"/>
              <w:left w:val="nil"/>
              <w:bottom w:val="nil"/>
              <w:right w:val="nil"/>
            </w:tcBorders>
            <w:shd w:val="clear" w:color="000000" w:fill="FFFFFF"/>
            <w:noWrap/>
            <w:vAlign w:val="bottom"/>
            <w:hideMark/>
          </w:tcPr>
          <w:p w14:paraId="1BE2B120" w14:textId="77777777" w:rsidR="00912E04" w:rsidRPr="00912E04" w:rsidRDefault="00912E04">
            <w:pPr>
              <w:rPr>
                <w:rFonts w:asciiTheme="majorHAnsi" w:hAnsiTheme="majorHAnsi" w:cstheme="majorHAnsi"/>
                <w:sz w:val="16"/>
                <w:szCs w:val="16"/>
              </w:rPr>
            </w:pPr>
            <w:r w:rsidRPr="00912E04">
              <w:rPr>
                <w:rFonts w:asciiTheme="majorHAnsi" w:hAnsiTheme="majorHAnsi" w:cstheme="majorHAnsi"/>
                <w:sz w:val="16"/>
                <w:szCs w:val="16"/>
              </w:rPr>
              <w:t xml:space="preserve">      Atualização Monetária Ativa </w:t>
            </w:r>
          </w:p>
        </w:tc>
        <w:tc>
          <w:tcPr>
            <w:tcW w:w="803" w:type="pct"/>
            <w:tcBorders>
              <w:top w:val="nil"/>
              <w:left w:val="nil"/>
              <w:bottom w:val="nil"/>
              <w:right w:val="nil"/>
            </w:tcBorders>
            <w:shd w:val="clear" w:color="000000" w:fill="FFFFFF"/>
            <w:noWrap/>
            <w:vAlign w:val="bottom"/>
            <w:hideMark/>
          </w:tcPr>
          <w:p w14:paraId="62B1E9EC" w14:textId="77777777" w:rsidR="00912E04" w:rsidRPr="00912E04" w:rsidRDefault="00912E04" w:rsidP="00912E04">
            <w:pPr>
              <w:jc w:val="right"/>
              <w:rPr>
                <w:rFonts w:asciiTheme="majorHAnsi" w:hAnsiTheme="majorHAnsi" w:cstheme="majorHAnsi"/>
                <w:sz w:val="16"/>
                <w:szCs w:val="16"/>
              </w:rPr>
            </w:pPr>
            <w:r w:rsidRPr="00912E04">
              <w:rPr>
                <w:rFonts w:asciiTheme="majorHAnsi" w:hAnsiTheme="majorHAnsi" w:cstheme="majorHAnsi"/>
                <w:sz w:val="16"/>
                <w:szCs w:val="16"/>
              </w:rPr>
              <w:t xml:space="preserve">             (1.102.644)</w:t>
            </w:r>
          </w:p>
        </w:tc>
        <w:tc>
          <w:tcPr>
            <w:tcW w:w="976" w:type="pct"/>
            <w:tcBorders>
              <w:top w:val="nil"/>
              <w:left w:val="nil"/>
              <w:bottom w:val="nil"/>
              <w:right w:val="nil"/>
            </w:tcBorders>
            <w:shd w:val="clear" w:color="000000" w:fill="FFFFFF"/>
            <w:noWrap/>
            <w:vAlign w:val="bottom"/>
            <w:hideMark/>
          </w:tcPr>
          <w:p w14:paraId="5E67DFA5" w14:textId="77777777" w:rsidR="00912E04" w:rsidRPr="00912E04" w:rsidRDefault="00912E04" w:rsidP="00912E04">
            <w:pPr>
              <w:jc w:val="right"/>
              <w:rPr>
                <w:rFonts w:asciiTheme="majorHAnsi" w:hAnsiTheme="majorHAnsi" w:cstheme="majorHAnsi"/>
                <w:sz w:val="16"/>
                <w:szCs w:val="16"/>
              </w:rPr>
            </w:pPr>
            <w:r w:rsidRPr="00912E04">
              <w:rPr>
                <w:rFonts w:asciiTheme="majorHAnsi" w:hAnsiTheme="majorHAnsi" w:cstheme="majorHAnsi"/>
                <w:sz w:val="16"/>
                <w:szCs w:val="16"/>
              </w:rPr>
              <w:t xml:space="preserve">                       (292.867)</w:t>
            </w:r>
          </w:p>
        </w:tc>
      </w:tr>
      <w:tr w:rsidR="00912E04" w:rsidRPr="00912E04" w14:paraId="60C9D442" w14:textId="77777777" w:rsidTr="00912E04">
        <w:trPr>
          <w:trHeight w:val="227"/>
        </w:trPr>
        <w:tc>
          <w:tcPr>
            <w:tcW w:w="3221" w:type="pct"/>
            <w:tcBorders>
              <w:top w:val="nil"/>
              <w:left w:val="nil"/>
              <w:bottom w:val="nil"/>
              <w:right w:val="nil"/>
            </w:tcBorders>
            <w:shd w:val="clear" w:color="000000" w:fill="FFFFFF"/>
            <w:noWrap/>
            <w:vAlign w:val="bottom"/>
            <w:hideMark/>
          </w:tcPr>
          <w:p w14:paraId="3D2D38CF" w14:textId="77777777" w:rsidR="00912E04" w:rsidRPr="00912E04" w:rsidRDefault="00912E04">
            <w:pPr>
              <w:rPr>
                <w:rFonts w:asciiTheme="majorHAnsi" w:hAnsiTheme="majorHAnsi" w:cstheme="majorHAnsi"/>
                <w:sz w:val="16"/>
                <w:szCs w:val="16"/>
              </w:rPr>
            </w:pPr>
            <w:r w:rsidRPr="00912E04">
              <w:rPr>
                <w:rFonts w:asciiTheme="majorHAnsi" w:hAnsiTheme="majorHAnsi" w:cstheme="majorHAnsi"/>
                <w:sz w:val="16"/>
                <w:szCs w:val="16"/>
              </w:rPr>
              <w:t xml:space="preserve">      Atualização Monetária Passiva </w:t>
            </w:r>
          </w:p>
        </w:tc>
        <w:tc>
          <w:tcPr>
            <w:tcW w:w="803" w:type="pct"/>
            <w:tcBorders>
              <w:top w:val="nil"/>
              <w:left w:val="nil"/>
              <w:bottom w:val="nil"/>
              <w:right w:val="nil"/>
            </w:tcBorders>
            <w:shd w:val="clear" w:color="000000" w:fill="FFFFFF"/>
            <w:noWrap/>
            <w:vAlign w:val="bottom"/>
            <w:hideMark/>
          </w:tcPr>
          <w:p w14:paraId="0AE93ACA" w14:textId="77777777" w:rsidR="00912E04" w:rsidRPr="00912E04" w:rsidRDefault="00912E04" w:rsidP="00912E04">
            <w:pPr>
              <w:jc w:val="right"/>
              <w:rPr>
                <w:rFonts w:asciiTheme="majorHAnsi" w:hAnsiTheme="majorHAnsi" w:cstheme="majorHAnsi"/>
                <w:sz w:val="16"/>
                <w:szCs w:val="16"/>
              </w:rPr>
            </w:pPr>
            <w:r w:rsidRPr="00912E04">
              <w:rPr>
                <w:rFonts w:asciiTheme="majorHAnsi" w:hAnsiTheme="majorHAnsi" w:cstheme="majorHAnsi"/>
                <w:sz w:val="16"/>
                <w:szCs w:val="16"/>
              </w:rPr>
              <w:t xml:space="preserve">             24.426.143 </w:t>
            </w:r>
          </w:p>
        </w:tc>
        <w:tc>
          <w:tcPr>
            <w:tcW w:w="976" w:type="pct"/>
            <w:tcBorders>
              <w:top w:val="nil"/>
              <w:left w:val="nil"/>
              <w:bottom w:val="nil"/>
              <w:right w:val="nil"/>
            </w:tcBorders>
            <w:shd w:val="clear" w:color="000000" w:fill="FFFFFF"/>
            <w:noWrap/>
            <w:vAlign w:val="bottom"/>
            <w:hideMark/>
          </w:tcPr>
          <w:p w14:paraId="308105D7" w14:textId="77777777" w:rsidR="00912E04" w:rsidRPr="00912E04" w:rsidRDefault="00912E04" w:rsidP="00912E04">
            <w:pPr>
              <w:jc w:val="right"/>
              <w:rPr>
                <w:rFonts w:asciiTheme="majorHAnsi" w:hAnsiTheme="majorHAnsi" w:cstheme="majorHAnsi"/>
                <w:sz w:val="16"/>
                <w:szCs w:val="16"/>
              </w:rPr>
            </w:pPr>
            <w:r w:rsidRPr="00912E04">
              <w:rPr>
                <w:rFonts w:asciiTheme="majorHAnsi" w:hAnsiTheme="majorHAnsi" w:cstheme="majorHAnsi"/>
                <w:sz w:val="16"/>
                <w:szCs w:val="16"/>
              </w:rPr>
              <w:t xml:space="preserve">                                     -   </w:t>
            </w:r>
          </w:p>
        </w:tc>
      </w:tr>
      <w:tr w:rsidR="00912E04" w:rsidRPr="00912E04" w14:paraId="53910FF2" w14:textId="77777777" w:rsidTr="00912E04">
        <w:trPr>
          <w:trHeight w:val="227"/>
        </w:trPr>
        <w:tc>
          <w:tcPr>
            <w:tcW w:w="3221" w:type="pct"/>
            <w:tcBorders>
              <w:top w:val="nil"/>
              <w:left w:val="nil"/>
              <w:bottom w:val="nil"/>
              <w:right w:val="nil"/>
            </w:tcBorders>
            <w:shd w:val="clear" w:color="000000" w:fill="FFFFFF"/>
            <w:noWrap/>
            <w:vAlign w:val="bottom"/>
            <w:hideMark/>
          </w:tcPr>
          <w:p w14:paraId="39E0C8EF" w14:textId="77777777" w:rsidR="00912E04" w:rsidRPr="00912E04" w:rsidRDefault="00912E04">
            <w:pPr>
              <w:rPr>
                <w:rFonts w:asciiTheme="majorHAnsi" w:hAnsiTheme="majorHAnsi" w:cstheme="majorHAnsi"/>
                <w:sz w:val="16"/>
                <w:szCs w:val="16"/>
              </w:rPr>
            </w:pPr>
            <w:r w:rsidRPr="00912E04">
              <w:rPr>
                <w:rFonts w:asciiTheme="majorHAnsi" w:hAnsiTheme="majorHAnsi" w:cstheme="majorHAnsi"/>
                <w:sz w:val="16"/>
                <w:szCs w:val="16"/>
              </w:rPr>
              <w:t xml:space="preserve">      Despesas Líquidas de Provisões para Contingências </w:t>
            </w:r>
          </w:p>
        </w:tc>
        <w:tc>
          <w:tcPr>
            <w:tcW w:w="803" w:type="pct"/>
            <w:tcBorders>
              <w:top w:val="nil"/>
              <w:left w:val="nil"/>
              <w:bottom w:val="nil"/>
              <w:right w:val="nil"/>
            </w:tcBorders>
            <w:shd w:val="clear" w:color="000000" w:fill="FFFFFF"/>
            <w:noWrap/>
            <w:vAlign w:val="bottom"/>
            <w:hideMark/>
          </w:tcPr>
          <w:p w14:paraId="7F89544F" w14:textId="77777777" w:rsidR="00912E04" w:rsidRPr="00912E04" w:rsidRDefault="00912E04" w:rsidP="00912E04">
            <w:pPr>
              <w:jc w:val="right"/>
              <w:rPr>
                <w:rFonts w:asciiTheme="majorHAnsi" w:hAnsiTheme="majorHAnsi" w:cstheme="majorHAnsi"/>
                <w:sz w:val="16"/>
                <w:szCs w:val="16"/>
              </w:rPr>
            </w:pPr>
            <w:r w:rsidRPr="00912E04">
              <w:rPr>
                <w:rFonts w:asciiTheme="majorHAnsi" w:hAnsiTheme="majorHAnsi" w:cstheme="majorHAnsi"/>
                <w:sz w:val="16"/>
                <w:szCs w:val="16"/>
              </w:rPr>
              <w:t xml:space="preserve">                              -   </w:t>
            </w:r>
          </w:p>
        </w:tc>
        <w:tc>
          <w:tcPr>
            <w:tcW w:w="976" w:type="pct"/>
            <w:tcBorders>
              <w:top w:val="nil"/>
              <w:left w:val="nil"/>
              <w:bottom w:val="nil"/>
              <w:right w:val="nil"/>
            </w:tcBorders>
            <w:shd w:val="clear" w:color="000000" w:fill="FFFFFF"/>
            <w:noWrap/>
            <w:vAlign w:val="bottom"/>
            <w:hideMark/>
          </w:tcPr>
          <w:p w14:paraId="52745295" w14:textId="77777777" w:rsidR="00912E04" w:rsidRPr="00912E04" w:rsidRDefault="00912E04" w:rsidP="00912E04">
            <w:pPr>
              <w:jc w:val="right"/>
              <w:rPr>
                <w:rFonts w:asciiTheme="majorHAnsi" w:hAnsiTheme="majorHAnsi" w:cstheme="majorHAnsi"/>
                <w:sz w:val="16"/>
                <w:szCs w:val="16"/>
              </w:rPr>
            </w:pPr>
            <w:r w:rsidRPr="00912E04">
              <w:rPr>
                <w:rFonts w:asciiTheme="majorHAnsi" w:hAnsiTheme="majorHAnsi" w:cstheme="majorHAnsi"/>
                <w:sz w:val="16"/>
                <w:szCs w:val="16"/>
              </w:rPr>
              <w:t xml:space="preserve">                 (17.915.144)</w:t>
            </w:r>
          </w:p>
        </w:tc>
      </w:tr>
      <w:tr w:rsidR="00912E04" w:rsidRPr="00912E04" w14:paraId="31839E1E" w14:textId="77777777" w:rsidTr="00912E04">
        <w:trPr>
          <w:trHeight w:val="227"/>
        </w:trPr>
        <w:tc>
          <w:tcPr>
            <w:tcW w:w="3221" w:type="pct"/>
            <w:tcBorders>
              <w:top w:val="nil"/>
              <w:left w:val="nil"/>
              <w:bottom w:val="nil"/>
              <w:right w:val="nil"/>
            </w:tcBorders>
            <w:shd w:val="clear" w:color="000000" w:fill="FFFFFF"/>
            <w:noWrap/>
            <w:vAlign w:val="bottom"/>
            <w:hideMark/>
          </w:tcPr>
          <w:p w14:paraId="7F1D8D61" w14:textId="77777777" w:rsidR="00912E04" w:rsidRPr="00912E04" w:rsidRDefault="00912E04">
            <w:pPr>
              <w:rPr>
                <w:rFonts w:asciiTheme="majorHAnsi" w:hAnsiTheme="majorHAnsi" w:cstheme="majorHAnsi"/>
                <w:sz w:val="16"/>
                <w:szCs w:val="16"/>
              </w:rPr>
            </w:pPr>
            <w:r w:rsidRPr="00912E04">
              <w:rPr>
                <w:rFonts w:asciiTheme="majorHAnsi" w:hAnsiTheme="majorHAnsi" w:cstheme="majorHAnsi"/>
                <w:sz w:val="16"/>
                <w:szCs w:val="16"/>
              </w:rPr>
              <w:t xml:space="preserve">      Provisão p/ 13º Salário, Férias e Encargos </w:t>
            </w:r>
          </w:p>
        </w:tc>
        <w:tc>
          <w:tcPr>
            <w:tcW w:w="803" w:type="pct"/>
            <w:tcBorders>
              <w:top w:val="nil"/>
              <w:left w:val="nil"/>
              <w:bottom w:val="nil"/>
              <w:right w:val="nil"/>
            </w:tcBorders>
            <w:shd w:val="clear" w:color="000000" w:fill="FFFFFF"/>
            <w:noWrap/>
            <w:vAlign w:val="bottom"/>
            <w:hideMark/>
          </w:tcPr>
          <w:p w14:paraId="2BC5B39B" w14:textId="77777777" w:rsidR="00912E04" w:rsidRPr="00912E04" w:rsidRDefault="00912E04" w:rsidP="00912E04">
            <w:pPr>
              <w:jc w:val="right"/>
              <w:rPr>
                <w:rFonts w:asciiTheme="majorHAnsi" w:hAnsiTheme="majorHAnsi" w:cstheme="majorHAnsi"/>
                <w:sz w:val="16"/>
                <w:szCs w:val="16"/>
              </w:rPr>
            </w:pPr>
            <w:r w:rsidRPr="00912E04">
              <w:rPr>
                <w:rFonts w:asciiTheme="majorHAnsi" w:hAnsiTheme="majorHAnsi" w:cstheme="majorHAnsi"/>
                <w:sz w:val="16"/>
                <w:szCs w:val="16"/>
              </w:rPr>
              <w:t xml:space="preserve">               1.009.206 </w:t>
            </w:r>
          </w:p>
        </w:tc>
        <w:tc>
          <w:tcPr>
            <w:tcW w:w="976" w:type="pct"/>
            <w:tcBorders>
              <w:top w:val="nil"/>
              <w:left w:val="nil"/>
              <w:bottom w:val="nil"/>
              <w:right w:val="nil"/>
            </w:tcBorders>
            <w:shd w:val="clear" w:color="000000" w:fill="FFFFFF"/>
            <w:noWrap/>
            <w:vAlign w:val="bottom"/>
            <w:hideMark/>
          </w:tcPr>
          <w:p w14:paraId="5A881467" w14:textId="77777777" w:rsidR="00912E04" w:rsidRPr="00912E04" w:rsidRDefault="00912E04" w:rsidP="00912E04">
            <w:pPr>
              <w:jc w:val="right"/>
              <w:rPr>
                <w:rFonts w:asciiTheme="majorHAnsi" w:hAnsiTheme="majorHAnsi" w:cstheme="majorHAnsi"/>
                <w:sz w:val="16"/>
                <w:szCs w:val="16"/>
              </w:rPr>
            </w:pPr>
            <w:r w:rsidRPr="00912E04">
              <w:rPr>
                <w:rFonts w:asciiTheme="majorHAnsi" w:hAnsiTheme="majorHAnsi" w:cstheme="majorHAnsi"/>
                <w:sz w:val="16"/>
                <w:szCs w:val="16"/>
              </w:rPr>
              <w:t xml:space="preserve">                      1.837.955 </w:t>
            </w:r>
          </w:p>
        </w:tc>
      </w:tr>
      <w:tr w:rsidR="00912E04" w:rsidRPr="00912E04" w14:paraId="472D79AE" w14:textId="77777777" w:rsidTr="00912E04">
        <w:trPr>
          <w:trHeight w:val="227"/>
        </w:trPr>
        <w:tc>
          <w:tcPr>
            <w:tcW w:w="3221" w:type="pct"/>
            <w:tcBorders>
              <w:top w:val="nil"/>
              <w:left w:val="nil"/>
              <w:bottom w:val="nil"/>
              <w:right w:val="nil"/>
            </w:tcBorders>
            <w:shd w:val="clear" w:color="000000" w:fill="FFFFFF"/>
            <w:noWrap/>
            <w:vAlign w:val="bottom"/>
            <w:hideMark/>
          </w:tcPr>
          <w:p w14:paraId="2155B18D" w14:textId="77777777" w:rsidR="00912E04" w:rsidRPr="00912E04" w:rsidRDefault="00912E04">
            <w:pPr>
              <w:rPr>
                <w:rFonts w:asciiTheme="majorHAnsi" w:hAnsiTheme="majorHAnsi" w:cstheme="majorHAnsi"/>
                <w:sz w:val="16"/>
                <w:szCs w:val="16"/>
              </w:rPr>
            </w:pPr>
            <w:r w:rsidRPr="00912E04">
              <w:rPr>
                <w:rFonts w:asciiTheme="majorHAnsi" w:hAnsiTheme="majorHAnsi" w:cstheme="majorHAnsi"/>
                <w:sz w:val="16"/>
                <w:szCs w:val="16"/>
              </w:rPr>
              <w:t xml:space="preserve">      Resultado de Equivalência Patrimonial </w:t>
            </w:r>
          </w:p>
        </w:tc>
        <w:tc>
          <w:tcPr>
            <w:tcW w:w="803" w:type="pct"/>
            <w:tcBorders>
              <w:top w:val="nil"/>
              <w:left w:val="nil"/>
              <w:bottom w:val="nil"/>
              <w:right w:val="nil"/>
            </w:tcBorders>
            <w:shd w:val="clear" w:color="000000" w:fill="FFFFFF"/>
            <w:noWrap/>
            <w:vAlign w:val="bottom"/>
            <w:hideMark/>
          </w:tcPr>
          <w:p w14:paraId="6F894117" w14:textId="77777777" w:rsidR="00912E04" w:rsidRPr="00912E04" w:rsidRDefault="00912E04" w:rsidP="00912E04">
            <w:pPr>
              <w:jc w:val="right"/>
              <w:rPr>
                <w:rFonts w:asciiTheme="majorHAnsi" w:hAnsiTheme="majorHAnsi" w:cstheme="majorHAnsi"/>
                <w:sz w:val="16"/>
                <w:szCs w:val="16"/>
              </w:rPr>
            </w:pPr>
            <w:r w:rsidRPr="00912E04">
              <w:rPr>
                <w:rFonts w:asciiTheme="majorHAnsi" w:hAnsiTheme="majorHAnsi" w:cstheme="majorHAnsi"/>
                <w:sz w:val="16"/>
                <w:szCs w:val="16"/>
              </w:rPr>
              <w:t xml:space="preserve">               3.773.932 </w:t>
            </w:r>
          </w:p>
        </w:tc>
        <w:tc>
          <w:tcPr>
            <w:tcW w:w="976" w:type="pct"/>
            <w:tcBorders>
              <w:top w:val="nil"/>
              <w:left w:val="nil"/>
              <w:bottom w:val="nil"/>
              <w:right w:val="nil"/>
            </w:tcBorders>
            <w:shd w:val="clear" w:color="000000" w:fill="FFFFFF"/>
            <w:noWrap/>
            <w:vAlign w:val="bottom"/>
            <w:hideMark/>
          </w:tcPr>
          <w:p w14:paraId="7F930B82" w14:textId="77777777" w:rsidR="00912E04" w:rsidRPr="00912E04" w:rsidRDefault="00912E04" w:rsidP="00912E04">
            <w:pPr>
              <w:jc w:val="right"/>
              <w:rPr>
                <w:rFonts w:asciiTheme="majorHAnsi" w:hAnsiTheme="majorHAnsi" w:cstheme="majorHAnsi"/>
                <w:sz w:val="16"/>
                <w:szCs w:val="16"/>
              </w:rPr>
            </w:pPr>
            <w:r w:rsidRPr="00912E04">
              <w:rPr>
                <w:rFonts w:asciiTheme="majorHAnsi" w:hAnsiTheme="majorHAnsi" w:cstheme="majorHAnsi"/>
                <w:sz w:val="16"/>
                <w:szCs w:val="16"/>
              </w:rPr>
              <w:t xml:space="preserve">                      5.239.791 </w:t>
            </w:r>
          </w:p>
        </w:tc>
      </w:tr>
      <w:tr w:rsidR="00912E04" w:rsidRPr="00912E04" w14:paraId="1E7B6B18" w14:textId="77777777" w:rsidTr="00912E04">
        <w:trPr>
          <w:trHeight w:val="227"/>
        </w:trPr>
        <w:tc>
          <w:tcPr>
            <w:tcW w:w="3221" w:type="pct"/>
            <w:tcBorders>
              <w:top w:val="nil"/>
              <w:left w:val="nil"/>
              <w:bottom w:val="nil"/>
              <w:right w:val="nil"/>
            </w:tcBorders>
            <w:shd w:val="clear" w:color="000000" w:fill="FFFFFF"/>
            <w:noWrap/>
            <w:vAlign w:val="bottom"/>
            <w:hideMark/>
          </w:tcPr>
          <w:p w14:paraId="36A1E100" w14:textId="77777777" w:rsidR="00912E04" w:rsidRPr="00912E04" w:rsidRDefault="00912E04">
            <w:pPr>
              <w:rPr>
                <w:rFonts w:asciiTheme="majorHAnsi" w:hAnsiTheme="majorHAnsi" w:cstheme="majorHAnsi"/>
                <w:sz w:val="16"/>
                <w:szCs w:val="16"/>
              </w:rPr>
            </w:pPr>
            <w:r w:rsidRPr="00912E04">
              <w:rPr>
                <w:rFonts w:asciiTheme="majorHAnsi" w:hAnsiTheme="majorHAnsi" w:cstheme="majorHAnsi"/>
                <w:sz w:val="16"/>
                <w:szCs w:val="16"/>
              </w:rPr>
              <w:t xml:space="preserve">      Receitas reconhecidas pelo diferimento de contratos </w:t>
            </w:r>
          </w:p>
        </w:tc>
        <w:tc>
          <w:tcPr>
            <w:tcW w:w="803" w:type="pct"/>
            <w:tcBorders>
              <w:top w:val="nil"/>
              <w:left w:val="nil"/>
              <w:bottom w:val="nil"/>
              <w:right w:val="nil"/>
            </w:tcBorders>
            <w:shd w:val="clear" w:color="000000" w:fill="FFFFFF"/>
            <w:noWrap/>
            <w:vAlign w:val="bottom"/>
            <w:hideMark/>
          </w:tcPr>
          <w:p w14:paraId="7B41A034" w14:textId="77777777" w:rsidR="00912E04" w:rsidRPr="00912E04" w:rsidRDefault="00912E04" w:rsidP="00912E04">
            <w:pPr>
              <w:jc w:val="right"/>
              <w:rPr>
                <w:rFonts w:asciiTheme="majorHAnsi" w:hAnsiTheme="majorHAnsi" w:cstheme="majorHAnsi"/>
                <w:sz w:val="16"/>
                <w:szCs w:val="16"/>
              </w:rPr>
            </w:pPr>
            <w:r w:rsidRPr="00912E04">
              <w:rPr>
                <w:rFonts w:asciiTheme="majorHAnsi" w:hAnsiTheme="majorHAnsi" w:cstheme="majorHAnsi"/>
                <w:sz w:val="16"/>
                <w:szCs w:val="16"/>
              </w:rPr>
              <w:t xml:space="preserve">                (624.304)</w:t>
            </w:r>
          </w:p>
        </w:tc>
        <w:tc>
          <w:tcPr>
            <w:tcW w:w="976" w:type="pct"/>
            <w:tcBorders>
              <w:top w:val="nil"/>
              <w:left w:val="nil"/>
              <w:bottom w:val="nil"/>
              <w:right w:val="nil"/>
            </w:tcBorders>
            <w:shd w:val="clear" w:color="000000" w:fill="FFFFFF"/>
            <w:noWrap/>
            <w:vAlign w:val="bottom"/>
            <w:hideMark/>
          </w:tcPr>
          <w:p w14:paraId="1FABD79D" w14:textId="77777777" w:rsidR="00912E04" w:rsidRPr="00912E04" w:rsidRDefault="00912E04" w:rsidP="00912E04">
            <w:pPr>
              <w:jc w:val="right"/>
              <w:rPr>
                <w:rFonts w:asciiTheme="majorHAnsi" w:hAnsiTheme="majorHAnsi" w:cstheme="majorHAnsi"/>
                <w:sz w:val="16"/>
                <w:szCs w:val="16"/>
              </w:rPr>
            </w:pPr>
            <w:r w:rsidRPr="00912E04">
              <w:rPr>
                <w:rFonts w:asciiTheme="majorHAnsi" w:hAnsiTheme="majorHAnsi" w:cstheme="majorHAnsi"/>
                <w:sz w:val="16"/>
                <w:szCs w:val="16"/>
              </w:rPr>
              <w:t xml:space="preserve">                       (452.262)</w:t>
            </w:r>
          </w:p>
        </w:tc>
      </w:tr>
      <w:tr w:rsidR="00912E04" w:rsidRPr="00912E04" w14:paraId="5141FDCA" w14:textId="77777777" w:rsidTr="00912E04">
        <w:trPr>
          <w:trHeight w:val="227"/>
        </w:trPr>
        <w:tc>
          <w:tcPr>
            <w:tcW w:w="3221" w:type="pct"/>
            <w:tcBorders>
              <w:top w:val="nil"/>
              <w:left w:val="nil"/>
              <w:bottom w:val="nil"/>
              <w:right w:val="nil"/>
            </w:tcBorders>
            <w:shd w:val="clear" w:color="000000" w:fill="FFFFFF"/>
            <w:noWrap/>
            <w:vAlign w:val="bottom"/>
            <w:hideMark/>
          </w:tcPr>
          <w:p w14:paraId="7FC82F03" w14:textId="77777777" w:rsidR="00912E04" w:rsidRPr="00912E04" w:rsidRDefault="00912E04">
            <w:pPr>
              <w:rPr>
                <w:rFonts w:asciiTheme="majorHAnsi" w:hAnsiTheme="majorHAnsi" w:cstheme="majorHAnsi"/>
                <w:color w:val="000000"/>
                <w:sz w:val="16"/>
                <w:szCs w:val="16"/>
              </w:rPr>
            </w:pPr>
            <w:r w:rsidRPr="00912E04">
              <w:rPr>
                <w:rFonts w:asciiTheme="majorHAnsi" w:hAnsiTheme="majorHAnsi" w:cstheme="majorHAnsi"/>
                <w:color w:val="000000"/>
                <w:sz w:val="16"/>
                <w:szCs w:val="16"/>
              </w:rPr>
              <w:t xml:space="preserve">      Recebimento de Trilhos DNIT</w:t>
            </w:r>
          </w:p>
        </w:tc>
        <w:tc>
          <w:tcPr>
            <w:tcW w:w="803" w:type="pct"/>
            <w:tcBorders>
              <w:top w:val="nil"/>
              <w:left w:val="nil"/>
              <w:bottom w:val="nil"/>
              <w:right w:val="nil"/>
            </w:tcBorders>
            <w:shd w:val="clear" w:color="000000" w:fill="FFFFFF"/>
            <w:noWrap/>
            <w:vAlign w:val="bottom"/>
            <w:hideMark/>
          </w:tcPr>
          <w:p w14:paraId="3DC0883E" w14:textId="77777777" w:rsidR="00912E04" w:rsidRPr="00912E04" w:rsidRDefault="00912E04" w:rsidP="00912E04">
            <w:pPr>
              <w:jc w:val="right"/>
              <w:rPr>
                <w:rFonts w:asciiTheme="majorHAnsi" w:hAnsiTheme="majorHAnsi" w:cstheme="majorHAnsi"/>
                <w:sz w:val="16"/>
                <w:szCs w:val="16"/>
              </w:rPr>
            </w:pPr>
            <w:r w:rsidRPr="00912E04">
              <w:rPr>
                <w:rFonts w:asciiTheme="majorHAnsi" w:hAnsiTheme="majorHAnsi" w:cstheme="majorHAnsi"/>
                <w:sz w:val="16"/>
                <w:szCs w:val="16"/>
              </w:rPr>
              <w:t xml:space="preserve">                              -   </w:t>
            </w:r>
          </w:p>
        </w:tc>
        <w:tc>
          <w:tcPr>
            <w:tcW w:w="976" w:type="pct"/>
            <w:tcBorders>
              <w:top w:val="nil"/>
              <w:left w:val="nil"/>
              <w:bottom w:val="nil"/>
              <w:right w:val="nil"/>
            </w:tcBorders>
            <w:shd w:val="clear" w:color="000000" w:fill="FFFFFF"/>
            <w:noWrap/>
            <w:vAlign w:val="bottom"/>
            <w:hideMark/>
          </w:tcPr>
          <w:p w14:paraId="1E3779A2" w14:textId="77777777" w:rsidR="00912E04" w:rsidRPr="00912E04" w:rsidRDefault="00912E04" w:rsidP="00912E04">
            <w:pPr>
              <w:jc w:val="right"/>
              <w:rPr>
                <w:rFonts w:asciiTheme="majorHAnsi" w:hAnsiTheme="majorHAnsi" w:cstheme="majorHAnsi"/>
                <w:sz w:val="16"/>
                <w:szCs w:val="16"/>
              </w:rPr>
            </w:pPr>
            <w:r w:rsidRPr="00912E04">
              <w:rPr>
                <w:rFonts w:asciiTheme="majorHAnsi" w:hAnsiTheme="majorHAnsi" w:cstheme="majorHAnsi"/>
                <w:sz w:val="16"/>
                <w:szCs w:val="16"/>
              </w:rPr>
              <w:t xml:space="preserve">                 (18.551.962)</w:t>
            </w:r>
          </w:p>
        </w:tc>
      </w:tr>
      <w:tr w:rsidR="00912E04" w:rsidRPr="00912E04" w14:paraId="723B9C3B" w14:textId="77777777" w:rsidTr="00912E04">
        <w:trPr>
          <w:trHeight w:val="227"/>
        </w:trPr>
        <w:tc>
          <w:tcPr>
            <w:tcW w:w="3221" w:type="pct"/>
            <w:tcBorders>
              <w:top w:val="nil"/>
              <w:left w:val="nil"/>
              <w:bottom w:val="nil"/>
              <w:right w:val="nil"/>
            </w:tcBorders>
            <w:shd w:val="clear" w:color="000000" w:fill="FFFFFF"/>
            <w:noWrap/>
            <w:vAlign w:val="bottom"/>
            <w:hideMark/>
          </w:tcPr>
          <w:p w14:paraId="6BB2023A" w14:textId="77777777" w:rsidR="00912E04" w:rsidRPr="00912E04" w:rsidRDefault="00912E04">
            <w:pPr>
              <w:rPr>
                <w:rFonts w:asciiTheme="majorHAnsi" w:hAnsiTheme="majorHAnsi" w:cstheme="majorHAnsi"/>
                <w:sz w:val="16"/>
                <w:szCs w:val="16"/>
              </w:rPr>
            </w:pPr>
            <w:r w:rsidRPr="00912E04">
              <w:rPr>
                <w:rFonts w:asciiTheme="majorHAnsi" w:hAnsiTheme="majorHAnsi" w:cstheme="majorHAnsi"/>
                <w:sz w:val="16"/>
                <w:szCs w:val="16"/>
              </w:rPr>
              <w:t xml:space="preserve">      Baixa de depósito retido de fornecedores </w:t>
            </w:r>
          </w:p>
        </w:tc>
        <w:tc>
          <w:tcPr>
            <w:tcW w:w="803" w:type="pct"/>
            <w:tcBorders>
              <w:top w:val="nil"/>
              <w:left w:val="nil"/>
              <w:bottom w:val="nil"/>
              <w:right w:val="nil"/>
            </w:tcBorders>
            <w:shd w:val="clear" w:color="000000" w:fill="FFFFFF"/>
            <w:noWrap/>
            <w:vAlign w:val="bottom"/>
            <w:hideMark/>
          </w:tcPr>
          <w:p w14:paraId="270C4EBA" w14:textId="77777777" w:rsidR="00912E04" w:rsidRPr="00912E04" w:rsidRDefault="00912E04" w:rsidP="00912E04">
            <w:pPr>
              <w:jc w:val="right"/>
              <w:rPr>
                <w:rFonts w:asciiTheme="majorHAnsi" w:hAnsiTheme="majorHAnsi" w:cstheme="majorHAnsi"/>
                <w:sz w:val="16"/>
                <w:szCs w:val="16"/>
              </w:rPr>
            </w:pPr>
            <w:r w:rsidRPr="00912E04">
              <w:rPr>
                <w:rFonts w:asciiTheme="majorHAnsi" w:hAnsiTheme="majorHAnsi" w:cstheme="majorHAnsi"/>
                <w:sz w:val="16"/>
                <w:szCs w:val="16"/>
              </w:rPr>
              <w:t xml:space="preserve">                     (4.627)</w:t>
            </w:r>
          </w:p>
        </w:tc>
        <w:tc>
          <w:tcPr>
            <w:tcW w:w="976" w:type="pct"/>
            <w:tcBorders>
              <w:top w:val="nil"/>
              <w:left w:val="nil"/>
              <w:bottom w:val="nil"/>
              <w:right w:val="nil"/>
            </w:tcBorders>
            <w:shd w:val="clear" w:color="000000" w:fill="FFFFFF"/>
            <w:noWrap/>
            <w:vAlign w:val="bottom"/>
            <w:hideMark/>
          </w:tcPr>
          <w:p w14:paraId="1E34FF87" w14:textId="77777777" w:rsidR="00912E04" w:rsidRPr="00912E04" w:rsidRDefault="00912E04" w:rsidP="00912E04">
            <w:pPr>
              <w:jc w:val="right"/>
              <w:rPr>
                <w:rFonts w:asciiTheme="majorHAnsi" w:hAnsiTheme="majorHAnsi" w:cstheme="majorHAnsi"/>
                <w:sz w:val="16"/>
                <w:szCs w:val="16"/>
              </w:rPr>
            </w:pPr>
            <w:r w:rsidRPr="00912E04">
              <w:rPr>
                <w:rFonts w:asciiTheme="majorHAnsi" w:hAnsiTheme="majorHAnsi" w:cstheme="majorHAnsi"/>
                <w:sz w:val="16"/>
                <w:szCs w:val="16"/>
              </w:rPr>
              <w:t> </w:t>
            </w:r>
          </w:p>
        </w:tc>
      </w:tr>
      <w:tr w:rsidR="00912E04" w:rsidRPr="00912E04" w14:paraId="67C436CE" w14:textId="77777777" w:rsidTr="00912E04">
        <w:trPr>
          <w:trHeight w:val="227"/>
        </w:trPr>
        <w:tc>
          <w:tcPr>
            <w:tcW w:w="3221" w:type="pct"/>
            <w:tcBorders>
              <w:top w:val="nil"/>
              <w:left w:val="nil"/>
              <w:bottom w:val="nil"/>
              <w:right w:val="nil"/>
            </w:tcBorders>
            <w:shd w:val="clear" w:color="000000" w:fill="FFFFFF"/>
            <w:noWrap/>
            <w:vAlign w:val="bottom"/>
            <w:hideMark/>
          </w:tcPr>
          <w:p w14:paraId="73E57A7E" w14:textId="77777777" w:rsidR="00912E04" w:rsidRPr="00912E04" w:rsidRDefault="00912E04">
            <w:pPr>
              <w:rPr>
                <w:rFonts w:asciiTheme="majorHAnsi" w:hAnsiTheme="majorHAnsi" w:cstheme="majorHAnsi"/>
                <w:sz w:val="16"/>
                <w:szCs w:val="16"/>
              </w:rPr>
            </w:pPr>
            <w:r w:rsidRPr="00912E04">
              <w:rPr>
                <w:rFonts w:asciiTheme="majorHAnsi" w:hAnsiTheme="majorHAnsi" w:cstheme="majorHAnsi"/>
                <w:sz w:val="16"/>
                <w:szCs w:val="16"/>
              </w:rPr>
              <w:t xml:space="preserve">      Subvenção do Tesouro Nacional - repasse para custeio/pessoal </w:t>
            </w:r>
          </w:p>
        </w:tc>
        <w:tc>
          <w:tcPr>
            <w:tcW w:w="803" w:type="pct"/>
            <w:tcBorders>
              <w:top w:val="nil"/>
              <w:left w:val="nil"/>
              <w:bottom w:val="nil"/>
              <w:right w:val="nil"/>
            </w:tcBorders>
            <w:shd w:val="clear" w:color="000000" w:fill="FFFFFF"/>
            <w:noWrap/>
            <w:vAlign w:val="bottom"/>
            <w:hideMark/>
          </w:tcPr>
          <w:p w14:paraId="459925BD" w14:textId="77777777" w:rsidR="00912E04" w:rsidRPr="00912E04" w:rsidRDefault="00912E04" w:rsidP="00912E04">
            <w:pPr>
              <w:jc w:val="right"/>
              <w:rPr>
                <w:rFonts w:asciiTheme="majorHAnsi" w:hAnsiTheme="majorHAnsi" w:cstheme="majorHAnsi"/>
                <w:sz w:val="16"/>
                <w:szCs w:val="16"/>
              </w:rPr>
            </w:pPr>
            <w:r w:rsidRPr="00912E04">
              <w:rPr>
                <w:rFonts w:asciiTheme="majorHAnsi" w:hAnsiTheme="majorHAnsi" w:cstheme="majorHAnsi"/>
                <w:sz w:val="16"/>
                <w:szCs w:val="16"/>
              </w:rPr>
              <w:t xml:space="preserve">          (36.082.669)</w:t>
            </w:r>
          </w:p>
        </w:tc>
        <w:tc>
          <w:tcPr>
            <w:tcW w:w="976" w:type="pct"/>
            <w:tcBorders>
              <w:top w:val="nil"/>
              <w:left w:val="nil"/>
              <w:bottom w:val="nil"/>
              <w:right w:val="nil"/>
            </w:tcBorders>
            <w:shd w:val="clear" w:color="000000" w:fill="FFFFFF"/>
            <w:noWrap/>
            <w:vAlign w:val="bottom"/>
            <w:hideMark/>
          </w:tcPr>
          <w:p w14:paraId="1F49A824" w14:textId="77777777" w:rsidR="00912E04" w:rsidRPr="00912E04" w:rsidRDefault="00912E04" w:rsidP="00912E04">
            <w:pPr>
              <w:jc w:val="right"/>
              <w:rPr>
                <w:rFonts w:asciiTheme="majorHAnsi" w:hAnsiTheme="majorHAnsi" w:cstheme="majorHAnsi"/>
                <w:sz w:val="16"/>
                <w:szCs w:val="16"/>
              </w:rPr>
            </w:pPr>
            <w:r w:rsidRPr="00912E04">
              <w:rPr>
                <w:rFonts w:asciiTheme="majorHAnsi" w:hAnsiTheme="majorHAnsi" w:cstheme="majorHAnsi"/>
                <w:sz w:val="16"/>
                <w:szCs w:val="16"/>
              </w:rPr>
              <w:t xml:space="preserve">                 (30.517.900)</w:t>
            </w:r>
          </w:p>
        </w:tc>
      </w:tr>
      <w:tr w:rsidR="00912E04" w:rsidRPr="00912E04" w14:paraId="19EBA0F7" w14:textId="77777777" w:rsidTr="00912E04">
        <w:trPr>
          <w:trHeight w:val="227"/>
        </w:trPr>
        <w:tc>
          <w:tcPr>
            <w:tcW w:w="3221" w:type="pct"/>
            <w:tcBorders>
              <w:top w:val="nil"/>
              <w:left w:val="nil"/>
              <w:bottom w:val="nil"/>
              <w:right w:val="nil"/>
            </w:tcBorders>
            <w:shd w:val="clear" w:color="000000" w:fill="FFFFFF"/>
            <w:noWrap/>
            <w:vAlign w:val="bottom"/>
            <w:hideMark/>
          </w:tcPr>
          <w:p w14:paraId="6D7772D8" w14:textId="77777777" w:rsidR="00912E04" w:rsidRPr="00912E04" w:rsidRDefault="00912E04">
            <w:pPr>
              <w:rPr>
                <w:rFonts w:asciiTheme="majorHAnsi" w:hAnsiTheme="majorHAnsi" w:cstheme="majorHAnsi"/>
                <w:b/>
                <w:bCs/>
                <w:sz w:val="16"/>
                <w:szCs w:val="16"/>
              </w:rPr>
            </w:pPr>
            <w:r w:rsidRPr="00912E04">
              <w:rPr>
                <w:rFonts w:asciiTheme="majorHAnsi" w:hAnsiTheme="majorHAnsi" w:cstheme="majorHAnsi"/>
                <w:b/>
                <w:bCs/>
                <w:sz w:val="16"/>
                <w:szCs w:val="16"/>
              </w:rPr>
              <w:t xml:space="preserve"> Resultado do Exercício Ajustado </w:t>
            </w:r>
          </w:p>
        </w:tc>
        <w:tc>
          <w:tcPr>
            <w:tcW w:w="803" w:type="pct"/>
            <w:tcBorders>
              <w:top w:val="nil"/>
              <w:left w:val="nil"/>
              <w:bottom w:val="nil"/>
              <w:right w:val="nil"/>
            </w:tcBorders>
            <w:shd w:val="clear" w:color="000000" w:fill="FFFFFF"/>
            <w:noWrap/>
            <w:vAlign w:val="bottom"/>
            <w:hideMark/>
          </w:tcPr>
          <w:p w14:paraId="1A7DCBE5" w14:textId="77777777" w:rsidR="00912E04" w:rsidRPr="00912E04" w:rsidRDefault="00912E04" w:rsidP="00912E04">
            <w:pPr>
              <w:jc w:val="right"/>
              <w:rPr>
                <w:rFonts w:asciiTheme="majorHAnsi" w:hAnsiTheme="majorHAnsi" w:cstheme="majorHAnsi"/>
                <w:b/>
                <w:bCs/>
                <w:sz w:val="16"/>
                <w:szCs w:val="16"/>
              </w:rPr>
            </w:pPr>
            <w:r w:rsidRPr="00912E04">
              <w:rPr>
                <w:rFonts w:asciiTheme="majorHAnsi" w:hAnsiTheme="majorHAnsi" w:cstheme="majorHAnsi"/>
                <w:b/>
                <w:bCs/>
                <w:sz w:val="16"/>
                <w:szCs w:val="16"/>
              </w:rPr>
              <w:t xml:space="preserve">          (33.929.213)</w:t>
            </w:r>
          </w:p>
        </w:tc>
        <w:tc>
          <w:tcPr>
            <w:tcW w:w="976" w:type="pct"/>
            <w:tcBorders>
              <w:top w:val="nil"/>
              <w:left w:val="nil"/>
              <w:bottom w:val="nil"/>
              <w:right w:val="nil"/>
            </w:tcBorders>
            <w:shd w:val="clear" w:color="000000" w:fill="FFFFFF"/>
            <w:noWrap/>
            <w:vAlign w:val="bottom"/>
            <w:hideMark/>
          </w:tcPr>
          <w:p w14:paraId="6703DABE" w14:textId="77777777" w:rsidR="00912E04" w:rsidRPr="00912E04" w:rsidRDefault="00912E04" w:rsidP="00912E04">
            <w:pPr>
              <w:jc w:val="right"/>
              <w:rPr>
                <w:rFonts w:asciiTheme="majorHAnsi" w:hAnsiTheme="majorHAnsi" w:cstheme="majorHAnsi"/>
                <w:b/>
                <w:bCs/>
                <w:sz w:val="16"/>
                <w:szCs w:val="16"/>
              </w:rPr>
            </w:pPr>
            <w:r w:rsidRPr="00912E04">
              <w:rPr>
                <w:rFonts w:asciiTheme="majorHAnsi" w:hAnsiTheme="majorHAnsi" w:cstheme="majorHAnsi"/>
                <w:b/>
                <w:bCs/>
                <w:sz w:val="16"/>
                <w:szCs w:val="16"/>
              </w:rPr>
              <w:t xml:space="preserve">                 (26.492.962)</w:t>
            </w:r>
          </w:p>
        </w:tc>
      </w:tr>
      <w:tr w:rsidR="00912E04" w:rsidRPr="00912E04" w14:paraId="03CC2D80" w14:textId="77777777" w:rsidTr="00912E04">
        <w:trPr>
          <w:trHeight w:val="227"/>
        </w:trPr>
        <w:tc>
          <w:tcPr>
            <w:tcW w:w="3221" w:type="pct"/>
            <w:tcBorders>
              <w:top w:val="nil"/>
              <w:left w:val="nil"/>
              <w:bottom w:val="nil"/>
              <w:right w:val="nil"/>
            </w:tcBorders>
            <w:shd w:val="clear" w:color="000000" w:fill="FFFFFF"/>
            <w:noWrap/>
            <w:vAlign w:val="bottom"/>
            <w:hideMark/>
          </w:tcPr>
          <w:p w14:paraId="7F8AD375" w14:textId="77777777" w:rsidR="00912E04" w:rsidRPr="00912E04" w:rsidRDefault="00912E04">
            <w:pPr>
              <w:rPr>
                <w:rFonts w:asciiTheme="majorHAnsi" w:hAnsiTheme="majorHAnsi" w:cstheme="majorHAnsi"/>
                <w:b/>
                <w:bCs/>
                <w:sz w:val="16"/>
                <w:szCs w:val="16"/>
              </w:rPr>
            </w:pPr>
            <w:r w:rsidRPr="00912E04">
              <w:rPr>
                <w:rFonts w:asciiTheme="majorHAnsi" w:hAnsiTheme="majorHAnsi" w:cstheme="majorHAnsi"/>
                <w:b/>
                <w:bCs/>
                <w:sz w:val="16"/>
                <w:szCs w:val="16"/>
              </w:rPr>
              <w:t> </w:t>
            </w:r>
          </w:p>
        </w:tc>
        <w:tc>
          <w:tcPr>
            <w:tcW w:w="803" w:type="pct"/>
            <w:tcBorders>
              <w:top w:val="nil"/>
              <w:left w:val="nil"/>
              <w:bottom w:val="nil"/>
              <w:right w:val="nil"/>
            </w:tcBorders>
            <w:shd w:val="clear" w:color="000000" w:fill="FFFFFF"/>
            <w:noWrap/>
            <w:vAlign w:val="bottom"/>
            <w:hideMark/>
          </w:tcPr>
          <w:p w14:paraId="0BDF2465" w14:textId="77777777" w:rsidR="00912E04" w:rsidRPr="00912E04" w:rsidRDefault="00912E04" w:rsidP="00912E04">
            <w:pPr>
              <w:jc w:val="right"/>
              <w:rPr>
                <w:rFonts w:asciiTheme="majorHAnsi" w:hAnsiTheme="majorHAnsi" w:cstheme="majorHAnsi"/>
                <w:b/>
                <w:bCs/>
                <w:sz w:val="16"/>
                <w:szCs w:val="16"/>
              </w:rPr>
            </w:pPr>
            <w:r w:rsidRPr="00912E04">
              <w:rPr>
                <w:rFonts w:asciiTheme="majorHAnsi" w:hAnsiTheme="majorHAnsi" w:cstheme="majorHAnsi"/>
                <w:b/>
                <w:bCs/>
                <w:sz w:val="16"/>
                <w:szCs w:val="16"/>
              </w:rPr>
              <w:t> </w:t>
            </w:r>
          </w:p>
        </w:tc>
        <w:tc>
          <w:tcPr>
            <w:tcW w:w="976" w:type="pct"/>
            <w:tcBorders>
              <w:top w:val="nil"/>
              <w:left w:val="nil"/>
              <w:bottom w:val="nil"/>
              <w:right w:val="nil"/>
            </w:tcBorders>
            <w:shd w:val="clear" w:color="auto" w:fill="auto"/>
            <w:noWrap/>
            <w:vAlign w:val="bottom"/>
            <w:hideMark/>
          </w:tcPr>
          <w:p w14:paraId="0A83F7F5" w14:textId="77777777" w:rsidR="00912E04" w:rsidRPr="00912E04" w:rsidRDefault="00912E04" w:rsidP="00912E04">
            <w:pPr>
              <w:jc w:val="right"/>
              <w:rPr>
                <w:rFonts w:asciiTheme="majorHAnsi" w:hAnsiTheme="majorHAnsi" w:cstheme="majorHAnsi"/>
                <w:b/>
                <w:bCs/>
                <w:sz w:val="16"/>
                <w:szCs w:val="16"/>
              </w:rPr>
            </w:pPr>
          </w:p>
        </w:tc>
      </w:tr>
      <w:tr w:rsidR="00912E04" w:rsidRPr="00912E04" w14:paraId="172D69AD" w14:textId="77777777" w:rsidTr="00912E04">
        <w:trPr>
          <w:trHeight w:val="227"/>
        </w:trPr>
        <w:tc>
          <w:tcPr>
            <w:tcW w:w="3221" w:type="pct"/>
            <w:tcBorders>
              <w:top w:val="nil"/>
              <w:left w:val="nil"/>
              <w:bottom w:val="nil"/>
              <w:right w:val="nil"/>
            </w:tcBorders>
            <w:shd w:val="clear" w:color="000000" w:fill="FFFFFF"/>
            <w:noWrap/>
            <w:vAlign w:val="bottom"/>
            <w:hideMark/>
          </w:tcPr>
          <w:p w14:paraId="4AFA4384" w14:textId="77777777" w:rsidR="00912E04" w:rsidRPr="00912E04" w:rsidRDefault="00912E04">
            <w:pPr>
              <w:rPr>
                <w:rFonts w:asciiTheme="majorHAnsi" w:hAnsiTheme="majorHAnsi" w:cstheme="majorHAnsi"/>
                <w:b/>
                <w:bCs/>
                <w:sz w:val="16"/>
                <w:szCs w:val="16"/>
              </w:rPr>
            </w:pPr>
            <w:r w:rsidRPr="00912E04">
              <w:rPr>
                <w:rFonts w:asciiTheme="majorHAnsi" w:hAnsiTheme="majorHAnsi" w:cstheme="majorHAnsi"/>
                <w:b/>
                <w:bCs/>
                <w:sz w:val="16"/>
                <w:szCs w:val="16"/>
              </w:rPr>
              <w:t xml:space="preserve"> Aumento ou Redução nos Ativos e Passivos Operacionais </w:t>
            </w:r>
          </w:p>
        </w:tc>
        <w:tc>
          <w:tcPr>
            <w:tcW w:w="803" w:type="pct"/>
            <w:tcBorders>
              <w:top w:val="nil"/>
              <w:left w:val="nil"/>
              <w:bottom w:val="nil"/>
              <w:right w:val="nil"/>
            </w:tcBorders>
            <w:shd w:val="clear" w:color="000000" w:fill="FFFFFF"/>
            <w:noWrap/>
            <w:vAlign w:val="bottom"/>
            <w:hideMark/>
          </w:tcPr>
          <w:p w14:paraId="7DFD0BBF" w14:textId="77777777" w:rsidR="00912E04" w:rsidRPr="00912E04" w:rsidRDefault="00912E04" w:rsidP="00912E04">
            <w:pPr>
              <w:jc w:val="right"/>
              <w:rPr>
                <w:rFonts w:asciiTheme="majorHAnsi" w:hAnsiTheme="majorHAnsi" w:cstheme="majorHAnsi"/>
                <w:b/>
                <w:bCs/>
                <w:sz w:val="16"/>
                <w:szCs w:val="16"/>
              </w:rPr>
            </w:pPr>
            <w:r w:rsidRPr="00912E04">
              <w:rPr>
                <w:rFonts w:asciiTheme="majorHAnsi" w:hAnsiTheme="majorHAnsi" w:cstheme="majorHAnsi"/>
                <w:b/>
                <w:bCs/>
                <w:sz w:val="16"/>
                <w:szCs w:val="16"/>
              </w:rPr>
              <w:t xml:space="preserve">                   119.146 </w:t>
            </w:r>
          </w:p>
        </w:tc>
        <w:tc>
          <w:tcPr>
            <w:tcW w:w="976" w:type="pct"/>
            <w:tcBorders>
              <w:top w:val="nil"/>
              <w:left w:val="nil"/>
              <w:bottom w:val="nil"/>
              <w:right w:val="nil"/>
            </w:tcBorders>
            <w:shd w:val="clear" w:color="000000" w:fill="FFFFFF"/>
            <w:noWrap/>
            <w:vAlign w:val="bottom"/>
            <w:hideMark/>
          </w:tcPr>
          <w:p w14:paraId="6FB894B2" w14:textId="77777777" w:rsidR="00912E04" w:rsidRPr="00912E04" w:rsidRDefault="00912E04" w:rsidP="00912E04">
            <w:pPr>
              <w:jc w:val="right"/>
              <w:rPr>
                <w:rFonts w:asciiTheme="majorHAnsi" w:hAnsiTheme="majorHAnsi" w:cstheme="majorHAnsi"/>
                <w:b/>
                <w:bCs/>
                <w:sz w:val="16"/>
                <w:szCs w:val="16"/>
              </w:rPr>
            </w:pPr>
            <w:r w:rsidRPr="00912E04">
              <w:rPr>
                <w:rFonts w:asciiTheme="majorHAnsi" w:hAnsiTheme="majorHAnsi" w:cstheme="majorHAnsi"/>
                <w:b/>
                <w:bCs/>
                <w:sz w:val="16"/>
                <w:szCs w:val="16"/>
              </w:rPr>
              <w:t xml:space="preserve">                    (3.169.407)</w:t>
            </w:r>
          </w:p>
        </w:tc>
      </w:tr>
      <w:tr w:rsidR="00912E04" w:rsidRPr="00912E04" w14:paraId="369252B8" w14:textId="77777777" w:rsidTr="00912E04">
        <w:trPr>
          <w:trHeight w:val="227"/>
        </w:trPr>
        <w:tc>
          <w:tcPr>
            <w:tcW w:w="3221" w:type="pct"/>
            <w:tcBorders>
              <w:top w:val="nil"/>
              <w:left w:val="nil"/>
              <w:bottom w:val="nil"/>
              <w:right w:val="nil"/>
            </w:tcBorders>
            <w:shd w:val="clear" w:color="000000" w:fill="FFFFFF"/>
            <w:noWrap/>
            <w:vAlign w:val="bottom"/>
            <w:hideMark/>
          </w:tcPr>
          <w:p w14:paraId="443BD2D0" w14:textId="77777777" w:rsidR="00912E04" w:rsidRPr="00912E04" w:rsidRDefault="00912E04">
            <w:pPr>
              <w:rPr>
                <w:rFonts w:asciiTheme="majorHAnsi" w:hAnsiTheme="majorHAnsi" w:cstheme="majorHAnsi"/>
                <w:sz w:val="16"/>
                <w:szCs w:val="16"/>
              </w:rPr>
            </w:pPr>
            <w:r w:rsidRPr="00912E04">
              <w:rPr>
                <w:rFonts w:asciiTheme="majorHAnsi" w:hAnsiTheme="majorHAnsi" w:cstheme="majorHAnsi"/>
                <w:sz w:val="16"/>
                <w:szCs w:val="16"/>
              </w:rPr>
              <w:t xml:space="preserve">        Redução (Aumento) de Direitos Realizáveis Curto Prazo </w:t>
            </w:r>
          </w:p>
        </w:tc>
        <w:tc>
          <w:tcPr>
            <w:tcW w:w="803" w:type="pct"/>
            <w:tcBorders>
              <w:top w:val="nil"/>
              <w:left w:val="nil"/>
              <w:bottom w:val="nil"/>
              <w:right w:val="nil"/>
            </w:tcBorders>
            <w:shd w:val="clear" w:color="000000" w:fill="FFFFFF"/>
            <w:noWrap/>
            <w:vAlign w:val="bottom"/>
            <w:hideMark/>
          </w:tcPr>
          <w:p w14:paraId="46133B8C" w14:textId="77777777" w:rsidR="00912E04" w:rsidRPr="00912E04" w:rsidRDefault="00912E04" w:rsidP="00912E04">
            <w:pPr>
              <w:jc w:val="right"/>
              <w:rPr>
                <w:rFonts w:asciiTheme="majorHAnsi" w:hAnsiTheme="majorHAnsi" w:cstheme="majorHAnsi"/>
                <w:sz w:val="16"/>
                <w:szCs w:val="16"/>
              </w:rPr>
            </w:pPr>
            <w:r w:rsidRPr="00912E04">
              <w:rPr>
                <w:rFonts w:asciiTheme="majorHAnsi" w:hAnsiTheme="majorHAnsi" w:cstheme="majorHAnsi"/>
                <w:sz w:val="16"/>
                <w:szCs w:val="16"/>
              </w:rPr>
              <w:t xml:space="preserve">                   762.002 </w:t>
            </w:r>
          </w:p>
        </w:tc>
        <w:tc>
          <w:tcPr>
            <w:tcW w:w="976" w:type="pct"/>
            <w:tcBorders>
              <w:top w:val="nil"/>
              <w:left w:val="nil"/>
              <w:bottom w:val="nil"/>
              <w:right w:val="nil"/>
            </w:tcBorders>
            <w:shd w:val="clear" w:color="000000" w:fill="FFFFFF"/>
            <w:noWrap/>
            <w:vAlign w:val="bottom"/>
            <w:hideMark/>
          </w:tcPr>
          <w:p w14:paraId="6AE0365C" w14:textId="77777777" w:rsidR="00912E04" w:rsidRPr="00912E04" w:rsidRDefault="00912E04" w:rsidP="00912E04">
            <w:pPr>
              <w:jc w:val="right"/>
              <w:rPr>
                <w:rFonts w:asciiTheme="majorHAnsi" w:hAnsiTheme="majorHAnsi" w:cstheme="majorHAnsi"/>
                <w:sz w:val="16"/>
                <w:szCs w:val="16"/>
              </w:rPr>
            </w:pPr>
            <w:r w:rsidRPr="00912E04">
              <w:rPr>
                <w:rFonts w:asciiTheme="majorHAnsi" w:hAnsiTheme="majorHAnsi" w:cstheme="majorHAnsi"/>
                <w:sz w:val="16"/>
                <w:szCs w:val="16"/>
              </w:rPr>
              <w:t xml:space="preserve">                       (351.808)</w:t>
            </w:r>
          </w:p>
        </w:tc>
      </w:tr>
      <w:tr w:rsidR="00912E04" w:rsidRPr="00912E04" w14:paraId="20419060" w14:textId="77777777" w:rsidTr="00912E04">
        <w:trPr>
          <w:trHeight w:val="227"/>
        </w:trPr>
        <w:tc>
          <w:tcPr>
            <w:tcW w:w="3221" w:type="pct"/>
            <w:tcBorders>
              <w:top w:val="nil"/>
              <w:left w:val="nil"/>
              <w:bottom w:val="nil"/>
              <w:right w:val="nil"/>
            </w:tcBorders>
            <w:shd w:val="clear" w:color="000000" w:fill="FFFFFF"/>
            <w:noWrap/>
            <w:vAlign w:val="bottom"/>
            <w:hideMark/>
          </w:tcPr>
          <w:p w14:paraId="267C3AE1" w14:textId="77777777" w:rsidR="00912E04" w:rsidRPr="00912E04" w:rsidRDefault="00912E04">
            <w:pPr>
              <w:rPr>
                <w:rFonts w:asciiTheme="majorHAnsi" w:hAnsiTheme="majorHAnsi" w:cstheme="majorHAnsi"/>
                <w:sz w:val="16"/>
                <w:szCs w:val="16"/>
              </w:rPr>
            </w:pPr>
            <w:r w:rsidRPr="00912E04">
              <w:rPr>
                <w:rFonts w:asciiTheme="majorHAnsi" w:hAnsiTheme="majorHAnsi" w:cstheme="majorHAnsi"/>
                <w:sz w:val="16"/>
                <w:szCs w:val="16"/>
              </w:rPr>
              <w:t xml:space="preserve">        Redução (Aumento) de Direitos Realizáveis a Longo Prazo </w:t>
            </w:r>
          </w:p>
        </w:tc>
        <w:tc>
          <w:tcPr>
            <w:tcW w:w="803" w:type="pct"/>
            <w:tcBorders>
              <w:top w:val="nil"/>
              <w:left w:val="nil"/>
              <w:bottom w:val="nil"/>
              <w:right w:val="nil"/>
            </w:tcBorders>
            <w:shd w:val="clear" w:color="000000" w:fill="FFFFFF"/>
            <w:noWrap/>
            <w:vAlign w:val="bottom"/>
            <w:hideMark/>
          </w:tcPr>
          <w:p w14:paraId="06EBA202" w14:textId="77777777" w:rsidR="00912E04" w:rsidRPr="00912E04" w:rsidRDefault="00912E04" w:rsidP="00912E04">
            <w:pPr>
              <w:jc w:val="right"/>
              <w:rPr>
                <w:rFonts w:asciiTheme="majorHAnsi" w:hAnsiTheme="majorHAnsi" w:cstheme="majorHAnsi"/>
                <w:sz w:val="16"/>
                <w:szCs w:val="16"/>
              </w:rPr>
            </w:pPr>
            <w:r w:rsidRPr="00912E04">
              <w:rPr>
                <w:rFonts w:asciiTheme="majorHAnsi" w:hAnsiTheme="majorHAnsi" w:cstheme="majorHAnsi"/>
                <w:sz w:val="16"/>
                <w:szCs w:val="16"/>
              </w:rPr>
              <w:t xml:space="preserve">                   651.869 </w:t>
            </w:r>
          </w:p>
        </w:tc>
        <w:tc>
          <w:tcPr>
            <w:tcW w:w="976" w:type="pct"/>
            <w:tcBorders>
              <w:top w:val="nil"/>
              <w:left w:val="nil"/>
              <w:bottom w:val="nil"/>
              <w:right w:val="nil"/>
            </w:tcBorders>
            <w:shd w:val="clear" w:color="000000" w:fill="FFFFFF"/>
            <w:noWrap/>
            <w:vAlign w:val="bottom"/>
            <w:hideMark/>
          </w:tcPr>
          <w:p w14:paraId="18B2D928" w14:textId="77777777" w:rsidR="00912E04" w:rsidRPr="00912E04" w:rsidRDefault="00912E04" w:rsidP="00912E04">
            <w:pPr>
              <w:jc w:val="right"/>
              <w:rPr>
                <w:rFonts w:asciiTheme="majorHAnsi" w:hAnsiTheme="majorHAnsi" w:cstheme="majorHAnsi"/>
                <w:sz w:val="16"/>
                <w:szCs w:val="16"/>
              </w:rPr>
            </w:pPr>
            <w:r w:rsidRPr="00912E04">
              <w:rPr>
                <w:rFonts w:asciiTheme="majorHAnsi" w:hAnsiTheme="majorHAnsi" w:cstheme="majorHAnsi"/>
                <w:sz w:val="16"/>
                <w:szCs w:val="16"/>
              </w:rPr>
              <w:t xml:space="preserve">                          239.881 </w:t>
            </w:r>
          </w:p>
        </w:tc>
      </w:tr>
      <w:tr w:rsidR="00912E04" w:rsidRPr="00912E04" w14:paraId="20EE7E75" w14:textId="77777777" w:rsidTr="00912E04">
        <w:trPr>
          <w:trHeight w:val="227"/>
        </w:trPr>
        <w:tc>
          <w:tcPr>
            <w:tcW w:w="3221" w:type="pct"/>
            <w:tcBorders>
              <w:top w:val="nil"/>
              <w:left w:val="nil"/>
              <w:bottom w:val="nil"/>
              <w:right w:val="nil"/>
            </w:tcBorders>
            <w:shd w:val="clear" w:color="000000" w:fill="FFFFFF"/>
            <w:noWrap/>
            <w:vAlign w:val="bottom"/>
            <w:hideMark/>
          </w:tcPr>
          <w:p w14:paraId="0E4C793C" w14:textId="77777777" w:rsidR="00912E04" w:rsidRPr="00912E04" w:rsidRDefault="00912E04">
            <w:pPr>
              <w:outlineLvl w:val="0"/>
              <w:rPr>
                <w:rFonts w:asciiTheme="majorHAnsi" w:hAnsiTheme="majorHAnsi" w:cstheme="majorHAnsi"/>
                <w:sz w:val="16"/>
                <w:szCs w:val="16"/>
              </w:rPr>
            </w:pPr>
            <w:r w:rsidRPr="00912E04">
              <w:rPr>
                <w:rFonts w:asciiTheme="majorHAnsi" w:hAnsiTheme="majorHAnsi" w:cstheme="majorHAnsi"/>
                <w:sz w:val="16"/>
                <w:szCs w:val="16"/>
              </w:rPr>
              <w:t xml:space="preserve">        Aumento (Redução) de Fornecedores  </w:t>
            </w:r>
          </w:p>
        </w:tc>
        <w:tc>
          <w:tcPr>
            <w:tcW w:w="803" w:type="pct"/>
            <w:tcBorders>
              <w:top w:val="nil"/>
              <w:left w:val="nil"/>
              <w:bottom w:val="nil"/>
              <w:right w:val="nil"/>
            </w:tcBorders>
            <w:shd w:val="clear" w:color="000000" w:fill="FFFFFF"/>
            <w:noWrap/>
            <w:vAlign w:val="bottom"/>
            <w:hideMark/>
          </w:tcPr>
          <w:p w14:paraId="26D3BBC7" w14:textId="77777777" w:rsidR="00912E04" w:rsidRPr="00912E04" w:rsidRDefault="00912E04" w:rsidP="00912E04">
            <w:pPr>
              <w:jc w:val="right"/>
              <w:outlineLvl w:val="0"/>
              <w:rPr>
                <w:rFonts w:asciiTheme="majorHAnsi" w:hAnsiTheme="majorHAnsi" w:cstheme="majorHAnsi"/>
                <w:sz w:val="16"/>
                <w:szCs w:val="16"/>
              </w:rPr>
            </w:pPr>
            <w:r w:rsidRPr="00912E04">
              <w:rPr>
                <w:rFonts w:asciiTheme="majorHAnsi" w:hAnsiTheme="majorHAnsi" w:cstheme="majorHAnsi"/>
                <w:sz w:val="16"/>
                <w:szCs w:val="16"/>
              </w:rPr>
              <w:t xml:space="preserve">                     15.422 </w:t>
            </w:r>
          </w:p>
        </w:tc>
        <w:tc>
          <w:tcPr>
            <w:tcW w:w="976" w:type="pct"/>
            <w:tcBorders>
              <w:top w:val="nil"/>
              <w:left w:val="nil"/>
              <w:bottom w:val="nil"/>
              <w:right w:val="nil"/>
            </w:tcBorders>
            <w:shd w:val="clear" w:color="000000" w:fill="FFFFFF"/>
            <w:noWrap/>
            <w:vAlign w:val="bottom"/>
            <w:hideMark/>
          </w:tcPr>
          <w:p w14:paraId="23D797FD" w14:textId="77777777" w:rsidR="00912E04" w:rsidRPr="00912E04" w:rsidRDefault="00912E04" w:rsidP="00912E04">
            <w:pPr>
              <w:jc w:val="right"/>
              <w:outlineLvl w:val="0"/>
              <w:rPr>
                <w:rFonts w:asciiTheme="majorHAnsi" w:hAnsiTheme="majorHAnsi" w:cstheme="majorHAnsi"/>
                <w:sz w:val="16"/>
                <w:szCs w:val="16"/>
              </w:rPr>
            </w:pPr>
            <w:r w:rsidRPr="00912E04">
              <w:rPr>
                <w:rFonts w:asciiTheme="majorHAnsi" w:hAnsiTheme="majorHAnsi" w:cstheme="majorHAnsi"/>
                <w:sz w:val="16"/>
                <w:szCs w:val="16"/>
              </w:rPr>
              <w:t xml:space="preserve">                          (27.299)</w:t>
            </w:r>
          </w:p>
        </w:tc>
      </w:tr>
      <w:tr w:rsidR="00912E04" w:rsidRPr="00912E04" w14:paraId="143E5128" w14:textId="77777777" w:rsidTr="00912E04">
        <w:trPr>
          <w:trHeight w:val="227"/>
        </w:trPr>
        <w:tc>
          <w:tcPr>
            <w:tcW w:w="3221" w:type="pct"/>
            <w:tcBorders>
              <w:top w:val="nil"/>
              <w:left w:val="nil"/>
              <w:bottom w:val="nil"/>
              <w:right w:val="nil"/>
            </w:tcBorders>
            <w:shd w:val="clear" w:color="000000" w:fill="FFFFFF"/>
            <w:noWrap/>
            <w:vAlign w:val="bottom"/>
            <w:hideMark/>
          </w:tcPr>
          <w:p w14:paraId="78761528" w14:textId="77777777" w:rsidR="00912E04" w:rsidRPr="00912E04" w:rsidRDefault="00912E04">
            <w:pPr>
              <w:rPr>
                <w:rFonts w:asciiTheme="majorHAnsi" w:hAnsiTheme="majorHAnsi" w:cstheme="majorHAnsi"/>
                <w:sz w:val="16"/>
                <w:szCs w:val="16"/>
              </w:rPr>
            </w:pPr>
            <w:r w:rsidRPr="00912E04">
              <w:rPr>
                <w:rFonts w:asciiTheme="majorHAnsi" w:hAnsiTheme="majorHAnsi" w:cstheme="majorHAnsi"/>
                <w:sz w:val="16"/>
                <w:szCs w:val="16"/>
              </w:rPr>
              <w:t xml:space="preserve">        Aumento (Redução) de Contas a Pagar  </w:t>
            </w:r>
          </w:p>
        </w:tc>
        <w:tc>
          <w:tcPr>
            <w:tcW w:w="803" w:type="pct"/>
            <w:tcBorders>
              <w:top w:val="nil"/>
              <w:left w:val="nil"/>
              <w:bottom w:val="nil"/>
              <w:right w:val="nil"/>
            </w:tcBorders>
            <w:shd w:val="clear" w:color="000000" w:fill="FFFFFF"/>
            <w:noWrap/>
            <w:vAlign w:val="bottom"/>
            <w:hideMark/>
          </w:tcPr>
          <w:p w14:paraId="6516AABF" w14:textId="77777777" w:rsidR="00912E04" w:rsidRPr="00912E04" w:rsidRDefault="00912E04" w:rsidP="00912E04">
            <w:pPr>
              <w:jc w:val="right"/>
              <w:rPr>
                <w:rFonts w:asciiTheme="majorHAnsi" w:hAnsiTheme="majorHAnsi" w:cstheme="majorHAnsi"/>
                <w:sz w:val="16"/>
                <w:szCs w:val="16"/>
              </w:rPr>
            </w:pPr>
            <w:r w:rsidRPr="00912E04">
              <w:rPr>
                <w:rFonts w:asciiTheme="majorHAnsi" w:hAnsiTheme="majorHAnsi" w:cstheme="majorHAnsi"/>
                <w:sz w:val="16"/>
                <w:szCs w:val="16"/>
              </w:rPr>
              <w:t xml:space="preserve">             (1.310.147)</w:t>
            </w:r>
          </w:p>
        </w:tc>
        <w:tc>
          <w:tcPr>
            <w:tcW w:w="976" w:type="pct"/>
            <w:tcBorders>
              <w:top w:val="nil"/>
              <w:left w:val="nil"/>
              <w:bottom w:val="nil"/>
              <w:right w:val="nil"/>
            </w:tcBorders>
            <w:shd w:val="clear" w:color="000000" w:fill="FFFFFF"/>
            <w:noWrap/>
            <w:vAlign w:val="bottom"/>
            <w:hideMark/>
          </w:tcPr>
          <w:p w14:paraId="31A14E1C" w14:textId="77777777" w:rsidR="00912E04" w:rsidRPr="00912E04" w:rsidRDefault="00912E04" w:rsidP="00912E04">
            <w:pPr>
              <w:jc w:val="right"/>
              <w:rPr>
                <w:rFonts w:asciiTheme="majorHAnsi" w:hAnsiTheme="majorHAnsi" w:cstheme="majorHAnsi"/>
                <w:sz w:val="16"/>
                <w:szCs w:val="16"/>
              </w:rPr>
            </w:pPr>
            <w:r w:rsidRPr="00912E04">
              <w:rPr>
                <w:rFonts w:asciiTheme="majorHAnsi" w:hAnsiTheme="majorHAnsi" w:cstheme="majorHAnsi"/>
                <w:sz w:val="16"/>
                <w:szCs w:val="16"/>
              </w:rPr>
              <w:t xml:space="preserve">                    (3.030.181)</w:t>
            </w:r>
          </w:p>
        </w:tc>
      </w:tr>
      <w:tr w:rsidR="00912E04" w:rsidRPr="00912E04" w14:paraId="77343E1F" w14:textId="77777777" w:rsidTr="00912E04">
        <w:trPr>
          <w:trHeight w:val="227"/>
        </w:trPr>
        <w:tc>
          <w:tcPr>
            <w:tcW w:w="3221" w:type="pct"/>
            <w:tcBorders>
              <w:top w:val="nil"/>
              <w:left w:val="nil"/>
              <w:bottom w:val="nil"/>
              <w:right w:val="nil"/>
            </w:tcBorders>
            <w:shd w:val="clear" w:color="000000" w:fill="FFFFFF"/>
            <w:noWrap/>
            <w:vAlign w:val="bottom"/>
            <w:hideMark/>
          </w:tcPr>
          <w:p w14:paraId="35BC1BDC" w14:textId="77777777" w:rsidR="00912E04" w:rsidRPr="00912E04" w:rsidRDefault="00912E04">
            <w:pPr>
              <w:rPr>
                <w:rFonts w:asciiTheme="majorHAnsi" w:hAnsiTheme="majorHAnsi" w:cstheme="majorHAnsi"/>
                <w:b/>
                <w:bCs/>
                <w:sz w:val="16"/>
                <w:szCs w:val="16"/>
              </w:rPr>
            </w:pPr>
            <w:r w:rsidRPr="00912E04">
              <w:rPr>
                <w:rFonts w:asciiTheme="majorHAnsi" w:hAnsiTheme="majorHAnsi" w:cstheme="majorHAnsi"/>
                <w:b/>
                <w:bCs/>
                <w:sz w:val="16"/>
                <w:szCs w:val="16"/>
              </w:rPr>
              <w:t xml:space="preserve">  = Caixa Líquido Gerado ou Consumido nas atividades operacionais </w:t>
            </w:r>
          </w:p>
        </w:tc>
        <w:tc>
          <w:tcPr>
            <w:tcW w:w="803" w:type="pct"/>
            <w:tcBorders>
              <w:top w:val="nil"/>
              <w:left w:val="nil"/>
              <w:bottom w:val="nil"/>
              <w:right w:val="nil"/>
            </w:tcBorders>
            <w:shd w:val="clear" w:color="000000" w:fill="FFFFFF"/>
            <w:noWrap/>
            <w:vAlign w:val="bottom"/>
            <w:hideMark/>
          </w:tcPr>
          <w:p w14:paraId="0C85A6D5" w14:textId="77777777" w:rsidR="00912E04" w:rsidRPr="00912E04" w:rsidRDefault="00912E04" w:rsidP="00912E04">
            <w:pPr>
              <w:jc w:val="right"/>
              <w:rPr>
                <w:rFonts w:asciiTheme="majorHAnsi" w:hAnsiTheme="majorHAnsi" w:cstheme="majorHAnsi"/>
                <w:b/>
                <w:bCs/>
                <w:sz w:val="16"/>
                <w:szCs w:val="16"/>
              </w:rPr>
            </w:pPr>
            <w:r w:rsidRPr="00912E04">
              <w:rPr>
                <w:rFonts w:asciiTheme="majorHAnsi" w:hAnsiTheme="majorHAnsi" w:cstheme="majorHAnsi"/>
                <w:b/>
                <w:bCs/>
                <w:sz w:val="16"/>
                <w:szCs w:val="16"/>
              </w:rPr>
              <w:t xml:space="preserve">          (33.810.067)</w:t>
            </w:r>
          </w:p>
        </w:tc>
        <w:tc>
          <w:tcPr>
            <w:tcW w:w="976" w:type="pct"/>
            <w:tcBorders>
              <w:top w:val="nil"/>
              <w:left w:val="nil"/>
              <w:bottom w:val="nil"/>
              <w:right w:val="nil"/>
            </w:tcBorders>
            <w:shd w:val="clear" w:color="000000" w:fill="FFFFFF"/>
            <w:noWrap/>
            <w:vAlign w:val="bottom"/>
            <w:hideMark/>
          </w:tcPr>
          <w:p w14:paraId="7E5E0008" w14:textId="77777777" w:rsidR="00912E04" w:rsidRPr="00912E04" w:rsidRDefault="00912E04" w:rsidP="00912E04">
            <w:pPr>
              <w:jc w:val="right"/>
              <w:rPr>
                <w:rFonts w:asciiTheme="majorHAnsi" w:hAnsiTheme="majorHAnsi" w:cstheme="majorHAnsi"/>
                <w:b/>
                <w:bCs/>
                <w:sz w:val="16"/>
                <w:szCs w:val="16"/>
              </w:rPr>
            </w:pPr>
            <w:r w:rsidRPr="00912E04">
              <w:rPr>
                <w:rFonts w:asciiTheme="majorHAnsi" w:hAnsiTheme="majorHAnsi" w:cstheme="majorHAnsi"/>
                <w:b/>
                <w:bCs/>
                <w:sz w:val="16"/>
                <w:szCs w:val="16"/>
              </w:rPr>
              <w:t xml:space="preserve">                 (29.662.369)</w:t>
            </w:r>
          </w:p>
        </w:tc>
      </w:tr>
      <w:tr w:rsidR="00912E04" w:rsidRPr="00912E04" w14:paraId="473D023F" w14:textId="77777777" w:rsidTr="00912E04">
        <w:trPr>
          <w:trHeight w:val="227"/>
        </w:trPr>
        <w:tc>
          <w:tcPr>
            <w:tcW w:w="3221" w:type="pct"/>
            <w:tcBorders>
              <w:top w:val="nil"/>
              <w:left w:val="nil"/>
              <w:bottom w:val="nil"/>
              <w:right w:val="nil"/>
            </w:tcBorders>
            <w:shd w:val="clear" w:color="000000" w:fill="FFFFFF"/>
            <w:noWrap/>
            <w:vAlign w:val="bottom"/>
            <w:hideMark/>
          </w:tcPr>
          <w:p w14:paraId="2A4017FC" w14:textId="77777777" w:rsidR="00912E04" w:rsidRPr="00912E04" w:rsidRDefault="00912E04">
            <w:pPr>
              <w:rPr>
                <w:rFonts w:asciiTheme="majorHAnsi" w:hAnsiTheme="majorHAnsi" w:cstheme="majorHAnsi"/>
                <w:sz w:val="16"/>
                <w:szCs w:val="16"/>
              </w:rPr>
            </w:pPr>
            <w:r w:rsidRPr="00912E04">
              <w:rPr>
                <w:rFonts w:asciiTheme="majorHAnsi" w:hAnsiTheme="majorHAnsi" w:cstheme="majorHAnsi"/>
                <w:sz w:val="16"/>
                <w:szCs w:val="16"/>
              </w:rPr>
              <w:t> </w:t>
            </w:r>
          </w:p>
        </w:tc>
        <w:tc>
          <w:tcPr>
            <w:tcW w:w="803" w:type="pct"/>
            <w:tcBorders>
              <w:top w:val="nil"/>
              <w:left w:val="nil"/>
              <w:bottom w:val="nil"/>
              <w:right w:val="nil"/>
            </w:tcBorders>
            <w:shd w:val="clear" w:color="000000" w:fill="FFFFFF"/>
            <w:noWrap/>
            <w:vAlign w:val="bottom"/>
            <w:hideMark/>
          </w:tcPr>
          <w:p w14:paraId="77E4E799" w14:textId="77777777" w:rsidR="00912E04" w:rsidRPr="00912E04" w:rsidRDefault="00912E04">
            <w:pPr>
              <w:rPr>
                <w:rFonts w:asciiTheme="majorHAnsi" w:hAnsiTheme="majorHAnsi" w:cstheme="majorHAnsi"/>
                <w:sz w:val="16"/>
                <w:szCs w:val="16"/>
              </w:rPr>
            </w:pPr>
            <w:r w:rsidRPr="00912E04">
              <w:rPr>
                <w:rFonts w:asciiTheme="majorHAnsi" w:hAnsiTheme="majorHAnsi" w:cstheme="majorHAnsi"/>
                <w:sz w:val="16"/>
                <w:szCs w:val="16"/>
              </w:rPr>
              <w:t> </w:t>
            </w:r>
          </w:p>
        </w:tc>
        <w:tc>
          <w:tcPr>
            <w:tcW w:w="976" w:type="pct"/>
            <w:tcBorders>
              <w:top w:val="nil"/>
              <w:left w:val="nil"/>
              <w:bottom w:val="nil"/>
              <w:right w:val="nil"/>
            </w:tcBorders>
            <w:shd w:val="clear" w:color="000000" w:fill="FFFFFF"/>
            <w:noWrap/>
            <w:vAlign w:val="bottom"/>
            <w:hideMark/>
          </w:tcPr>
          <w:p w14:paraId="2395DC9C" w14:textId="77777777" w:rsidR="00912E04" w:rsidRPr="00912E04" w:rsidRDefault="00912E04">
            <w:pPr>
              <w:rPr>
                <w:rFonts w:asciiTheme="majorHAnsi" w:hAnsiTheme="majorHAnsi" w:cstheme="majorHAnsi"/>
                <w:sz w:val="16"/>
                <w:szCs w:val="16"/>
              </w:rPr>
            </w:pPr>
            <w:r w:rsidRPr="00912E04">
              <w:rPr>
                <w:rFonts w:asciiTheme="majorHAnsi" w:hAnsiTheme="majorHAnsi" w:cstheme="majorHAnsi"/>
                <w:sz w:val="16"/>
                <w:szCs w:val="16"/>
              </w:rPr>
              <w:t> </w:t>
            </w:r>
          </w:p>
        </w:tc>
      </w:tr>
      <w:tr w:rsidR="00912E04" w:rsidRPr="00912E04" w14:paraId="3588460E" w14:textId="77777777" w:rsidTr="00912E04">
        <w:trPr>
          <w:trHeight w:val="227"/>
        </w:trPr>
        <w:tc>
          <w:tcPr>
            <w:tcW w:w="3221" w:type="pct"/>
            <w:tcBorders>
              <w:top w:val="nil"/>
              <w:left w:val="nil"/>
              <w:bottom w:val="nil"/>
              <w:right w:val="nil"/>
            </w:tcBorders>
            <w:shd w:val="clear" w:color="000000" w:fill="FFFFFF"/>
            <w:noWrap/>
            <w:vAlign w:val="bottom"/>
            <w:hideMark/>
          </w:tcPr>
          <w:p w14:paraId="0A8BFFDC" w14:textId="77777777" w:rsidR="00912E04" w:rsidRPr="00912E04" w:rsidRDefault="00912E04">
            <w:pPr>
              <w:rPr>
                <w:rFonts w:asciiTheme="majorHAnsi" w:hAnsiTheme="majorHAnsi" w:cstheme="majorHAnsi"/>
                <w:sz w:val="16"/>
                <w:szCs w:val="16"/>
              </w:rPr>
            </w:pPr>
            <w:r w:rsidRPr="00912E04">
              <w:rPr>
                <w:rFonts w:asciiTheme="majorHAnsi" w:hAnsiTheme="majorHAnsi" w:cstheme="majorHAnsi"/>
                <w:sz w:val="16"/>
                <w:szCs w:val="16"/>
              </w:rPr>
              <w:t> </w:t>
            </w:r>
          </w:p>
        </w:tc>
        <w:tc>
          <w:tcPr>
            <w:tcW w:w="803" w:type="pct"/>
            <w:tcBorders>
              <w:top w:val="nil"/>
              <w:left w:val="nil"/>
              <w:bottom w:val="nil"/>
              <w:right w:val="nil"/>
            </w:tcBorders>
            <w:shd w:val="clear" w:color="000000" w:fill="FFFFFF"/>
            <w:noWrap/>
            <w:vAlign w:val="bottom"/>
            <w:hideMark/>
          </w:tcPr>
          <w:p w14:paraId="37E34DA6" w14:textId="77777777" w:rsidR="00912E04" w:rsidRPr="00912E04" w:rsidRDefault="00912E04">
            <w:pPr>
              <w:rPr>
                <w:rFonts w:asciiTheme="majorHAnsi" w:hAnsiTheme="majorHAnsi" w:cstheme="majorHAnsi"/>
                <w:sz w:val="16"/>
                <w:szCs w:val="16"/>
              </w:rPr>
            </w:pPr>
            <w:r w:rsidRPr="00912E04">
              <w:rPr>
                <w:rFonts w:asciiTheme="majorHAnsi" w:hAnsiTheme="majorHAnsi" w:cstheme="majorHAnsi"/>
                <w:sz w:val="16"/>
                <w:szCs w:val="16"/>
              </w:rPr>
              <w:t> </w:t>
            </w:r>
          </w:p>
        </w:tc>
        <w:tc>
          <w:tcPr>
            <w:tcW w:w="976" w:type="pct"/>
            <w:tcBorders>
              <w:top w:val="nil"/>
              <w:left w:val="nil"/>
              <w:bottom w:val="nil"/>
              <w:right w:val="nil"/>
            </w:tcBorders>
            <w:shd w:val="clear" w:color="000000" w:fill="FFFFFF"/>
            <w:noWrap/>
            <w:vAlign w:val="bottom"/>
            <w:hideMark/>
          </w:tcPr>
          <w:p w14:paraId="2626B206" w14:textId="77777777" w:rsidR="00912E04" w:rsidRPr="00912E04" w:rsidRDefault="00912E04">
            <w:pPr>
              <w:rPr>
                <w:rFonts w:asciiTheme="majorHAnsi" w:hAnsiTheme="majorHAnsi" w:cstheme="majorHAnsi"/>
                <w:sz w:val="16"/>
                <w:szCs w:val="16"/>
              </w:rPr>
            </w:pPr>
            <w:r w:rsidRPr="00912E04">
              <w:rPr>
                <w:rFonts w:asciiTheme="majorHAnsi" w:hAnsiTheme="majorHAnsi" w:cstheme="majorHAnsi"/>
                <w:sz w:val="16"/>
                <w:szCs w:val="16"/>
              </w:rPr>
              <w:t> </w:t>
            </w:r>
          </w:p>
        </w:tc>
      </w:tr>
      <w:tr w:rsidR="00912E04" w:rsidRPr="00912E04" w14:paraId="02E9F049" w14:textId="77777777" w:rsidTr="00912E04">
        <w:trPr>
          <w:trHeight w:val="227"/>
        </w:trPr>
        <w:tc>
          <w:tcPr>
            <w:tcW w:w="5000" w:type="pct"/>
            <w:gridSpan w:val="3"/>
            <w:tcBorders>
              <w:top w:val="nil"/>
              <w:left w:val="nil"/>
              <w:bottom w:val="nil"/>
              <w:right w:val="nil"/>
            </w:tcBorders>
            <w:shd w:val="clear" w:color="000000" w:fill="FFFFFF"/>
            <w:noWrap/>
            <w:vAlign w:val="bottom"/>
            <w:hideMark/>
          </w:tcPr>
          <w:p w14:paraId="47F45191" w14:textId="77777777" w:rsidR="00912E04" w:rsidRPr="00912E04" w:rsidRDefault="00912E04">
            <w:pPr>
              <w:jc w:val="center"/>
              <w:rPr>
                <w:rFonts w:asciiTheme="majorHAnsi" w:hAnsiTheme="majorHAnsi" w:cstheme="majorHAnsi"/>
                <w:b/>
                <w:bCs/>
                <w:sz w:val="16"/>
                <w:szCs w:val="16"/>
              </w:rPr>
            </w:pPr>
            <w:r w:rsidRPr="00912E04">
              <w:rPr>
                <w:rFonts w:asciiTheme="majorHAnsi" w:hAnsiTheme="majorHAnsi" w:cstheme="majorHAnsi"/>
                <w:b/>
                <w:bCs/>
                <w:sz w:val="16"/>
                <w:szCs w:val="16"/>
              </w:rPr>
              <w:t xml:space="preserve"> FLUXOS DE CAIXA DAS ATIVIDADES DE INVESTIMENTOS </w:t>
            </w:r>
          </w:p>
        </w:tc>
      </w:tr>
      <w:tr w:rsidR="00912E04" w:rsidRPr="00912E04" w14:paraId="096CA0E5" w14:textId="77777777" w:rsidTr="00912E04">
        <w:trPr>
          <w:trHeight w:val="227"/>
        </w:trPr>
        <w:tc>
          <w:tcPr>
            <w:tcW w:w="3221" w:type="pct"/>
            <w:tcBorders>
              <w:top w:val="nil"/>
              <w:left w:val="nil"/>
              <w:bottom w:val="nil"/>
              <w:right w:val="nil"/>
            </w:tcBorders>
            <w:shd w:val="clear" w:color="000000" w:fill="FFFFFF"/>
            <w:noWrap/>
            <w:vAlign w:val="bottom"/>
            <w:hideMark/>
          </w:tcPr>
          <w:p w14:paraId="63B3D45E" w14:textId="77777777" w:rsidR="00912E04" w:rsidRPr="00912E04" w:rsidRDefault="00912E04">
            <w:pPr>
              <w:jc w:val="center"/>
              <w:rPr>
                <w:rFonts w:asciiTheme="majorHAnsi" w:hAnsiTheme="majorHAnsi" w:cstheme="majorHAnsi"/>
                <w:b/>
                <w:bCs/>
                <w:sz w:val="16"/>
                <w:szCs w:val="16"/>
              </w:rPr>
            </w:pPr>
            <w:r w:rsidRPr="00912E04">
              <w:rPr>
                <w:rFonts w:asciiTheme="majorHAnsi" w:hAnsiTheme="majorHAnsi" w:cstheme="majorHAnsi"/>
                <w:b/>
                <w:bCs/>
                <w:sz w:val="16"/>
                <w:szCs w:val="16"/>
              </w:rPr>
              <w:t> </w:t>
            </w:r>
          </w:p>
        </w:tc>
        <w:tc>
          <w:tcPr>
            <w:tcW w:w="803" w:type="pct"/>
            <w:tcBorders>
              <w:top w:val="nil"/>
              <w:left w:val="nil"/>
              <w:bottom w:val="nil"/>
              <w:right w:val="nil"/>
            </w:tcBorders>
            <w:shd w:val="clear" w:color="000000" w:fill="FFFFFF"/>
            <w:noWrap/>
            <w:vAlign w:val="bottom"/>
            <w:hideMark/>
          </w:tcPr>
          <w:p w14:paraId="04E70EAB" w14:textId="77777777" w:rsidR="00912E04" w:rsidRPr="00912E04" w:rsidRDefault="00912E04">
            <w:pPr>
              <w:rPr>
                <w:rFonts w:asciiTheme="majorHAnsi" w:hAnsiTheme="majorHAnsi" w:cstheme="majorHAnsi"/>
                <w:sz w:val="16"/>
                <w:szCs w:val="16"/>
              </w:rPr>
            </w:pPr>
            <w:r w:rsidRPr="00912E04">
              <w:rPr>
                <w:rFonts w:asciiTheme="majorHAnsi" w:hAnsiTheme="majorHAnsi" w:cstheme="majorHAnsi"/>
                <w:sz w:val="16"/>
                <w:szCs w:val="16"/>
              </w:rPr>
              <w:t> </w:t>
            </w:r>
          </w:p>
        </w:tc>
        <w:tc>
          <w:tcPr>
            <w:tcW w:w="976" w:type="pct"/>
            <w:tcBorders>
              <w:top w:val="nil"/>
              <w:left w:val="nil"/>
              <w:bottom w:val="nil"/>
              <w:right w:val="nil"/>
            </w:tcBorders>
            <w:shd w:val="clear" w:color="000000" w:fill="FFFFFF"/>
            <w:noWrap/>
            <w:vAlign w:val="bottom"/>
            <w:hideMark/>
          </w:tcPr>
          <w:p w14:paraId="2F2A6B8C" w14:textId="77777777" w:rsidR="00912E04" w:rsidRPr="00912E04" w:rsidRDefault="00912E04">
            <w:pPr>
              <w:jc w:val="center"/>
              <w:rPr>
                <w:rFonts w:asciiTheme="majorHAnsi" w:hAnsiTheme="majorHAnsi" w:cstheme="majorHAnsi"/>
                <w:b/>
                <w:bCs/>
                <w:sz w:val="16"/>
                <w:szCs w:val="16"/>
              </w:rPr>
            </w:pPr>
            <w:r w:rsidRPr="00912E04">
              <w:rPr>
                <w:rFonts w:asciiTheme="majorHAnsi" w:hAnsiTheme="majorHAnsi" w:cstheme="majorHAnsi"/>
                <w:b/>
                <w:bCs/>
                <w:sz w:val="16"/>
                <w:szCs w:val="16"/>
              </w:rPr>
              <w:t> </w:t>
            </w:r>
          </w:p>
        </w:tc>
      </w:tr>
      <w:tr w:rsidR="00912E04" w:rsidRPr="00912E04" w14:paraId="268CDF4B" w14:textId="77777777" w:rsidTr="00912E04">
        <w:trPr>
          <w:trHeight w:val="227"/>
        </w:trPr>
        <w:tc>
          <w:tcPr>
            <w:tcW w:w="3221" w:type="pct"/>
            <w:tcBorders>
              <w:top w:val="nil"/>
              <w:left w:val="nil"/>
              <w:bottom w:val="nil"/>
              <w:right w:val="nil"/>
            </w:tcBorders>
            <w:shd w:val="clear" w:color="000000" w:fill="FFFFFF"/>
            <w:noWrap/>
            <w:vAlign w:val="bottom"/>
            <w:hideMark/>
          </w:tcPr>
          <w:p w14:paraId="27652C29" w14:textId="77777777" w:rsidR="00912E04" w:rsidRPr="00912E04" w:rsidRDefault="00912E04">
            <w:pPr>
              <w:outlineLvl w:val="0"/>
              <w:rPr>
                <w:rFonts w:asciiTheme="majorHAnsi" w:hAnsiTheme="majorHAnsi" w:cstheme="majorHAnsi"/>
                <w:sz w:val="16"/>
                <w:szCs w:val="16"/>
              </w:rPr>
            </w:pPr>
            <w:r w:rsidRPr="00912E04">
              <w:rPr>
                <w:rFonts w:asciiTheme="majorHAnsi" w:hAnsiTheme="majorHAnsi" w:cstheme="majorHAnsi"/>
                <w:sz w:val="16"/>
                <w:szCs w:val="16"/>
              </w:rPr>
              <w:t xml:space="preserve"> Aquisição de Imobilizado/Intangível </w:t>
            </w:r>
          </w:p>
        </w:tc>
        <w:tc>
          <w:tcPr>
            <w:tcW w:w="803" w:type="pct"/>
            <w:tcBorders>
              <w:top w:val="nil"/>
              <w:left w:val="nil"/>
              <w:bottom w:val="nil"/>
              <w:right w:val="nil"/>
            </w:tcBorders>
            <w:shd w:val="clear" w:color="000000" w:fill="FFFFFF"/>
            <w:noWrap/>
            <w:vAlign w:val="bottom"/>
            <w:hideMark/>
          </w:tcPr>
          <w:p w14:paraId="6F5BF8DC" w14:textId="77777777" w:rsidR="00912E04" w:rsidRPr="00912E04" w:rsidRDefault="00912E04" w:rsidP="00912E04">
            <w:pPr>
              <w:jc w:val="right"/>
              <w:outlineLvl w:val="0"/>
              <w:rPr>
                <w:rFonts w:asciiTheme="majorHAnsi" w:hAnsiTheme="majorHAnsi" w:cstheme="majorHAnsi"/>
                <w:sz w:val="16"/>
                <w:szCs w:val="16"/>
              </w:rPr>
            </w:pPr>
            <w:r w:rsidRPr="00912E04">
              <w:rPr>
                <w:rFonts w:asciiTheme="majorHAnsi" w:hAnsiTheme="majorHAnsi" w:cstheme="majorHAnsi"/>
                <w:sz w:val="16"/>
                <w:szCs w:val="16"/>
              </w:rPr>
              <w:t xml:space="preserve">          (48.329.000)</w:t>
            </w:r>
          </w:p>
        </w:tc>
        <w:tc>
          <w:tcPr>
            <w:tcW w:w="976" w:type="pct"/>
            <w:tcBorders>
              <w:top w:val="nil"/>
              <w:left w:val="nil"/>
              <w:bottom w:val="nil"/>
              <w:right w:val="nil"/>
            </w:tcBorders>
            <w:shd w:val="clear" w:color="000000" w:fill="FFFFFF"/>
            <w:noWrap/>
            <w:vAlign w:val="bottom"/>
            <w:hideMark/>
          </w:tcPr>
          <w:p w14:paraId="3666F334" w14:textId="77777777" w:rsidR="00912E04" w:rsidRPr="00912E04" w:rsidRDefault="00912E04" w:rsidP="00912E04">
            <w:pPr>
              <w:jc w:val="right"/>
              <w:outlineLvl w:val="0"/>
              <w:rPr>
                <w:rFonts w:asciiTheme="majorHAnsi" w:hAnsiTheme="majorHAnsi" w:cstheme="majorHAnsi"/>
                <w:sz w:val="16"/>
                <w:szCs w:val="16"/>
              </w:rPr>
            </w:pPr>
            <w:r w:rsidRPr="00912E04">
              <w:rPr>
                <w:rFonts w:asciiTheme="majorHAnsi" w:hAnsiTheme="majorHAnsi" w:cstheme="majorHAnsi"/>
                <w:sz w:val="16"/>
                <w:szCs w:val="16"/>
              </w:rPr>
              <w:t xml:space="preserve">                 (28.040.419)</w:t>
            </w:r>
          </w:p>
        </w:tc>
      </w:tr>
      <w:tr w:rsidR="00912E04" w:rsidRPr="00912E04" w14:paraId="5CCD581C" w14:textId="77777777" w:rsidTr="00912E04">
        <w:trPr>
          <w:trHeight w:val="227"/>
        </w:trPr>
        <w:tc>
          <w:tcPr>
            <w:tcW w:w="3221" w:type="pct"/>
            <w:tcBorders>
              <w:top w:val="nil"/>
              <w:left w:val="nil"/>
              <w:bottom w:val="nil"/>
              <w:right w:val="nil"/>
            </w:tcBorders>
            <w:shd w:val="clear" w:color="000000" w:fill="FFFFFF"/>
            <w:noWrap/>
            <w:vAlign w:val="bottom"/>
            <w:hideMark/>
          </w:tcPr>
          <w:p w14:paraId="055F0C14" w14:textId="77777777" w:rsidR="00912E04" w:rsidRPr="00912E04" w:rsidRDefault="00912E04">
            <w:pPr>
              <w:rPr>
                <w:rFonts w:asciiTheme="majorHAnsi" w:hAnsiTheme="majorHAnsi" w:cstheme="majorHAnsi"/>
                <w:sz w:val="16"/>
                <w:szCs w:val="16"/>
              </w:rPr>
            </w:pPr>
            <w:r w:rsidRPr="00912E04">
              <w:rPr>
                <w:rFonts w:asciiTheme="majorHAnsi" w:hAnsiTheme="majorHAnsi" w:cstheme="majorHAnsi"/>
                <w:sz w:val="16"/>
                <w:szCs w:val="16"/>
              </w:rPr>
              <w:t xml:space="preserve"> Aumento (Redução) de passivo do Imobilizado/Intangível </w:t>
            </w:r>
          </w:p>
        </w:tc>
        <w:tc>
          <w:tcPr>
            <w:tcW w:w="803" w:type="pct"/>
            <w:tcBorders>
              <w:top w:val="nil"/>
              <w:left w:val="nil"/>
              <w:bottom w:val="nil"/>
              <w:right w:val="nil"/>
            </w:tcBorders>
            <w:shd w:val="clear" w:color="000000" w:fill="FFFFFF"/>
            <w:noWrap/>
            <w:vAlign w:val="bottom"/>
            <w:hideMark/>
          </w:tcPr>
          <w:p w14:paraId="2A5F07DA" w14:textId="77777777" w:rsidR="00912E04" w:rsidRPr="00912E04" w:rsidRDefault="00912E04" w:rsidP="00912E04">
            <w:pPr>
              <w:jc w:val="right"/>
              <w:rPr>
                <w:rFonts w:asciiTheme="majorHAnsi" w:hAnsiTheme="majorHAnsi" w:cstheme="majorHAnsi"/>
                <w:sz w:val="16"/>
                <w:szCs w:val="16"/>
              </w:rPr>
            </w:pPr>
            <w:r w:rsidRPr="00912E04">
              <w:rPr>
                <w:rFonts w:asciiTheme="majorHAnsi" w:hAnsiTheme="majorHAnsi" w:cstheme="majorHAnsi"/>
                <w:sz w:val="16"/>
                <w:szCs w:val="16"/>
              </w:rPr>
              <w:t xml:space="preserve">               8.770.908 </w:t>
            </w:r>
          </w:p>
        </w:tc>
        <w:tc>
          <w:tcPr>
            <w:tcW w:w="976" w:type="pct"/>
            <w:tcBorders>
              <w:top w:val="nil"/>
              <w:left w:val="nil"/>
              <w:bottom w:val="nil"/>
              <w:right w:val="nil"/>
            </w:tcBorders>
            <w:shd w:val="clear" w:color="000000" w:fill="FFFFFF"/>
            <w:noWrap/>
            <w:vAlign w:val="bottom"/>
            <w:hideMark/>
          </w:tcPr>
          <w:p w14:paraId="1ABCEC99" w14:textId="77777777" w:rsidR="00912E04" w:rsidRPr="00912E04" w:rsidRDefault="00912E04" w:rsidP="00912E04">
            <w:pPr>
              <w:jc w:val="right"/>
              <w:rPr>
                <w:rFonts w:asciiTheme="majorHAnsi" w:hAnsiTheme="majorHAnsi" w:cstheme="majorHAnsi"/>
                <w:sz w:val="16"/>
                <w:szCs w:val="16"/>
              </w:rPr>
            </w:pPr>
            <w:r w:rsidRPr="00912E04">
              <w:rPr>
                <w:rFonts w:asciiTheme="majorHAnsi" w:hAnsiTheme="majorHAnsi" w:cstheme="majorHAnsi"/>
                <w:sz w:val="16"/>
                <w:szCs w:val="16"/>
              </w:rPr>
              <w:t xml:space="preserve">                            36.881 </w:t>
            </w:r>
          </w:p>
        </w:tc>
      </w:tr>
      <w:tr w:rsidR="00912E04" w:rsidRPr="00912E04" w14:paraId="6056CA97" w14:textId="77777777" w:rsidTr="00912E04">
        <w:trPr>
          <w:trHeight w:val="227"/>
        </w:trPr>
        <w:tc>
          <w:tcPr>
            <w:tcW w:w="3221" w:type="pct"/>
            <w:tcBorders>
              <w:top w:val="nil"/>
              <w:left w:val="nil"/>
              <w:bottom w:val="nil"/>
              <w:right w:val="nil"/>
            </w:tcBorders>
            <w:shd w:val="clear" w:color="000000" w:fill="FFFFFF"/>
            <w:noWrap/>
            <w:vAlign w:val="bottom"/>
            <w:hideMark/>
          </w:tcPr>
          <w:p w14:paraId="4CBA22A8" w14:textId="77777777" w:rsidR="00912E04" w:rsidRPr="00912E04" w:rsidRDefault="00912E04">
            <w:pPr>
              <w:rPr>
                <w:rFonts w:asciiTheme="majorHAnsi" w:hAnsiTheme="majorHAnsi" w:cstheme="majorHAnsi"/>
                <w:b/>
                <w:bCs/>
                <w:sz w:val="16"/>
                <w:szCs w:val="16"/>
              </w:rPr>
            </w:pPr>
            <w:r w:rsidRPr="00912E04">
              <w:rPr>
                <w:rFonts w:asciiTheme="majorHAnsi" w:hAnsiTheme="majorHAnsi" w:cstheme="majorHAnsi"/>
                <w:b/>
                <w:bCs/>
                <w:sz w:val="16"/>
                <w:szCs w:val="16"/>
              </w:rPr>
              <w:t xml:space="preserve"> = Disponib.liquidas geradas (aplicadas) nas atividades de investimentos </w:t>
            </w:r>
          </w:p>
        </w:tc>
        <w:tc>
          <w:tcPr>
            <w:tcW w:w="803" w:type="pct"/>
            <w:tcBorders>
              <w:top w:val="nil"/>
              <w:left w:val="nil"/>
              <w:bottom w:val="nil"/>
              <w:right w:val="nil"/>
            </w:tcBorders>
            <w:shd w:val="clear" w:color="000000" w:fill="FFFFFF"/>
            <w:noWrap/>
            <w:vAlign w:val="bottom"/>
            <w:hideMark/>
          </w:tcPr>
          <w:p w14:paraId="1BD063DF" w14:textId="77777777" w:rsidR="00912E04" w:rsidRPr="00912E04" w:rsidRDefault="00912E04" w:rsidP="00912E04">
            <w:pPr>
              <w:jc w:val="right"/>
              <w:rPr>
                <w:rFonts w:asciiTheme="majorHAnsi" w:hAnsiTheme="majorHAnsi" w:cstheme="majorHAnsi"/>
                <w:b/>
                <w:bCs/>
                <w:sz w:val="16"/>
                <w:szCs w:val="16"/>
              </w:rPr>
            </w:pPr>
            <w:r w:rsidRPr="00912E04">
              <w:rPr>
                <w:rFonts w:asciiTheme="majorHAnsi" w:hAnsiTheme="majorHAnsi" w:cstheme="majorHAnsi"/>
                <w:b/>
                <w:bCs/>
                <w:sz w:val="16"/>
                <w:szCs w:val="16"/>
              </w:rPr>
              <w:t xml:space="preserve">          (39.558.092)</w:t>
            </w:r>
          </w:p>
        </w:tc>
        <w:tc>
          <w:tcPr>
            <w:tcW w:w="976" w:type="pct"/>
            <w:tcBorders>
              <w:top w:val="nil"/>
              <w:left w:val="nil"/>
              <w:bottom w:val="nil"/>
              <w:right w:val="nil"/>
            </w:tcBorders>
            <w:shd w:val="clear" w:color="000000" w:fill="FFFFFF"/>
            <w:noWrap/>
            <w:vAlign w:val="bottom"/>
            <w:hideMark/>
          </w:tcPr>
          <w:p w14:paraId="24941783" w14:textId="77777777" w:rsidR="00912E04" w:rsidRPr="00912E04" w:rsidRDefault="00912E04" w:rsidP="00912E04">
            <w:pPr>
              <w:jc w:val="right"/>
              <w:rPr>
                <w:rFonts w:asciiTheme="majorHAnsi" w:hAnsiTheme="majorHAnsi" w:cstheme="majorHAnsi"/>
                <w:b/>
                <w:bCs/>
                <w:sz w:val="16"/>
                <w:szCs w:val="16"/>
              </w:rPr>
            </w:pPr>
            <w:r w:rsidRPr="00912E04">
              <w:rPr>
                <w:rFonts w:asciiTheme="majorHAnsi" w:hAnsiTheme="majorHAnsi" w:cstheme="majorHAnsi"/>
                <w:b/>
                <w:bCs/>
                <w:sz w:val="16"/>
                <w:szCs w:val="16"/>
              </w:rPr>
              <w:t xml:space="preserve">                 (28.003.538)</w:t>
            </w:r>
          </w:p>
        </w:tc>
      </w:tr>
      <w:tr w:rsidR="00912E04" w:rsidRPr="00912E04" w14:paraId="74FD9412" w14:textId="77777777" w:rsidTr="00912E04">
        <w:trPr>
          <w:trHeight w:val="227"/>
        </w:trPr>
        <w:tc>
          <w:tcPr>
            <w:tcW w:w="3221" w:type="pct"/>
            <w:tcBorders>
              <w:top w:val="nil"/>
              <w:left w:val="nil"/>
              <w:bottom w:val="nil"/>
              <w:right w:val="nil"/>
            </w:tcBorders>
            <w:shd w:val="clear" w:color="000000" w:fill="FFFFFF"/>
            <w:noWrap/>
            <w:vAlign w:val="bottom"/>
            <w:hideMark/>
          </w:tcPr>
          <w:p w14:paraId="7CA6E010" w14:textId="77777777" w:rsidR="00912E04" w:rsidRPr="00912E04" w:rsidRDefault="00912E04">
            <w:pPr>
              <w:rPr>
                <w:rFonts w:asciiTheme="majorHAnsi" w:hAnsiTheme="majorHAnsi" w:cstheme="majorHAnsi"/>
                <w:sz w:val="16"/>
                <w:szCs w:val="16"/>
              </w:rPr>
            </w:pPr>
            <w:r w:rsidRPr="00912E04">
              <w:rPr>
                <w:rFonts w:asciiTheme="majorHAnsi" w:hAnsiTheme="majorHAnsi" w:cstheme="majorHAnsi"/>
                <w:sz w:val="16"/>
                <w:szCs w:val="16"/>
              </w:rPr>
              <w:t> </w:t>
            </w:r>
          </w:p>
        </w:tc>
        <w:tc>
          <w:tcPr>
            <w:tcW w:w="803" w:type="pct"/>
            <w:tcBorders>
              <w:top w:val="nil"/>
              <w:left w:val="nil"/>
              <w:bottom w:val="nil"/>
              <w:right w:val="nil"/>
            </w:tcBorders>
            <w:shd w:val="clear" w:color="000000" w:fill="FFFFFF"/>
            <w:noWrap/>
            <w:vAlign w:val="bottom"/>
            <w:hideMark/>
          </w:tcPr>
          <w:p w14:paraId="28EEC485" w14:textId="77777777" w:rsidR="00912E04" w:rsidRPr="00912E04" w:rsidRDefault="00912E04">
            <w:pPr>
              <w:rPr>
                <w:rFonts w:asciiTheme="majorHAnsi" w:hAnsiTheme="majorHAnsi" w:cstheme="majorHAnsi"/>
                <w:sz w:val="16"/>
                <w:szCs w:val="16"/>
              </w:rPr>
            </w:pPr>
            <w:r w:rsidRPr="00912E04">
              <w:rPr>
                <w:rFonts w:asciiTheme="majorHAnsi" w:hAnsiTheme="majorHAnsi" w:cstheme="majorHAnsi"/>
                <w:sz w:val="16"/>
                <w:szCs w:val="16"/>
              </w:rPr>
              <w:t> </w:t>
            </w:r>
          </w:p>
        </w:tc>
        <w:tc>
          <w:tcPr>
            <w:tcW w:w="976" w:type="pct"/>
            <w:tcBorders>
              <w:top w:val="nil"/>
              <w:left w:val="nil"/>
              <w:bottom w:val="nil"/>
              <w:right w:val="nil"/>
            </w:tcBorders>
            <w:shd w:val="clear" w:color="000000" w:fill="FFFFFF"/>
            <w:noWrap/>
            <w:vAlign w:val="bottom"/>
            <w:hideMark/>
          </w:tcPr>
          <w:p w14:paraId="6AF5DBC9" w14:textId="77777777" w:rsidR="00912E04" w:rsidRPr="00912E04" w:rsidRDefault="00912E04" w:rsidP="00912E04">
            <w:pPr>
              <w:jc w:val="right"/>
              <w:rPr>
                <w:rFonts w:asciiTheme="majorHAnsi" w:hAnsiTheme="majorHAnsi" w:cstheme="majorHAnsi"/>
                <w:sz w:val="16"/>
                <w:szCs w:val="16"/>
              </w:rPr>
            </w:pPr>
            <w:r w:rsidRPr="00912E04">
              <w:rPr>
                <w:rFonts w:asciiTheme="majorHAnsi" w:hAnsiTheme="majorHAnsi" w:cstheme="majorHAnsi"/>
                <w:sz w:val="16"/>
                <w:szCs w:val="16"/>
              </w:rPr>
              <w:t> </w:t>
            </w:r>
          </w:p>
        </w:tc>
      </w:tr>
      <w:tr w:rsidR="00912E04" w:rsidRPr="00912E04" w14:paraId="5BC1E8C0" w14:textId="77777777" w:rsidTr="00912E04">
        <w:trPr>
          <w:trHeight w:val="227"/>
        </w:trPr>
        <w:tc>
          <w:tcPr>
            <w:tcW w:w="3221" w:type="pct"/>
            <w:tcBorders>
              <w:top w:val="nil"/>
              <w:left w:val="nil"/>
              <w:bottom w:val="nil"/>
              <w:right w:val="nil"/>
            </w:tcBorders>
            <w:shd w:val="clear" w:color="000000" w:fill="FFFFFF"/>
            <w:noWrap/>
            <w:vAlign w:val="bottom"/>
            <w:hideMark/>
          </w:tcPr>
          <w:p w14:paraId="3F265FAA" w14:textId="77777777" w:rsidR="00912E04" w:rsidRPr="00912E04" w:rsidRDefault="00912E04">
            <w:pPr>
              <w:rPr>
                <w:rFonts w:asciiTheme="majorHAnsi" w:hAnsiTheme="majorHAnsi" w:cstheme="majorHAnsi"/>
                <w:sz w:val="16"/>
                <w:szCs w:val="16"/>
              </w:rPr>
            </w:pPr>
            <w:r w:rsidRPr="00912E04">
              <w:rPr>
                <w:rFonts w:asciiTheme="majorHAnsi" w:hAnsiTheme="majorHAnsi" w:cstheme="majorHAnsi"/>
                <w:sz w:val="16"/>
                <w:szCs w:val="16"/>
              </w:rPr>
              <w:t> </w:t>
            </w:r>
          </w:p>
        </w:tc>
        <w:tc>
          <w:tcPr>
            <w:tcW w:w="803" w:type="pct"/>
            <w:tcBorders>
              <w:top w:val="nil"/>
              <w:left w:val="nil"/>
              <w:bottom w:val="nil"/>
              <w:right w:val="nil"/>
            </w:tcBorders>
            <w:shd w:val="clear" w:color="000000" w:fill="FFFFFF"/>
            <w:noWrap/>
            <w:vAlign w:val="bottom"/>
            <w:hideMark/>
          </w:tcPr>
          <w:p w14:paraId="3E30D09A" w14:textId="77777777" w:rsidR="00912E04" w:rsidRPr="00912E04" w:rsidRDefault="00912E04">
            <w:pPr>
              <w:rPr>
                <w:rFonts w:asciiTheme="majorHAnsi" w:hAnsiTheme="majorHAnsi" w:cstheme="majorHAnsi"/>
                <w:sz w:val="16"/>
                <w:szCs w:val="16"/>
              </w:rPr>
            </w:pPr>
            <w:r w:rsidRPr="00912E04">
              <w:rPr>
                <w:rFonts w:asciiTheme="majorHAnsi" w:hAnsiTheme="majorHAnsi" w:cstheme="majorHAnsi"/>
                <w:sz w:val="16"/>
                <w:szCs w:val="16"/>
              </w:rPr>
              <w:t> </w:t>
            </w:r>
          </w:p>
        </w:tc>
        <w:tc>
          <w:tcPr>
            <w:tcW w:w="976" w:type="pct"/>
            <w:tcBorders>
              <w:top w:val="nil"/>
              <w:left w:val="nil"/>
              <w:bottom w:val="nil"/>
              <w:right w:val="nil"/>
            </w:tcBorders>
            <w:shd w:val="clear" w:color="000000" w:fill="FFFFFF"/>
            <w:noWrap/>
            <w:vAlign w:val="bottom"/>
            <w:hideMark/>
          </w:tcPr>
          <w:p w14:paraId="71BF8799" w14:textId="77777777" w:rsidR="00912E04" w:rsidRPr="00912E04" w:rsidRDefault="00912E04">
            <w:pPr>
              <w:jc w:val="center"/>
              <w:rPr>
                <w:rFonts w:asciiTheme="majorHAnsi" w:hAnsiTheme="majorHAnsi" w:cstheme="majorHAnsi"/>
                <w:sz w:val="16"/>
                <w:szCs w:val="16"/>
              </w:rPr>
            </w:pPr>
            <w:r w:rsidRPr="00912E04">
              <w:rPr>
                <w:rFonts w:asciiTheme="majorHAnsi" w:hAnsiTheme="majorHAnsi" w:cstheme="majorHAnsi"/>
                <w:sz w:val="16"/>
                <w:szCs w:val="16"/>
              </w:rPr>
              <w:t> </w:t>
            </w:r>
          </w:p>
        </w:tc>
      </w:tr>
      <w:tr w:rsidR="00912E04" w:rsidRPr="00912E04" w14:paraId="71EAA2F5" w14:textId="77777777" w:rsidTr="00912E04">
        <w:trPr>
          <w:trHeight w:val="227"/>
        </w:trPr>
        <w:tc>
          <w:tcPr>
            <w:tcW w:w="5000" w:type="pct"/>
            <w:gridSpan w:val="3"/>
            <w:tcBorders>
              <w:top w:val="nil"/>
              <w:left w:val="nil"/>
              <w:bottom w:val="nil"/>
              <w:right w:val="nil"/>
            </w:tcBorders>
            <w:shd w:val="clear" w:color="000000" w:fill="FFFFFF"/>
            <w:noWrap/>
            <w:vAlign w:val="bottom"/>
            <w:hideMark/>
          </w:tcPr>
          <w:p w14:paraId="390AE471" w14:textId="77777777" w:rsidR="00912E04" w:rsidRPr="00912E04" w:rsidRDefault="00912E04">
            <w:pPr>
              <w:jc w:val="center"/>
              <w:rPr>
                <w:rFonts w:asciiTheme="majorHAnsi" w:hAnsiTheme="majorHAnsi" w:cstheme="majorHAnsi"/>
                <w:b/>
                <w:bCs/>
                <w:sz w:val="16"/>
                <w:szCs w:val="16"/>
              </w:rPr>
            </w:pPr>
            <w:r w:rsidRPr="00912E04">
              <w:rPr>
                <w:rFonts w:asciiTheme="majorHAnsi" w:hAnsiTheme="majorHAnsi" w:cstheme="majorHAnsi"/>
                <w:b/>
                <w:bCs/>
                <w:sz w:val="16"/>
                <w:szCs w:val="16"/>
              </w:rPr>
              <w:t xml:space="preserve"> FLUXOS DE CAIXA DAS ATIVIDADES DE FINANCIAMENTO </w:t>
            </w:r>
          </w:p>
        </w:tc>
      </w:tr>
      <w:tr w:rsidR="00912E04" w:rsidRPr="00912E04" w14:paraId="7BA8AF9D" w14:textId="77777777" w:rsidTr="00912E04">
        <w:trPr>
          <w:trHeight w:val="227"/>
        </w:trPr>
        <w:tc>
          <w:tcPr>
            <w:tcW w:w="3221" w:type="pct"/>
            <w:tcBorders>
              <w:top w:val="nil"/>
              <w:left w:val="nil"/>
              <w:bottom w:val="nil"/>
              <w:right w:val="nil"/>
            </w:tcBorders>
            <w:shd w:val="clear" w:color="000000" w:fill="FFFFFF"/>
            <w:noWrap/>
            <w:vAlign w:val="bottom"/>
            <w:hideMark/>
          </w:tcPr>
          <w:p w14:paraId="517A7E06" w14:textId="77777777" w:rsidR="00912E04" w:rsidRPr="00912E04" w:rsidRDefault="00912E04">
            <w:pPr>
              <w:jc w:val="center"/>
              <w:rPr>
                <w:rFonts w:asciiTheme="majorHAnsi" w:hAnsiTheme="majorHAnsi" w:cstheme="majorHAnsi"/>
                <w:b/>
                <w:bCs/>
                <w:sz w:val="16"/>
                <w:szCs w:val="16"/>
              </w:rPr>
            </w:pPr>
            <w:r w:rsidRPr="00912E04">
              <w:rPr>
                <w:rFonts w:asciiTheme="majorHAnsi" w:hAnsiTheme="majorHAnsi" w:cstheme="majorHAnsi"/>
                <w:b/>
                <w:bCs/>
                <w:sz w:val="16"/>
                <w:szCs w:val="16"/>
              </w:rPr>
              <w:t> </w:t>
            </w:r>
          </w:p>
        </w:tc>
        <w:tc>
          <w:tcPr>
            <w:tcW w:w="803" w:type="pct"/>
            <w:tcBorders>
              <w:top w:val="nil"/>
              <w:left w:val="nil"/>
              <w:bottom w:val="nil"/>
              <w:right w:val="nil"/>
            </w:tcBorders>
            <w:shd w:val="clear" w:color="000000" w:fill="FFFFFF"/>
            <w:noWrap/>
            <w:vAlign w:val="bottom"/>
            <w:hideMark/>
          </w:tcPr>
          <w:p w14:paraId="6341911B" w14:textId="77777777" w:rsidR="00912E04" w:rsidRPr="00912E04" w:rsidRDefault="00912E04">
            <w:pPr>
              <w:jc w:val="center"/>
              <w:rPr>
                <w:rFonts w:asciiTheme="majorHAnsi" w:hAnsiTheme="majorHAnsi" w:cstheme="majorHAnsi"/>
                <w:b/>
                <w:bCs/>
                <w:sz w:val="16"/>
                <w:szCs w:val="16"/>
              </w:rPr>
            </w:pPr>
            <w:r w:rsidRPr="00912E04">
              <w:rPr>
                <w:rFonts w:asciiTheme="majorHAnsi" w:hAnsiTheme="majorHAnsi" w:cstheme="majorHAnsi"/>
                <w:b/>
                <w:bCs/>
                <w:sz w:val="16"/>
                <w:szCs w:val="16"/>
              </w:rPr>
              <w:t> </w:t>
            </w:r>
          </w:p>
        </w:tc>
        <w:tc>
          <w:tcPr>
            <w:tcW w:w="976" w:type="pct"/>
            <w:tcBorders>
              <w:top w:val="nil"/>
              <w:left w:val="nil"/>
              <w:bottom w:val="nil"/>
              <w:right w:val="nil"/>
            </w:tcBorders>
            <w:shd w:val="clear" w:color="000000" w:fill="FFFFFF"/>
            <w:noWrap/>
            <w:vAlign w:val="bottom"/>
            <w:hideMark/>
          </w:tcPr>
          <w:p w14:paraId="6568AC59" w14:textId="77777777" w:rsidR="00912E04" w:rsidRPr="00912E04" w:rsidRDefault="00912E04">
            <w:pPr>
              <w:jc w:val="center"/>
              <w:rPr>
                <w:rFonts w:asciiTheme="majorHAnsi" w:hAnsiTheme="majorHAnsi" w:cstheme="majorHAnsi"/>
                <w:b/>
                <w:bCs/>
                <w:sz w:val="16"/>
                <w:szCs w:val="16"/>
              </w:rPr>
            </w:pPr>
            <w:r w:rsidRPr="00912E04">
              <w:rPr>
                <w:rFonts w:asciiTheme="majorHAnsi" w:hAnsiTheme="majorHAnsi" w:cstheme="majorHAnsi"/>
                <w:b/>
                <w:bCs/>
                <w:sz w:val="16"/>
                <w:szCs w:val="16"/>
              </w:rPr>
              <w:t> </w:t>
            </w:r>
          </w:p>
        </w:tc>
      </w:tr>
      <w:tr w:rsidR="00912E04" w:rsidRPr="00912E04" w14:paraId="5EB54598" w14:textId="77777777" w:rsidTr="00912E04">
        <w:trPr>
          <w:trHeight w:val="227"/>
        </w:trPr>
        <w:tc>
          <w:tcPr>
            <w:tcW w:w="3221" w:type="pct"/>
            <w:tcBorders>
              <w:top w:val="nil"/>
              <w:left w:val="nil"/>
              <w:bottom w:val="nil"/>
              <w:right w:val="nil"/>
            </w:tcBorders>
            <w:shd w:val="clear" w:color="000000" w:fill="FFFFFF"/>
            <w:noWrap/>
            <w:vAlign w:val="bottom"/>
            <w:hideMark/>
          </w:tcPr>
          <w:p w14:paraId="11661FB6" w14:textId="77777777" w:rsidR="00912E04" w:rsidRPr="00912E04" w:rsidRDefault="00912E04">
            <w:pPr>
              <w:rPr>
                <w:rFonts w:asciiTheme="majorHAnsi" w:hAnsiTheme="majorHAnsi" w:cstheme="majorHAnsi"/>
                <w:sz w:val="16"/>
                <w:szCs w:val="16"/>
              </w:rPr>
            </w:pPr>
            <w:r w:rsidRPr="00912E04">
              <w:rPr>
                <w:rFonts w:asciiTheme="majorHAnsi" w:hAnsiTheme="majorHAnsi" w:cstheme="majorHAnsi"/>
                <w:sz w:val="16"/>
                <w:szCs w:val="16"/>
              </w:rPr>
              <w:t xml:space="preserve"> Créditos Recebidos da União - AFAC </w:t>
            </w:r>
          </w:p>
        </w:tc>
        <w:tc>
          <w:tcPr>
            <w:tcW w:w="803" w:type="pct"/>
            <w:tcBorders>
              <w:top w:val="nil"/>
              <w:left w:val="nil"/>
              <w:bottom w:val="nil"/>
              <w:right w:val="nil"/>
            </w:tcBorders>
            <w:shd w:val="clear" w:color="000000" w:fill="FFFFFF"/>
            <w:noWrap/>
            <w:vAlign w:val="bottom"/>
            <w:hideMark/>
          </w:tcPr>
          <w:p w14:paraId="15DB3E65" w14:textId="77777777" w:rsidR="00912E04" w:rsidRPr="00912E04" w:rsidRDefault="00912E04" w:rsidP="00912E04">
            <w:pPr>
              <w:jc w:val="right"/>
              <w:rPr>
                <w:rFonts w:asciiTheme="majorHAnsi" w:hAnsiTheme="majorHAnsi" w:cstheme="majorHAnsi"/>
                <w:sz w:val="16"/>
                <w:szCs w:val="16"/>
              </w:rPr>
            </w:pPr>
            <w:r w:rsidRPr="00912E04">
              <w:rPr>
                <w:rFonts w:asciiTheme="majorHAnsi" w:hAnsiTheme="majorHAnsi" w:cstheme="majorHAnsi"/>
                <w:sz w:val="16"/>
                <w:szCs w:val="16"/>
              </w:rPr>
              <w:t xml:space="preserve">             40.795.063 </w:t>
            </w:r>
          </w:p>
        </w:tc>
        <w:tc>
          <w:tcPr>
            <w:tcW w:w="976" w:type="pct"/>
            <w:tcBorders>
              <w:top w:val="nil"/>
              <w:left w:val="nil"/>
              <w:bottom w:val="nil"/>
              <w:right w:val="nil"/>
            </w:tcBorders>
            <w:shd w:val="clear" w:color="000000" w:fill="FFFFFF"/>
            <w:noWrap/>
            <w:vAlign w:val="bottom"/>
            <w:hideMark/>
          </w:tcPr>
          <w:p w14:paraId="16F561CA" w14:textId="77777777" w:rsidR="00912E04" w:rsidRPr="00912E04" w:rsidRDefault="00912E04" w:rsidP="00912E04">
            <w:pPr>
              <w:jc w:val="right"/>
              <w:rPr>
                <w:rFonts w:asciiTheme="majorHAnsi" w:hAnsiTheme="majorHAnsi" w:cstheme="majorHAnsi"/>
                <w:sz w:val="16"/>
                <w:szCs w:val="16"/>
              </w:rPr>
            </w:pPr>
            <w:r w:rsidRPr="00912E04">
              <w:rPr>
                <w:rFonts w:asciiTheme="majorHAnsi" w:hAnsiTheme="majorHAnsi" w:cstheme="majorHAnsi"/>
                <w:sz w:val="16"/>
                <w:szCs w:val="16"/>
              </w:rPr>
              <w:t xml:space="preserve">                    35.069.769 </w:t>
            </w:r>
          </w:p>
        </w:tc>
      </w:tr>
      <w:tr w:rsidR="00912E04" w:rsidRPr="00912E04" w14:paraId="146456BF" w14:textId="77777777" w:rsidTr="00912E04">
        <w:trPr>
          <w:trHeight w:val="227"/>
        </w:trPr>
        <w:tc>
          <w:tcPr>
            <w:tcW w:w="3221" w:type="pct"/>
            <w:tcBorders>
              <w:top w:val="nil"/>
              <w:left w:val="nil"/>
              <w:bottom w:val="nil"/>
              <w:right w:val="nil"/>
            </w:tcBorders>
            <w:shd w:val="clear" w:color="000000" w:fill="FFFFFF"/>
            <w:noWrap/>
            <w:vAlign w:val="bottom"/>
            <w:hideMark/>
          </w:tcPr>
          <w:p w14:paraId="6B3BAF6F" w14:textId="77777777" w:rsidR="00912E04" w:rsidRPr="00912E04" w:rsidRDefault="00912E04">
            <w:pPr>
              <w:rPr>
                <w:rFonts w:asciiTheme="majorHAnsi" w:hAnsiTheme="majorHAnsi" w:cstheme="majorHAnsi"/>
                <w:sz w:val="16"/>
                <w:szCs w:val="16"/>
              </w:rPr>
            </w:pPr>
            <w:r w:rsidRPr="00912E04">
              <w:rPr>
                <w:rFonts w:asciiTheme="majorHAnsi" w:hAnsiTheme="majorHAnsi" w:cstheme="majorHAnsi"/>
                <w:sz w:val="16"/>
                <w:szCs w:val="16"/>
              </w:rPr>
              <w:t xml:space="preserve">  Subvenção do Tesouro Nacional - repasse para custeio/pessoal </w:t>
            </w:r>
          </w:p>
        </w:tc>
        <w:tc>
          <w:tcPr>
            <w:tcW w:w="803" w:type="pct"/>
            <w:tcBorders>
              <w:top w:val="nil"/>
              <w:left w:val="nil"/>
              <w:bottom w:val="nil"/>
              <w:right w:val="nil"/>
            </w:tcBorders>
            <w:shd w:val="clear" w:color="000000" w:fill="FFFFFF"/>
            <w:noWrap/>
            <w:vAlign w:val="bottom"/>
            <w:hideMark/>
          </w:tcPr>
          <w:p w14:paraId="6BC61FA5" w14:textId="77777777" w:rsidR="00912E04" w:rsidRPr="00912E04" w:rsidRDefault="00912E04" w:rsidP="00912E04">
            <w:pPr>
              <w:jc w:val="right"/>
              <w:rPr>
                <w:rFonts w:asciiTheme="majorHAnsi" w:hAnsiTheme="majorHAnsi" w:cstheme="majorHAnsi"/>
                <w:sz w:val="16"/>
                <w:szCs w:val="16"/>
              </w:rPr>
            </w:pPr>
            <w:r w:rsidRPr="00912E04">
              <w:rPr>
                <w:rFonts w:asciiTheme="majorHAnsi" w:hAnsiTheme="majorHAnsi" w:cstheme="majorHAnsi"/>
                <w:sz w:val="16"/>
                <w:szCs w:val="16"/>
              </w:rPr>
              <w:t xml:space="preserve">             36.082.669 </w:t>
            </w:r>
          </w:p>
        </w:tc>
        <w:tc>
          <w:tcPr>
            <w:tcW w:w="976" w:type="pct"/>
            <w:tcBorders>
              <w:top w:val="nil"/>
              <w:left w:val="nil"/>
              <w:bottom w:val="nil"/>
              <w:right w:val="nil"/>
            </w:tcBorders>
            <w:shd w:val="clear" w:color="000000" w:fill="FFFFFF"/>
            <w:noWrap/>
            <w:vAlign w:val="bottom"/>
            <w:hideMark/>
          </w:tcPr>
          <w:p w14:paraId="2AB8F38E" w14:textId="77777777" w:rsidR="00912E04" w:rsidRPr="00912E04" w:rsidRDefault="00912E04" w:rsidP="00912E04">
            <w:pPr>
              <w:jc w:val="right"/>
              <w:rPr>
                <w:rFonts w:asciiTheme="majorHAnsi" w:hAnsiTheme="majorHAnsi" w:cstheme="majorHAnsi"/>
                <w:sz w:val="16"/>
                <w:szCs w:val="16"/>
              </w:rPr>
            </w:pPr>
            <w:r w:rsidRPr="00912E04">
              <w:rPr>
                <w:rFonts w:asciiTheme="majorHAnsi" w:hAnsiTheme="majorHAnsi" w:cstheme="majorHAnsi"/>
                <w:sz w:val="16"/>
                <w:szCs w:val="16"/>
              </w:rPr>
              <w:t xml:space="preserve">                    30.517.900 </w:t>
            </w:r>
          </w:p>
        </w:tc>
      </w:tr>
      <w:tr w:rsidR="00912E04" w:rsidRPr="00912E04" w14:paraId="0C2ADF9B" w14:textId="77777777" w:rsidTr="00912E04">
        <w:trPr>
          <w:trHeight w:val="227"/>
        </w:trPr>
        <w:tc>
          <w:tcPr>
            <w:tcW w:w="3221" w:type="pct"/>
            <w:tcBorders>
              <w:top w:val="nil"/>
              <w:left w:val="nil"/>
              <w:bottom w:val="nil"/>
              <w:right w:val="nil"/>
            </w:tcBorders>
            <w:shd w:val="clear" w:color="000000" w:fill="FFFFFF"/>
            <w:noWrap/>
            <w:vAlign w:val="bottom"/>
            <w:hideMark/>
          </w:tcPr>
          <w:p w14:paraId="68608DCA" w14:textId="77777777" w:rsidR="00912E04" w:rsidRPr="00912E04" w:rsidRDefault="00912E04">
            <w:pPr>
              <w:rPr>
                <w:rFonts w:asciiTheme="majorHAnsi" w:hAnsiTheme="majorHAnsi" w:cstheme="majorHAnsi"/>
                <w:b/>
                <w:bCs/>
                <w:sz w:val="16"/>
                <w:szCs w:val="16"/>
              </w:rPr>
            </w:pPr>
            <w:r w:rsidRPr="00912E04">
              <w:rPr>
                <w:rFonts w:asciiTheme="majorHAnsi" w:hAnsiTheme="majorHAnsi" w:cstheme="majorHAnsi"/>
                <w:b/>
                <w:bCs/>
                <w:sz w:val="16"/>
                <w:szCs w:val="16"/>
              </w:rPr>
              <w:t xml:space="preserve"> = Disponib. líquidas geradas (aplicadas) nas atividades de financiamentos </w:t>
            </w:r>
          </w:p>
        </w:tc>
        <w:tc>
          <w:tcPr>
            <w:tcW w:w="803" w:type="pct"/>
            <w:tcBorders>
              <w:top w:val="nil"/>
              <w:left w:val="nil"/>
              <w:bottom w:val="nil"/>
              <w:right w:val="nil"/>
            </w:tcBorders>
            <w:shd w:val="clear" w:color="000000" w:fill="FFFFFF"/>
            <w:noWrap/>
            <w:vAlign w:val="bottom"/>
            <w:hideMark/>
          </w:tcPr>
          <w:p w14:paraId="5B2C6542" w14:textId="77777777" w:rsidR="00912E04" w:rsidRPr="00912E04" w:rsidRDefault="00912E04" w:rsidP="00912E04">
            <w:pPr>
              <w:jc w:val="right"/>
              <w:rPr>
                <w:rFonts w:asciiTheme="majorHAnsi" w:hAnsiTheme="majorHAnsi" w:cstheme="majorHAnsi"/>
                <w:b/>
                <w:bCs/>
                <w:sz w:val="16"/>
                <w:szCs w:val="16"/>
              </w:rPr>
            </w:pPr>
            <w:r w:rsidRPr="00912E04">
              <w:rPr>
                <w:rFonts w:asciiTheme="majorHAnsi" w:hAnsiTheme="majorHAnsi" w:cstheme="majorHAnsi"/>
                <w:b/>
                <w:bCs/>
                <w:sz w:val="16"/>
                <w:szCs w:val="16"/>
              </w:rPr>
              <w:t xml:space="preserve">             76.877.732 </w:t>
            </w:r>
          </w:p>
        </w:tc>
        <w:tc>
          <w:tcPr>
            <w:tcW w:w="976" w:type="pct"/>
            <w:tcBorders>
              <w:top w:val="nil"/>
              <w:left w:val="nil"/>
              <w:bottom w:val="nil"/>
              <w:right w:val="nil"/>
            </w:tcBorders>
            <w:shd w:val="clear" w:color="000000" w:fill="FFFFFF"/>
            <w:noWrap/>
            <w:vAlign w:val="bottom"/>
            <w:hideMark/>
          </w:tcPr>
          <w:p w14:paraId="51357DE0" w14:textId="77777777" w:rsidR="00912E04" w:rsidRPr="00912E04" w:rsidRDefault="00912E04" w:rsidP="00912E04">
            <w:pPr>
              <w:jc w:val="right"/>
              <w:rPr>
                <w:rFonts w:asciiTheme="majorHAnsi" w:hAnsiTheme="majorHAnsi" w:cstheme="majorHAnsi"/>
                <w:b/>
                <w:bCs/>
                <w:sz w:val="16"/>
                <w:szCs w:val="16"/>
              </w:rPr>
            </w:pPr>
            <w:r w:rsidRPr="00912E04">
              <w:rPr>
                <w:rFonts w:asciiTheme="majorHAnsi" w:hAnsiTheme="majorHAnsi" w:cstheme="majorHAnsi"/>
                <w:b/>
                <w:bCs/>
                <w:sz w:val="16"/>
                <w:szCs w:val="16"/>
              </w:rPr>
              <w:t xml:space="preserve">                    65.587.669 </w:t>
            </w:r>
          </w:p>
        </w:tc>
      </w:tr>
      <w:tr w:rsidR="00912E04" w:rsidRPr="00912E04" w14:paraId="048D90B1" w14:textId="77777777" w:rsidTr="00912E04">
        <w:trPr>
          <w:trHeight w:val="227"/>
        </w:trPr>
        <w:tc>
          <w:tcPr>
            <w:tcW w:w="3221" w:type="pct"/>
            <w:tcBorders>
              <w:top w:val="nil"/>
              <w:left w:val="nil"/>
              <w:bottom w:val="nil"/>
              <w:right w:val="nil"/>
            </w:tcBorders>
            <w:shd w:val="clear" w:color="000000" w:fill="FFFFFF"/>
            <w:noWrap/>
            <w:vAlign w:val="bottom"/>
            <w:hideMark/>
          </w:tcPr>
          <w:p w14:paraId="63D0FFFE" w14:textId="77777777" w:rsidR="00912E04" w:rsidRPr="00912E04" w:rsidRDefault="00912E04">
            <w:pPr>
              <w:rPr>
                <w:rFonts w:asciiTheme="majorHAnsi" w:hAnsiTheme="majorHAnsi" w:cstheme="majorHAnsi"/>
                <w:sz w:val="16"/>
                <w:szCs w:val="16"/>
              </w:rPr>
            </w:pPr>
            <w:r w:rsidRPr="00912E04">
              <w:rPr>
                <w:rFonts w:asciiTheme="majorHAnsi" w:hAnsiTheme="majorHAnsi" w:cstheme="majorHAnsi"/>
                <w:sz w:val="16"/>
                <w:szCs w:val="16"/>
              </w:rPr>
              <w:t> </w:t>
            </w:r>
          </w:p>
        </w:tc>
        <w:tc>
          <w:tcPr>
            <w:tcW w:w="803" w:type="pct"/>
            <w:tcBorders>
              <w:top w:val="nil"/>
              <w:left w:val="nil"/>
              <w:bottom w:val="nil"/>
              <w:right w:val="nil"/>
            </w:tcBorders>
            <w:shd w:val="clear" w:color="000000" w:fill="FFFFFF"/>
            <w:noWrap/>
            <w:vAlign w:val="bottom"/>
            <w:hideMark/>
          </w:tcPr>
          <w:p w14:paraId="63F9A670" w14:textId="77777777" w:rsidR="00912E04" w:rsidRPr="00912E04" w:rsidRDefault="00912E04" w:rsidP="00912E04">
            <w:pPr>
              <w:jc w:val="right"/>
              <w:rPr>
                <w:rFonts w:asciiTheme="majorHAnsi" w:hAnsiTheme="majorHAnsi" w:cstheme="majorHAnsi"/>
                <w:sz w:val="16"/>
                <w:szCs w:val="16"/>
              </w:rPr>
            </w:pPr>
            <w:r w:rsidRPr="00912E04">
              <w:rPr>
                <w:rFonts w:asciiTheme="majorHAnsi" w:hAnsiTheme="majorHAnsi" w:cstheme="majorHAnsi"/>
                <w:sz w:val="16"/>
                <w:szCs w:val="16"/>
              </w:rPr>
              <w:t> </w:t>
            </w:r>
          </w:p>
        </w:tc>
        <w:tc>
          <w:tcPr>
            <w:tcW w:w="976" w:type="pct"/>
            <w:tcBorders>
              <w:top w:val="nil"/>
              <w:left w:val="nil"/>
              <w:bottom w:val="nil"/>
              <w:right w:val="nil"/>
            </w:tcBorders>
            <w:shd w:val="clear" w:color="000000" w:fill="FFFFFF"/>
            <w:noWrap/>
            <w:vAlign w:val="bottom"/>
            <w:hideMark/>
          </w:tcPr>
          <w:p w14:paraId="7B72F77E" w14:textId="77777777" w:rsidR="00912E04" w:rsidRPr="00912E04" w:rsidRDefault="00912E04" w:rsidP="00912E04">
            <w:pPr>
              <w:jc w:val="right"/>
              <w:rPr>
                <w:rFonts w:asciiTheme="majorHAnsi" w:hAnsiTheme="majorHAnsi" w:cstheme="majorHAnsi"/>
                <w:b/>
                <w:bCs/>
                <w:sz w:val="16"/>
                <w:szCs w:val="16"/>
              </w:rPr>
            </w:pPr>
            <w:r w:rsidRPr="00912E04">
              <w:rPr>
                <w:rFonts w:asciiTheme="majorHAnsi" w:hAnsiTheme="majorHAnsi" w:cstheme="majorHAnsi"/>
                <w:b/>
                <w:bCs/>
                <w:sz w:val="16"/>
                <w:szCs w:val="16"/>
              </w:rPr>
              <w:t> </w:t>
            </w:r>
          </w:p>
        </w:tc>
      </w:tr>
      <w:tr w:rsidR="00912E04" w:rsidRPr="00912E04" w14:paraId="229C647D" w14:textId="77777777" w:rsidTr="00912E04">
        <w:trPr>
          <w:trHeight w:val="227"/>
        </w:trPr>
        <w:tc>
          <w:tcPr>
            <w:tcW w:w="3221" w:type="pct"/>
            <w:tcBorders>
              <w:top w:val="nil"/>
              <w:left w:val="nil"/>
              <w:bottom w:val="nil"/>
              <w:right w:val="nil"/>
            </w:tcBorders>
            <w:shd w:val="clear" w:color="000000" w:fill="FFFFFF"/>
            <w:noWrap/>
            <w:vAlign w:val="bottom"/>
            <w:hideMark/>
          </w:tcPr>
          <w:p w14:paraId="45F489C7" w14:textId="77777777" w:rsidR="00912E04" w:rsidRPr="00912E04" w:rsidRDefault="00912E04">
            <w:pPr>
              <w:rPr>
                <w:rFonts w:asciiTheme="majorHAnsi" w:hAnsiTheme="majorHAnsi" w:cstheme="majorHAnsi"/>
                <w:b/>
                <w:bCs/>
                <w:sz w:val="16"/>
                <w:szCs w:val="16"/>
              </w:rPr>
            </w:pPr>
            <w:r w:rsidRPr="00912E04">
              <w:rPr>
                <w:rFonts w:asciiTheme="majorHAnsi" w:hAnsiTheme="majorHAnsi" w:cstheme="majorHAnsi"/>
                <w:b/>
                <w:bCs/>
                <w:sz w:val="16"/>
                <w:szCs w:val="16"/>
              </w:rPr>
              <w:t xml:space="preserve"> Aumento (redução) das disponibilidades </w:t>
            </w:r>
          </w:p>
        </w:tc>
        <w:tc>
          <w:tcPr>
            <w:tcW w:w="803" w:type="pct"/>
            <w:tcBorders>
              <w:top w:val="nil"/>
              <w:left w:val="nil"/>
              <w:bottom w:val="nil"/>
              <w:right w:val="nil"/>
            </w:tcBorders>
            <w:shd w:val="clear" w:color="000000" w:fill="FFFFFF"/>
            <w:noWrap/>
            <w:vAlign w:val="bottom"/>
            <w:hideMark/>
          </w:tcPr>
          <w:p w14:paraId="515668F7" w14:textId="77777777" w:rsidR="00912E04" w:rsidRPr="00912E04" w:rsidRDefault="00912E04" w:rsidP="00912E04">
            <w:pPr>
              <w:jc w:val="right"/>
              <w:rPr>
                <w:rFonts w:asciiTheme="majorHAnsi" w:hAnsiTheme="majorHAnsi" w:cstheme="majorHAnsi"/>
                <w:b/>
                <w:bCs/>
                <w:sz w:val="16"/>
                <w:szCs w:val="16"/>
              </w:rPr>
            </w:pPr>
            <w:r w:rsidRPr="00912E04">
              <w:rPr>
                <w:rFonts w:asciiTheme="majorHAnsi" w:hAnsiTheme="majorHAnsi" w:cstheme="majorHAnsi"/>
                <w:b/>
                <w:bCs/>
                <w:sz w:val="16"/>
                <w:szCs w:val="16"/>
              </w:rPr>
              <w:t xml:space="preserve">               3.509.573 </w:t>
            </w:r>
          </w:p>
        </w:tc>
        <w:tc>
          <w:tcPr>
            <w:tcW w:w="976" w:type="pct"/>
            <w:tcBorders>
              <w:top w:val="nil"/>
              <w:left w:val="nil"/>
              <w:bottom w:val="nil"/>
              <w:right w:val="nil"/>
            </w:tcBorders>
            <w:shd w:val="clear" w:color="000000" w:fill="FFFFFF"/>
            <w:noWrap/>
            <w:vAlign w:val="bottom"/>
            <w:hideMark/>
          </w:tcPr>
          <w:p w14:paraId="7B05A51E" w14:textId="77777777" w:rsidR="00912E04" w:rsidRPr="00912E04" w:rsidRDefault="00912E04" w:rsidP="00912E04">
            <w:pPr>
              <w:jc w:val="right"/>
              <w:rPr>
                <w:rFonts w:asciiTheme="majorHAnsi" w:hAnsiTheme="majorHAnsi" w:cstheme="majorHAnsi"/>
                <w:b/>
                <w:bCs/>
                <w:sz w:val="16"/>
                <w:szCs w:val="16"/>
              </w:rPr>
            </w:pPr>
            <w:r w:rsidRPr="00912E04">
              <w:rPr>
                <w:rFonts w:asciiTheme="majorHAnsi" w:hAnsiTheme="majorHAnsi" w:cstheme="majorHAnsi"/>
                <w:b/>
                <w:bCs/>
                <w:sz w:val="16"/>
                <w:szCs w:val="16"/>
              </w:rPr>
              <w:t xml:space="preserve">                      7.477.784 </w:t>
            </w:r>
          </w:p>
        </w:tc>
      </w:tr>
      <w:tr w:rsidR="00912E04" w:rsidRPr="00912E04" w14:paraId="5003E3BB" w14:textId="77777777" w:rsidTr="00912E04">
        <w:trPr>
          <w:trHeight w:val="227"/>
        </w:trPr>
        <w:tc>
          <w:tcPr>
            <w:tcW w:w="3221" w:type="pct"/>
            <w:tcBorders>
              <w:top w:val="nil"/>
              <w:left w:val="nil"/>
              <w:bottom w:val="nil"/>
              <w:right w:val="nil"/>
            </w:tcBorders>
            <w:shd w:val="clear" w:color="auto" w:fill="auto"/>
            <w:noWrap/>
            <w:vAlign w:val="bottom"/>
            <w:hideMark/>
          </w:tcPr>
          <w:p w14:paraId="64C7DB29" w14:textId="41F01228" w:rsidR="00912E04" w:rsidRPr="00912E04" w:rsidRDefault="00912E04">
            <w:pPr>
              <w:rPr>
                <w:rFonts w:asciiTheme="majorHAnsi" w:hAnsiTheme="majorHAnsi" w:cstheme="majorHAnsi"/>
                <w:sz w:val="16"/>
                <w:szCs w:val="16"/>
              </w:rPr>
            </w:pPr>
            <w:r w:rsidRPr="00912E04">
              <w:rPr>
                <w:rFonts w:asciiTheme="majorHAnsi" w:hAnsiTheme="majorHAnsi" w:cstheme="majorHAnsi"/>
                <w:sz w:val="16"/>
                <w:szCs w:val="16"/>
              </w:rPr>
              <w:t xml:space="preserve"> Disponibilidades no início do período </w:t>
            </w:r>
          </w:p>
        </w:tc>
        <w:tc>
          <w:tcPr>
            <w:tcW w:w="803" w:type="pct"/>
            <w:tcBorders>
              <w:top w:val="nil"/>
              <w:left w:val="nil"/>
              <w:bottom w:val="nil"/>
              <w:right w:val="nil"/>
            </w:tcBorders>
            <w:shd w:val="clear" w:color="000000" w:fill="FFFFFF"/>
            <w:noWrap/>
            <w:vAlign w:val="bottom"/>
            <w:hideMark/>
          </w:tcPr>
          <w:p w14:paraId="622FA63C" w14:textId="77777777" w:rsidR="00912E04" w:rsidRPr="00912E04" w:rsidRDefault="00912E04" w:rsidP="00912E04">
            <w:pPr>
              <w:jc w:val="right"/>
              <w:rPr>
                <w:rFonts w:asciiTheme="majorHAnsi" w:hAnsiTheme="majorHAnsi" w:cstheme="majorHAnsi"/>
                <w:sz w:val="16"/>
                <w:szCs w:val="16"/>
              </w:rPr>
            </w:pPr>
            <w:r w:rsidRPr="00912E04">
              <w:rPr>
                <w:rFonts w:asciiTheme="majorHAnsi" w:hAnsiTheme="majorHAnsi" w:cstheme="majorHAnsi"/>
                <w:sz w:val="16"/>
                <w:szCs w:val="16"/>
              </w:rPr>
              <w:t xml:space="preserve">             32.350.978 </w:t>
            </w:r>
          </w:p>
        </w:tc>
        <w:tc>
          <w:tcPr>
            <w:tcW w:w="976" w:type="pct"/>
            <w:tcBorders>
              <w:top w:val="nil"/>
              <w:left w:val="nil"/>
              <w:bottom w:val="nil"/>
              <w:right w:val="nil"/>
            </w:tcBorders>
            <w:shd w:val="clear" w:color="000000" w:fill="FFFFFF"/>
            <w:noWrap/>
            <w:vAlign w:val="bottom"/>
            <w:hideMark/>
          </w:tcPr>
          <w:p w14:paraId="59092CAE" w14:textId="77777777" w:rsidR="00912E04" w:rsidRPr="00912E04" w:rsidRDefault="00912E04" w:rsidP="00912E04">
            <w:pPr>
              <w:jc w:val="right"/>
              <w:rPr>
                <w:rFonts w:asciiTheme="majorHAnsi" w:hAnsiTheme="majorHAnsi" w:cstheme="majorHAnsi"/>
                <w:sz w:val="16"/>
                <w:szCs w:val="16"/>
              </w:rPr>
            </w:pPr>
            <w:r w:rsidRPr="00912E04">
              <w:rPr>
                <w:rFonts w:asciiTheme="majorHAnsi" w:hAnsiTheme="majorHAnsi" w:cstheme="majorHAnsi"/>
                <w:sz w:val="16"/>
                <w:szCs w:val="16"/>
              </w:rPr>
              <w:t xml:space="preserve">              39.662.846 </w:t>
            </w:r>
          </w:p>
        </w:tc>
      </w:tr>
      <w:tr w:rsidR="00912E04" w:rsidRPr="00912E04" w14:paraId="0FCE121E" w14:textId="77777777" w:rsidTr="00912E04">
        <w:trPr>
          <w:trHeight w:val="227"/>
        </w:trPr>
        <w:tc>
          <w:tcPr>
            <w:tcW w:w="3221" w:type="pct"/>
            <w:tcBorders>
              <w:top w:val="nil"/>
              <w:left w:val="nil"/>
              <w:bottom w:val="nil"/>
              <w:right w:val="nil"/>
            </w:tcBorders>
            <w:shd w:val="clear" w:color="auto" w:fill="auto"/>
            <w:noWrap/>
            <w:vAlign w:val="bottom"/>
            <w:hideMark/>
          </w:tcPr>
          <w:p w14:paraId="40445294" w14:textId="2BA3C104" w:rsidR="00912E04" w:rsidRPr="00912E04" w:rsidRDefault="00912E04">
            <w:pPr>
              <w:rPr>
                <w:rFonts w:asciiTheme="majorHAnsi" w:hAnsiTheme="majorHAnsi" w:cstheme="majorHAnsi"/>
                <w:sz w:val="16"/>
                <w:szCs w:val="16"/>
              </w:rPr>
            </w:pPr>
            <w:r w:rsidRPr="00912E04">
              <w:rPr>
                <w:rFonts w:asciiTheme="majorHAnsi" w:hAnsiTheme="majorHAnsi" w:cstheme="majorHAnsi"/>
                <w:sz w:val="16"/>
                <w:szCs w:val="16"/>
              </w:rPr>
              <w:t xml:space="preserve"> Disponibilidades no final do período </w:t>
            </w:r>
          </w:p>
        </w:tc>
        <w:tc>
          <w:tcPr>
            <w:tcW w:w="803" w:type="pct"/>
            <w:tcBorders>
              <w:top w:val="nil"/>
              <w:left w:val="nil"/>
              <w:bottom w:val="nil"/>
              <w:right w:val="nil"/>
            </w:tcBorders>
            <w:shd w:val="clear" w:color="000000" w:fill="FFFFFF"/>
            <w:noWrap/>
            <w:vAlign w:val="bottom"/>
            <w:hideMark/>
          </w:tcPr>
          <w:p w14:paraId="1820C2D9" w14:textId="77777777" w:rsidR="00912E04" w:rsidRPr="00912E04" w:rsidRDefault="00912E04" w:rsidP="00912E04">
            <w:pPr>
              <w:jc w:val="right"/>
              <w:rPr>
                <w:rFonts w:asciiTheme="majorHAnsi" w:hAnsiTheme="majorHAnsi" w:cstheme="majorHAnsi"/>
                <w:sz w:val="16"/>
                <w:szCs w:val="16"/>
              </w:rPr>
            </w:pPr>
            <w:r w:rsidRPr="00912E04">
              <w:rPr>
                <w:rFonts w:asciiTheme="majorHAnsi" w:hAnsiTheme="majorHAnsi" w:cstheme="majorHAnsi"/>
                <w:sz w:val="16"/>
                <w:szCs w:val="16"/>
              </w:rPr>
              <w:t xml:space="preserve">             35.860.551 </w:t>
            </w:r>
          </w:p>
        </w:tc>
        <w:tc>
          <w:tcPr>
            <w:tcW w:w="976" w:type="pct"/>
            <w:tcBorders>
              <w:top w:val="nil"/>
              <w:left w:val="nil"/>
              <w:bottom w:val="nil"/>
              <w:right w:val="nil"/>
            </w:tcBorders>
            <w:shd w:val="clear" w:color="000000" w:fill="FFFFFF"/>
            <w:noWrap/>
            <w:vAlign w:val="bottom"/>
            <w:hideMark/>
          </w:tcPr>
          <w:p w14:paraId="3BDFB275" w14:textId="77777777" w:rsidR="00912E04" w:rsidRPr="00912E04" w:rsidRDefault="00912E04" w:rsidP="00912E04">
            <w:pPr>
              <w:jc w:val="right"/>
              <w:rPr>
                <w:rFonts w:asciiTheme="majorHAnsi" w:hAnsiTheme="majorHAnsi" w:cstheme="majorHAnsi"/>
                <w:sz w:val="16"/>
                <w:szCs w:val="16"/>
              </w:rPr>
            </w:pPr>
            <w:r w:rsidRPr="00912E04">
              <w:rPr>
                <w:rFonts w:asciiTheme="majorHAnsi" w:hAnsiTheme="majorHAnsi" w:cstheme="majorHAnsi"/>
                <w:sz w:val="16"/>
                <w:szCs w:val="16"/>
              </w:rPr>
              <w:t xml:space="preserve">              47.140.630 </w:t>
            </w:r>
          </w:p>
        </w:tc>
      </w:tr>
      <w:tr w:rsidR="00912E04" w:rsidRPr="00912E04" w14:paraId="768F0F8C" w14:textId="77777777" w:rsidTr="00912E04">
        <w:trPr>
          <w:trHeight w:val="227"/>
        </w:trPr>
        <w:tc>
          <w:tcPr>
            <w:tcW w:w="5000" w:type="pct"/>
            <w:gridSpan w:val="3"/>
            <w:tcBorders>
              <w:top w:val="nil"/>
              <w:left w:val="nil"/>
              <w:bottom w:val="nil"/>
              <w:right w:val="nil"/>
            </w:tcBorders>
            <w:shd w:val="clear" w:color="000000" w:fill="FFFFFF"/>
            <w:noWrap/>
            <w:vAlign w:val="bottom"/>
            <w:hideMark/>
          </w:tcPr>
          <w:p w14:paraId="6F99B3AE" w14:textId="77777777" w:rsidR="00912E04" w:rsidRPr="00912E04" w:rsidRDefault="00912E04">
            <w:pPr>
              <w:jc w:val="center"/>
              <w:rPr>
                <w:rFonts w:asciiTheme="majorHAnsi" w:hAnsiTheme="majorHAnsi" w:cstheme="majorHAnsi"/>
                <w:sz w:val="16"/>
                <w:szCs w:val="16"/>
              </w:rPr>
            </w:pPr>
            <w:r w:rsidRPr="00912E04">
              <w:rPr>
                <w:rFonts w:asciiTheme="majorHAnsi" w:hAnsiTheme="majorHAnsi" w:cstheme="majorHAnsi"/>
                <w:sz w:val="16"/>
                <w:szCs w:val="16"/>
              </w:rPr>
              <w:t> </w:t>
            </w:r>
          </w:p>
        </w:tc>
      </w:tr>
      <w:tr w:rsidR="00912E04" w:rsidRPr="00912E04" w14:paraId="63EA51C5" w14:textId="77777777" w:rsidTr="00912E04">
        <w:trPr>
          <w:trHeight w:val="227"/>
        </w:trPr>
        <w:tc>
          <w:tcPr>
            <w:tcW w:w="5000" w:type="pct"/>
            <w:gridSpan w:val="3"/>
            <w:tcBorders>
              <w:top w:val="nil"/>
              <w:left w:val="nil"/>
              <w:bottom w:val="nil"/>
              <w:right w:val="nil"/>
            </w:tcBorders>
            <w:shd w:val="clear" w:color="auto" w:fill="auto"/>
            <w:noWrap/>
            <w:vAlign w:val="bottom"/>
            <w:hideMark/>
          </w:tcPr>
          <w:p w14:paraId="69545914" w14:textId="77777777" w:rsidR="00912E04" w:rsidRPr="00912E04" w:rsidRDefault="00912E04">
            <w:pPr>
              <w:jc w:val="center"/>
              <w:rPr>
                <w:rFonts w:asciiTheme="majorHAnsi" w:hAnsiTheme="majorHAnsi" w:cstheme="majorHAnsi"/>
                <w:sz w:val="16"/>
                <w:szCs w:val="16"/>
              </w:rPr>
            </w:pPr>
            <w:r w:rsidRPr="00912E04">
              <w:rPr>
                <w:rFonts w:asciiTheme="majorHAnsi" w:hAnsiTheme="majorHAnsi" w:cstheme="majorHAnsi"/>
                <w:sz w:val="16"/>
                <w:szCs w:val="16"/>
              </w:rPr>
              <w:t>(As Notas Explicativas são parte integrante das demonstrações contábeis intermediárias)</w:t>
            </w:r>
          </w:p>
        </w:tc>
      </w:tr>
    </w:tbl>
    <w:p w14:paraId="2D0598C6" w14:textId="4AC29D06" w:rsidR="00C23671" w:rsidRDefault="00C23671" w:rsidP="00B42491"/>
    <w:p w14:paraId="270ED8C1" w14:textId="7F9E3B54" w:rsidR="00C23671" w:rsidRDefault="00C23671" w:rsidP="00B42491"/>
    <w:p w14:paraId="7456EFD6" w14:textId="463BDB5B" w:rsidR="00C23671" w:rsidRDefault="00C23671" w:rsidP="00B42491"/>
    <w:p w14:paraId="015AFA38" w14:textId="1A3DE6C0" w:rsidR="00C23671" w:rsidRDefault="00C23671" w:rsidP="00B42491"/>
    <w:p w14:paraId="53CA1443" w14:textId="0A7842BF" w:rsidR="00C23671" w:rsidRDefault="00C23671" w:rsidP="00B42491"/>
    <w:p w14:paraId="42A54080" w14:textId="58A8414B" w:rsidR="00C23671" w:rsidRDefault="00C23671" w:rsidP="00B42491"/>
    <w:p w14:paraId="49DDCF6F" w14:textId="5D6BB275" w:rsidR="00C23671" w:rsidRDefault="00C23671" w:rsidP="00B42491"/>
    <w:p w14:paraId="07AA2A3E" w14:textId="26234A0B" w:rsidR="00C23671" w:rsidRDefault="00C23671" w:rsidP="00B42491"/>
    <w:tbl>
      <w:tblPr>
        <w:tblW w:w="4808" w:type="pct"/>
        <w:tblLayout w:type="fixed"/>
        <w:tblCellMar>
          <w:left w:w="70" w:type="dxa"/>
          <w:right w:w="70" w:type="dxa"/>
        </w:tblCellMar>
        <w:tblLook w:val="04A0" w:firstRow="1" w:lastRow="0" w:firstColumn="1" w:lastColumn="0" w:noHBand="0" w:noVBand="1"/>
      </w:tblPr>
      <w:tblGrid>
        <w:gridCol w:w="4375"/>
        <w:gridCol w:w="215"/>
        <w:gridCol w:w="2214"/>
        <w:gridCol w:w="1363"/>
        <w:gridCol w:w="1898"/>
      </w:tblGrid>
      <w:tr w:rsidR="00912E04" w:rsidRPr="00912E04" w14:paraId="35FED6FD" w14:textId="77777777" w:rsidTr="00E60A40">
        <w:trPr>
          <w:trHeight w:val="301"/>
        </w:trPr>
        <w:tc>
          <w:tcPr>
            <w:tcW w:w="5000" w:type="pct"/>
            <w:gridSpan w:val="5"/>
            <w:tcBorders>
              <w:top w:val="nil"/>
              <w:left w:val="nil"/>
              <w:bottom w:val="nil"/>
              <w:right w:val="nil"/>
            </w:tcBorders>
            <w:shd w:val="clear" w:color="000000" w:fill="FFFFFF"/>
            <w:noWrap/>
            <w:vAlign w:val="bottom"/>
            <w:hideMark/>
          </w:tcPr>
          <w:p w14:paraId="794DBAA9" w14:textId="77777777" w:rsidR="00912E04" w:rsidRPr="00912E04" w:rsidRDefault="00912E04">
            <w:pPr>
              <w:jc w:val="center"/>
              <w:rPr>
                <w:rFonts w:asciiTheme="majorHAnsi" w:hAnsiTheme="majorHAnsi" w:cstheme="majorHAnsi"/>
                <w:b/>
                <w:bCs/>
                <w:sz w:val="16"/>
                <w:szCs w:val="16"/>
              </w:rPr>
            </w:pPr>
            <w:r w:rsidRPr="00912E04">
              <w:rPr>
                <w:rFonts w:asciiTheme="majorHAnsi" w:hAnsiTheme="majorHAnsi" w:cstheme="majorHAnsi"/>
                <w:b/>
                <w:bCs/>
                <w:sz w:val="16"/>
                <w:szCs w:val="16"/>
              </w:rPr>
              <w:t>VALEC ENGENHARIA, CONSTRUÇÕES E FERROVIAS S/A</w:t>
            </w:r>
          </w:p>
        </w:tc>
      </w:tr>
      <w:tr w:rsidR="00912E04" w:rsidRPr="00912E04" w14:paraId="34FD1E53" w14:textId="77777777" w:rsidTr="00E60A40">
        <w:trPr>
          <w:trHeight w:val="301"/>
        </w:trPr>
        <w:tc>
          <w:tcPr>
            <w:tcW w:w="5000" w:type="pct"/>
            <w:gridSpan w:val="5"/>
            <w:tcBorders>
              <w:top w:val="nil"/>
              <w:left w:val="nil"/>
              <w:bottom w:val="nil"/>
              <w:right w:val="nil"/>
            </w:tcBorders>
            <w:shd w:val="clear" w:color="000000" w:fill="FFFFFF"/>
            <w:noWrap/>
            <w:vAlign w:val="bottom"/>
            <w:hideMark/>
          </w:tcPr>
          <w:p w14:paraId="0C8A697A" w14:textId="77777777" w:rsidR="00912E04" w:rsidRPr="00912E04" w:rsidRDefault="00912E04">
            <w:pPr>
              <w:jc w:val="center"/>
              <w:rPr>
                <w:rFonts w:asciiTheme="majorHAnsi" w:hAnsiTheme="majorHAnsi" w:cstheme="majorHAnsi"/>
                <w:b/>
                <w:bCs/>
                <w:sz w:val="16"/>
                <w:szCs w:val="16"/>
              </w:rPr>
            </w:pPr>
            <w:r w:rsidRPr="00912E04">
              <w:rPr>
                <w:rFonts w:asciiTheme="majorHAnsi" w:hAnsiTheme="majorHAnsi" w:cstheme="majorHAnsi"/>
                <w:b/>
                <w:bCs/>
                <w:sz w:val="16"/>
                <w:szCs w:val="16"/>
              </w:rPr>
              <w:t>DEMONSTRAÇÃO DO VALOR ADICIONADO (DVA)</w:t>
            </w:r>
          </w:p>
        </w:tc>
      </w:tr>
      <w:tr w:rsidR="00912E04" w:rsidRPr="00912E04" w14:paraId="0EEA42A8" w14:textId="77777777" w:rsidTr="00E60A40">
        <w:trPr>
          <w:trHeight w:val="301"/>
        </w:trPr>
        <w:tc>
          <w:tcPr>
            <w:tcW w:w="5000" w:type="pct"/>
            <w:gridSpan w:val="5"/>
            <w:tcBorders>
              <w:top w:val="nil"/>
              <w:left w:val="nil"/>
              <w:bottom w:val="nil"/>
              <w:right w:val="nil"/>
            </w:tcBorders>
            <w:shd w:val="clear" w:color="auto" w:fill="auto"/>
            <w:noWrap/>
            <w:vAlign w:val="bottom"/>
            <w:hideMark/>
          </w:tcPr>
          <w:p w14:paraId="6D81280C" w14:textId="77777777" w:rsidR="00912E04" w:rsidRPr="00912E04" w:rsidRDefault="00912E04">
            <w:pPr>
              <w:jc w:val="center"/>
              <w:rPr>
                <w:rFonts w:asciiTheme="majorHAnsi" w:hAnsiTheme="majorHAnsi" w:cstheme="majorHAnsi"/>
                <w:b/>
                <w:bCs/>
                <w:sz w:val="16"/>
                <w:szCs w:val="16"/>
              </w:rPr>
            </w:pPr>
            <w:r w:rsidRPr="00912E04">
              <w:rPr>
                <w:rFonts w:asciiTheme="majorHAnsi" w:hAnsiTheme="majorHAnsi" w:cstheme="majorHAnsi"/>
                <w:b/>
                <w:bCs/>
                <w:sz w:val="16"/>
                <w:szCs w:val="16"/>
              </w:rPr>
              <w:t>1º TRIMESTRE 2021</w:t>
            </w:r>
          </w:p>
        </w:tc>
      </w:tr>
      <w:tr w:rsidR="00912E04" w:rsidRPr="00912E04" w14:paraId="7FF26610" w14:textId="77777777" w:rsidTr="00E60A40">
        <w:trPr>
          <w:trHeight w:val="301"/>
        </w:trPr>
        <w:tc>
          <w:tcPr>
            <w:tcW w:w="5000" w:type="pct"/>
            <w:gridSpan w:val="5"/>
            <w:tcBorders>
              <w:top w:val="nil"/>
              <w:left w:val="nil"/>
              <w:bottom w:val="nil"/>
              <w:right w:val="nil"/>
            </w:tcBorders>
            <w:shd w:val="clear" w:color="auto" w:fill="auto"/>
            <w:noWrap/>
            <w:vAlign w:val="bottom"/>
            <w:hideMark/>
          </w:tcPr>
          <w:p w14:paraId="4C0BE8E5" w14:textId="77777777" w:rsidR="00912E04" w:rsidRPr="00912E04" w:rsidRDefault="00912E04">
            <w:pPr>
              <w:jc w:val="center"/>
              <w:rPr>
                <w:rFonts w:asciiTheme="majorHAnsi" w:hAnsiTheme="majorHAnsi" w:cstheme="majorHAnsi"/>
                <w:b/>
                <w:bCs/>
                <w:sz w:val="16"/>
                <w:szCs w:val="16"/>
              </w:rPr>
            </w:pPr>
            <w:r w:rsidRPr="00912E04">
              <w:rPr>
                <w:rFonts w:asciiTheme="majorHAnsi" w:hAnsiTheme="majorHAnsi" w:cstheme="majorHAnsi"/>
                <w:b/>
                <w:bCs/>
                <w:sz w:val="16"/>
                <w:szCs w:val="16"/>
              </w:rPr>
              <w:t>Em R$</w:t>
            </w:r>
          </w:p>
        </w:tc>
      </w:tr>
      <w:tr w:rsidR="00912E04" w:rsidRPr="00912E04" w14:paraId="24B9C0AD" w14:textId="77777777" w:rsidTr="00E60A40">
        <w:trPr>
          <w:trHeight w:val="301"/>
        </w:trPr>
        <w:tc>
          <w:tcPr>
            <w:tcW w:w="2173" w:type="pct"/>
            <w:tcBorders>
              <w:top w:val="nil"/>
              <w:left w:val="nil"/>
              <w:bottom w:val="nil"/>
              <w:right w:val="nil"/>
            </w:tcBorders>
            <w:shd w:val="clear" w:color="000000" w:fill="FFFFFF"/>
            <w:noWrap/>
            <w:vAlign w:val="bottom"/>
            <w:hideMark/>
          </w:tcPr>
          <w:p w14:paraId="114281F4" w14:textId="77777777" w:rsidR="00912E04" w:rsidRPr="00912E04" w:rsidRDefault="00912E04">
            <w:pPr>
              <w:jc w:val="center"/>
              <w:rPr>
                <w:rFonts w:asciiTheme="majorHAnsi" w:hAnsiTheme="majorHAnsi" w:cstheme="majorHAnsi"/>
                <w:b/>
                <w:bCs/>
                <w:sz w:val="16"/>
                <w:szCs w:val="16"/>
              </w:rPr>
            </w:pPr>
            <w:r w:rsidRPr="00912E04">
              <w:rPr>
                <w:rFonts w:asciiTheme="majorHAnsi" w:hAnsiTheme="majorHAnsi" w:cstheme="majorHAnsi"/>
                <w:b/>
                <w:bCs/>
                <w:sz w:val="16"/>
                <w:szCs w:val="16"/>
              </w:rPr>
              <w:t> </w:t>
            </w:r>
          </w:p>
        </w:tc>
        <w:tc>
          <w:tcPr>
            <w:tcW w:w="107" w:type="pct"/>
            <w:tcBorders>
              <w:top w:val="nil"/>
              <w:left w:val="nil"/>
              <w:bottom w:val="nil"/>
              <w:right w:val="nil"/>
            </w:tcBorders>
            <w:shd w:val="clear" w:color="000000" w:fill="FFFFFF"/>
            <w:noWrap/>
            <w:vAlign w:val="bottom"/>
            <w:hideMark/>
          </w:tcPr>
          <w:p w14:paraId="3F803725" w14:textId="77777777" w:rsidR="00912E04" w:rsidRPr="00912E04" w:rsidRDefault="00912E04">
            <w:pPr>
              <w:jc w:val="center"/>
              <w:rPr>
                <w:rFonts w:asciiTheme="majorHAnsi" w:hAnsiTheme="majorHAnsi" w:cstheme="majorHAnsi"/>
                <w:b/>
                <w:bCs/>
                <w:sz w:val="16"/>
                <w:szCs w:val="16"/>
              </w:rPr>
            </w:pPr>
            <w:r w:rsidRPr="00912E04">
              <w:rPr>
                <w:rFonts w:asciiTheme="majorHAnsi" w:hAnsiTheme="majorHAnsi" w:cstheme="majorHAnsi"/>
                <w:b/>
                <w:bCs/>
                <w:sz w:val="16"/>
                <w:szCs w:val="16"/>
              </w:rPr>
              <w:t> </w:t>
            </w:r>
          </w:p>
        </w:tc>
        <w:tc>
          <w:tcPr>
            <w:tcW w:w="1100" w:type="pct"/>
            <w:tcBorders>
              <w:top w:val="nil"/>
              <w:left w:val="nil"/>
              <w:bottom w:val="nil"/>
              <w:right w:val="nil"/>
            </w:tcBorders>
            <w:shd w:val="clear" w:color="000000" w:fill="FFFFFF"/>
            <w:noWrap/>
            <w:vAlign w:val="bottom"/>
            <w:hideMark/>
          </w:tcPr>
          <w:p w14:paraId="34D0678D" w14:textId="77777777" w:rsidR="00912E04" w:rsidRPr="00912E04" w:rsidRDefault="00912E04">
            <w:pPr>
              <w:jc w:val="center"/>
              <w:rPr>
                <w:rFonts w:asciiTheme="majorHAnsi" w:hAnsiTheme="majorHAnsi" w:cstheme="majorHAnsi"/>
                <w:b/>
                <w:bCs/>
                <w:sz w:val="16"/>
                <w:szCs w:val="16"/>
              </w:rPr>
            </w:pPr>
            <w:r w:rsidRPr="00912E04">
              <w:rPr>
                <w:rFonts w:asciiTheme="majorHAnsi" w:hAnsiTheme="majorHAnsi" w:cstheme="majorHAnsi"/>
                <w:b/>
                <w:bCs/>
                <w:sz w:val="16"/>
                <w:szCs w:val="16"/>
              </w:rPr>
              <w:t> </w:t>
            </w:r>
          </w:p>
        </w:tc>
        <w:tc>
          <w:tcPr>
            <w:tcW w:w="677" w:type="pct"/>
            <w:tcBorders>
              <w:top w:val="nil"/>
              <w:left w:val="nil"/>
              <w:bottom w:val="nil"/>
              <w:right w:val="nil"/>
            </w:tcBorders>
            <w:shd w:val="clear" w:color="000000" w:fill="FFFFFF"/>
            <w:noWrap/>
            <w:vAlign w:val="bottom"/>
            <w:hideMark/>
          </w:tcPr>
          <w:p w14:paraId="3A214F49" w14:textId="77777777" w:rsidR="00912E04" w:rsidRPr="00912E04" w:rsidRDefault="00912E04">
            <w:pPr>
              <w:jc w:val="right"/>
              <w:rPr>
                <w:rFonts w:asciiTheme="majorHAnsi" w:hAnsiTheme="majorHAnsi" w:cstheme="majorHAnsi"/>
                <w:b/>
                <w:bCs/>
                <w:sz w:val="16"/>
                <w:szCs w:val="16"/>
              </w:rPr>
            </w:pPr>
            <w:r w:rsidRPr="00912E04">
              <w:rPr>
                <w:rFonts w:asciiTheme="majorHAnsi" w:hAnsiTheme="majorHAnsi" w:cstheme="majorHAnsi"/>
                <w:b/>
                <w:bCs/>
                <w:sz w:val="16"/>
                <w:szCs w:val="16"/>
              </w:rPr>
              <w:t> </w:t>
            </w:r>
          </w:p>
        </w:tc>
        <w:tc>
          <w:tcPr>
            <w:tcW w:w="943" w:type="pct"/>
            <w:tcBorders>
              <w:top w:val="nil"/>
              <w:left w:val="nil"/>
              <w:bottom w:val="nil"/>
              <w:right w:val="nil"/>
            </w:tcBorders>
            <w:shd w:val="clear" w:color="000000" w:fill="FFFFFF"/>
            <w:noWrap/>
            <w:vAlign w:val="bottom"/>
            <w:hideMark/>
          </w:tcPr>
          <w:p w14:paraId="2AEB6CCD" w14:textId="77777777" w:rsidR="00912E04" w:rsidRPr="00912E04" w:rsidRDefault="00912E04">
            <w:pPr>
              <w:jc w:val="right"/>
              <w:rPr>
                <w:rFonts w:asciiTheme="majorHAnsi" w:hAnsiTheme="majorHAnsi" w:cstheme="majorHAnsi"/>
                <w:sz w:val="16"/>
                <w:szCs w:val="16"/>
              </w:rPr>
            </w:pPr>
            <w:r w:rsidRPr="00912E04">
              <w:rPr>
                <w:rFonts w:asciiTheme="majorHAnsi" w:hAnsiTheme="majorHAnsi" w:cstheme="majorHAnsi"/>
                <w:sz w:val="16"/>
                <w:szCs w:val="16"/>
              </w:rPr>
              <w:t> </w:t>
            </w:r>
          </w:p>
        </w:tc>
      </w:tr>
      <w:tr w:rsidR="00912E04" w:rsidRPr="00912E04" w14:paraId="04F565BB" w14:textId="77777777" w:rsidTr="00E60A40">
        <w:trPr>
          <w:trHeight w:val="301"/>
        </w:trPr>
        <w:tc>
          <w:tcPr>
            <w:tcW w:w="2173" w:type="pct"/>
            <w:tcBorders>
              <w:top w:val="nil"/>
              <w:left w:val="nil"/>
              <w:bottom w:val="nil"/>
              <w:right w:val="nil"/>
            </w:tcBorders>
            <w:shd w:val="clear" w:color="000000" w:fill="FFFFFF"/>
            <w:noWrap/>
            <w:vAlign w:val="bottom"/>
            <w:hideMark/>
          </w:tcPr>
          <w:p w14:paraId="05217C47" w14:textId="77777777" w:rsidR="00912E04" w:rsidRPr="00912E04" w:rsidRDefault="00912E04">
            <w:pPr>
              <w:rPr>
                <w:rFonts w:asciiTheme="majorHAnsi" w:hAnsiTheme="majorHAnsi" w:cstheme="majorHAnsi"/>
                <w:b/>
                <w:bCs/>
                <w:sz w:val="16"/>
                <w:szCs w:val="16"/>
              </w:rPr>
            </w:pPr>
            <w:r w:rsidRPr="00912E04">
              <w:rPr>
                <w:rFonts w:asciiTheme="majorHAnsi" w:hAnsiTheme="majorHAnsi" w:cstheme="majorHAnsi"/>
                <w:b/>
                <w:bCs/>
                <w:sz w:val="16"/>
                <w:szCs w:val="16"/>
              </w:rPr>
              <w:t> </w:t>
            </w:r>
          </w:p>
        </w:tc>
        <w:tc>
          <w:tcPr>
            <w:tcW w:w="107" w:type="pct"/>
            <w:tcBorders>
              <w:top w:val="nil"/>
              <w:left w:val="nil"/>
              <w:bottom w:val="nil"/>
              <w:right w:val="nil"/>
            </w:tcBorders>
            <w:shd w:val="clear" w:color="000000" w:fill="FFFFFF"/>
            <w:noWrap/>
            <w:vAlign w:val="bottom"/>
            <w:hideMark/>
          </w:tcPr>
          <w:p w14:paraId="70A95195" w14:textId="77777777" w:rsidR="00912E04" w:rsidRPr="00912E04" w:rsidRDefault="00912E04">
            <w:pPr>
              <w:rPr>
                <w:rFonts w:asciiTheme="majorHAnsi" w:hAnsiTheme="majorHAnsi" w:cstheme="majorHAnsi"/>
                <w:b/>
                <w:bCs/>
                <w:sz w:val="16"/>
                <w:szCs w:val="16"/>
              </w:rPr>
            </w:pPr>
            <w:r w:rsidRPr="00912E04">
              <w:rPr>
                <w:rFonts w:asciiTheme="majorHAnsi" w:hAnsiTheme="majorHAnsi" w:cstheme="majorHAnsi"/>
                <w:b/>
                <w:bCs/>
                <w:sz w:val="16"/>
                <w:szCs w:val="16"/>
              </w:rPr>
              <w:t> </w:t>
            </w:r>
          </w:p>
        </w:tc>
        <w:tc>
          <w:tcPr>
            <w:tcW w:w="1100" w:type="pct"/>
            <w:tcBorders>
              <w:top w:val="nil"/>
              <w:left w:val="nil"/>
              <w:bottom w:val="nil"/>
              <w:right w:val="nil"/>
            </w:tcBorders>
            <w:shd w:val="clear" w:color="000000" w:fill="FFFFFF"/>
            <w:noWrap/>
            <w:vAlign w:val="bottom"/>
            <w:hideMark/>
          </w:tcPr>
          <w:p w14:paraId="2AABBE43" w14:textId="77777777" w:rsidR="00912E04" w:rsidRPr="00912E04" w:rsidRDefault="00912E04">
            <w:pPr>
              <w:rPr>
                <w:rFonts w:asciiTheme="majorHAnsi" w:hAnsiTheme="majorHAnsi" w:cstheme="majorHAnsi"/>
                <w:b/>
                <w:bCs/>
                <w:sz w:val="16"/>
                <w:szCs w:val="16"/>
              </w:rPr>
            </w:pPr>
            <w:r w:rsidRPr="00912E04">
              <w:rPr>
                <w:rFonts w:asciiTheme="majorHAnsi" w:hAnsiTheme="majorHAnsi" w:cstheme="majorHAnsi"/>
                <w:b/>
                <w:bCs/>
                <w:sz w:val="16"/>
                <w:szCs w:val="16"/>
              </w:rPr>
              <w:t> </w:t>
            </w:r>
          </w:p>
        </w:tc>
        <w:tc>
          <w:tcPr>
            <w:tcW w:w="677" w:type="pct"/>
            <w:tcBorders>
              <w:top w:val="nil"/>
              <w:left w:val="nil"/>
              <w:bottom w:val="nil"/>
              <w:right w:val="nil"/>
            </w:tcBorders>
            <w:shd w:val="clear" w:color="000000" w:fill="FFFFFF"/>
            <w:vAlign w:val="bottom"/>
            <w:hideMark/>
          </w:tcPr>
          <w:p w14:paraId="19AED101" w14:textId="77777777" w:rsidR="00912E04" w:rsidRPr="00912E04" w:rsidRDefault="00912E04">
            <w:pPr>
              <w:jc w:val="right"/>
              <w:rPr>
                <w:rFonts w:asciiTheme="majorHAnsi" w:hAnsiTheme="majorHAnsi" w:cstheme="majorHAnsi"/>
                <w:b/>
                <w:bCs/>
                <w:sz w:val="16"/>
                <w:szCs w:val="16"/>
              </w:rPr>
            </w:pPr>
            <w:r w:rsidRPr="00912E04">
              <w:rPr>
                <w:rFonts w:asciiTheme="majorHAnsi" w:hAnsiTheme="majorHAnsi" w:cstheme="majorHAnsi"/>
                <w:b/>
                <w:bCs/>
                <w:sz w:val="16"/>
                <w:szCs w:val="16"/>
              </w:rPr>
              <w:t> </w:t>
            </w:r>
          </w:p>
        </w:tc>
        <w:tc>
          <w:tcPr>
            <w:tcW w:w="943" w:type="pct"/>
            <w:tcBorders>
              <w:top w:val="nil"/>
              <w:left w:val="nil"/>
              <w:bottom w:val="nil"/>
              <w:right w:val="nil"/>
            </w:tcBorders>
            <w:shd w:val="clear" w:color="000000" w:fill="FFFFFF"/>
            <w:vAlign w:val="bottom"/>
            <w:hideMark/>
          </w:tcPr>
          <w:p w14:paraId="6294E3D6" w14:textId="77777777" w:rsidR="00912E04" w:rsidRPr="00912E04" w:rsidRDefault="00912E04">
            <w:pPr>
              <w:jc w:val="right"/>
              <w:rPr>
                <w:rFonts w:asciiTheme="majorHAnsi" w:hAnsiTheme="majorHAnsi" w:cstheme="majorHAnsi"/>
                <w:b/>
                <w:bCs/>
                <w:sz w:val="16"/>
                <w:szCs w:val="16"/>
              </w:rPr>
            </w:pPr>
            <w:r w:rsidRPr="00912E04">
              <w:rPr>
                <w:rFonts w:asciiTheme="majorHAnsi" w:hAnsiTheme="majorHAnsi" w:cstheme="majorHAnsi"/>
                <w:b/>
                <w:bCs/>
                <w:sz w:val="16"/>
                <w:szCs w:val="16"/>
              </w:rPr>
              <w:t> </w:t>
            </w:r>
          </w:p>
        </w:tc>
      </w:tr>
      <w:tr w:rsidR="00912E04" w:rsidRPr="00912E04" w14:paraId="0942F2F0" w14:textId="77777777" w:rsidTr="00E60A40">
        <w:trPr>
          <w:trHeight w:val="301"/>
        </w:trPr>
        <w:tc>
          <w:tcPr>
            <w:tcW w:w="2173" w:type="pct"/>
            <w:tcBorders>
              <w:top w:val="nil"/>
              <w:left w:val="nil"/>
              <w:bottom w:val="nil"/>
              <w:right w:val="nil"/>
            </w:tcBorders>
            <w:shd w:val="clear" w:color="000000" w:fill="FFFFFF"/>
            <w:noWrap/>
            <w:vAlign w:val="bottom"/>
            <w:hideMark/>
          </w:tcPr>
          <w:p w14:paraId="554C7A5E" w14:textId="77777777" w:rsidR="00912E04" w:rsidRPr="00912E04" w:rsidRDefault="00912E04">
            <w:pPr>
              <w:jc w:val="center"/>
              <w:rPr>
                <w:rFonts w:asciiTheme="majorHAnsi" w:hAnsiTheme="majorHAnsi" w:cstheme="majorHAnsi"/>
                <w:b/>
                <w:bCs/>
                <w:sz w:val="16"/>
                <w:szCs w:val="16"/>
              </w:rPr>
            </w:pPr>
            <w:r w:rsidRPr="00912E04">
              <w:rPr>
                <w:rFonts w:asciiTheme="majorHAnsi" w:hAnsiTheme="majorHAnsi" w:cstheme="majorHAnsi"/>
                <w:b/>
                <w:bCs/>
                <w:sz w:val="16"/>
                <w:szCs w:val="16"/>
              </w:rPr>
              <w:t> </w:t>
            </w:r>
          </w:p>
        </w:tc>
        <w:tc>
          <w:tcPr>
            <w:tcW w:w="107" w:type="pct"/>
            <w:tcBorders>
              <w:top w:val="nil"/>
              <w:left w:val="nil"/>
              <w:bottom w:val="nil"/>
              <w:right w:val="nil"/>
            </w:tcBorders>
            <w:shd w:val="clear" w:color="000000" w:fill="FFFFFF"/>
            <w:noWrap/>
            <w:vAlign w:val="bottom"/>
            <w:hideMark/>
          </w:tcPr>
          <w:p w14:paraId="71FF5444" w14:textId="77777777" w:rsidR="00912E04" w:rsidRPr="00912E04" w:rsidRDefault="00912E04">
            <w:pPr>
              <w:jc w:val="center"/>
              <w:rPr>
                <w:rFonts w:asciiTheme="majorHAnsi" w:hAnsiTheme="majorHAnsi" w:cstheme="majorHAnsi"/>
                <w:b/>
                <w:bCs/>
                <w:sz w:val="16"/>
                <w:szCs w:val="16"/>
              </w:rPr>
            </w:pPr>
            <w:r w:rsidRPr="00912E04">
              <w:rPr>
                <w:rFonts w:asciiTheme="majorHAnsi" w:hAnsiTheme="majorHAnsi" w:cstheme="majorHAnsi"/>
                <w:b/>
                <w:bCs/>
                <w:sz w:val="16"/>
                <w:szCs w:val="16"/>
              </w:rPr>
              <w:t> </w:t>
            </w:r>
          </w:p>
        </w:tc>
        <w:tc>
          <w:tcPr>
            <w:tcW w:w="1100" w:type="pct"/>
            <w:tcBorders>
              <w:top w:val="nil"/>
              <w:left w:val="nil"/>
              <w:bottom w:val="nil"/>
              <w:right w:val="nil"/>
            </w:tcBorders>
            <w:shd w:val="clear" w:color="000000" w:fill="FFFFFF"/>
            <w:noWrap/>
            <w:vAlign w:val="bottom"/>
            <w:hideMark/>
          </w:tcPr>
          <w:p w14:paraId="6B50B906" w14:textId="77777777" w:rsidR="00912E04" w:rsidRPr="00912E04" w:rsidRDefault="00912E04">
            <w:pPr>
              <w:jc w:val="center"/>
              <w:rPr>
                <w:rFonts w:asciiTheme="majorHAnsi" w:hAnsiTheme="majorHAnsi" w:cstheme="majorHAnsi"/>
                <w:b/>
                <w:bCs/>
                <w:sz w:val="16"/>
                <w:szCs w:val="16"/>
              </w:rPr>
            </w:pPr>
            <w:r w:rsidRPr="00912E04">
              <w:rPr>
                <w:rFonts w:asciiTheme="majorHAnsi" w:hAnsiTheme="majorHAnsi" w:cstheme="majorHAnsi"/>
                <w:b/>
                <w:bCs/>
                <w:sz w:val="16"/>
                <w:szCs w:val="16"/>
              </w:rPr>
              <w:t> </w:t>
            </w:r>
          </w:p>
        </w:tc>
        <w:tc>
          <w:tcPr>
            <w:tcW w:w="677" w:type="pct"/>
            <w:tcBorders>
              <w:top w:val="nil"/>
              <w:left w:val="nil"/>
              <w:bottom w:val="nil"/>
              <w:right w:val="nil"/>
            </w:tcBorders>
            <w:shd w:val="clear" w:color="auto" w:fill="auto"/>
            <w:vAlign w:val="bottom"/>
            <w:hideMark/>
          </w:tcPr>
          <w:p w14:paraId="12D712FE" w14:textId="77777777" w:rsidR="00912E04" w:rsidRPr="00912E04" w:rsidRDefault="00912E04">
            <w:pPr>
              <w:jc w:val="right"/>
              <w:rPr>
                <w:rFonts w:asciiTheme="majorHAnsi" w:hAnsiTheme="majorHAnsi" w:cstheme="majorHAnsi"/>
                <w:b/>
                <w:bCs/>
                <w:sz w:val="16"/>
                <w:szCs w:val="16"/>
              </w:rPr>
            </w:pPr>
            <w:r w:rsidRPr="00912E04">
              <w:rPr>
                <w:rFonts w:asciiTheme="majorHAnsi" w:hAnsiTheme="majorHAnsi" w:cstheme="majorHAnsi"/>
                <w:b/>
                <w:bCs/>
                <w:sz w:val="16"/>
                <w:szCs w:val="16"/>
              </w:rPr>
              <w:t>01/01/2021</w:t>
            </w:r>
          </w:p>
        </w:tc>
        <w:tc>
          <w:tcPr>
            <w:tcW w:w="943" w:type="pct"/>
            <w:tcBorders>
              <w:top w:val="nil"/>
              <w:left w:val="nil"/>
              <w:bottom w:val="nil"/>
              <w:right w:val="nil"/>
            </w:tcBorders>
            <w:shd w:val="clear" w:color="000000" w:fill="FFFFFF"/>
            <w:vAlign w:val="bottom"/>
            <w:hideMark/>
          </w:tcPr>
          <w:p w14:paraId="60005ED5" w14:textId="77777777" w:rsidR="00912E04" w:rsidRPr="00912E04" w:rsidRDefault="00912E04">
            <w:pPr>
              <w:jc w:val="right"/>
              <w:rPr>
                <w:rFonts w:asciiTheme="majorHAnsi" w:hAnsiTheme="majorHAnsi" w:cstheme="majorHAnsi"/>
                <w:b/>
                <w:bCs/>
                <w:sz w:val="16"/>
                <w:szCs w:val="16"/>
              </w:rPr>
            </w:pPr>
            <w:r w:rsidRPr="00912E04">
              <w:rPr>
                <w:rFonts w:asciiTheme="majorHAnsi" w:hAnsiTheme="majorHAnsi" w:cstheme="majorHAnsi"/>
                <w:b/>
                <w:bCs/>
                <w:sz w:val="16"/>
                <w:szCs w:val="16"/>
              </w:rPr>
              <w:t>01/01/2020</w:t>
            </w:r>
          </w:p>
        </w:tc>
      </w:tr>
      <w:tr w:rsidR="00912E04" w:rsidRPr="00912E04" w14:paraId="3A313A84" w14:textId="77777777" w:rsidTr="00E60A40">
        <w:trPr>
          <w:trHeight w:val="301"/>
        </w:trPr>
        <w:tc>
          <w:tcPr>
            <w:tcW w:w="2173" w:type="pct"/>
            <w:tcBorders>
              <w:top w:val="nil"/>
              <w:left w:val="nil"/>
              <w:bottom w:val="nil"/>
              <w:right w:val="nil"/>
            </w:tcBorders>
            <w:shd w:val="clear" w:color="000000" w:fill="FFFFFF"/>
            <w:noWrap/>
            <w:vAlign w:val="bottom"/>
            <w:hideMark/>
          </w:tcPr>
          <w:p w14:paraId="686EA7B1" w14:textId="77777777" w:rsidR="00912E04" w:rsidRPr="00912E04" w:rsidRDefault="00912E04">
            <w:pPr>
              <w:jc w:val="center"/>
              <w:rPr>
                <w:rFonts w:asciiTheme="majorHAnsi" w:hAnsiTheme="majorHAnsi" w:cstheme="majorHAnsi"/>
                <w:b/>
                <w:bCs/>
                <w:sz w:val="16"/>
                <w:szCs w:val="16"/>
              </w:rPr>
            </w:pPr>
            <w:r w:rsidRPr="00912E04">
              <w:rPr>
                <w:rFonts w:asciiTheme="majorHAnsi" w:hAnsiTheme="majorHAnsi" w:cstheme="majorHAnsi"/>
                <w:b/>
                <w:bCs/>
                <w:sz w:val="16"/>
                <w:szCs w:val="16"/>
              </w:rPr>
              <w:t> </w:t>
            </w:r>
          </w:p>
        </w:tc>
        <w:tc>
          <w:tcPr>
            <w:tcW w:w="107" w:type="pct"/>
            <w:tcBorders>
              <w:top w:val="nil"/>
              <w:left w:val="nil"/>
              <w:bottom w:val="nil"/>
              <w:right w:val="nil"/>
            </w:tcBorders>
            <w:shd w:val="clear" w:color="000000" w:fill="FFFFFF"/>
            <w:noWrap/>
            <w:vAlign w:val="bottom"/>
            <w:hideMark/>
          </w:tcPr>
          <w:p w14:paraId="78242E94" w14:textId="77777777" w:rsidR="00912E04" w:rsidRPr="00912E04" w:rsidRDefault="00912E04">
            <w:pPr>
              <w:jc w:val="center"/>
              <w:rPr>
                <w:rFonts w:asciiTheme="majorHAnsi" w:hAnsiTheme="majorHAnsi" w:cstheme="majorHAnsi"/>
                <w:b/>
                <w:bCs/>
                <w:sz w:val="16"/>
                <w:szCs w:val="16"/>
              </w:rPr>
            </w:pPr>
            <w:r w:rsidRPr="00912E04">
              <w:rPr>
                <w:rFonts w:asciiTheme="majorHAnsi" w:hAnsiTheme="majorHAnsi" w:cstheme="majorHAnsi"/>
                <w:b/>
                <w:bCs/>
                <w:sz w:val="16"/>
                <w:szCs w:val="16"/>
              </w:rPr>
              <w:t> </w:t>
            </w:r>
          </w:p>
        </w:tc>
        <w:tc>
          <w:tcPr>
            <w:tcW w:w="1100" w:type="pct"/>
            <w:tcBorders>
              <w:top w:val="nil"/>
              <w:left w:val="nil"/>
              <w:bottom w:val="nil"/>
              <w:right w:val="nil"/>
            </w:tcBorders>
            <w:shd w:val="clear" w:color="000000" w:fill="FFFFFF"/>
            <w:noWrap/>
            <w:vAlign w:val="bottom"/>
            <w:hideMark/>
          </w:tcPr>
          <w:p w14:paraId="1F1BD895" w14:textId="77777777" w:rsidR="00912E04" w:rsidRPr="00912E04" w:rsidRDefault="00912E04">
            <w:pPr>
              <w:jc w:val="center"/>
              <w:rPr>
                <w:rFonts w:asciiTheme="majorHAnsi" w:hAnsiTheme="majorHAnsi" w:cstheme="majorHAnsi"/>
                <w:b/>
                <w:bCs/>
                <w:sz w:val="16"/>
                <w:szCs w:val="16"/>
              </w:rPr>
            </w:pPr>
            <w:r w:rsidRPr="00912E04">
              <w:rPr>
                <w:rFonts w:asciiTheme="majorHAnsi" w:hAnsiTheme="majorHAnsi" w:cstheme="majorHAnsi"/>
                <w:b/>
                <w:bCs/>
                <w:sz w:val="16"/>
                <w:szCs w:val="16"/>
              </w:rPr>
              <w:t> </w:t>
            </w:r>
          </w:p>
        </w:tc>
        <w:tc>
          <w:tcPr>
            <w:tcW w:w="677" w:type="pct"/>
            <w:tcBorders>
              <w:top w:val="nil"/>
              <w:left w:val="nil"/>
              <w:bottom w:val="nil"/>
              <w:right w:val="nil"/>
            </w:tcBorders>
            <w:shd w:val="clear" w:color="auto" w:fill="auto"/>
            <w:noWrap/>
            <w:vAlign w:val="bottom"/>
            <w:hideMark/>
          </w:tcPr>
          <w:p w14:paraId="0A508680" w14:textId="77777777" w:rsidR="00912E04" w:rsidRPr="00912E04" w:rsidRDefault="00912E04">
            <w:pPr>
              <w:jc w:val="right"/>
              <w:rPr>
                <w:rFonts w:asciiTheme="majorHAnsi" w:hAnsiTheme="majorHAnsi" w:cstheme="majorHAnsi"/>
                <w:b/>
                <w:bCs/>
                <w:sz w:val="16"/>
                <w:szCs w:val="16"/>
              </w:rPr>
            </w:pPr>
            <w:r w:rsidRPr="00912E04">
              <w:rPr>
                <w:rFonts w:asciiTheme="majorHAnsi" w:hAnsiTheme="majorHAnsi" w:cstheme="majorHAnsi"/>
                <w:b/>
                <w:bCs/>
                <w:sz w:val="16"/>
                <w:szCs w:val="16"/>
              </w:rPr>
              <w:t>a 31/03/2021</w:t>
            </w:r>
          </w:p>
        </w:tc>
        <w:tc>
          <w:tcPr>
            <w:tcW w:w="943" w:type="pct"/>
            <w:tcBorders>
              <w:top w:val="nil"/>
              <w:left w:val="nil"/>
              <w:bottom w:val="nil"/>
              <w:right w:val="nil"/>
            </w:tcBorders>
            <w:shd w:val="clear" w:color="000000" w:fill="FFFFFF"/>
            <w:vAlign w:val="bottom"/>
            <w:hideMark/>
          </w:tcPr>
          <w:p w14:paraId="4E44A315" w14:textId="77777777" w:rsidR="00912E04" w:rsidRPr="00912E04" w:rsidRDefault="00912E04">
            <w:pPr>
              <w:jc w:val="right"/>
              <w:rPr>
                <w:rFonts w:asciiTheme="majorHAnsi" w:hAnsiTheme="majorHAnsi" w:cstheme="majorHAnsi"/>
                <w:b/>
                <w:bCs/>
                <w:sz w:val="16"/>
                <w:szCs w:val="16"/>
              </w:rPr>
            </w:pPr>
            <w:r w:rsidRPr="00912E04">
              <w:rPr>
                <w:rFonts w:asciiTheme="majorHAnsi" w:hAnsiTheme="majorHAnsi" w:cstheme="majorHAnsi"/>
                <w:b/>
                <w:bCs/>
                <w:sz w:val="16"/>
                <w:szCs w:val="16"/>
              </w:rPr>
              <w:t>a 31/03/2020</w:t>
            </w:r>
          </w:p>
        </w:tc>
      </w:tr>
      <w:tr w:rsidR="00912E04" w:rsidRPr="00912E04" w14:paraId="399B624E" w14:textId="77777777" w:rsidTr="00E60A40">
        <w:trPr>
          <w:trHeight w:val="301"/>
        </w:trPr>
        <w:tc>
          <w:tcPr>
            <w:tcW w:w="2173" w:type="pct"/>
            <w:tcBorders>
              <w:top w:val="nil"/>
              <w:left w:val="nil"/>
              <w:bottom w:val="nil"/>
              <w:right w:val="nil"/>
            </w:tcBorders>
            <w:shd w:val="clear" w:color="000000" w:fill="FFFFFF"/>
            <w:noWrap/>
            <w:vAlign w:val="bottom"/>
            <w:hideMark/>
          </w:tcPr>
          <w:p w14:paraId="0D9EA449" w14:textId="77777777" w:rsidR="00912E04" w:rsidRPr="00912E04" w:rsidRDefault="00912E04">
            <w:pPr>
              <w:jc w:val="center"/>
              <w:rPr>
                <w:rFonts w:asciiTheme="majorHAnsi" w:hAnsiTheme="majorHAnsi" w:cstheme="majorHAnsi"/>
                <w:b/>
                <w:bCs/>
                <w:sz w:val="16"/>
                <w:szCs w:val="16"/>
              </w:rPr>
            </w:pPr>
            <w:r w:rsidRPr="00912E04">
              <w:rPr>
                <w:rFonts w:asciiTheme="majorHAnsi" w:hAnsiTheme="majorHAnsi" w:cstheme="majorHAnsi"/>
                <w:b/>
                <w:bCs/>
                <w:sz w:val="16"/>
                <w:szCs w:val="16"/>
              </w:rPr>
              <w:t> </w:t>
            </w:r>
          </w:p>
        </w:tc>
        <w:tc>
          <w:tcPr>
            <w:tcW w:w="107" w:type="pct"/>
            <w:tcBorders>
              <w:top w:val="nil"/>
              <w:left w:val="nil"/>
              <w:bottom w:val="nil"/>
              <w:right w:val="nil"/>
            </w:tcBorders>
            <w:shd w:val="clear" w:color="000000" w:fill="FFFFFF"/>
            <w:noWrap/>
            <w:vAlign w:val="bottom"/>
            <w:hideMark/>
          </w:tcPr>
          <w:p w14:paraId="1A113F31" w14:textId="77777777" w:rsidR="00912E04" w:rsidRPr="00912E04" w:rsidRDefault="00912E04">
            <w:pPr>
              <w:jc w:val="center"/>
              <w:rPr>
                <w:rFonts w:asciiTheme="majorHAnsi" w:hAnsiTheme="majorHAnsi" w:cstheme="majorHAnsi"/>
                <w:b/>
                <w:bCs/>
                <w:sz w:val="16"/>
                <w:szCs w:val="16"/>
              </w:rPr>
            </w:pPr>
            <w:r w:rsidRPr="00912E04">
              <w:rPr>
                <w:rFonts w:asciiTheme="majorHAnsi" w:hAnsiTheme="majorHAnsi" w:cstheme="majorHAnsi"/>
                <w:b/>
                <w:bCs/>
                <w:sz w:val="16"/>
                <w:szCs w:val="16"/>
              </w:rPr>
              <w:t> </w:t>
            </w:r>
          </w:p>
        </w:tc>
        <w:tc>
          <w:tcPr>
            <w:tcW w:w="1100" w:type="pct"/>
            <w:tcBorders>
              <w:top w:val="nil"/>
              <w:left w:val="nil"/>
              <w:bottom w:val="nil"/>
              <w:right w:val="nil"/>
            </w:tcBorders>
            <w:shd w:val="clear" w:color="000000" w:fill="FFFFFF"/>
            <w:noWrap/>
            <w:vAlign w:val="bottom"/>
            <w:hideMark/>
          </w:tcPr>
          <w:p w14:paraId="22B1F6E5" w14:textId="77777777" w:rsidR="00912E04" w:rsidRPr="00912E04" w:rsidRDefault="00912E04">
            <w:pPr>
              <w:rPr>
                <w:rFonts w:asciiTheme="majorHAnsi" w:hAnsiTheme="majorHAnsi" w:cstheme="majorHAnsi"/>
                <w:sz w:val="16"/>
                <w:szCs w:val="16"/>
              </w:rPr>
            </w:pPr>
            <w:r w:rsidRPr="00912E04">
              <w:rPr>
                <w:rFonts w:asciiTheme="majorHAnsi" w:hAnsiTheme="majorHAnsi" w:cstheme="majorHAnsi"/>
                <w:sz w:val="16"/>
                <w:szCs w:val="16"/>
              </w:rPr>
              <w:t> </w:t>
            </w:r>
          </w:p>
        </w:tc>
        <w:tc>
          <w:tcPr>
            <w:tcW w:w="677" w:type="pct"/>
            <w:tcBorders>
              <w:top w:val="nil"/>
              <w:left w:val="nil"/>
              <w:bottom w:val="nil"/>
              <w:right w:val="nil"/>
            </w:tcBorders>
            <w:shd w:val="clear" w:color="000000" w:fill="FFFFFF"/>
            <w:noWrap/>
            <w:vAlign w:val="bottom"/>
            <w:hideMark/>
          </w:tcPr>
          <w:p w14:paraId="20597C98" w14:textId="77777777" w:rsidR="00912E04" w:rsidRPr="00912E04" w:rsidRDefault="00912E04">
            <w:pPr>
              <w:jc w:val="right"/>
              <w:rPr>
                <w:rFonts w:asciiTheme="majorHAnsi" w:hAnsiTheme="majorHAnsi" w:cstheme="majorHAnsi"/>
                <w:b/>
                <w:bCs/>
                <w:sz w:val="16"/>
                <w:szCs w:val="16"/>
              </w:rPr>
            </w:pPr>
            <w:r w:rsidRPr="00912E04">
              <w:rPr>
                <w:rFonts w:asciiTheme="majorHAnsi" w:hAnsiTheme="majorHAnsi" w:cstheme="majorHAnsi"/>
                <w:b/>
                <w:bCs/>
                <w:sz w:val="16"/>
                <w:szCs w:val="16"/>
              </w:rPr>
              <w:t> </w:t>
            </w:r>
          </w:p>
        </w:tc>
        <w:tc>
          <w:tcPr>
            <w:tcW w:w="943" w:type="pct"/>
            <w:tcBorders>
              <w:top w:val="nil"/>
              <w:left w:val="nil"/>
              <w:bottom w:val="nil"/>
              <w:right w:val="nil"/>
            </w:tcBorders>
            <w:shd w:val="clear" w:color="000000" w:fill="FFFFFF"/>
            <w:noWrap/>
            <w:vAlign w:val="bottom"/>
            <w:hideMark/>
          </w:tcPr>
          <w:p w14:paraId="240D9F0C" w14:textId="77777777" w:rsidR="00912E04" w:rsidRPr="00912E04" w:rsidRDefault="00912E04">
            <w:pPr>
              <w:jc w:val="right"/>
              <w:rPr>
                <w:rFonts w:asciiTheme="majorHAnsi" w:hAnsiTheme="majorHAnsi" w:cstheme="majorHAnsi"/>
                <w:sz w:val="16"/>
                <w:szCs w:val="16"/>
              </w:rPr>
            </w:pPr>
            <w:r w:rsidRPr="00912E04">
              <w:rPr>
                <w:rFonts w:asciiTheme="majorHAnsi" w:hAnsiTheme="majorHAnsi" w:cstheme="majorHAnsi"/>
                <w:sz w:val="16"/>
                <w:szCs w:val="16"/>
              </w:rPr>
              <w:t> </w:t>
            </w:r>
          </w:p>
        </w:tc>
      </w:tr>
      <w:tr w:rsidR="00912E04" w:rsidRPr="00912E04" w14:paraId="2183B005" w14:textId="77777777" w:rsidTr="00E60A40">
        <w:trPr>
          <w:trHeight w:val="301"/>
        </w:trPr>
        <w:tc>
          <w:tcPr>
            <w:tcW w:w="2173" w:type="pct"/>
            <w:tcBorders>
              <w:top w:val="nil"/>
              <w:left w:val="nil"/>
              <w:bottom w:val="nil"/>
              <w:right w:val="nil"/>
            </w:tcBorders>
            <w:shd w:val="clear" w:color="000000" w:fill="FFFFFF"/>
            <w:noWrap/>
            <w:vAlign w:val="bottom"/>
            <w:hideMark/>
          </w:tcPr>
          <w:p w14:paraId="1917271A" w14:textId="77777777" w:rsidR="00912E04" w:rsidRPr="00912E04" w:rsidRDefault="00912E04">
            <w:pPr>
              <w:rPr>
                <w:rFonts w:asciiTheme="majorHAnsi" w:hAnsiTheme="majorHAnsi" w:cstheme="majorHAnsi"/>
                <w:b/>
                <w:bCs/>
                <w:sz w:val="16"/>
                <w:szCs w:val="16"/>
              </w:rPr>
            </w:pPr>
            <w:r w:rsidRPr="00912E04">
              <w:rPr>
                <w:rFonts w:asciiTheme="majorHAnsi" w:hAnsiTheme="majorHAnsi" w:cstheme="majorHAnsi"/>
                <w:b/>
                <w:bCs/>
                <w:sz w:val="16"/>
                <w:szCs w:val="16"/>
              </w:rPr>
              <w:t>RECEITAS</w:t>
            </w:r>
          </w:p>
        </w:tc>
        <w:tc>
          <w:tcPr>
            <w:tcW w:w="107" w:type="pct"/>
            <w:tcBorders>
              <w:top w:val="nil"/>
              <w:left w:val="nil"/>
              <w:bottom w:val="nil"/>
              <w:right w:val="nil"/>
            </w:tcBorders>
            <w:shd w:val="clear" w:color="000000" w:fill="FFFFFF"/>
            <w:noWrap/>
            <w:vAlign w:val="bottom"/>
            <w:hideMark/>
          </w:tcPr>
          <w:p w14:paraId="2843BEFA" w14:textId="77777777" w:rsidR="00912E04" w:rsidRPr="00912E04" w:rsidRDefault="00912E04">
            <w:pPr>
              <w:rPr>
                <w:rFonts w:asciiTheme="majorHAnsi" w:hAnsiTheme="majorHAnsi" w:cstheme="majorHAnsi"/>
                <w:b/>
                <w:bCs/>
                <w:sz w:val="16"/>
                <w:szCs w:val="16"/>
              </w:rPr>
            </w:pPr>
            <w:r w:rsidRPr="00912E04">
              <w:rPr>
                <w:rFonts w:asciiTheme="majorHAnsi" w:hAnsiTheme="majorHAnsi" w:cstheme="majorHAnsi"/>
                <w:b/>
                <w:bCs/>
                <w:sz w:val="16"/>
                <w:szCs w:val="16"/>
              </w:rPr>
              <w:t> </w:t>
            </w:r>
          </w:p>
        </w:tc>
        <w:tc>
          <w:tcPr>
            <w:tcW w:w="1100" w:type="pct"/>
            <w:tcBorders>
              <w:top w:val="nil"/>
              <w:left w:val="nil"/>
              <w:bottom w:val="nil"/>
              <w:right w:val="nil"/>
            </w:tcBorders>
            <w:shd w:val="clear" w:color="000000" w:fill="FFFFFF"/>
            <w:noWrap/>
            <w:vAlign w:val="bottom"/>
            <w:hideMark/>
          </w:tcPr>
          <w:p w14:paraId="4A024EF1" w14:textId="77777777" w:rsidR="00912E04" w:rsidRPr="00912E04" w:rsidRDefault="00912E04">
            <w:pPr>
              <w:rPr>
                <w:rFonts w:asciiTheme="majorHAnsi" w:hAnsiTheme="majorHAnsi" w:cstheme="majorHAnsi"/>
                <w:sz w:val="16"/>
                <w:szCs w:val="16"/>
              </w:rPr>
            </w:pPr>
            <w:r w:rsidRPr="00912E04">
              <w:rPr>
                <w:rFonts w:asciiTheme="majorHAnsi" w:hAnsiTheme="majorHAnsi" w:cstheme="majorHAnsi"/>
                <w:sz w:val="16"/>
                <w:szCs w:val="16"/>
              </w:rPr>
              <w:t> </w:t>
            </w:r>
          </w:p>
        </w:tc>
        <w:tc>
          <w:tcPr>
            <w:tcW w:w="677" w:type="pct"/>
            <w:tcBorders>
              <w:top w:val="nil"/>
              <w:left w:val="nil"/>
              <w:bottom w:val="nil"/>
              <w:right w:val="nil"/>
            </w:tcBorders>
            <w:shd w:val="clear" w:color="000000" w:fill="FFFFFF"/>
            <w:noWrap/>
            <w:vAlign w:val="bottom"/>
            <w:hideMark/>
          </w:tcPr>
          <w:p w14:paraId="559B5063" w14:textId="77777777" w:rsidR="00912E04" w:rsidRPr="00912E04" w:rsidRDefault="00912E04">
            <w:pPr>
              <w:jc w:val="right"/>
              <w:rPr>
                <w:rFonts w:asciiTheme="majorHAnsi" w:hAnsiTheme="majorHAnsi" w:cstheme="majorHAnsi"/>
                <w:b/>
                <w:bCs/>
                <w:sz w:val="16"/>
                <w:szCs w:val="16"/>
              </w:rPr>
            </w:pPr>
            <w:r w:rsidRPr="00912E04">
              <w:rPr>
                <w:rFonts w:asciiTheme="majorHAnsi" w:hAnsiTheme="majorHAnsi" w:cstheme="majorHAnsi"/>
                <w:b/>
                <w:bCs/>
                <w:sz w:val="16"/>
                <w:szCs w:val="16"/>
              </w:rPr>
              <w:t>630.119</w:t>
            </w:r>
          </w:p>
        </w:tc>
        <w:tc>
          <w:tcPr>
            <w:tcW w:w="943" w:type="pct"/>
            <w:tcBorders>
              <w:top w:val="nil"/>
              <w:left w:val="nil"/>
              <w:bottom w:val="nil"/>
              <w:right w:val="nil"/>
            </w:tcBorders>
            <w:shd w:val="clear" w:color="000000" w:fill="FFFFFF"/>
            <w:noWrap/>
            <w:vAlign w:val="bottom"/>
            <w:hideMark/>
          </w:tcPr>
          <w:p w14:paraId="4267C1D4" w14:textId="77777777" w:rsidR="00912E04" w:rsidRPr="00912E04" w:rsidRDefault="00912E04">
            <w:pPr>
              <w:jc w:val="right"/>
              <w:rPr>
                <w:rFonts w:asciiTheme="majorHAnsi" w:hAnsiTheme="majorHAnsi" w:cstheme="majorHAnsi"/>
                <w:b/>
                <w:bCs/>
                <w:sz w:val="16"/>
                <w:szCs w:val="16"/>
              </w:rPr>
            </w:pPr>
            <w:r w:rsidRPr="00912E04">
              <w:rPr>
                <w:rFonts w:asciiTheme="majorHAnsi" w:hAnsiTheme="majorHAnsi" w:cstheme="majorHAnsi"/>
                <w:b/>
                <w:bCs/>
                <w:sz w:val="16"/>
                <w:szCs w:val="16"/>
              </w:rPr>
              <w:t>30.970.162</w:t>
            </w:r>
          </w:p>
        </w:tc>
      </w:tr>
      <w:tr w:rsidR="00E60A40" w:rsidRPr="00912E04" w14:paraId="3D02679C" w14:textId="77777777" w:rsidTr="00E60A40">
        <w:trPr>
          <w:trHeight w:val="301"/>
        </w:trPr>
        <w:tc>
          <w:tcPr>
            <w:tcW w:w="2280" w:type="pct"/>
            <w:gridSpan w:val="2"/>
            <w:tcBorders>
              <w:top w:val="nil"/>
              <w:left w:val="nil"/>
              <w:bottom w:val="nil"/>
              <w:right w:val="nil"/>
            </w:tcBorders>
            <w:shd w:val="clear" w:color="000000" w:fill="FFFFFF"/>
            <w:noWrap/>
            <w:vAlign w:val="bottom"/>
            <w:hideMark/>
          </w:tcPr>
          <w:p w14:paraId="540466AA" w14:textId="77777777" w:rsidR="00912E04" w:rsidRPr="00912E04" w:rsidRDefault="00912E04">
            <w:pPr>
              <w:rPr>
                <w:rFonts w:asciiTheme="majorHAnsi" w:hAnsiTheme="majorHAnsi" w:cstheme="majorHAnsi"/>
                <w:sz w:val="16"/>
                <w:szCs w:val="16"/>
              </w:rPr>
            </w:pPr>
            <w:r w:rsidRPr="00912E04">
              <w:rPr>
                <w:rFonts w:asciiTheme="majorHAnsi" w:hAnsiTheme="majorHAnsi" w:cstheme="majorHAnsi"/>
                <w:sz w:val="16"/>
                <w:szCs w:val="16"/>
              </w:rPr>
              <w:t xml:space="preserve">        Receitas de Exploração da Ferrovia</w:t>
            </w:r>
          </w:p>
        </w:tc>
        <w:tc>
          <w:tcPr>
            <w:tcW w:w="1100" w:type="pct"/>
            <w:tcBorders>
              <w:top w:val="nil"/>
              <w:left w:val="nil"/>
              <w:bottom w:val="nil"/>
              <w:right w:val="nil"/>
            </w:tcBorders>
            <w:shd w:val="clear" w:color="000000" w:fill="FFFFFF"/>
            <w:noWrap/>
            <w:vAlign w:val="bottom"/>
            <w:hideMark/>
          </w:tcPr>
          <w:p w14:paraId="47E36019" w14:textId="77777777" w:rsidR="00912E04" w:rsidRPr="00912E04" w:rsidRDefault="00912E04">
            <w:pPr>
              <w:rPr>
                <w:rFonts w:asciiTheme="majorHAnsi" w:hAnsiTheme="majorHAnsi" w:cstheme="majorHAnsi"/>
                <w:sz w:val="16"/>
                <w:szCs w:val="16"/>
              </w:rPr>
            </w:pPr>
            <w:r w:rsidRPr="00912E04">
              <w:rPr>
                <w:rFonts w:asciiTheme="majorHAnsi" w:hAnsiTheme="majorHAnsi" w:cstheme="majorHAnsi"/>
                <w:sz w:val="16"/>
                <w:szCs w:val="16"/>
              </w:rPr>
              <w:t> </w:t>
            </w:r>
          </w:p>
        </w:tc>
        <w:tc>
          <w:tcPr>
            <w:tcW w:w="677" w:type="pct"/>
            <w:tcBorders>
              <w:top w:val="nil"/>
              <w:left w:val="nil"/>
              <w:bottom w:val="nil"/>
              <w:right w:val="nil"/>
            </w:tcBorders>
            <w:shd w:val="clear" w:color="000000" w:fill="FFFFFF"/>
            <w:noWrap/>
            <w:vAlign w:val="bottom"/>
            <w:hideMark/>
          </w:tcPr>
          <w:p w14:paraId="78EA7ED6" w14:textId="77777777" w:rsidR="00912E04" w:rsidRPr="00912E04" w:rsidRDefault="00912E04">
            <w:pPr>
              <w:jc w:val="right"/>
              <w:rPr>
                <w:rFonts w:asciiTheme="majorHAnsi" w:hAnsiTheme="majorHAnsi" w:cstheme="majorHAnsi"/>
                <w:sz w:val="16"/>
                <w:szCs w:val="16"/>
              </w:rPr>
            </w:pPr>
            <w:r w:rsidRPr="00912E04">
              <w:rPr>
                <w:rFonts w:asciiTheme="majorHAnsi" w:hAnsiTheme="majorHAnsi" w:cstheme="majorHAnsi"/>
                <w:sz w:val="16"/>
                <w:szCs w:val="16"/>
              </w:rPr>
              <w:t>5.815</w:t>
            </w:r>
          </w:p>
        </w:tc>
        <w:tc>
          <w:tcPr>
            <w:tcW w:w="943" w:type="pct"/>
            <w:tcBorders>
              <w:top w:val="nil"/>
              <w:left w:val="nil"/>
              <w:bottom w:val="nil"/>
              <w:right w:val="nil"/>
            </w:tcBorders>
            <w:shd w:val="clear" w:color="000000" w:fill="FFFFFF"/>
            <w:noWrap/>
            <w:vAlign w:val="bottom"/>
            <w:hideMark/>
          </w:tcPr>
          <w:p w14:paraId="5710DD30" w14:textId="77777777" w:rsidR="00912E04" w:rsidRPr="00912E04" w:rsidRDefault="00912E04">
            <w:pPr>
              <w:jc w:val="right"/>
              <w:rPr>
                <w:rFonts w:asciiTheme="majorHAnsi" w:hAnsiTheme="majorHAnsi" w:cstheme="majorHAnsi"/>
                <w:sz w:val="16"/>
                <w:szCs w:val="16"/>
              </w:rPr>
            </w:pPr>
            <w:r w:rsidRPr="00912E04">
              <w:rPr>
                <w:rFonts w:asciiTheme="majorHAnsi" w:hAnsiTheme="majorHAnsi" w:cstheme="majorHAnsi"/>
                <w:sz w:val="16"/>
                <w:szCs w:val="16"/>
              </w:rPr>
              <w:t xml:space="preserve">                                            -   </w:t>
            </w:r>
          </w:p>
        </w:tc>
      </w:tr>
      <w:tr w:rsidR="00E60A40" w:rsidRPr="00912E04" w14:paraId="54B98CAC" w14:textId="77777777" w:rsidTr="00E60A40">
        <w:trPr>
          <w:trHeight w:val="301"/>
        </w:trPr>
        <w:tc>
          <w:tcPr>
            <w:tcW w:w="2280" w:type="pct"/>
            <w:gridSpan w:val="2"/>
            <w:tcBorders>
              <w:top w:val="nil"/>
              <w:left w:val="nil"/>
              <w:bottom w:val="nil"/>
              <w:right w:val="nil"/>
            </w:tcBorders>
            <w:shd w:val="clear" w:color="000000" w:fill="FFFFFF"/>
            <w:noWrap/>
            <w:vAlign w:val="bottom"/>
            <w:hideMark/>
          </w:tcPr>
          <w:p w14:paraId="204D981A" w14:textId="77777777" w:rsidR="00912E04" w:rsidRPr="00912E04" w:rsidRDefault="00912E04">
            <w:pPr>
              <w:rPr>
                <w:rFonts w:asciiTheme="majorHAnsi" w:hAnsiTheme="majorHAnsi" w:cstheme="majorHAnsi"/>
                <w:sz w:val="16"/>
                <w:szCs w:val="16"/>
              </w:rPr>
            </w:pPr>
            <w:r w:rsidRPr="00912E04">
              <w:rPr>
                <w:rFonts w:asciiTheme="majorHAnsi" w:hAnsiTheme="majorHAnsi" w:cstheme="majorHAnsi"/>
                <w:sz w:val="16"/>
                <w:szCs w:val="16"/>
              </w:rPr>
              <w:t xml:space="preserve">        Permissões para uso de pátios</w:t>
            </w:r>
          </w:p>
        </w:tc>
        <w:tc>
          <w:tcPr>
            <w:tcW w:w="1100" w:type="pct"/>
            <w:tcBorders>
              <w:top w:val="nil"/>
              <w:left w:val="nil"/>
              <w:bottom w:val="nil"/>
              <w:right w:val="nil"/>
            </w:tcBorders>
            <w:shd w:val="clear" w:color="000000" w:fill="FFFFFF"/>
            <w:noWrap/>
            <w:vAlign w:val="bottom"/>
            <w:hideMark/>
          </w:tcPr>
          <w:p w14:paraId="5BD0DB69" w14:textId="77777777" w:rsidR="00912E04" w:rsidRPr="00912E04" w:rsidRDefault="00912E04">
            <w:pPr>
              <w:rPr>
                <w:rFonts w:asciiTheme="majorHAnsi" w:hAnsiTheme="majorHAnsi" w:cstheme="majorHAnsi"/>
                <w:sz w:val="16"/>
                <w:szCs w:val="16"/>
              </w:rPr>
            </w:pPr>
            <w:r w:rsidRPr="00912E04">
              <w:rPr>
                <w:rFonts w:asciiTheme="majorHAnsi" w:hAnsiTheme="majorHAnsi" w:cstheme="majorHAnsi"/>
                <w:sz w:val="16"/>
                <w:szCs w:val="16"/>
              </w:rPr>
              <w:t> </w:t>
            </w:r>
          </w:p>
        </w:tc>
        <w:tc>
          <w:tcPr>
            <w:tcW w:w="677" w:type="pct"/>
            <w:tcBorders>
              <w:top w:val="nil"/>
              <w:left w:val="nil"/>
              <w:bottom w:val="nil"/>
              <w:right w:val="nil"/>
            </w:tcBorders>
            <w:shd w:val="clear" w:color="000000" w:fill="FFFFFF"/>
            <w:noWrap/>
            <w:vAlign w:val="bottom"/>
            <w:hideMark/>
          </w:tcPr>
          <w:p w14:paraId="767E2D4C" w14:textId="77777777" w:rsidR="00912E04" w:rsidRPr="00912E04" w:rsidRDefault="00912E04">
            <w:pPr>
              <w:jc w:val="right"/>
              <w:rPr>
                <w:rFonts w:asciiTheme="majorHAnsi" w:hAnsiTheme="majorHAnsi" w:cstheme="majorHAnsi"/>
                <w:sz w:val="16"/>
                <w:szCs w:val="16"/>
              </w:rPr>
            </w:pPr>
            <w:r w:rsidRPr="00912E04">
              <w:rPr>
                <w:rFonts w:asciiTheme="majorHAnsi" w:hAnsiTheme="majorHAnsi" w:cstheme="majorHAnsi"/>
                <w:sz w:val="16"/>
                <w:szCs w:val="16"/>
              </w:rPr>
              <w:t>624.304</w:t>
            </w:r>
          </w:p>
        </w:tc>
        <w:tc>
          <w:tcPr>
            <w:tcW w:w="943" w:type="pct"/>
            <w:tcBorders>
              <w:top w:val="nil"/>
              <w:left w:val="nil"/>
              <w:bottom w:val="nil"/>
              <w:right w:val="nil"/>
            </w:tcBorders>
            <w:shd w:val="clear" w:color="000000" w:fill="FFFFFF"/>
            <w:noWrap/>
            <w:vAlign w:val="bottom"/>
            <w:hideMark/>
          </w:tcPr>
          <w:p w14:paraId="619CBADD" w14:textId="77777777" w:rsidR="00912E04" w:rsidRPr="00912E04" w:rsidRDefault="00912E04">
            <w:pPr>
              <w:jc w:val="right"/>
              <w:rPr>
                <w:rFonts w:asciiTheme="majorHAnsi" w:hAnsiTheme="majorHAnsi" w:cstheme="majorHAnsi"/>
                <w:sz w:val="16"/>
                <w:szCs w:val="16"/>
              </w:rPr>
            </w:pPr>
            <w:r w:rsidRPr="00912E04">
              <w:rPr>
                <w:rFonts w:asciiTheme="majorHAnsi" w:hAnsiTheme="majorHAnsi" w:cstheme="majorHAnsi"/>
                <w:sz w:val="16"/>
                <w:szCs w:val="16"/>
              </w:rPr>
              <w:t>452.262</w:t>
            </w:r>
          </w:p>
        </w:tc>
      </w:tr>
      <w:tr w:rsidR="00E60A40" w:rsidRPr="00912E04" w14:paraId="1C2BA157" w14:textId="77777777" w:rsidTr="00E60A40">
        <w:trPr>
          <w:trHeight w:val="301"/>
        </w:trPr>
        <w:tc>
          <w:tcPr>
            <w:tcW w:w="2280" w:type="pct"/>
            <w:gridSpan w:val="2"/>
            <w:tcBorders>
              <w:top w:val="nil"/>
              <w:left w:val="nil"/>
              <w:bottom w:val="nil"/>
              <w:right w:val="nil"/>
            </w:tcBorders>
            <w:shd w:val="clear" w:color="000000" w:fill="FFFFFF"/>
            <w:noWrap/>
            <w:vAlign w:val="bottom"/>
            <w:hideMark/>
          </w:tcPr>
          <w:p w14:paraId="6D567AE6" w14:textId="77777777" w:rsidR="00912E04" w:rsidRPr="00912E04" w:rsidRDefault="00912E04">
            <w:pPr>
              <w:rPr>
                <w:rFonts w:asciiTheme="majorHAnsi" w:hAnsiTheme="majorHAnsi" w:cstheme="majorHAnsi"/>
                <w:b/>
                <w:bCs/>
                <w:sz w:val="16"/>
                <w:szCs w:val="16"/>
              </w:rPr>
            </w:pPr>
            <w:r w:rsidRPr="00912E04">
              <w:rPr>
                <w:rFonts w:asciiTheme="majorHAnsi" w:hAnsiTheme="majorHAnsi" w:cstheme="majorHAnsi"/>
                <w:b/>
                <w:bCs/>
                <w:sz w:val="16"/>
                <w:szCs w:val="16"/>
              </w:rPr>
              <w:t xml:space="preserve">        </w:t>
            </w:r>
            <w:r w:rsidRPr="00912E04">
              <w:rPr>
                <w:rFonts w:asciiTheme="majorHAnsi" w:hAnsiTheme="majorHAnsi" w:cstheme="majorHAnsi"/>
                <w:sz w:val="16"/>
                <w:szCs w:val="16"/>
              </w:rPr>
              <w:t>Repasses Recebidos (subvenções p/ custeio)</w:t>
            </w:r>
          </w:p>
        </w:tc>
        <w:tc>
          <w:tcPr>
            <w:tcW w:w="1100" w:type="pct"/>
            <w:tcBorders>
              <w:top w:val="nil"/>
              <w:left w:val="nil"/>
              <w:bottom w:val="nil"/>
              <w:right w:val="nil"/>
            </w:tcBorders>
            <w:shd w:val="clear" w:color="000000" w:fill="FFFFFF"/>
            <w:noWrap/>
            <w:vAlign w:val="bottom"/>
            <w:hideMark/>
          </w:tcPr>
          <w:p w14:paraId="29B5B048" w14:textId="77777777" w:rsidR="00912E04" w:rsidRPr="00912E04" w:rsidRDefault="00912E04">
            <w:pPr>
              <w:rPr>
                <w:rFonts w:asciiTheme="majorHAnsi" w:hAnsiTheme="majorHAnsi" w:cstheme="majorHAnsi"/>
                <w:sz w:val="16"/>
                <w:szCs w:val="16"/>
              </w:rPr>
            </w:pPr>
            <w:r w:rsidRPr="00912E04">
              <w:rPr>
                <w:rFonts w:asciiTheme="majorHAnsi" w:hAnsiTheme="majorHAnsi" w:cstheme="majorHAnsi"/>
                <w:sz w:val="16"/>
                <w:szCs w:val="16"/>
              </w:rPr>
              <w:t> </w:t>
            </w:r>
          </w:p>
        </w:tc>
        <w:tc>
          <w:tcPr>
            <w:tcW w:w="677" w:type="pct"/>
            <w:tcBorders>
              <w:top w:val="nil"/>
              <w:left w:val="nil"/>
              <w:bottom w:val="nil"/>
              <w:right w:val="nil"/>
            </w:tcBorders>
            <w:shd w:val="clear" w:color="000000" w:fill="FFFFFF"/>
            <w:noWrap/>
            <w:vAlign w:val="bottom"/>
            <w:hideMark/>
          </w:tcPr>
          <w:p w14:paraId="3A389532" w14:textId="698BB891" w:rsidR="00912E04" w:rsidRPr="00912E04" w:rsidRDefault="00912E04" w:rsidP="00E60A40">
            <w:pPr>
              <w:jc w:val="right"/>
              <w:rPr>
                <w:rFonts w:asciiTheme="majorHAnsi" w:hAnsiTheme="majorHAnsi" w:cstheme="majorHAnsi"/>
                <w:sz w:val="16"/>
                <w:szCs w:val="16"/>
              </w:rPr>
            </w:pPr>
            <w:r w:rsidRPr="00912E04">
              <w:rPr>
                <w:rFonts w:asciiTheme="majorHAnsi" w:hAnsiTheme="majorHAnsi" w:cstheme="majorHAnsi"/>
                <w:sz w:val="16"/>
                <w:szCs w:val="16"/>
              </w:rPr>
              <w:t> </w:t>
            </w:r>
            <w:r w:rsidR="00E60A40">
              <w:rPr>
                <w:rFonts w:asciiTheme="majorHAnsi" w:hAnsiTheme="majorHAnsi" w:cstheme="majorHAnsi"/>
                <w:sz w:val="16"/>
                <w:szCs w:val="16"/>
              </w:rPr>
              <w:t>-</w:t>
            </w:r>
          </w:p>
        </w:tc>
        <w:tc>
          <w:tcPr>
            <w:tcW w:w="943" w:type="pct"/>
            <w:tcBorders>
              <w:top w:val="nil"/>
              <w:left w:val="nil"/>
              <w:bottom w:val="nil"/>
              <w:right w:val="nil"/>
            </w:tcBorders>
            <w:shd w:val="clear" w:color="000000" w:fill="FFFFFF"/>
            <w:noWrap/>
            <w:vAlign w:val="bottom"/>
            <w:hideMark/>
          </w:tcPr>
          <w:p w14:paraId="27C06D3E" w14:textId="77777777" w:rsidR="00912E04" w:rsidRPr="00912E04" w:rsidRDefault="00912E04">
            <w:pPr>
              <w:jc w:val="right"/>
              <w:rPr>
                <w:rFonts w:asciiTheme="majorHAnsi" w:hAnsiTheme="majorHAnsi" w:cstheme="majorHAnsi"/>
                <w:sz w:val="16"/>
                <w:szCs w:val="16"/>
              </w:rPr>
            </w:pPr>
            <w:r w:rsidRPr="00912E04">
              <w:rPr>
                <w:rFonts w:asciiTheme="majorHAnsi" w:hAnsiTheme="majorHAnsi" w:cstheme="majorHAnsi"/>
                <w:sz w:val="16"/>
                <w:szCs w:val="16"/>
              </w:rPr>
              <w:t>30.517.900</w:t>
            </w:r>
          </w:p>
        </w:tc>
      </w:tr>
      <w:tr w:rsidR="00912E04" w:rsidRPr="00912E04" w14:paraId="01618709" w14:textId="77777777" w:rsidTr="00E60A40">
        <w:trPr>
          <w:trHeight w:val="301"/>
        </w:trPr>
        <w:tc>
          <w:tcPr>
            <w:tcW w:w="2173" w:type="pct"/>
            <w:tcBorders>
              <w:top w:val="nil"/>
              <w:left w:val="nil"/>
              <w:bottom w:val="nil"/>
              <w:right w:val="nil"/>
            </w:tcBorders>
            <w:shd w:val="clear" w:color="000000" w:fill="FFFFFF"/>
            <w:noWrap/>
            <w:vAlign w:val="bottom"/>
            <w:hideMark/>
          </w:tcPr>
          <w:p w14:paraId="138FC7CC" w14:textId="77777777" w:rsidR="00912E04" w:rsidRPr="00912E04" w:rsidRDefault="00912E04">
            <w:pPr>
              <w:rPr>
                <w:rFonts w:asciiTheme="majorHAnsi" w:hAnsiTheme="majorHAnsi" w:cstheme="majorHAnsi"/>
                <w:b/>
                <w:bCs/>
                <w:sz w:val="16"/>
                <w:szCs w:val="16"/>
              </w:rPr>
            </w:pPr>
            <w:r w:rsidRPr="00912E04">
              <w:rPr>
                <w:rFonts w:asciiTheme="majorHAnsi" w:hAnsiTheme="majorHAnsi" w:cstheme="majorHAnsi"/>
                <w:b/>
                <w:bCs/>
                <w:sz w:val="16"/>
                <w:szCs w:val="16"/>
              </w:rPr>
              <w:t>II. INSUMOS</w:t>
            </w:r>
          </w:p>
        </w:tc>
        <w:tc>
          <w:tcPr>
            <w:tcW w:w="107" w:type="pct"/>
            <w:tcBorders>
              <w:top w:val="nil"/>
              <w:left w:val="nil"/>
              <w:bottom w:val="nil"/>
              <w:right w:val="nil"/>
            </w:tcBorders>
            <w:shd w:val="clear" w:color="000000" w:fill="FFFFFF"/>
            <w:noWrap/>
            <w:vAlign w:val="bottom"/>
            <w:hideMark/>
          </w:tcPr>
          <w:p w14:paraId="0DF09B87" w14:textId="77777777" w:rsidR="00912E04" w:rsidRPr="00912E04" w:rsidRDefault="00912E04">
            <w:pPr>
              <w:rPr>
                <w:rFonts w:asciiTheme="majorHAnsi" w:hAnsiTheme="majorHAnsi" w:cstheme="majorHAnsi"/>
                <w:sz w:val="16"/>
                <w:szCs w:val="16"/>
              </w:rPr>
            </w:pPr>
            <w:r w:rsidRPr="00912E04">
              <w:rPr>
                <w:rFonts w:asciiTheme="majorHAnsi" w:hAnsiTheme="majorHAnsi" w:cstheme="majorHAnsi"/>
                <w:sz w:val="16"/>
                <w:szCs w:val="16"/>
              </w:rPr>
              <w:t> </w:t>
            </w:r>
          </w:p>
        </w:tc>
        <w:tc>
          <w:tcPr>
            <w:tcW w:w="1100" w:type="pct"/>
            <w:tcBorders>
              <w:top w:val="nil"/>
              <w:left w:val="nil"/>
              <w:bottom w:val="nil"/>
              <w:right w:val="nil"/>
            </w:tcBorders>
            <w:shd w:val="clear" w:color="000000" w:fill="FFFFFF"/>
            <w:noWrap/>
            <w:vAlign w:val="bottom"/>
            <w:hideMark/>
          </w:tcPr>
          <w:p w14:paraId="628B4948" w14:textId="77777777" w:rsidR="00912E04" w:rsidRPr="00912E04" w:rsidRDefault="00912E04">
            <w:pPr>
              <w:rPr>
                <w:rFonts w:asciiTheme="majorHAnsi" w:hAnsiTheme="majorHAnsi" w:cstheme="majorHAnsi"/>
                <w:sz w:val="16"/>
                <w:szCs w:val="16"/>
              </w:rPr>
            </w:pPr>
            <w:r w:rsidRPr="00912E04">
              <w:rPr>
                <w:rFonts w:asciiTheme="majorHAnsi" w:hAnsiTheme="majorHAnsi" w:cstheme="majorHAnsi"/>
                <w:sz w:val="16"/>
                <w:szCs w:val="16"/>
              </w:rPr>
              <w:t> </w:t>
            </w:r>
          </w:p>
        </w:tc>
        <w:tc>
          <w:tcPr>
            <w:tcW w:w="677" w:type="pct"/>
            <w:tcBorders>
              <w:top w:val="nil"/>
              <w:left w:val="nil"/>
              <w:bottom w:val="nil"/>
              <w:right w:val="nil"/>
            </w:tcBorders>
            <w:shd w:val="clear" w:color="000000" w:fill="FFFFFF"/>
            <w:noWrap/>
            <w:vAlign w:val="bottom"/>
            <w:hideMark/>
          </w:tcPr>
          <w:p w14:paraId="148734B0" w14:textId="77777777" w:rsidR="00912E04" w:rsidRPr="00912E04" w:rsidRDefault="00912E04">
            <w:pPr>
              <w:rPr>
                <w:rFonts w:asciiTheme="majorHAnsi" w:hAnsiTheme="majorHAnsi" w:cstheme="majorHAnsi"/>
                <w:b/>
                <w:bCs/>
                <w:sz w:val="16"/>
                <w:szCs w:val="16"/>
              </w:rPr>
            </w:pPr>
            <w:r w:rsidRPr="00912E04">
              <w:rPr>
                <w:rFonts w:asciiTheme="majorHAnsi" w:hAnsiTheme="majorHAnsi" w:cstheme="majorHAnsi"/>
                <w:b/>
                <w:bCs/>
                <w:sz w:val="16"/>
                <w:szCs w:val="16"/>
              </w:rPr>
              <w:t xml:space="preserve">             25.139.765 </w:t>
            </w:r>
          </w:p>
        </w:tc>
        <w:tc>
          <w:tcPr>
            <w:tcW w:w="943" w:type="pct"/>
            <w:tcBorders>
              <w:top w:val="nil"/>
              <w:left w:val="nil"/>
              <w:bottom w:val="nil"/>
              <w:right w:val="nil"/>
            </w:tcBorders>
            <w:shd w:val="clear" w:color="000000" w:fill="FFFFFF"/>
            <w:noWrap/>
            <w:vAlign w:val="bottom"/>
            <w:hideMark/>
          </w:tcPr>
          <w:p w14:paraId="21FCFC23" w14:textId="77777777" w:rsidR="00912E04" w:rsidRPr="00912E04" w:rsidRDefault="00912E04">
            <w:pPr>
              <w:jc w:val="right"/>
              <w:rPr>
                <w:rFonts w:asciiTheme="majorHAnsi" w:hAnsiTheme="majorHAnsi" w:cstheme="majorHAnsi"/>
                <w:b/>
                <w:bCs/>
                <w:sz w:val="16"/>
                <w:szCs w:val="16"/>
              </w:rPr>
            </w:pPr>
            <w:r w:rsidRPr="00912E04">
              <w:rPr>
                <w:rFonts w:asciiTheme="majorHAnsi" w:hAnsiTheme="majorHAnsi" w:cstheme="majorHAnsi"/>
                <w:b/>
                <w:bCs/>
                <w:sz w:val="16"/>
                <w:szCs w:val="16"/>
              </w:rPr>
              <w:t xml:space="preserve">                     (201.922.624)</w:t>
            </w:r>
          </w:p>
        </w:tc>
      </w:tr>
      <w:tr w:rsidR="00E60A40" w:rsidRPr="00912E04" w14:paraId="71F1A99B" w14:textId="77777777" w:rsidTr="00E60A40">
        <w:trPr>
          <w:trHeight w:val="301"/>
        </w:trPr>
        <w:tc>
          <w:tcPr>
            <w:tcW w:w="2280" w:type="pct"/>
            <w:gridSpan w:val="2"/>
            <w:tcBorders>
              <w:top w:val="nil"/>
              <w:left w:val="nil"/>
              <w:bottom w:val="nil"/>
              <w:right w:val="nil"/>
            </w:tcBorders>
            <w:shd w:val="clear" w:color="000000" w:fill="FFFFFF"/>
            <w:noWrap/>
            <w:vAlign w:val="bottom"/>
            <w:hideMark/>
          </w:tcPr>
          <w:p w14:paraId="15862037" w14:textId="77777777" w:rsidR="00912E04" w:rsidRPr="00912E04" w:rsidRDefault="00912E04">
            <w:pPr>
              <w:rPr>
                <w:rFonts w:asciiTheme="majorHAnsi" w:hAnsiTheme="majorHAnsi" w:cstheme="majorHAnsi"/>
                <w:b/>
                <w:bCs/>
                <w:sz w:val="16"/>
                <w:szCs w:val="16"/>
              </w:rPr>
            </w:pPr>
            <w:r w:rsidRPr="00912E04">
              <w:rPr>
                <w:rFonts w:asciiTheme="majorHAnsi" w:hAnsiTheme="majorHAnsi" w:cstheme="majorHAnsi"/>
                <w:b/>
                <w:bCs/>
                <w:sz w:val="16"/>
                <w:szCs w:val="16"/>
              </w:rPr>
              <w:t xml:space="preserve">        </w:t>
            </w:r>
            <w:r w:rsidRPr="00912E04">
              <w:rPr>
                <w:rFonts w:asciiTheme="majorHAnsi" w:hAnsiTheme="majorHAnsi" w:cstheme="majorHAnsi"/>
                <w:sz w:val="16"/>
                <w:szCs w:val="16"/>
              </w:rPr>
              <w:t>Materiais, Energia, Serviços de Terceiros e Outros</w:t>
            </w:r>
          </w:p>
        </w:tc>
        <w:tc>
          <w:tcPr>
            <w:tcW w:w="1100" w:type="pct"/>
            <w:tcBorders>
              <w:top w:val="nil"/>
              <w:left w:val="nil"/>
              <w:bottom w:val="nil"/>
              <w:right w:val="nil"/>
            </w:tcBorders>
            <w:shd w:val="clear" w:color="000000" w:fill="FFFFFF"/>
            <w:noWrap/>
            <w:vAlign w:val="bottom"/>
            <w:hideMark/>
          </w:tcPr>
          <w:p w14:paraId="558E9D72" w14:textId="77777777" w:rsidR="00912E04" w:rsidRPr="00912E04" w:rsidRDefault="00912E04">
            <w:pPr>
              <w:rPr>
                <w:rFonts w:asciiTheme="majorHAnsi" w:hAnsiTheme="majorHAnsi" w:cstheme="majorHAnsi"/>
                <w:sz w:val="16"/>
                <w:szCs w:val="16"/>
              </w:rPr>
            </w:pPr>
            <w:r w:rsidRPr="00912E04">
              <w:rPr>
                <w:rFonts w:asciiTheme="majorHAnsi" w:hAnsiTheme="majorHAnsi" w:cstheme="majorHAnsi"/>
                <w:sz w:val="16"/>
                <w:szCs w:val="16"/>
              </w:rPr>
              <w:t> </w:t>
            </w:r>
          </w:p>
        </w:tc>
        <w:tc>
          <w:tcPr>
            <w:tcW w:w="677" w:type="pct"/>
            <w:tcBorders>
              <w:top w:val="nil"/>
              <w:left w:val="nil"/>
              <w:bottom w:val="nil"/>
              <w:right w:val="nil"/>
            </w:tcBorders>
            <w:shd w:val="clear" w:color="000000" w:fill="FFFFFF"/>
            <w:noWrap/>
            <w:vAlign w:val="bottom"/>
            <w:hideMark/>
          </w:tcPr>
          <w:p w14:paraId="5B3AFDFC" w14:textId="77777777" w:rsidR="00912E04" w:rsidRPr="00912E04" w:rsidRDefault="00912E04">
            <w:pPr>
              <w:rPr>
                <w:rFonts w:asciiTheme="majorHAnsi" w:hAnsiTheme="majorHAnsi" w:cstheme="majorHAnsi"/>
                <w:sz w:val="16"/>
                <w:szCs w:val="16"/>
              </w:rPr>
            </w:pPr>
            <w:r w:rsidRPr="00912E04">
              <w:rPr>
                <w:rFonts w:asciiTheme="majorHAnsi" w:hAnsiTheme="majorHAnsi" w:cstheme="majorHAnsi"/>
                <w:sz w:val="16"/>
                <w:szCs w:val="16"/>
              </w:rPr>
              <w:t xml:space="preserve">             25.139.765 </w:t>
            </w:r>
          </w:p>
        </w:tc>
        <w:tc>
          <w:tcPr>
            <w:tcW w:w="943" w:type="pct"/>
            <w:tcBorders>
              <w:top w:val="nil"/>
              <w:left w:val="nil"/>
              <w:bottom w:val="nil"/>
              <w:right w:val="nil"/>
            </w:tcBorders>
            <w:shd w:val="clear" w:color="000000" w:fill="FFFFFF"/>
            <w:noWrap/>
            <w:vAlign w:val="bottom"/>
            <w:hideMark/>
          </w:tcPr>
          <w:p w14:paraId="012E8D5C" w14:textId="77777777" w:rsidR="00912E04" w:rsidRPr="00912E04" w:rsidRDefault="00912E04">
            <w:pPr>
              <w:jc w:val="right"/>
              <w:rPr>
                <w:rFonts w:asciiTheme="majorHAnsi" w:hAnsiTheme="majorHAnsi" w:cstheme="majorHAnsi"/>
                <w:sz w:val="16"/>
                <w:szCs w:val="16"/>
              </w:rPr>
            </w:pPr>
            <w:r w:rsidRPr="00912E04">
              <w:rPr>
                <w:rFonts w:asciiTheme="majorHAnsi" w:hAnsiTheme="majorHAnsi" w:cstheme="majorHAnsi"/>
                <w:sz w:val="16"/>
                <w:szCs w:val="16"/>
              </w:rPr>
              <w:t xml:space="preserve">                     (201.922.624)</w:t>
            </w:r>
          </w:p>
        </w:tc>
      </w:tr>
      <w:tr w:rsidR="00E60A40" w:rsidRPr="00912E04" w14:paraId="56614CDC" w14:textId="77777777" w:rsidTr="00E60A40">
        <w:trPr>
          <w:trHeight w:val="301"/>
        </w:trPr>
        <w:tc>
          <w:tcPr>
            <w:tcW w:w="2280" w:type="pct"/>
            <w:gridSpan w:val="2"/>
            <w:tcBorders>
              <w:top w:val="nil"/>
              <w:left w:val="nil"/>
              <w:bottom w:val="nil"/>
              <w:right w:val="nil"/>
            </w:tcBorders>
            <w:shd w:val="clear" w:color="000000" w:fill="FFFFFF"/>
            <w:noWrap/>
            <w:vAlign w:val="bottom"/>
            <w:hideMark/>
          </w:tcPr>
          <w:p w14:paraId="78A5F55D" w14:textId="77777777" w:rsidR="00912E04" w:rsidRPr="00912E04" w:rsidRDefault="00912E04">
            <w:pPr>
              <w:rPr>
                <w:rFonts w:asciiTheme="majorHAnsi" w:hAnsiTheme="majorHAnsi" w:cstheme="majorHAnsi"/>
                <w:b/>
                <w:bCs/>
                <w:sz w:val="16"/>
                <w:szCs w:val="16"/>
              </w:rPr>
            </w:pPr>
            <w:r w:rsidRPr="00912E04">
              <w:rPr>
                <w:rFonts w:asciiTheme="majorHAnsi" w:hAnsiTheme="majorHAnsi" w:cstheme="majorHAnsi"/>
                <w:b/>
                <w:bCs/>
                <w:sz w:val="16"/>
                <w:szCs w:val="16"/>
              </w:rPr>
              <w:t>III. VALOR ADICIONADO BRUTO (I - II)</w:t>
            </w:r>
          </w:p>
        </w:tc>
        <w:tc>
          <w:tcPr>
            <w:tcW w:w="1100" w:type="pct"/>
            <w:tcBorders>
              <w:top w:val="nil"/>
              <w:left w:val="nil"/>
              <w:bottom w:val="nil"/>
              <w:right w:val="nil"/>
            </w:tcBorders>
            <w:shd w:val="clear" w:color="000000" w:fill="FFFFFF"/>
            <w:noWrap/>
            <w:vAlign w:val="bottom"/>
            <w:hideMark/>
          </w:tcPr>
          <w:p w14:paraId="11C2EB39" w14:textId="77777777" w:rsidR="00912E04" w:rsidRPr="00912E04" w:rsidRDefault="00912E04">
            <w:pPr>
              <w:rPr>
                <w:rFonts w:asciiTheme="majorHAnsi" w:hAnsiTheme="majorHAnsi" w:cstheme="majorHAnsi"/>
                <w:sz w:val="16"/>
                <w:szCs w:val="16"/>
              </w:rPr>
            </w:pPr>
            <w:r w:rsidRPr="00912E04">
              <w:rPr>
                <w:rFonts w:asciiTheme="majorHAnsi" w:hAnsiTheme="majorHAnsi" w:cstheme="majorHAnsi"/>
                <w:sz w:val="16"/>
                <w:szCs w:val="16"/>
              </w:rPr>
              <w:t> </w:t>
            </w:r>
          </w:p>
        </w:tc>
        <w:tc>
          <w:tcPr>
            <w:tcW w:w="677" w:type="pct"/>
            <w:tcBorders>
              <w:top w:val="nil"/>
              <w:left w:val="nil"/>
              <w:bottom w:val="nil"/>
              <w:right w:val="nil"/>
            </w:tcBorders>
            <w:shd w:val="clear" w:color="000000" w:fill="FFFFFF"/>
            <w:noWrap/>
            <w:vAlign w:val="bottom"/>
            <w:hideMark/>
          </w:tcPr>
          <w:p w14:paraId="7DC695B0" w14:textId="77777777" w:rsidR="00912E04" w:rsidRPr="00912E04" w:rsidRDefault="00912E04">
            <w:pPr>
              <w:rPr>
                <w:rFonts w:asciiTheme="majorHAnsi" w:hAnsiTheme="majorHAnsi" w:cstheme="majorHAnsi"/>
                <w:b/>
                <w:bCs/>
                <w:sz w:val="16"/>
                <w:szCs w:val="16"/>
              </w:rPr>
            </w:pPr>
            <w:r w:rsidRPr="00912E04">
              <w:rPr>
                <w:rFonts w:asciiTheme="majorHAnsi" w:hAnsiTheme="majorHAnsi" w:cstheme="majorHAnsi"/>
                <w:b/>
                <w:bCs/>
                <w:sz w:val="16"/>
                <w:szCs w:val="16"/>
              </w:rPr>
              <w:t xml:space="preserve">           (24.509.646)</w:t>
            </w:r>
          </w:p>
        </w:tc>
        <w:tc>
          <w:tcPr>
            <w:tcW w:w="943" w:type="pct"/>
            <w:tcBorders>
              <w:top w:val="nil"/>
              <w:left w:val="nil"/>
              <w:bottom w:val="nil"/>
              <w:right w:val="nil"/>
            </w:tcBorders>
            <w:shd w:val="clear" w:color="000000" w:fill="FFFFFF"/>
            <w:noWrap/>
            <w:vAlign w:val="bottom"/>
            <w:hideMark/>
          </w:tcPr>
          <w:p w14:paraId="466972AE" w14:textId="77777777" w:rsidR="00912E04" w:rsidRPr="00912E04" w:rsidRDefault="00912E04" w:rsidP="00E60A40">
            <w:pPr>
              <w:jc w:val="right"/>
              <w:rPr>
                <w:rFonts w:asciiTheme="majorHAnsi" w:hAnsiTheme="majorHAnsi" w:cstheme="majorHAnsi"/>
                <w:b/>
                <w:bCs/>
                <w:sz w:val="16"/>
                <w:szCs w:val="16"/>
              </w:rPr>
            </w:pPr>
            <w:r w:rsidRPr="00912E04">
              <w:rPr>
                <w:rFonts w:asciiTheme="majorHAnsi" w:hAnsiTheme="majorHAnsi" w:cstheme="majorHAnsi"/>
                <w:b/>
                <w:bCs/>
                <w:sz w:val="16"/>
                <w:szCs w:val="16"/>
              </w:rPr>
              <w:t xml:space="preserve">                        232.892.786 </w:t>
            </w:r>
          </w:p>
        </w:tc>
      </w:tr>
      <w:tr w:rsidR="00912E04" w:rsidRPr="00912E04" w14:paraId="7A16046B" w14:textId="77777777" w:rsidTr="00E60A40">
        <w:trPr>
          <w:trHeight w:val="301"/>
        </w:trPr>
        <w:tc>
          <w:tcPr>
            <w:tcW w:w="2173" w:type="pct"/>
            <w:tcBorders>
              <w:top w:val="nil"/>
              <w:left w:val="nil"/>
              <w:bottom w:val="nil"/>
              <w:right w:val="nil"/>
            </w:tcBorders>
            <w:shd w:val="clear" w:color="000000" w:fill="FFFFFF"/>
            <w:noWrap/>
            <w:vAlign w:val="bottom"/>
            <w:hideMark/>
          </w:tcPr>
          <w:p w14:paraId="51D40D9B" w14:textId="77777777" w:rsidR="00912E04" w:rsidRPr="00912E04" w:rsidRDefault="00912E04">
            <w:pPr>
              <w:rPr>
                <w:rFonts w:asciiTheme="majorHAnsi" w:hAnsiTheme="majorHAnsi" w:cstheme="majorHAnsi"/>
                <w:b/>
                <w:bCs/>
                <w:sz w:val="16"/>
                <w:szCs w:val="16"/>
              </w:rPr>
            </w:pPr>
            <w:r w:rsidRPr="00912E04">
              <w:rPr>
                <w:rFonts w:asciiTheme="majorHAnsi" w:hAnsiTheme="majorHAnsi" w:cstheme="majorHAnsi"/>
                <w:b/>
                <w:bCs/>
                <w:sz w:val="16"/>
                <w:szCs w:val="16"/>
              </w:rPr>
              <w:t>IV. RETENÇÕES</w:t>
            </w:r>
          </w:p>
        </w:tc>
        <w:tc>
          <w:tcPr>
            <w:tcW w:w="107" w:type="pct"/>
            <w:tcBorders>
              <w:top w:val="nil"/>
              <w:left w:val="nil"/>
              <w:bottom w:val="nil"/>
              <w:right w:val="nil"/>
            </w:tcBorders>
            <w:shd w:val="clear" w:color="000000" w:fill="FFFFFF"/>
            <w:noWrap/>
            <w:vAlign w:val="bottom"/>
            <w:hideMark/>
          </w:tcPr>
          <w:p w14:paraId="4F1AC967" w14:textId="77777777" w:rsidR="00912E04" w:rsidRPr="00912E04" w:rsidRDefault="00912E04">
            <w:pPr>
              <w:rPr>
                <w:rFonts w:asciiTheme="majorHAnsi" w:hAnsiTheme="majorHAnsi" w:cstheme="majorHAnsi"/>
                <w:sz w:val="16"/>
                <w:szCs w:val="16"/>
              </w:rPr>
            </w:pPr>
            <w:r w:rsidRPr="00912E04">
              <w:rPr>
                <w:rFonts w:asciiTheme="majorHAnsi" w:hAnsiTheme="majorHAnsi" w:cstheme="majorHAnsi"/>
                <w:sz w:val="16"/>
                <w:szCs w:val="16"/>
              </w:rPr>
              <w:t> </w:t>
            </w:r>
          </w:p>
        </w:tc>
        <w:tc>
          <w:tcPr>
            <w:tcW w:w="1100" w:type="pct"/>
            <w:tcBorders>
              <w:top w:val="nil"/>
              <w:left w:val="nil"/>
              <w:bottom w:val="nil"/>
              <w:right w:val="nil"/>
            </w:tcBorders>
            <w:shd w:val="clear" w:color="000000" w:fill="FFFFFF"/>
            <w:noWrap/>
            <w:vAlign w:val="bottom"/>
            <w:hideMark/>
          </w:tcPr>
          <w:p w14:paraId="51AD42F1" w14:textId="77777777" w:rsidR="00912E04" w:rsidRPr="00912E04" w:rsidRDefault="00912E04">
            <w:pPr>
              <w:rPr>
                <w:rFonts w:asciiTheme="majorHAnsi" w:hAnsiTheme="majorHAnsi" w:cstheme="majorHAnsi"/>
                <w:sz w:val="16"/>
                <w:szCs w:val="16"/>
              </w:rPr>
            </w:pPr>
            <w:r w:rsidRPr="00912E04">
              <w:rPr>
                <w:rFonts w:asciiTheme="majorHAnsi" w:hAnsiTheme="majorHAnsi" w:cstheme="majorHAnsi"/>
                <w:sz w:val="16"/>
                <w:szCs w:val="16"/>
              </w:rPr>
              <w:t> </w:t>
            </w:r>
          </w:p>
        </w:tc>
        <w:tc>
          <w:tcPr>
            <w:tcW w:w="677" w:type="pct"/>
            <w:tcBorders>
              <w:top w:val="nil"/>
              <w:left w:val="nil"/>
              <w:bottom w:val="nil"/>
              <w:right w:val="nil"/>
            </w:tcBorders>
            <w:shd w:val="clear" w:color="000000" w:fill="FFFFFF"/>
            <w:noWrap/>
            <w:vAlign w:val="bottom"/>
            <w:hideMark/>
          </w:tcPr>
          <w:p w14:paraId="7EEDFF2C" w14:textId="77777777" w:rsidR="00912E04" w:rsidRPr="00912E04" w:rsidRDefault="00912E04">
            <w:pPr>
              <w:jc w:val="right"/>
              <w:rPr>
                <w:rFonts w:asciiTheme="majorHAnsi" w:hAnsiTheme="majorHAnsi" w:cstheme="majorHAnsi"/>
                <w:b/>
                <w:bCs/>
                <w:sz w:val="16"/>
                <w:szCs w:val="16"/>
              </w:rPr>
            </w:pPr>
            <w:r w:rsidRPr="00912E04">
              <w:rPr>
                <w:rFonts w:asciiTheme="majorHAnsi" w:hAnsiTheme="majorHAnsi" w:cstheme="majorHAnsi"/>
                <w:b/>
                <w:bCs/>
                <w:sz w:val="16"/>
                <w:szCs w:val="16"/>
              </w:rPr>
              <w:t>3.144.246</w:t>
            </w:r>
          </w:p>
        </w:tc>
        <w:tc>
          <w:tcPr>
            <w:tcW w:w="943" w:type="pct"/>
            <w:tcBorders>
              <w:top w:val="nil"/>
              <w:left w:val="nil"/>
              <w:bottom w:val="nil"/>
              <w:right w:val="nil"/>
            </w:tcBorders>
            <w:shd w:val="clear" w:color="000000" w:fill="FFFFFF"/>
            <w:noWrap/>
            <w:vAlign w:val="bottom"/>
            <w:hideMark/>
          </w:tcPr>
          <w:p w14:paraId="0B634335" w14:textId="77777777" w:rsidR="00912E04" w:rsidRPr="00912E04" w:rsidRDefault="00912E04" w:rsidP="00E60A40">
            <w:pPr>
              <w:jc w:val="right"/>
              <w:rPr>
                <w:rFonts w:asciiTheme="majorHAnsi" w:hAnsiTheme="majorHAnsi" w:cstheme="majorHAnsi"/>
                <w:b/>
                <w:bCs/>
                <w:sz w:val="16"/>
                <w:szCs w:val="16"/>
              </w:rPr>
            </w:pPr>
            <w:r w:rsidRPr="00912E04">
              <w:rPr>
                <w:rFonts w:asciiTheme="majorHAnsi" w:hAnsiTheme="majorHAnsi" w:cstheme="majorHAnsi"/>
                <w:b/>
                <w:bCs/>
                <w:sz w:val="16"/>
                <w:szCs w:val="16"/>
              </w:rPr>
              <w:t>4.182.496</w:t>
            </w:r>
          </w:p>
        </w:tc>
      </w:tr>
      <w:tr w:rsidR="00E60A40" w:rsidRPr="00912E04" w14:paraId="719C46AD" w14:textId="77777777" w:rsidTr="00E60A40">
        <w:trPr>
          <w:trHeight w:val="301"/>
        </w:trPr>
        <w:tc>
          <w:tcPr>
            <w:tcW w:w="2280" w:type="pct"/>
            <w:gridSpan w:val="2"/>
            <w:tcBorders>
              <w:top w:val="nil"/>
              <w:left w:val="nil"/>
              <w:bottom w:val="nil"/>
              <w:right w:val="nil"/>
            </w:tcBorders>
            <w:shd w:val="clear" w:color="000000" w:fill="FFFFFF"/>
            <w:noWrap/>
            <w:vAlign w:val="bottom"/>
            <w:hideMark/>
          </w:tcPr>
          <w:p w14:paraId="39B4779B" w14:textId="77777777" w:rsidR="00912E04" w:rsidRPr="00912E04" w:rsidRDefault="00912E04">
            <w:pPr>
              <w:rPr>
                <w:rFonts w:asciiTheme="majorHAnsi" w:hAnsiTheme="majorHAnsi" w:cstheme="majorHAnsi"/>
                <w:sz w:val="16"/>
                <w:szCs w:val="16"/>
              </w:rPr>
            </w:pPr>
            <w:r w:rsidRPr="00912E04">
              <w:rPr>
                <w:rFonts w:asciiTheme="majorHAnsi" w:hAnsiTheme="majorHAnsi" w:cstheme="majorHAnsi"/>
                <w:sz w:val="16"/>
                <w:szCs w:val="16"/>
              </w:rPr>
              <w:t xml:space="preserve">        Depreciação e Amortização</w:t>
            </w:r>
          </w:p>
        </w:tc>
        <w:tc>
          <w:tcPr>
            <w:tcW w:w="1100" w:type="pct"/>
            <w:tcBorders>
              <w:top w:val="nil"/>
              <w:left w:val="nil"/>
              <w:bottom w:val="nil"/>
              <w:right w:val="nil"/>
            </w:tcBorders>
            <w:shd w:val="clear" w:color="000000" w:fill="FFFFFF"/>
            <w:noWrap/>
            <w:vAlign w:val="bottom"/>
            <w:hideMark/>
          </w:tcPr>
          <w:p w14:paraId="5B5D3D2A" w14:textId="77777777" w:rsidR="00912E04" w:rsidRPr="00912E04" w:rsidRDefault="00912E04">
            <w:pPr>
              <w:rPr>
                <w:rFonts w:asciiTheme="majorHAnsi" w:hAnsiTheme="majorHAnsi" w:cstheme="majorHAnsi"/>
                <w:sz w:val="16"/>
                <w:szCs w:val="16"/>
              </w:rPr>
            </w:pPr>
            <w:r w:rsidRPr="00912E04">
              <w:rPr>
                <w:rFonts w:asciiTheme="majorHAnsi" w:hAnsiTheme="majorHAnsi" w:cstheme="majorHAnsi"/>
                <w:sz w:val="16"/>
                <w:szCs w:val="16"/>
              </w:rPr>
              <w:t> </w:t>
            </w:r>
          </w:p>
        </w:tc>
        <w:tc>
          <w:tcPr>
            <w:tcW w:w="677" w:type="pct"/>
            <w:tcBorders>
              <w:top w:val="nil"/>
              <w:left w:val="nil"/>
              <w:bottom w:val="nil"/>
              <w:right w:val="nil"/>
            </w:tcBorders>
            <w:shd w:val="clear" w:color="000000" w:fill="FFFFFF"/>
            <w:noWrap/>
            <w:vAlign w:val="bottom"/>
            <w:hideMark/>
          </w:tcPr>
          <w:p w14:paraId="23005584" w14:textId="77777777" w:rsidR="00912E04" w:rsidRPr="00912E04" w:rsidRDefault="00912E04">
            <w:pPr>
              <w:jc w:val="right"/>
              <w:rPr>
                <w:rFonts w:asciiTheme="majorHAnsi" w:hAnsiTheme="majorHAnsi" w:cstheme="majorHAnsi"/>
                <w:sz w:val="16"/>
                <w:szCs w:val="16"/>
              </w:rPr>
            </w:pPr>
            <w:r w:rsidRPr="00912E04">
              <w:rPr>
                <w:rFonts w:asciiTheme="majorHAnsi" w:hAnsiTheme="majorHAnsi" w:cstheme="majorHAnsi"/>
                <w:sz w:val="16"/>
                <w:szCs w:val="16"/>
              </w:rPr>
              <w:t>1.731.613</w:t>
            </w:r>
          </w:p>
        </w:tc>
        <w:tc>
          <w:tcPr>
            <w:tcW w:w="943" w:type="pct"/>
            <w:tcBorders>
              <w:top w:val="nil"/>
              <w:left w:val="nil"/>
              <w:bottom w:val="nil"/>
              <w:right w:val="nil"/>
            </w:tcBorders>
            <w:shd w:val="clear" w:color="000000" w:fill="FFFFFF"/>
            <w:noWrap/>
            <w:vAlign w:val="bottom"/>
            <w:hideMark/>
          </w:tcPr>
          <w:p w14:paraId="5EDD79F3" w14:textId="77777777" w:rsidR="00912E04" w:rsidRPr="00912E04" w:rsidRDefault="00912E04">
            <w:pPr>
              <w:jc w:val="right"/>
              <w:rPr>
                <w:rFonts w:asciiTheme="majorHAnsi" w:hAnsiTheme="majorHAnsi" w:cstheme="majorHAnsi"/>
                <w:sz w:val="16"/>
                <w:szCs w:val="16"/>
              </w:rPr>
            </w:pPr>
            <w:r w:rsidRPr="00912E04">
              <w:rPr>
                <w:rFonts w:asciiTheme="majorHAnsi" w:hAnsiTheme="majorHAnsi" w:cstheme="majorHAnsi"/>
                <w:sz w:val="16"/>
                <w:szCs w:val="16"/>
              </w:rPr>
              <w:t>2.273.847</w:t>
            </w:r>
          </w:p>
        </w:tc>
      </w:tr>
      <w:tr w:rsidR="00E60A40" w:rsidRPr="00912E04" w14:paraId="68EC7C1F" w14:textId="77777777" w:rsidTr="00E60A40">
        <w:trPr>
          <w:trHeight w:val="301"/>
        </w:trPr>
        <w:tc>
          <w:tcPr>
            <w:tcW w:w="2280" w:type="pct"/>
            <w:gridSpan w:val="2"/>
            <w:tcBorders>
              <w:top w:val="nil"/>
              <w:left w:val="nil"/>
              <w:bottom w:val="nil"/>
              <w:right w:val="nil"/>
            </w:tcBorders>
            <w:shd w:val="clear" w:color="000000" w:fill="FFFFFF"/>
            <w:noWrap/>
            <w:vAlign w:val="bottom"/>
            <w:hideMark/>
          </w:tcPr>
          <w:p w14:paraId="13504E2A" w14:textId="77777777" w:rsidR="00912E04" w:rsidRPr="00912E04" w:rsidRDefault="00912E04">
            <w:pPr>
              <w:rPr>
                <w:rFonts w:asciiTheme="majorHAnsi" w:hAnsiTheme="majorHAnsi" w:cstheme="majorHAnsi"/>
                <w:sz w:val="16"/>
                <w:szCs w:val="16"/>
              </w:rPr>
            </w:pPr>
            <w:r w:rsidRPr="00912E04">
              <w:rPr>
                <w:rFonts w:asciiTheme="majorHAnsi" w:hAnsiTheme="majorHAnsi" w:cstheme="majorHAnsi"/>
                <w:sz w:val="16"/>
                <w:szCs w:val="16"/>
              </w:rPr>
              <w:t xml:space="preserve">        Depreciação de Direito de Uso</w:t>
            </w:r>
          </w:p>
        </w:tc>
        <w:tc>
          <w:tcPr>
            <w:tcW w:w="1100" w:type="pct"/>
            <w:tcBorders>
              <w:top w:val="nil"/>
              <w:left w:val="nil"/>
              <w:bottom w:val="nil"/>
              <w:right w:val="nil"/>
            </w:tcBorders>
            <w:shd w:val="clear" w:color="000000" w:fill="FFFFFF"/>
            <w:noWrap/>
            <w:vAlign w:val="bottom"/>
            <w:hideMark/>
          </w:tcPr>
          <w:p w14:paraId="0AD369B8" w14:textId="77777777" w:rsidR="00912E04" w:rsidRPr="00912E04" w:rsidRDefault="00912E04">
            <w:pPr>
              <w:rPr>
                <w:rFonts w:asciiTheme="majorHAnsi" w:hAnsiTheme="majorHAnsi" w:cstheme="majorHAnsi"/>
                <w:sz w:val="16"/>
                <w:szCs w:val="16"/>
              </w:rPr>
            </w:pPr>
            <w:r w:rsidRPr="00912E04">
              <w:rPr>
                <w:rFonts w:asciiTheme="majorHAnsi" w:hAnsiTheme="majorHAnsi" w:cstheme="majorHAnsi"/>
                <w:sz w:val="16"/>
                <w:szCs w:val="16"/>
              </w:rPr>
              <w:t> </w:t>
            </w:r>
          </w:p>
        </w:tc>
        <w:tc>
          <w:tcPr>
            <w:tcW w:w="677" w:type="pct"/>
            <w:tcBorders>
              <w:top w:val="nil"/>
              <w:left w:val="nil"/>
              <w:bottom w:val="nil"/>
              <w:right w:val="nil"/>
            </w:tcBorders>
            <w:shd w:val="clear" w:color="000000" w:fill="FFFFFF"/>
            <w:noWrap/>
            <w:vAlign w:val="bottom"/>
            <w:hideMark/>
          </w:tcPr>
          <w:p w14:paraId="6B8B5DC1" w14:textId="77777777" w:rsidR="00912E04" w:rsidRPr="00912E04" w:rsidRDefault="00912E04">
            <w:pPr>
              <w:jc w:val="right"/>
              <w:rPr>
                <w:rFonts w:asciiTheme="majorHAnsi" w:hAnsiTheme="majorHAnsi" w:cstheme="majorHAnsi"/>
                <w:sz w:val="16"/>
                <w:szCs w:val="16"/>
              </w:rPr>
            </w:pPr>
            <w:r w:rsidRPr="00912E04">
              <w:rPr>
                <w:rFonts w:asciiTheme="majorHAnsi" w:hAnsiTheme="majorHAnsi" w:cstheme="majorHAnsi"/>
                <w:sz w:val="16"/>
                <w:szCs w:val="16"/>
              </w:rPr>
              <w:t>1.412.633</w:t>
            </w:r>
          </w:p>
        </w:tc>
        <w:tc>
          <w:tcPr>
            <w:tcW w:w="943" w:type="pct"/>
            <w:tcBorders>
              <w:top w:val="nil"/>
              <w:left w:val="nil"/>
              <w:bottom w:val="nil"/>
              <w:right w:val="nil"/>
            </w:tcBorders>
            <w:shd w:val="clear" w:color="000000" w:fill="FFFFFF"/>
            <w:noWrap/>
            <w:vAlign w:val="bottom"/>
            <w:hideMark/>
          </w:tcPr>
          <w:p w14:paraId="5C98B1DE" w14:textId="77777777" w:rsidR="00912E04" w:rsidRPr="00912E04" w:rsidRDefault="00912E04">
            <w:pPr>
              <w:jc w:val="right"/>
              <w:rPr>
                <w:rFonts w:asciiTheme="majorHAnsi" w:hAnsiTheme="majorHAnsi" w:cstheme="majorHAnsi"/>
                <w:sz w:val="16"/>
                <w:szCs w:val="16"/>
              </w:rPr>
            </w:pPr>
            <w:r w:rsidRPr="00912E04">
              <w:rPr>
                <w:rFonts w:asciiTheme="majorHAnsi" w:hAnsiTheme="majorHAnsi" w:cstheme="majorHAnsi"/>
                <w:sz w:val="16"/>
                <w:szCs w:val="16"/>
              </w:rPr>
              <w:t>1.908.649</w:t>
            </w:r>
          </w:p>
        </w:tc>
      </w:tr>
      <w:tr w:rsidR="00E60A40" w:rsidRPr="00912E04" w14:paraId="01F6D7EE" w14:textId="77777777" w:rsidTr="00E60A40">
        <w:trPr>
          <w:trHeight w:val="301"/>
        </w:trPr>
        <w:tc>
          <w:tcPr>
            <w:tcW w:w="2280" w:type="pct"/>
            <w:gridSpan w:val="2"/>
            <w:tcBorders>
              <w:top w:val="nil"/>
              <w:left w:val="nil"/>
              <w:bottom w:val="nil"/>
              <w:right w:val="nil"/>
            </w:tcBorders>
            <w:shd w:val="clear" w:color="000000" w:fill="FFFFFF"/>
            <w:noWrap/>
            <w:vAlign w:val="bottom"/>
            <w:hideMark/>
          </w:tcPr>
          <w:p w14:paraId="45988697" w14:textId="77777777" w:rsidR="00912E04" w:rsidRPr="00912E04" w:rsidRDefault="00912E04">
            <w:pPr>
              <w:rPr>
                <w:rFonts w:asciiTheme="majorHAnsi" w:hAnsiTheme="majorHAnsi" w:cstheme="majorHAnsi"/>
                <w:b/>
                <w:bCs/>
                <w:sz w:val="16"/>
                <w:szCs w:val="16"/>
              </w:rPr>
            </w:pPr>
            <w:r w:rsidRPr="00912E04">
              <w:rPr>
                <w:rFonts w:asciiTheme="majorHAnsi" w:hAnsiTheme="majorHAnsi" w:cstheme="majorHAnsi"/>
                <w:b/>
                <w:bCs/>
                <w:sz w:val="16"/>
                <w:szCs w:val="16"/>
              </w:rPr>
              <w:t>V. VALOR ADICIONADO LÍQUIDO PRODUZIDO PELA ENTIDADE (III - IV)</w:t>
            </w:r>
          </w:p>
        </w:tc>
        <w:tc>
          <w:tcPr>
            <w:tcW w:w="1100" w:type="pct"/>
            <w:tcBorders>
              <w:top w:val="nil"/>
              <w:left w:val="nil"/>
              <w:bottom w:val="nil"/>
              <w:right w:val="nil"/>
            </w:tcBorders>
            <w:shd w:val="clear" w:color="000000" w:fill="FFFFFF"/>
            <w:noWrap/>
            <w:vAlign w:val="bottom"/>
            <w:hideMark/>
          </w:tcPr>
          <w:p w14:paraId="07701D29" w14:textId="77777777" w:rsidR="00912E04" w:rsidRPr="00912E04" w:rsidRDefault="00912E04">
            <w:pPr>
              <w:rPr>
                <w:rFonts w:asciiTheme="majorHAnsi" w:hAnsiTheme="majorHAnsi" w:cstheme="majorHAnsi"/>
                <w:sz w:val="16"/>
                <w:szCs w:val="16"/>
              </w:rPr>
            </w:pPr>
            <w:r w:rsidRPr="00912E04">
              <w:rPr>
                <w:rFonts w:asciiTheme="majorHAnsi" w:hAnsiTheme="majorHAnsi" w:cstheme="majorHAnsi"/>
                <w:sz w:val="16"/>
                <w:szCs w:val="16"/>
              </w:rPr>
              <w:t> </w:t>
            </w:r>
          </w:p>
        </w:tc>
        <w:tc>
          <w:tcPr>
            <w:tcW w:w="677" w:type="pct"/>
            <w:tcBorders>
              <w:top w:val="nil"/>
              <w:left w:val="nil"/>
              <w:bottom w:val="nil"/>
              <w:right w:val="nil"/>
            </w:tcBorders>
            <w:shd w:val="clear" w:color="000000" w:fill="FFFFFF"/>
            <w:noWrap/>
            <w:vAlign w:val="bottom"/>
            <w:hideMark/>
          </w:tcPr>
          <w:p w14:paraId="731B5A40" w14:textId="77777777" w:rsidR="00912E04" w:rsidRPr="00912E04" w:rsidRDefault="00912E04">
            <w:pPr>
              <w:jc w:val="right"/>
              <w:rPr>
                <w:rFonts w:asciiTheme="majorHAnsi" w:hAnsiTheme="majorHAnsi" w:cstheme="majorHAnsi"/>
                <w:b/>
                <w:bCs/>
                <w:sz w:val="16"/>
                <w:szCs w:val="16"/>
              </w:rPr>
            </w:pPr>
            <w:r w:rsidRPr="00912E04">
              <w:rPr>
                <w:rFonts w:asciiTheme="majorHAnsi" w:hAnsiTheme="majorHAnsi" w:cstheme="majorHAnsi"/>
                <w:b/>
                <w:bCs/>
                <w:sz w:val="16"/>
                <w:szCs w:val="16"/>
              </w:rPr>
              <w:t xml:space="preserve">           (27.653.892)</w:t>
            </w:r>
          </w:p>
        </w:tc>
        <w:tc>
          <w:tcPr>
            <w:tcW w:w="943" w:type="pct"/>
            <w:tcBorders>
              <w:top w:val="nil"/>
              <w:left w:val="nil"/>
              <w:bottom w:val="nil"/>
              <w:right w:val="nil"/>
            </w:tcBorders>
            <w:shd w:val="clear" w:color="000000" w:fill="FFFFFF"/>
            <w:noWrap/>
            <w:vAlign w:val="bottom"/>
            <w:hideMark/>
          </w:tcPr>
          <w:p w14:paraId="7B623777" w14:textId="77777777" w:rsidR="00912E04" w:rsidRPr="00912E04" w:rsidRDefault="00912E04">
            <w:pPr>
              <w:rPr>
                <w:rFonts w:asciiTheme="majorHAnsi" w:hAnsiTheme="majorHAnsi" w:cstheme="majorHAnsi"/>
                <w:b/>
                <w:bCs/>
                <w:sz w:val="16"/>
                <w:szCs w:val="16"/>
              </w:rPr>
            </w:pPr>
            <w:r w:rsidRPr="00912E04">
              <w:rPr>
                <w:rFonts w:asciiTheme="majorHAnsi" w:hAnsiTheme="majorHAnsi" w:cstheme="majorHAnsi"/>
                <w:b/>
                <w:bCs/>
                <w:sz w:val="16"/>
                <w:szCs w:val="16"/>
              </w:rPr>
              <w:t xml:space="preserve">                        228.710.290 </w:t>
            </w:r>
          </w:p>
        </w:tc>
      </w:tr>
      <w:tr w:rsidR="00E60A40" w:rsidRPr="00912E04" w14:paraId="02DD90F5" w14:textId="77777777" w:rsidTr="00E60A40">
        <w:trPr>
          <w:trHeight w:val="301"/>
        </w:trPr>
        <w:tc>
          <w:tcPr>
            <w:tcW w:w="2280" w:type="pct"/>
            <w:gridSpan w:val="2"/>
            <w:tcBorders>
              <w:top w:val="nil"/>
              <w:left w:val="nil"/>
              <w:bottom w:val="nil"/>
              <w:right w:val="nil"/>
            </w:tcBorders>
            <w:shd w:val="clear" w:color="000000" w:fill="FFFFFF"/>
            <w:noWrap/>
            <w:vAlign w:val="bottom"/>
            <w:hideMark/>
          </w:tcPr>
          <w:p w14:paraId="72B8F1A0" w14:textId="77777777" w:rsidR="00912E04" w:rsidRPr="00912E04" w:rsidRDefault="00912E04">
            <w:pPr>
              <w:rPr>
                <w:rFonts w:asciiTheme="majorHAnsi" w:hAnsiTheme="majorHAnsi" w:cstheme="majorHAnsi"/>
                <w:b/>
                <w:bCs/>
                <w:sz w:val="16"/>
                <w:szCs w:val="16"/>
              </w:rPr>
            </w:pPr>
            <w:r w:rsidRPr="00912E04">
              <w:rPr>
                <w:rFonts w:asciiTheme="majorHAnsi" w:hAnsiTheme="majorHAnsi" w:cstheme="majorHAnsi"/>
                <w:b/>
                <w:bCs/>
                <w:sz w:val="16"/>
                <w:szCs w:val="16"/>
              </w:rPr>
              <w:t xml:space="preserve">VI. VALOR ADICIONADO RECEBIDO EM TRANSFERÊNCIAS </w:t>
            </w:r>
          </w:p>
        </w:tc>
        <w:tc>
          <w:tcPr>
            <w:tcW w:w="1100" w:type="pct"/>
            <w:tcBorders>
              <w:top w:val="nil"/>
              <w:left w:val="nil"/>
              <w:bottom w:val="nil"/>
              <w:right w:val="nil"/>
            </w:tcBorders>
            <w:shd w:val="clear" w:color="000000" w:fill="FFFFFF"/>
            <w:noWrap/>
            <w:vAlign w:val="bottom"/>
            <w:hideMark/>
          </w:tcPr>
          <w:p w14:paraId="3C1A7233" w14:textId="77777777" w:rsidR="00912E04" w:rsidRPr="00912E04" w:rsidRDefault="00912E04">
            <w:pPr>
              <w:rPr>
                <w:rFonts w:asciiTheme="majorHAnsi" w:hAnsiTheme="majorHAnsi" w:cstheme="majorHAnsi"/>
                <w:sz w:val="16"/>
                <w:szCs w:val="16"/>
              </w:rPr>
            </w:pPr>
            <w:r w:rsidRPr="00912E04">
              <w:rPr>
                <w:rFonts w:asciiTheme="majorHAnsi" w:hAnsiTheme="majorHAnsi" w:cstheme="majorHAnsi"/>
                <w:sz w:val="16"/>
                <w:szCs w:val="16"/>
              </w:rPr>
              <w:t> </w:t>
            </w:r>
          </w:p>
        </w:tc>
        <w:tc>
          <w:tcPr>
            <w:tcW w:w="677" w:type="pct"/>
            <w:tcBorders>
              <w:top w:val="nil"/>
              <w:left w:val="nil"/>
              <w:bottom w:val="nil"/>
              <w:right w:val="nil"/>
            </w:tcBorders>
            <w:shd w:val="clear" w:color="000000" w:fill="FFFFFF"/>
            <w:noWrap/>
            <w:vAlign w:val="bottom"/>
            <w:hideMark/>
          </w:tcPr>
          <w:p w14:paraId="5D9BD7BB" w14:textId="77777777" w:rsidR="00912E04" w:rsidRPr="00912E04" w:rsidRDefault="00912E04">
            <w:pPr>
              <w:rPr>
                <w:rFonts w:asciiTheme="majorHAnsi" w:hAnsiTheme="majorHAnsi" w:cstheme="majorHAnsi"/>
                <w:b/>
                <w:bCs/>
                <w:sz w:val="16"/>
                <w:szCs w:val="16"/>
              </w:rPr>
            </w:pPr>
            <w:r w:rsidRPr="00912E04">
              <w:rPr>
                <w:rFonts w:asciiTheme="majorHAnsi" w:hAnsiTheme="majorHAnsi" w:cstheme="majorHAnsi"/>
                <w:b/>
                <w:bCs/>
                <w:sz w:val="16"/>
                <w:szCs w:val="16"/>
              </w:rPr>
              <w:t xml:space="preserve">             (2.532.983)</w:t>
            </w:r>
          </w:p>
        </w:tc>
        <w:tc>
          <w:tcPr>
            <w:tcW w:w="943" w:type="pct"/>
            <w:tcBorders>
              <w:top w:val="nil"/>
              <w:left w:val="nil"/>
              <w:bottom w:val="nil"/>
              <w:right w:val="nil"/>
            </w:tcBorders>
            <w:shd w:val="clear" w:color="000000" w:fill="FFFFFF"/>
            <w:noWrap/>
            <w:vAlign w:val="bottom"/>
            <w:hideMark/>
          </w:tcPr>
          <w:p w14:paraId="3EB00C88" w14:textId="77777777" w:rsidR="00912E04" w:rsidRPr="00912E04" w:rsidRDefault="00912E04">
            <w:pPr>
              <w:rPr>
                <w:rFonts w:asciiTheme="majorHAnsi" w:hAnsiTheme="majorHAnsi" w:cstheme="majorHAnsi"/>
                <w:b/>
                <w:bCs/>
                <w:sz w:val="16"/>
                <w:szCs w:val="16"/>
              </w:rPr>
            </w:pPr>
            <w:r w:rsidRPr="00912E04">
              <w:rPr>
                <w:rFonts w:asciiTheme="majorHAnsi" w:hAnsiTheme="majorHAnsi" w:cstheme="majorHAnsi"/>
                <w:b/>
                <w:bCs/>
                <w:sz w:val="16"/>
                <w:szCs w:val="16"/>
              </w:rPr>
              <w:t xml:space="preserve">                          (4.871.979)</w:t>
            </w:r>
          </w:p>
        </w:tc>
      </w:tr>
      <w:tr w:rsidR="00E60A40" w:rsidRPr="00912E04" w14:paraId="7A7FD55E" w14:textId="77777777" w:rsidTr="00E60A40">
        <w:trPr>
          <w:trHeight w:val="301"/>
        </w:trPr>
        <w:tc>
          <w:tcPr>
            <w:tcW w:w="2280" w:type="pct"/>
            <w:gridSpan w:val="2"/>
            <w:tcBorders>
              <w:top w:val="nil"/>
              <w:left w:val="nil"/>
              <w:bottom w:val="nil"/>
              <w:right w:val="nil"/>
            </w:tcBorders>
            <w:shd w:val="clear" w:color="000000" w:fill="FFFFFF"/>
            <w:noWrap/>
            <w:vAlign w:val="center"/>
            <w:hideMark/>
          </w:tcPr>
          <w:p w14:paraId="090EA86D" w14:textId="77777777" w:rsidR="00912E04" w:rsidRPr="00912E04" w:rsidRDefault="00912E04">
            <w:pPr>
              <w:rPr>
                <w:rFonts w:asciiTheme="majorHAnsi" w:hAnsiTheme="majorHAnsi" w:cstheme="majorHAnsi"/>
                <w:sz w:val="16"/>
                <w:szCs w:val="16"/>
              </w:rPr>
            </w:pPr>
            <w:r w:rsidRPr="00912E04">
              <w:rPr>
                <w:rFonts w:asciiTheme="majorHAnsi" w:hAnsiTheme="majorHAnsi" w:cstheme="majorHAnsi"/>
                <w:sz w:val="16"/>
                <w:szCs w:val="16"/>
              </w:rPr>
              <w:t xml:space="preserve">        Receitas Financeiras</w:t>
            </w:r>
          </w:p>
        </w:tc>
        <w:tc>
          <w:tcPr>
            <w:tcW w:w="1100" w:type="pct"/>
            <w:tcBorders>
              <w:top w:val="nil"/>
              <w:left w:val="nil"/>
              <w:bottom w:val="nil"/>
              <w:right w:val="nil"/>
            </w:tcBorders>
            <w:shd w:val="clear" w:color="000000" w:fill="FFFFFF"/>
            <w:noWrap/>
            <w:vAlign w:val="bottom"/>
            <w:hideMark/>
          </w:tcPr>
          <w:p w14:paraId="12601187" w14:textId="77777777" w:rsidR="00912E04" w:rsidRPr="00912E04" w:rsidRDefault="00912E04">
            <w:pPr>
              <w:rPr>
                <w:rFonts w:asciiTheme="majorHAnsi" w:hAnsiTheme="majorHAnsi" w:cstheme="majorHAnsi"/>
                <w:sz w:val="16"/>
                <w:szCs w:val="16"/>
              </w:rPr>
            </w:pPr>
            <w:r w:rsidRPr="00912E04">
              <w:rPr>
                <w:rFonts w:asciiTheme="majorHAnsi" w:hAnsiTheme="majorHAnsi" w:cstheme="majorHAnsi"/>
                <w:sz w:val="16"/>
                <w:szCs w:val="16"/>
              </w:rPr>
              <w:t> </w:t>
            </w:r>
          </w:p>
        </w:tc>
        <w:tc>
          <w:tcPr>
            <w:tcW w:w="677" w:type="pct"/>
            <w:tcBorders>
              <w:top w:val="nil"/>
              <w:left w:val="nil"/>
              <w:bottom w:val="nil"/>
              <w:right w:val="nil"/>
            </w:tcBorders>
            <w:shd w:val="clear" w:color="000000" w:fill="FFFFFF"/>
            <w:noWrap/>
            <w:vAlign w:val="bottom"/>
            <w:hideMark/>
          </w:tcPr>
          <w:p w14:paraId="0A8D2DCC" w14:textId="77777777" w:rsidR="00912E04" w:rsidRPr="00912E04" w:rsidRDefault="00912E04">
            <w:pPr>
              <w:jc w:val="right"/>
              <w:rPr>
                <w:rFonts w:asciiTheme="majorHAnsi" w:hAnsiTheme="majorHAnsi" w:cstheme="majorHAnsi"/>
                <w:sz w:val="16"/>
                <w:szCs w:val="16"/>
              </w:rPr>
            </w:pPr>
            <w:r w:rsidRPr="00912E04">
              <w:rPr>
                <w:rFonts w:asciiTheme="majorHAnsi" w:hAnsiTheme="majorHAnsi" w:cstheme="majorHAnsi"/>
                <w:sz w:val="16"/>
                <w:szCs w:val="16"/>
              </w:rPr>
              <w:t>1.102.644</w:t>
            </w:r>
          </w:p>
        </w:tc>
        <w:tc>
          <w:tcPr>
            <w:tcW w:w="943" w:type="pct"/>
            <w:tcBorders>
              <w:top w:val="nil"/>
              <w:left w:val="nil"/>
              <w:bottom w:val="nil"/>
              <w:right w:val="nil"/>
            </w:tcBorders>
            <w:shd w:val="clear" w:color="000000" w:fill="FFFFFF"/>
            <w:noWrap/>
            <w:vAlign w:val="bottom"/>
            <w:hideMark/>
          </w:tcPr>
          <w:p w14:paraId="65229375" w14:textId="77777777" w:rsidR="00912E04" w:rsidRPr="00912E04" w:rsidRDefault="00912E04">
            <w:pPr>
              <w:jc w:val="right"/>
              <w:rPr>
                <w:rFonts w:asciiTheme="majorHAnsi" w:hAnsiTheme="majorHAnsi" w:cstheme="majorHAnsi"/>
                <w:sz w:val="16"/>
                <w:szCs w:val="16"/>
              </w:rPr>
            </w:pPr>
            <w:r w:rsidRPr="00912E04">
              <w:rPr>
                <w:rFonts w:asciiTheme="majorHAnsi" w:hAnsiTheme="majorHAnsi" w:cstheme="majorHAnsi"/>
                <w:sz w:val="16"/>
                <w:szCs w:val="16"/>
              </w:rPr>
              <w:t xml:space="preserve">                                367.812 </w:t>
            </w:r>
          </w:p>
        </w:tc>
      </w:tr>
      <w:tr w:rsidR="00912E04" w:rsidRPr="00912E04" w14:paraId="13795CF6" w14:textId="77777777" w:rsidTr="00E60A40">
        <w:trPr>
          <w:trHeight w:val="301"/>
        </w:trPr>
        <w:tc>
          <w:tcPr>
            <w:tcW w:w="2173" w:type="pct"/>
            <w:tcBorders>
              <w:top w:val="nil"/>
              <w:left w:val="nil"/>
              <w:bottom w:val="nil"/>
              <w:right w:val="nil"/>
            </w:tcBorders>
            <w:shd w:val="clear" w:color="000000" w:fill="FFFFFF"/>
            <w:noWrap/>
            <w:vAlign w:val="center"/>
            <w:hideMark/>
          </w:tcPr>
          <w:p w14:paraId="152961D9" w14:textId="77777777" w:rsidR="00912E04" w:rsidRPr="00912E04" w:rsidRDefault="00912E04">
            <w:pPr>
              <w:rPr>
                <w:rFonts w:asciiTheme="majorHAnsi" w:hAnsiTheme="majorHAnsi" w:cstheme="majorHAnsi"/>
                <w:sz w:val="16"/>
                <w:szCs w:val="16"/>
              </w:rPr>
            </w:pPr>
            <w:r w:rsidRPr="00912E04">
              <w:rPr>
                <w:rFonts w:asciiTheme="majorHAnsi" w:hAnsiTheme="majorHAnsi" w:cstheme="majorHAnsi"/>
                <w:sz w:val="16"/>
                <w:szCs w:val="16"/>
              </w:rPr>
              <w:t xml:space="preserve">        Doações</w:t>
            </w:r>
          </w:p>
        </w:tc>
        <w:tc>
          <w:tcPr>
            <w:tcW w:w="107" w:type="pct"/>
            <w:tcBorders>
              <w:top w:val="nil"/>
              <w:left w:val="nil"/>
              <w:bottom w:val="nil"/>
              <w:right w:val="nil"/>
            </w:tcBorders>
            <w:shd w:val="clear" w:color="000000" w:fill="FFFFFF"/>
            <w:noWrap/>
            <w:vAlign w:val="bottom"/>
            <w:hideMark/>
          </w:tcPr>
          <w:p w14:paraId="6F9B8E7B" w14:textId="77777777" w:rsidR="00912E04" w:rsidRPr="00912E04" w:rsidRDefault="00912E04">
            <w:pPr>
              <w:rPr>
                <w:rFonts w:asciiTheme="majorHAnsi" w:hAnsiTheme="majorHAnsi" w:cstheme="majorHAnsi"/>
                <w:sz w:val="16"/>
                <w:szCs w:val="16"/>
              </w:rPr>
            </w:pPr>
            <w:r w:rsidRPr="00912E04">
              <w:rPr>
                <w:rFonts w:asciiTheme="majorHAnsi" w:hAnsiTheme="majorHAnsi" w:cstheme="majorHAnsi"/>
                <w:sz w:val="16"/>
                <w:szCs w:val="16"/>
              </w:rPr>
              <w:t> </w:t>
            </w:r>
          </w:p>
        </w:tc>
        <w:tc>
          <w:tcPr>
            <w:tcW w:w="1100" w:type="pct"/>
            <w:tcBorders>
              <w:top w:val="nil"/>
              <w:left w:val="nil"/>
              <w:bottom w:val="nil"/>
              <w:right w:val="nil"/>
            </w:tcBorders>
            <w:shd w:val="clear" w:color="000000" w:fill="FFFFFF"/>
            <w:noWrap/>
            <w:vAlign w:val="bottom"/>
            <w:hideMark/>
          </w:tcPr>
          <w:p w14:paraId="3DB5FDEB" w14:textId="77777777" w:rsidR="00912E04" w:rsidRPr="00912E04" w:rsidRDefault="00912E04">
            <w:pPr>
              <w:rPr>
                <w:rFonts w:asciiTheme="majorHAnsi" w:hAnsiTheme="majorHAnsi" w:cstheme="majorHAnsi"/>
                <w:sz w:val="16"/>
                <w:szCs w:val="16"/>
              </w:rPr>
            </w:pPr>
            <w:r w:rsidRPr="00912E04">
              <w:rPr>
                <w:rFonts w:asciiTheme="majorHAnsi" w:hAnsiTheme="majorHAnsi" w:cstheme="majorHAnsi"/>
                <w:sz w:val="16"/>
                <w:szCs w:val="16"/>
              </w:rPr>
              <w:t> </w:t>
            </w:r>
          </w:p>
        </w:tc>
        <w:tc>
          <w:tcPr>
            <w:tcW w:w="677" w:type="pct"/>
            <w:tcBorders>
              <w:top w:val="nil"/>
              <w:left w:val="nil"/>
              <w:bottom w:val="nil"/>
              <w:right w:val="nil"/>
            </w:tcBorders>
            <w:shd w:val="clear" w:color="000000" w:fill="FFFFFF"/>
            <w:noWrap/>
            <w:vAlign w:val="bottom"/>
            <w:hideMark/>
          </w:tcPr>
          <w:p w14:paraId="09DAF651" w14:textId="77777777" w:rsidR="00912E04" w:rsidRPr="00912E04" w:rsidRDefault="00912E04">
            <w:pPr>
              <w:jc w:val="right"/>
              <w:rPr>
                <w:rFonts w:asciiTheme="majorHAnsi" w:hAnsiTheme="majorHAnsi" w:cstheme="majorHAnsi"/>
                <w:sz w:val="16"/>
                <w:szCs w:val="16"/>
              </w:rPr>
            </w:pPr>
            <w:r w:rsidRPr="00912E04">
              <w:rPr>
                <w:rFonts w:asciiTheme="majorHAnsi" w:hAnsiTheme="majorHAnsi" w:cstheme="majorHAnsi"/>
                <w:sz w:val="16"/>
                <w:szCs w:val="16"/>
              </w:rPr>
              <w:t>138.305</w:t>
            </w:r>
          </w:p>
        </w:tc>
        <w:tc>
          <w:tcPr>
            <w:tcW w:w="943" w:type="pct"/>
            <w:tcBorders>
              <w:top w:val="nil"/>
              <w:left w:val="nil"/>
              <w:bottom w:val="nil"/>
              <w:right w:val="nil"/>
            </w:tcBorders>
            <w:shd w:val="clear" w:color="000000" w:fill="FFFFFF"/>
            <w:noWrap/>
            <w:vAlign w:val="bottom"/>
            <w:hideMark/>
          </w:tcPr>
          <w:p w14:paraId="30284204" w14:textId="77777777" w:rsidR="00912E04" w:rsidRPr="00912E04" w:rsidRDefault="00912E04">
            <w:pPr>
              <w:jc w:val="right"/>
              <w:rPr>
                <w:rFonts w:asciiTheme="majorHAnsi" w:hAnsiTheme="majorHAnsi" w:cstheme="majorHAnsi"/>
                <w:sz w:val="16"/>
                <w:szCs w:val="16"/>
              </w:rPr>
            </w:pPr>
            <w:r w:rsidRPr="00912E04">
              <w:rPr>
                <w:rFonts w:asciiTheme="majorHAnsi" w:hAnsiTheme="majorHAnsi" w:cstheme="majorHAnsi"/>
                <w:sz w:val="16"/>
                <w:szCs w:val="16"/>
              </w:rPr>
              <w:t xml:space="preserve">                                            -   </w:t>
            </w:r>
          </w:p>
        </w:tc>
      </w:tr>
      <w:tr w:rsidR="00E60A40" w:rsidRPr="00912E04" w14:paraId="3DEE3DD6" w14:textId="77777777" w:rsidTr="00E60A40">
        <w:trPr>
          <w:trHeight w:val="301"/>
        </w:trPr>
        <w:tc>
          <w:tcPr>
            <w:tcW w:w="2280" w:type="pct"/>
            <w:gridSpan w:val="2"/>
            <w:tcBorders>
              <w:top w:val="nil"/>
              <w:left w:val="nil"/>
              <w:bottom w:val="nil"/>
              <w:right w:val="nil"/>
            </w:tcBorders>
            <w:shd w:val="clear" w:color="000000" w:fill="FFFFFF"/>
            <w:noWrap/>
            <w:vAlign w:val="bottom"/>
            <w:hideMark/>
          </w:tcPr>
          <w:p w14:paraId="31F0041D" w14:textId="77777777" w:rsidR="00912E04" w:rsidRPr="00912E04" w:rsidRDefault="00912E04">
            <w:pPr>
              <w:rPr>
                <w:rFonts w:asciiTheme="majorHAnsi" w:hAnsiTheme="majorHAnsi" w:cstheme="majorHAnsi"/>
                <w:b/>
                <w:bCs/>
                <w:sz w:val="16"/>
                <w:szCs w:val="16"/>
              </w:rPr>
            </w:pPr>
            <w:r w:rsidRPr="00912E04">
              <w:rPr>
                <w:rFonts w:asciiTheme="majorHAnsi" w:hAnsiTheme="majorHAnsi" w:cstheme="majorHAnsi"/>
                <w:b/>
                <w:bCs/>
                <w:sz w:val="16"/>
                <w:szCs w:val="16"/>
              </w:rPr>
              <w:t xml:space="preserve">        </w:t>
            </w:r>
            <w:r w:rsidRPr="00912E04">
              <w:rPr>
                <w:rFonts w:asciiTheme="majorHAnsi" w:hAnsiTheme="majorHAnsi" w:cstheme="majorHAnsi"/>
                <w:sz w:val="16"/>
                <w:szCs w:val="16"/>
              </w:rPr>
              <w:t>Resultado de Equivalência Patrimonial</w:t>
            </w:r>
          </w:p>
        </w:tc>
        <w:tc>
          <w:tcPr>
            <w:tcW w:w="1100" w:type="pct"/>
            <w:tcBorders>
              <w:top w:val="nil"/>
              <w:left w:val="nil"/>
              <w:bottom w:val="nil"/>
              <w:right w:val="nil"/>
            </w:tcBorders>
            <w:shd w:val="clear" w:color="000000" w:fill="FFFFFF"/>
            <w:noWrap/>
            <w:vAlign w:val="bottom"/>
            <w:hideMark/>
          </w:tcPr>
          <w:p w14:paraId="5FDA8F98" w14:textId="77777777" w:rsidR="00912E04" w:rsidRPr="00912E04" w:rsidRDefault="00912E04">
            <w:pPr>
              <w:rPr>
                <w:rFonts w:asciiTheme="majorHAnsi" w:hAnsiTheme="majorHAnsi" w:cstheme="majorHAnsi"/>
                <w:sz w:val="16"/>
                <w:szCs w:val="16"/>
              </w:rPr>
            </w:pPr>
            <w:r w:rsidRPr="00912E04">
              <w:rPr>
                <w:rFonts w:asciiTheme="majorHAnsi" w:hAnsiTheme="majorHAnsi" w:cstheme="majorHAnsi"/>
                <w:sz w:val="16"/>
                <w:szCs w:val="16"/>
              </w:rPr>
              <w:t> </w:t>
            </w:r>
          </w:p>
        </w:tc>
        <w:tc>
          <w:tcPr>
            <w:tcW w:w="677" w:type="pct"/>
            <w:tcBorders>
              <w:top w:val="nil"/>
              <w:left w:val="nil"/>
              <w:bottom w:val="nil"/>
              <w:right w:val="nil"/>
            </w:tcBorders>
            <w:shd w:val="clear" w:color="000000" w:fill="FFFFFF"/>
            <w:noWrap/>
            <w:vAlign w:val="bottom"/>
            <w:hideMark/>
          </w:tcPr>
          <w:p w14:paraId="5EC3A9DC" w14:textId="77777777" w:rsidR="00912E04" w:rsidRPr="00912E04" w:rsidRDefault="00912E04">
            <w:pPr>
              <w:jc w:val="right"/>
              <w:rPr>
                <w:rFonts w:asciiTheme="majorHAnsi" w:hAnsiTheme="majorHAnsi" w:cstheme="majorHAnsi"/>
                <w:sz w:val="16"/>
                <w:szCs w:val="16"/>
              </w:rPr>
            </w:pPr>
            <w:r w:rsidRPr="00912E04">
              <w:rPr>
                <w:rFonts w:asciiTheme="majorHAnsi" w:hAnsiTheme="majorHAnsi" w:cstheme="majorHAnsi"/>
                <w:sz w:val="16"/>
                <w:szCs w:val="16"/>
              </w:rPr>
              <w:t xml:space="preserve">             (3.773.932)</w:t>
            </w:r>
          </w:p>
        </w:tc>
        <w:tc>
          <w:tcPr>
            <w:tcW w:w="943" w:type="pct"/>
            <w:tcBorders>
              <w:top w:val="nil"/>
              <w:left w:val="nil"/>
              <w:bottom w:val="nil"/>
              <w:right w:val="nil"/>
            </w:tcBorders>
            <w:shd w:val="clear" w:color="000000" w:fill="FFFFFF"/>
            <w:noWrap/>
            <w:vAlign w:val="bottom"/>
            <w:hideMark/>
          </w:tcPr>
          <w:p w14:paraId="13584F7E" w14:textId="77777777" w:rsidR="00912E04" w:rsidRPr="00912E04" w:rsidRDefault="00912E04">
            <w:pPr>
              <w:jc w:val="right"/>
              <w:rPr>
                <w:rFonts w:asciiTheme="majorHAnsi" w:hAnsiTheme="majorHAnsi" w:cstheme="majorHAnsi"/>
                <w:sz w:val="16"/>
                <w:szCs w:val="16"/>
              </w:rPr>
            </w:pPr>
            <w:r w:rsidRPr="00912E04">
              <w:rPr>
                <w:rFonts w:asciiTheme="majorHAnsi" w:hAnsiTheme="majorHAnsi" w:cstheme="majorHAnsi"/>
                <w:sz w:val="16"/>
                <w:szCs w:val="16"/>
              </w:rPr>
              <w:t xml:space="preserve">                          (5.239.791)</w:t>
            </w:r>
          </w:p>
        </w:tc>
      </w:tr>
      <w:tr w:rsidR="00E60A40" w:rsidRPr="00912E04" w14:paraId="34D9698E" w14:textId="77777777" w:rsidTr="00E60A40">
        <w:trPr>
          <w:trHeight w:val="301"/>
        </w:trPr>
        <w:tc>
          <w:tcPr>
            <w:tcW w:w="2280" w:type="pct"/>
            <w:gridSpan w:val="2"/>
            <w:tcBorders>
              <w:top w:val="nil"/>
              <w:left w:val="nil"/>
              <w:bottom w:val="nil"/>
              <w:right w:val="nil"/>
            </w:tcBorders>
            <w:shd w:val="clear" w:color="000000" w:fill="FFFFFF"/>
            <w:noWrap/>
            <w:vAlign w:val="bottom"/>
            <w:hideMark/>
          </w:tcPr>
          <w:p w14:paraId="7F1378DC" w14:textId="77777777" w:rsidR="00912E04" w:rsidRPr="00912E04" w:rsidRDefault="00912E04">
            <w:pPr>
              <w:rPr>
                <w:rFonts w:asciiTheme="majorHAnsi" w:hAnsiTheme="majorHAnsi" w:cstheme="majorHAnsi"/>
                <w:b/>
                <w:bCs/>
                <w:sz w:val="16"/>
                <w:szCs w:val="16"/>
              </w:rPr>
            </w:pPr>
            <w:r w:rsidRPr="00912E04">
              <w:rPr>
                <w:rFonts w:asciiTheme="majorHAnsi" w:hAnsiTheme="majorHAnsi" w:cstheme="majorHAnsi"/>
                <w:b/>
                <w:bCs/>
                <w:sz w:val="16"/>
                <w:szCs w:val="16"/>
              </w:rPr>
              <w:t>VII. VALOR ADICIONADO TOTAL A DISTRIBUIR (V + VI)</w:t>
            </w:r>
          </w:p>
        </w:tc>
        <w:tc>
          <w:tcPr>
            <w:tcW w:w="1100" w:type="pct"/>
            <w:tcBorders>
              <w:top w:val="nil"/>
              <w:left w:val="nil"/>
              <w:bottom w:val="nil"/>
              <w:right w:val="nil"/>
            </w:tcBorders>
            <w:shd w:val="clear" w:color="000000" w:fill="FFFFFF"/>
            <w:noWrap/>
            <w:vAlign w:val="bottom"/>
            <w:hideMark/>
          </w:tcPr>
          <w:p w14:paraId="291094FF" w14:textId="77777777" w:rsidR="00912E04" w:rsidRPr="00912E04" w:rsidRDefault="00912E04">
            <w:pPr>
              <w:rPr>
                <w:rFonts w:asciiTheme="majorHAnsi" w:hAnsiTheme="majorHAnsi" w:cstheme="majorHAnsi"/>
                <w:sz w:val="16"/>
                <w:szCs w:val="16"/>
              </w:rPr>
            </w:pPr>
            <w:r w:rsidRPr="00912E04">
              <w:rPr>
                <w:rFonts w:asciiTheme="majorHAnsi" w:hAnsiTheme="majorHAnsi" w:cstheme="majorHAnsi"/>
                <w:sz w:val="16"/>
                <w:szCs w:val="16"/>
              </w:rPr>
              <w:t> </w:t>
            </w:r>
          </w:p>
        </w:tc>
        <w:tc>
          <w:tcPr>
            <w:tcW w:w="677" w:type="pct"/>
            <w:tcBorders>
              <w:top w:val="nil"/>
              <w:left w:val="nil"/>
              <w:bottom w:val="nil"/>
              <w:right w:val="nil"/>
            </w:tcBorders>
            <w:shd w:val="clear" w:color="000000" w:fill="FFFFFF"/>
            <w:noWrap/>
            <w:vAlign w:val="bottom"/>
            <w:hideMark/>
          </w:tcPr>
          <w:p w14:paraId="7C30C4E3" w14:textId="77777777" w:rsidR="00912E04" w:rsidRPr="00912E04" w:rsidRDefault="00912E04">
            <w:pPr>
              <w:jc w:val="right"/>
              <w:rPr>
                <w:rFonts w:asciiTheme="majorHAnsi" w:hAnsiTheme="majorHAnsi" w:cstheme="majorHAnsi"/>
                <w:b/>
                <w:bCs/>
                <w:sz w:val="16"/>
                <w:szCs w:val="16"/>
              </w:rPr>
            </w:pPr>
            <w:r w:rsidRPr="00912E04">
              <w:rPr>
                <w:rFonts w:asciiTheme="majorHAnsi" w:hAnsiTheme="majorHAnsi" w:cstheme="majorHAnsi"/>
                <w:b/>
                <w:bCs/>
                <w:sz w:val="16"/>
                <w:szCs w:val="16"/>
              </w:rPr>
              <w:t xml:space="preserve">           (30.186.875)</w:t>
            </w:r>
          </w:p>
        </w:tc>
        <w:tc>
          <w:tcPr>
            <w:tcW w:w="943" w:type="pct"/>
            <w:tcBorders>
              <w:top w:val="nil"/>
              <w:left w:val="nil"/>
              <w:bottom w:val="nil"/>
              <w:right w:val="nil"/>
            </w:tcBorders>
            <w:shd w:val="clear" w:color="000000" w:fill="FFFFFF"/>
            <w:noWrap/>
            <w:vAlign w:val="bottom"/>
            <w:hideMark/>
          </w:tcPr>
          <w:p w14:paraId="75FE38E4" w14:textId="77777777" w:rsidR="00912E04" w:rsidRPr="00912E04" w:rsidRDefault="00912E04">
            <w:pPr>
              <w:jc w:val="right"/>
              <w:rPr>
                <w:rFonts w:asciiTheme="majorHAnsi" w:hAnsiTheme="majorHAnsi" w:cstheme="majorHAnsi"/>
                <w:b/>
                <w:bCs/>
                <w:sz w:val="16"/>
                <w:szCs w:val="16"/>
              </w:rPr>
            </w:pPr>
            <w:r w:rsidRPr="00912E04">
              <w:rPr>
                <w:rFonts w:asciiTheme="majorHAnsi" w:hAnsiTheme="majorHAnsi" w:cstheme="majorHAnsi"/>
                <w:b/>
                <w:bCs/>
                <w:sz w:val="16"/>
                <w:szCs w:val="16"/>
              </w:rPr>
              <w:t xml:space="preserve">                        223.838.311 </w:t>
            </w:r>
          </w:p>
        </w:tc>
      </w:tr>
      <w:tr w:rsidR="00E60A40" w:rsidRPr="00912E04" w14:paraId="5933E361" w14:textId="77777777" w:rsidTr="00E60A40">
        <w:trPr>
          <w:trHeight w:val="301"/>
        </w:trPr>
        <w:tc>
          <w:tcPr>
            <w:tcW w:w="2280" w:type="pct"/>
            <w:gridSpan w:val="2"/>
            <w:tcBorders>
              <w:top w:val="nil"/>
              <w:left w:val="nil"/>
              <w:bottom w:val="nil"/>
              <w:right w:val="nil"/>
            </w:tcBorders>
            <w:shd w:val="clear" w:color="000000" w:fill="FFFFFF"/>
            <w:noWrap/>
            <w:vAlign w:val="bottom"/>
            <w:hideMark/>
          </w:tcPr>
          <w:p w14:paraId="657A7B82" w14:textId="77777777" w:rsidR="00912E04" w:rsidRPr="00912E04" w:rsidRDefault="00912E04">
            <w:pPr>
              <w:rPr>
                <w:rFonts w:asciiTheme="majorHAnsi" w:hAnsiTheme="majorHAnsi" w:cstheme="majorHAnsi"/>
                <w:b/>
                <w:bCs/>
                <w:sz w:val="16"/>
                <w:szCs w:val="16"/>
              </w:rPr>
            </w:pPr>
            <w:r w:rsidRPr="00912E04">
              <w:rPr>
                <w:rFonts w:asciiTheme="majorHAnsi" w:hAnsiTheme="majorHAnsi" w:cstheme="majorHAnsi"/>
                <w:b/>
                <w:bCs/>
                <w:sz w:val="16"/>
                <w:szCs w:val="16"/>
              </w:rPr>
              <w:t>VIII. DISTRIBUIÇÃO DO VALOR ADICIONADO</w:t>
            </w:r>
          </w:p>
        </w:tc>
        <w:tc>
          <w:tcPr>
            <w:tcW w:w="1100" w:type="pct"/>
            <w:tcBorders>
              <w:top w:val="nil"/>
              <w:left w:val="nil"/>
              <w:bottom w:val="nil"/>
              <w:right w:val="nil"/>
            </w:tcBorders>
            <w:shd w:val="clear" w:color="000000" w:fill="FFFFFF"/>
            <w:noWrap/>
            <w:vAlign w:val="bottom"/>
            <w:hideMark/>
          </w:tcPr>
          <w:p w14:paraId="26E125DC" w14:textId="77777777" w:rsidR="00912E04" w:rsidRPr="00912E04" w:rsidRDefault="00912E04">
            <w:pPr>
              <w:rPr>
                <w:rFonts w:asciiTheme="majorHAnsi" w:hAnsiTheme="majorHAnsi" w:cstheme="majorHAnsi"/>
                <w:sz w:val="16"/>
                <w:szCs w:val="16"/>
              </w:rPr>
            </w:pPr>
            <w:r w:rsidRPr="00912E04">
              <w:rPr>
                <w:rFonts w:asciiTheme="majorHAnsi" w:hAnsiTheme="majorHAnsi" w:cstheme="majorHAnsi"/>
                <w:sz w:val="16"/>
                <w:szCs w:val="16"/>
              </w:rPr>
              <w:t> </w:t>
            </w:r>
          </w:p>
        </w:tc>
        <w:tc>
          <w:tcPr>
            <w:tcW w:w="677" w:type="pct"/>
            <w:tcBorders>
              <w:top w:val="nil"/>
              <w:left w:val="nil"/>
              <w:bottom w:val="nil"/>
              <w:right w:val="nil"/>
            </w:tcBorders>
            <w:shd w:val="clear" w:color="000000" w:fill="FFFFFF"/>
            <w:noWrap/>
            <w:vAlign w:val="bottom"/>
            <w:hideMark/>
          </w:tcPr>
          <w:p w14:paraId="26763786" w14:textId="77777777" w:rsidR="00912E04" w:rsidRPr="00912E04" w:rsidRDefault="00912E04">
            <w:pPr>
              <w:jc w:val="right"/>
              <w:rPr>
                <w:rFonts w:asciiTheme="majorHAnsi" w:hAnsiTheme="majorHAnsi" w:cstheme="majorHAnsi"/>
                <w:b/>
                <w:bCs/>
                <w:sz w:val="16"/>
                <w:szCs w:val="16"/>
              </w:rPr>
            </w:pPr>
            <w:r w:rsidRPr="00912E04">
              <w:rPr>
                <w:rFonts w:asciiTheme="majorHAnsi" w:hAnsiTheme="majorHAnsi" w:cstheme="majorHAnsi"/>
                <w:b/>
                <w:bCs/>
                <w:sz w:val="16"/>
                <w:szCs w:val="16"/>
              </w:rPr>
              <w:t xml:space="preserve">               5.895.794 </w:t>
            </w:r>
          </w:p>
        </w:tc>
        <w:tc>
          <w:tcPr>
            <w:tcW w:w="943" w:type="pct"/>
            <w:tcBorders>
              <w:top w:val="nil"/>
              <w:left w:val="nil"/>
              <w:bottom w:val="nil"/>
              <w:right w:val="nil"/>
            </w:tcBorders>
            <w:shd w:val="clear" w:color="000000" w:fill="FFFFFF"/>
            <w:noWrap/>
            <w:vAlign w:val="bottom"/>
            <w:hideMark/>
          </w:tcPr>
          <w:p w14:paraId="203CD7EA" w14:textId="77777777" w:rsidR="00912E04" w:rsidRPr="00912E04" w:rsidRDefault="00912E04">
            <w:pPr>
              <w:jc w:val="right"/>
              <w:rPr>
                <w:rFonts w:asciiTheme="majorHAnsi" w:hAnsiTheme="majorHAnsi" w:cstheme="majorHAnsi"/>
                <w:b/>
                <w:bCs/>
                <w:sz w:val="16"/>
                <w:szCs w:val="16"/>
              </w:rPr>
            </w:pPr>
            <w:r w:rsidRPr="00912E04">
              <w:rPr>
                <w:rFonts w:asciiTheme="majorHAnsi" w:hAnsiTheme="majorHAnsi" w:cstheme="majorHAnsi"/>
                <w:b/>
                <w:bCs/>
                <w:sz w:val="16"/>
                <w:szCs w:val="16"/>
              </w:rPr>
              <w:t xml:space="preserve">                        224.282.280 </w:t>
            </w:r>
          </w:p>
        </w:tc>
      </w:tr>
      <w:tr w:rsidR="00912E04" w:rsidRPr="00912E04" w14:paraId="2278500C" w14:textId="77777777" w:rsidTr="00E60A40">
        <w:trPr>
          <w:trHeight w:val="301"/>
        </w:trPr>
        <w:tc>
          <w:tcPr>
            <w:tcW w:w="2173" w:type="pct"/>
            <w:tcBorders>
              <w:top w:val="nil"/>
              <w:left w:val="nil"/>
              <w:bottom w:val="nil"/>
              <w:right w:val="nil"/>
            </w:tcBorders>
            <w:shd w:val="clear" w:color="000000" w:fill="FFFFFF"/>
            <w:noWrap/>
            <w:vAlign w:val="bottom"/>
            <w:hideMark/>
          </w:tcPr>
          <w:p w14:paraId="065DA653" w14:textId="77777777" w:rsidR="00912E04" w:rsidRPr="00912E04" w:rsidRDefault="00912E04">
            <w:pPr>
              <w:rPr>
                <w:rFonts w:asciiTheme="majorHAnsi" w:hAnsiTheme="majorHAnsi" w:cstheme="majorHAnsi"/>
                <w:sz w:val="16"/>
                <w:szCs w:val="16"/>
              </w:rPr>
            </w:pPr>
            <w:r w:rsidRPr="00912E04">
              <w:rPr>
                <w:rFonts w:asciiTheme="majorHAnsi" w:hAnsiTheme="majorHAnsi" w:cstheme="majorHAnsi"/>
                <w:b/>
                <w:bCs/>
                <w:sz w:val="16"/>
                <w:szCs w:val="16"/>
              </w:rPr>
              <w:t>VIII. 1 PESSOAL</w:t>
            </w:r>
            <w:r w:rsidRPr="00912E04">
              <w:rPr>
                <w:rFonts w:asciiTheme="majorHAnsi" w:hAnsiTheme="majorHAnsi" w:cstheme="majorHAnsi"/>
                <w:sz w:val="16"/>
                <w:szCs w:val="16"/>
              </w:rPr>
              <w:t xml:space="preserve">   </w:t>
            </w:r>
          </w:p>
        </w:tc>
        <w:tc>
          <w:tcPr>
            <w:tcW w:w="107" w:type="pct"/>
            <w:tcBorders>
              <w:top w:val="nil"/>
              <w:left w:val="nil"/>
              <w:bottom w:val="nil"/>
              <w:right w:val="nil"/>
            </w:tcBorders>
            <w:shd w:val="clear" w:color="000000" w:fill="FFFFFF"/>
            <w:noWrap/>
            <w:vAlign w:val="bottom"/>
            <w:hideMark/>
          </w:tcPr>
          <w:p w14:paraId="51C272D4" w14:textId="77777777" w:rsidR="00912E04" w:rsidRPr="00912E04" w:rsidRDefault="00912E04">
            <w:pPr>
              <w:rPr>
                <w:rFonts w:asciiTheme="majorHAnsi" w:hAnsiTheme="majorHAnsi" w:cstheme="majorHAnsi"/>
                <w:sz w:val="16"/>
                <w:szCs w:val="16"/>
              </w:rPr>
            </w:pPr>
            <w:r w:rsidRPr="00912E04">
              <w:rPr>
                <w:rFonts w:asciiTheme="majorHAnsi" w:hAnsiTheme="majorHAnsi" w:cstheme="majorHAnsi"/>
                <w:sz w:val="16"/>
                <w:szCs w:val="16"/>
              </w:rPr>
              <w:t> </w:t>
            </w:r>
          </w:p>
        </w:tc>
        <w:tc>
          <w:tcPr>
            <w:tcW w:w="1100" w:type="pct"/>
            <w:tcBorders>
              <w:top w:val="nil"/>
              <w:left w:val="nil"/>
              <w:bottom w:val="nil"/>
              <w:right w:val="nil"/>
            </w:tcBorders>
            <w:shd w:val="clear" w:color="000000" w:fill="FFFFFF"/>
            <w:noWrap/>
            <w:vAlign w:val="bottom"/>
            <w:hideMark/>
          </w:tcPr>
          <w:p w14:paraId="2BBBFD18" w14:textId="77777777" w:rsidR="00912E04" w:rsidRPr="00912E04" w:rsidRDefault="00912E04">
            <w:pPr>
              <w:rPr>
                <w:rFonts w:asciiTheme="majorHAnsi" w:hAnsiTheme="majorHAnsi" w:cstheme="majorHAnsi"/>
                <w:sz w:val="16"/>
                <w:szCs w:val="16"/>
              </w:rPr>
            </w:pPr>
            <w:r w:rsidRPr="00912E04">
              <w:rPr>
                <w:rFonts w:asciiTheme="majorHAnsi" w:hAnsiTheme="majorHAnsi" w:cstheme="majorHAnsi"/>
                <w:sz w:val="16"/>
                <w:szCs w:val="16"/>
              </w:rPr>
              <w:t> </w:t>
            </w:r>
          </w:p>
        </w:tc>
        <w:tc>
          <w:tcPr>
            <w:tcW w:w="677" w:type="pct"/>
            <w:tcBorders>
              <w:top w:val="nil"/>
              <w:left w:val="nil"/>
              <w:bottom w:val="nil"/>
              <w:right w:val="nil"/>
            </w:tcBorders>
            <w:shd w:val="clear" w:color="000000" w:fill="FFFFFF"/>
            <w:noWrap/>
            <w:vAlign w:val="bottom"/>
            <w:hideMark/>
          </w:tcPr>
          <w:p w14:paraId="65E93F88" w14:textId="77777777" w:rsidR="00912E04" w:rsidRPr="00912E04" w:rsidRDefault="00912E04">
            <w:pPr>
              <w:jc w:val="right"/>
              <w:rPr>
                <w:rFonts w:asciiTheme="majorHAnsi" w:hAnsiTheme="majorHAnsi" w:cstheme="majorHAnsi"/>
                <w:b/>
                <w:bCs/>
                <w:sz w:val="16"/>
                <w:szCs w:val="16"/>
              </w:rPr>
            </w:pPr>
            <w:r w:rsidRPr="00912E04">
              <w:rPr>
                <w:rFonts w:asciiTheme="majorHAnsi" w:hAnsiTheme="majorHAnsi" w:cstheme="majorHAnsi"/>
                <w:b/>
                <w:bCs/>
                <w:sz w:val="16"/>
                <w:szCs w:val="16"/>
              </w:rPr>
              <w:t>29.242.951</w:t>
            </w:r>
          </w:p>
        </w:tc>
        <w:tc>
          <w:tcPr>
            <w:tcW w:w="943" w:type="pct"/>
            <w:tcBorders>
              <w:top w:val="nil"/>
              <w:left w:val="nil"/>
              <w:bottom w:val="nil"/>
              <w:right w:val="nil"/>
            </w:tcBorders>
            <w:shd w:val="clear" w:color="000000" w:fill="FFFFFF"/>
            <w:noWrap/>
            <w:vAlign w:val="bottom"/>
            <w:hideMark/>
          </w:tcPr>
          <w:p w14:paraId="40373EFD" w14:textId="77777777" w:rsidR="00912E04" w:rsidRPr="00912E04" w:rsidRDefault="00912E04">
            <w:pPr>
              <w:jc w:val="right"/>
              <w:rPr>
                <w:rFonts w:asciiTheme="majorHAnsi" w:hAnsiTheme="majorHAnsi" w:cstheme="majorHAnsi"/>
                <w:b/>
                <w:bCs/>
                <w:sz w:val="16"/>
                <w:szCs w:val="16"/>
              </w:rPr>
            </w:pPr>
            <w:r w:rsidRPr="00912E04">
              <w:rPr>
                <w:rFonts w:asciiTheme="majorHAnsi" w:hAnsiTheme="majorHAnsi" w:cstheme="majorHAnsi"/>
                <w:b/>
                <w:bCs/>
                <w:sz w:val="16"/>
                <w:szCs w:val="16"/>
              </w:rPr>
              <w:t>188.070.136</w:t>
            </w:r>
          </w:p>
        </w:tc>
      </w:tr>
      <w:tr w:rsidR="00E60A40" w:rsidRPr="00912E04" w14:paraId="2D3599CA" w14:textId="77777777" w:rsidTr="00E60A40">
        <w:trPr>
          <w:trHeight w:val="301"/>
        </w:trPr>
        <w:tc>
          <w:tcPr>
            <w:tcW w:w="2280" w:type="pct"/>
            <w:gridSpan w:val="2"/>
            <w:tcBorders>
              <w:top w:val="nil"/>
              <w:left w:val="nil"/>
              <w:bottom w:val="nil"/>
              <w:right w:val="nil"/>
            </w:tcBorders>
            <w:shd w:val="clear" w:color="000000" w:fill="FFFFFF"/>
            <w:noWrap/>
            <w:vAlign w:val="bottom"/>
            <w:hideMark/>
          </w:tcPr>
          <w:p w14:paraId="7CA3918E" w14:textId="77777777" w:rsidR="00912E04" w:rsidRPr="00912E04" w:rsidRDefault="00912E04">
            <w:pPr>
              <w:rPr>
                <w:rFonts w:asciiTheme="majorHAnsi" w:hAnsiTheme="majorHAnsi" w:cstheme="majorHAnsi"/>
                <w:b/>
                <w:bCs/>
                <w:sz w:val="16"/>
                <w:szCs w:val="16"/>
              </w:rPr>
            </w:pPr>
            <w:r w:rsidRPr="00912E04">
              <w:rPr>
                <w:rFonts w:asciiTheme="majorHAnsi" w:hAnsiTheme="majorHAnsi" w:cstheme="majorHAnsi"/>
                <w:b/>
                <w:bCs/>
                <w:sz w:val="16"/>
                <w:szCs w:val="16"/>
              </w:rPr>
              <w:t xml:space="preserve">         </w:t>
            </w:r>
            <w:r w:rsidRPr="00912E04">
              <w:rPr>
                <w:rFonts w:asciiTheme="majorHAnsi" w:hAnsiTheme="majorHAnsi" w:cstheme="majorHAnsi"/>
                <w:sz w:val="16"/>
                <w:szCs w:val="16"/>
              </w:rPr>
              <w:t>Remuneração Direta</w:t>
            </w:r>
          </w:p>
        </w:tc>
        <w:tc>
          <w:tcPr>
            <w:tcW w:w="1100" w:type="pct"/>
            <w:tcBorders>
              <w:top w:val="nil"/>
              <w:left w:val="nil"/>
              <w:bottom w:val="nil"/>
              <w:right w:val="nil"/>
            </w:tcBorders>
            <w:shd w:val="clear" w:color="000000" w:fill="FFFFFF"/>
            <w:noWrap/>
            <w:vAlign w:val="bottom"/>
            <w:hideMark/>
          </w:tcPr>
          <w:p w14:paraId="2A13F371" w14:textId="77777777" w:rsidR="00912E04" w:rsidRPr="00912E04" w:rsidRDefault="00912E04">
            <w:pPr>
              <w:rPr>
                <w:rFonts w:asciiTheme="majorHAnsi" w:hAnsiTheme="majorHAnsi" w:cstheme="majorHAnsi"/>
                <w:sz w:val="16"/>
                <w:szCs w:val="16"/>
              </w:rPr>
            </w:pPr>
            <w:r w:rsidRPr="00912E04">
              <w:rPr>
                <w:rFonts w:asciiTheme="majorHAnsi" w:hAnsiTheme="majorHAnsi" w:cstheme="majorHAnsi"/>
                <w:sz w:val="16"/>
                <w:szCs w:val="16"/>
              </w:rPr>
              <w:t> </w:t>
            </w:r>
          </w:p>
        </w:tc>
        <w:tc>
          <w:tcPr>
            <w:tcW w:w="677" w:type="pct"/>
            <w:tcBorders>
              <w:top w:val="nil"/>
              <w:left w:val="nil"/>
              <w:bottom w:val="nil"/>
              <w:right w:val="nil"/>
            </w:tcBorders>
            <w:shd w:val="clear" w:color="000000" w:fill="FFFFFF"/>
            <w:noWrap/>
            <w:vAlign w:val="bottom"/>
            <w:hideMark/>
          </w:tcPr>
          <w:p w14:paraId="5A6EFD75" w14:textId="77777777" w:rsidR="00912E04" w:rsidRPr="00912E04" w:rsidRDefault="00912E04">
            <w:pPr>
              <w:jc w:val="right"/>
              <w:rPr>
                <w:rFonts w:asciiTheme="majorHAnsi" w:hAnsiTheme="majorHAnsi" w:cstheme="majorHAnsi"/>
                <w:sz w:val="16"/>
                <w:szCs w:val="16"/>
              </w:rPr>
            </w:pPr>
            <w:r w:rsidRPr="00912E04">
              <w:rPr>
                <w:rFonts w:asciiTheme="majorHAnsi" w:hAnsiTheme="majorHAnsi" w:cstheme="majorHAnsi"/>
                <w:sz w:val="16"/>
                <w:szCs w:val="16"/>
              </w:rPr>
              <w:t>25.165.273</w:t>
            </w:r>
          </w:p>
        </w:tc>
        <w:tc>
          <w:tcPr>
            <w:tcW w:w="943" w:type="pct"/>
            <w:tcBorders>
              <w:top w:val="nil"/>
              <w:left w:val="nil"/>
              <w:bottom w:val="nil"/>
              <w:right w:val="nil"/>
            </w:tcBorders>
            <w:shd w:val="clear" w:color="000000" w:fill="FFFFFF"/>
            <w:noWrap/>
            <w:vAlign w:val="bottom"/>
            <w:hideMark/>
          </w:tcPr>
          <w:p w14:paraId="6EFE4F50" w14:textId="77777777" w:rsidR="00912E04" w:rsidRPr="00912E04" w:rsidRDefault="00912E04">
            <w:pPr>
              <w:jc w:val="right"/>
              <w:rPr>
                <w:rFonts w:asciiTheme="majorHAnsi" w:hAnsiTheme="majorHAnsi" w:cstheme="majorHAnsi"/>
                <w:sz w:val="16"/>
                <w:szCs w:val="16"/>
              </w:rPr>
            </w:pPr>
            <w:r w:rsidRPr="00912E04">
              <w:rPr>
                <w:rFonts w:asciiTheme="majorHAnsi" w:hAnsiTheme="majorHAnsi" w:cstheme="majorHAnsi"/>
                <w:sz w:val="16"/>
                <w:szCs w:val="16"/>
              </w:rPr>
              <w:t>183.705.995</w:t>
            </w:r>
          </w:p>
        </w:tc>
      </w:tr>
      <w:tr w:rsidR="00912E04" w:rsidRPr="00912E04" w14:paraId="0B4A33F1" w14:textId="77777777" w:rsidTr="00E60A40">
        <w:trPr>
          <w:trHeight w:val="301"/>
        </w:trPr>
        <w:tc>
          <w:tcPr>
            <w:tcW w:w="2173" w:type="pct"/>
            <w:tcBorders>
              <w:top w:val="nil"/>
              <w:left w:val="nil"/>
              <w:bottom w:val="nil"/>
              <w:right w:val="nil"/>
            </w:tcBorders>
            <w:shd w:val="clear" w:color="000000" w:fill="FFFFFF"/>
            <w:noWrap/>
            <w:vAlign w:val="bottom"/>
            <w:hideMark/>
          </w:tcPr>
          <w:p w14:paraId="7C59993F" w14:textId="77777777" w:rsidR="00912E04" w:rsidRPr="00912E04" w:rsidRDefault="00912E04">
            <w:pPr>
              <w:rPr>
                <w:rFonts w:asciiTheme="majorHAnsi" w:hAnsiTheme="majorHAnsi" w:cstheme="majorHAnsi"/>
                <w:sz w:val="16"/>
                <w:szCs w:val="16"/>
              </w:rPr>
            </w:pPr>
            <w:r w:rsidRPr="00912E04">
              <w:rPr>
                <w:rFonts w:asciiTheme="majorHAnsi" w:hAnsiTheme="majorHAnsi" w:cstheme="majorHAnsi"/>
                <w:sz w:val="16"/>
                <w:szCs w:val="16"/>
              </w:rPr>
              <w:t xml:space="preserve">         Benefícios</w:t>
            </w:r>
          </w:p>
        </w:tc>
        <w:tc>
          <w:tcPr>
            <w:tcW w:w="107" w:type="pct"/>
            <w:tcBorders>
              <w:top w:val="nil"/>
              <w:left w:val="nil"/>
              <w:bottom w:val="nil"/>
              <w:right w:val="nil"/>
            </w:tcBorders>
            <w:shd w:val="clear" w:color="000000" w:fill="FFFFFF"/>
            <w:noWrap/>
            <w:vAlign w:val="bottom"/>
            <w:hideMark/>
          </w:tcPr>
          <w:p w14:paraId="1458EEF0" w14:textId="77777777" w:rsidR="00912E04" w:rsidRPr="00912E04" w:rsidRDefault="00912E04">
            <w:pPr>
              <w:rPr>
                <w:rFonts w:asciiTheme="majorHAnsi" w:hAnsiTheme="majorHAnsi" w:cstheme="majorHAnsi"/>
                <w:sz w:val="16"/>
                <w:szCs w:val="16"/>
              </w:rPr>
            </w:pPr>
            <w:r w:rsidRPr="00912E04">
              <w:rPr>
                <w:rFonts w:asciiTheme="majorHAnsi" w:hAnsiTheme="majorHAnsi" w:cstheme="majorHAnsi"/>
                <w:sz w:val="16"/>
                <w:szCs w:val="16"/>
              </w:rPr>
              <w:t> </w:t>
            </w:r>
          </w:p>
        </w:tc>
        <w:tc>
          <w:tcPr>
            <w:tcW w:w="1100" w:type="pct"/>
            <w:tcBorders>
              <w:top w:val="nil"/>
              <w:left w:val="nil"/>
              <w:bottom w:val="nil"/>
              <w:right w:val="nil"/>
            </w:tcBorders>
            <w:shd w:val="clear" w:color="000000" w:fill="FFFFFF"/>
            <w:noWrap/>
            <w:vAlign w:val="bottom"/>
            <w:hideMark/>
          </w:tcPr>
          <w:p w14:paraId="32D33A24" w14:textId="77777777" w:rsidR="00912E04" w:rsidRPr="00912E04" w:rsidRDefault="00912E04">
            <w:pPr>
              <w:rPr>
                <w:rFonts w:asciiTheme="majorHAnsi" w:hAnsiTheme="majorHAnsi" w:cstheme="majorHAnsi"/>
                <w:sz w:val="16"/>
                <w:szCs w:val="16"/>
              </w:rPr>
            </w:pPr>
            <w:r w:rsidRPr="00912E04">
              <w:rPr>
                <w:rFonts w:asciiTheme="majorHAnsi" w:hAnsiTheme="majorHAnsi" w:cstheme="majorHAnsi"/>
                <w:sz w:val="16"/>
                <w:szCs w:val="16"/>
              </w:rPr>
              <w:t> </w:t>
            </w:r>
          </w:p>
        </w:tc>
        <w:tc>
          <w:tcPr>
            <w:tcW w:w="677" w:type="pct"/>
            <w:tcBorders>
              <w:top w:val="nil"/>
              <w:left w:val="nil"/>
              <w:bottom w:val="nil"/>
              <w:right w:val="nil"/>
            </w:tcBorders>
            <w:shd w:val="clear" w:color="000000" w:fill="FFFFFF"/>
            <w:noWrap/>
            <w:vAlign w:val="bottom"/>
            <w:hideMark/>
          </w:tcPr>
          <w:p w14:paraId="6C6A3F75" w14:textId="77777777" w:rsidR="00912E04" w:rsidRPr="00912E04" w:rsidRDefault="00912E04">
            <w:pPr>
              <w:jc w:val="right"/>
              <w:rPr>
                <w:rFonts w:asciiTheme="majorHAnsi" w:hAnsiTheme="majorHAnsi" w:cstheme="majorHAnsi"/>
                <w:sz w:val="16"/>
                <w:szCs w:val="16"/>
              </w:rPr>
            </w:pPr>
            <w:r w:rsidRPr="00912E04">
              <w:rPr>
                <w:rFonts w:asciiTheme="majorHAnsi" w:hAnsiTheme="majorHAnsi" w:cstheme="majorHAnsi"/>
                <w:sz w:val="16"/>
                <w:szCs w:val="16"/>
              </w:rPr>
              <w:t>2.657.223</w:t>
            </w:r>
          </w:p>
        </w:tc>
        <w:tc>
          <w:tcPr>
            <w:tcW w:w="943" w:type="pct"/>
            <w:tcBorders>
              <w:top w:val="nil"/>
              <w:left w:val="nil"/>
              <w:bottom w:val="nil"/>
              <w:right w:val="nil"/>
            </w:tcBorders>
            <w:shd w:val="clear" w:color="000000" w:fill="FFFFFF"/>
            <w:noWrap/>
            <w:vAlign w:val="bottom"/>
            <w:hideMark/>
          </w:tcPr>
          <w:p w14:paraId="4311572D" w14:textId="77777777" w:rsidR="00912E04" w:rsidRPr="00912E04" w:rsidRDefault="00912E04">
            <w:pPr>
              <w:jc w:val="right"/>
              <w:rPr>
                <w:rFonts w:asciiTheme="majorHAnsi" w:hAnsiTheme="majorHAnsi" w:cstheme="majorHAnsi"/>
                <w:sz w:val="16"/>
                <w:szCs w:val="16"/>
              </w:rPr>
            </w:pPr>
            <w:r w:rsidRPr="00912E04">
              <w:rPr>
                <w:rFonts w:asciiTheme="majorHAnsi" w:hAnsiTheme="majorHAnsi" w:cstheme="majorHAnsi"/>
                <w:sz w:val="16"/>
                <w:szCs w:val="16"/>
              </w:rPr>
              <w:t>2.797.147</w:t>
            </w:r>
          </w:p>
        </w:tc>
      </w:tr>
      <w:tr w:rsidR="00912E04" w:rsidRPr="00912E04" w14:paraId="3668897B" w14:textId="77777777" w:rsidTr="00E60A40">
        <w:trPr>
          <w:trHeight w:val="301"/>
        </w:trPr>
        <w:tc>
          <w:tcPr>
            <w:tcW w:w="2173" w:type="pct"/>
            <w:tcBorders>
              <w:top w:val="nil"/>
              <w:left w:val="nil"/>
              <w:bottom w:val="nil"/>
              <w:right w:val="nil"/>
            </w:tcBorders>
            <w:shd w:val="clear" w:color="000000" w:fill="FFFFFF"/>
            <w:noWrap/>
            <w:vAlign w:val="bottom"/>
            <w:hideMark/>
          </w:tcPr>
          <w:p w14:paraId="38B748D1" w14:textId="77777777" w:rsidR="00912E04" w:rsidRPr="00912E04" w:rsidRDefault="00912E04">
            <w:pPr>
              <w:rPr>
                <w:rFonts w:asciiTheme="majorHAnsi" w:hAnsiTheme="majorHAnsi" w:cstheme="majorHAnsi"/>
                <w:sz w:val="16"/>
                <w:szCs w:val="16"/>
              </w:rPr>
            </w:pPr>
            <w:r w:rsidRPr="00912E04">
              <w:rPr>
                <w:rFonts w:asciiTheme="majorHAnsi" w:hAnsiTheme="majorHAnsi" w:cstheme="majorHAnsi"/>
                <w:sz w:val="16"/>
                <w:szCs w:val="16"/>
              </w:rPr>
              <w:t xml:space="preserve">         FGTS</w:t>
            </w:r>
          </w:p>
        </w:tc>
        <w:tc>
          <w:tcPr>
            <w:tcW w:w="107" w:type="pct"/>
            <w:tcBorders>
              <w:top w:val="nil"/>
              <w:left w:val="nil"/>
              <w:bottom w:val="nil"/>
              <w:right w:val="nil"/>
            </w:tcBorders>
            <w:shd w:val="clear" w:color="000000" w:fill="FFFFFF"/>
            <w:noWrap/>
            <w:vAlign w:val="bottom"/>
            <w:hideMark/>
          </w:tcPr>
          <w:p w14:paraId="6A715077" w14:textId="77777777" w:rsidR="00912E04" w:rsidRPr="00912E04" w:rsidRDefault="00912E04">
            <w:pPr>
              <w:rPr>
                <w:rFonts w:asciiTheme="majorHAnsi" w:hAnsiTheme="majorHAnsi" w:cstheme="majorHAnsi"/>
                <w:sz w:val="16"/>
                <w:szCs w:val="16"/>
              </w:rPr>
            </w:pPr>
            <w:r w:rsidRPr="00912E04">
              <w:rPr>
                <w:rFonts w:asciiTheme="majorHAnsi" w:hAnsiTheme="majorHAnsi" w:cstheme="majorHAnsi"/>
                <w:sz w:val="16"/>
                <w:szCs w:val="16"/>
              </w:rPr>
              <w:t> </w:t>
            </w:r>
          </w:p>
        </w:tc>
        <w:tc>
          <w:tcPr>
            <w:tcW w:w="1100" w:type="pct"/>
            <w:tcBorders>
              <w:top w:val="nil"/>
              <w:left w:val="nil"/>
              <w:bottom w:val="nil"/>
              <w:right w:val="nil"/>
            </w:tcBorders>
            <w:shd w:val="clear" w:color="000000" w:fill="FFFFFF"/>
            <w:noWrap/>
            <w:vAlign w:val="bottom"/>
            <w:hideMark/>
          </w:tcPr>
          <w:p w14:paraId="1828DD91" w14:textId="77777777" w:rsidR="00912E04" w:rsidRPr="00912E04" w:rsidRDefault="00912E04">
            <w:pPr>
              <w:rPr>
                <w:rFonts w:asciiTheme="majorHAnsi" w:hAnsiTheme="majorHAnsi" w:cstheme="majorHAnsi"/>
                <w:sz w:val="16"/>
                <w:szCs w:val="16"/>
              </w:rPr>
            </w:pPr>
            <w:r w:rsidRPr="00912E04">
              <w:rPr>
                <w:rFonts w:asciiTheme="majorHAnsi" w:hAnsiTheme="majorHAnsi" w:cstheme="majorHAnsi"/>
                <w:sz w:val="16"/>
                <w:szCs w:val="16"/>
              </w:rPr>
              <w:t> </w:t>
            </w:r>
          </w:p>
        </w:tc>
        <w:tc>
          <w:tcPr>
            <w:tcW w:w="677" w:type="pct"/>
            <w:tcBorders>
              <w:top w:val="nil"/>
              <w:left w:val="nil"/>
              <w:bottom w:val="nil"/>
              <w:right w:val="nil"/>
            </w:tcBorders>
            <w:shd w:val="clear" w:color="000000" w:fill="FFFFFF"/>
            <w:noWrap/>
            <w:vAlign w:val="bottom"/>
            <w:hideMark/>
          </w:tcPr>
          <w:p w14:paraId="72C8D293" w14:textId="77777777" w:rsidR="00912E04" w:rsidRPr="00912E04" w:rsidRDefault="00912E04">
            <w:pPr>
              <w:jc w:val="right"/>
              <w:rPr>
                <w:rFonts w:asciiTheme="majorHAnsi" w:hAnsiTheme="majorHAnsi" w:cstheme="majorHAnsi"/>
                <w:sz w:val="16"/>
                <w:szCs w:val="16"/>
              </w:rPr>
            </w:pPr>
            <w:r w:rsidRPr="00912E04">
              <w:rPr>
                <w:rFonts w:asciiTheme="majorHAnsi" w:hAnsiTheme="majorHAnsi" w:cstheme="majorHAnsi"/>
                <w:sz w:val="16"/>
                <w:szCs w:val="16"/>
              </w:rPr>
              <w:t>1.420.455</w:t>
            </w:r>
          </w:p>
        </w:tc>
        <w:tc>
          <w:tcPr>
            <w:tcW w:w="943" w:type="pct"/>
            <w:tcBorders>
              <w:top w:val="nil"/>
              <w:left w:val="nil"/>
              <w:bottom w:val="nil"/>
              <w:right w:val="nil"/>
            </w:tcBorders>
            <w:shd w:val="clear" w:color="000000" w:fill="FFFFFF"/>
            <w:noWrap/>
            <w:vAlign w:val="bottom"/>
            <w:hideMark/>
          </w:tcPr>
          <w:p w14:paraId="1D433582" w14:textId="77777777" w:rsidR="00912E04" w:rsidRPr="00912E04" w:rsidRDefault="00912E04">
            <w:pPr>
              <w:jc w:val="right"/>
              <w:rPr>
                <w:rFonts w:asciiTheme="majorHAnsi" w:hAnsiTheme="majorHAnsi" w:cstheme="majorHAnsi"/>
                <w:sz w:val="16"/>
                <w:szCs w:val="16"/>
              </w:rPr>
            </w:pPr>
            <w:r w:rsidRPr="00912E04">
              <w:rPr>
                <w:rFonts w:asciiTheme="majorHAnsi" w:hAnsiTheme="majorHAnsi" w:cstheme="majorHAnsi"/>
                <w:sz w:val="16"/>
                <w:szCs w:val="16"/>
              </w:rPr>
              <w:t>1.566.994</w:t>
            </w:r>
          </w:p>
        </w:tc>
      </w:tr>
      <w:tr w:rsidR="00E60A40" w:rsidRPr="00912E04" w14:paraId="57D57689" w14:textId="77777777" w:rsidTr="00E60A40">
        <w:trPr>
          <w:trHeight w:val="301"/>
        </w:trPr>
        <w:tc>
          <w:tcPr>
            <w:tcW w:w="2280" w:type="pct"/>
            <w:gridSpan w:val="2"/>
            <w:tcBorders>
              <w:top w:val="nil"/>
              <w:left w:val="nil"/>
              <w:bottom w:val="nil"/>
              <w:right w:val="nil"/>
            </w:tcBorders>
            <w:shd w:val="clear" w:color="000000" w:fill="FFFFFF"/>
            <w:noWrap/>
            <w:vAlign w:val="bottom"/>
            <w:hideMark/>
          </w:tcPr>
          <w:p w14:paraId="636EF193" w14:textId="77777777" w:rsidR="00912E04" w:rsidRPr="00912E04" w:rsidRDefault="00912E04">
            <w:pPr>
              <w:rPr>
                <w:rFonts w:asciiTheme="majorHAnsi" w:hAnsiTheme="majorHAnsi" w:cstheme="majorHAnsi"/>
                <w:b/>
                <w:bCs/>
                <w:sz w:val="16"/>
                <w:szCs w:val="16"/>
              </w:rPr>
            </w:pPr>
            <w:r w:rsidRPr="00912E04">
              <w:rPr>
                <w:rFonts w:asciiTheme="majorHAnsi" w:hAnsiTheme="majorHAnsi" w:cstheme="majorHAnsi"/>
                <w:b/>
                <w:bCs/>
                <w:sz w:val="16"/>
                <w:szCs w:val="16"/>
              </w:rPr>
              <w:t>VIII. 2 IMPOSTOS, TAXAS E CONTRIBUIÇÕES</w:t>
            </w:r>
          </w:p>
        </w:tc>
        <w:tc>
          <w:tcPr>
            <w:tcW w:w="1100" w:type="pct"/>
            <w:tcBorders>
              <w:top w:val="nil"/>
              <w:left w:val="nil"/>
              <w:bottom w:val="nil"/>
              <w:right w:val="nil"/>
            </w:tcBorders>
            <w:shd w:val="clear" w:color="000000" w:fill="FFFFFF"/>
            <w:noWrap/>
            <w:vAlign w:val="bottom"/>
            <w:hideMark/>
          </w:tcPr>
          <w:p w14:paraId="32366F97" w14:textId="77777777" w:rsidR="00912E04" w:rsidRPr="00912E04" w:rsidRDefault="00912E04">
            <w:pPr>
              <w:rPr>
                <w:rFonts w:asciiTheme="majorHAnsi" w:hAnsiTheme="majorHAnsi" w:cstheme="majorHAnsi"/>
                <w:sz w:val="16"/>
                <w:szCs w:val="16"/>
              </w:rPr>
            </w:pPr>
            <w:r w:rsidRPr="00912E04">
              <w:rPr>
                <w:rFonts w:asciiTheme="majorHAnsi" w:hAnsiTheme="majorHAnsi" w:cstheme="majorHAnsi"/>
                <w:sz w:val="16"/>
                <w:szCs w:val="16"/>
              </w:rPr>
              <w:t> </w:t>
            </w:r>
          </w:p>
        </w:tc>
        <w:tc>
          <w:tcPr>
            <w:tcW w:w="677" w:type="pct"/>
            <w:tcBorders>
              <w:top w:val="nil"/>
              <w:left w:val="nil"/>
              <w:bottom w:val="nil"/>
              <w:right w:val="nil"/>
            </w:tcBorders>
            <w:shd w:val="clear" w:color="000000" w:fill="FFFFFF"/>
            <w:noWrap/>
            <w:vAlign w:val="bottom"/>
            <w:hideMark/>
          </w:tcPr>
          <w:p w14:paraId="6D63CFDD" w14:textId="77777777" w:rsidR="00912E04" w:rsidRPr="00912E04" w:rsidRDefault="00912E04">
            <w:pPr>
              <w:jc w:val="right"/>
              <w:rPr>
                <w:rFonts w:asciiTheme="majorHAnsi" w:hAnsiTheme="majorHAnsi" w:cstheme="majorHAnsi"/>
                <w:b/>
                <w:bCs/>
                <w:sz w:val="16"/>
                <w:szCs w:val="16"/>
              </w:rPr>
            </w:pPr>
            <w:r w:rsidRPr="00912E04">
              <w:rPr>
                <w:rFonts w:asciiTheme="majorHAnsi" w:hAnsiTheme="majorHAnsi" w:cstheme="majorHAnsi"/>
                <w:b/>
                <w:bCs/>
                <w:sz w:val="16"/>
                <w:szCs w:val="16"/>
              </w:rPr>
              <w:t>5.126.197</w:t>
            </w:r>
          </w:p>
        </w:tc>
        <w:tc>
          <w:tcPr>
            <w:tcW w:w="943" w:type="pct"/>
            <w:tcBorders>
              <w:top w:val="nil"/>
              <w:left w:val="nil"/>
              <w:bottom w:val="nil"/>
              <w:right w:val="nil"/>
            </w:tcBorders>
            <w:shd w:val="clear" w:color="000000" w:fill="FFFFFF"/>
            <w:noWrap/>
            <w:vAlign w:val="bottom"/>
            <w:hideMark/>
          </w:tcPr>
          <w:p w14:paraId="292A5396" w14:textId="77777777" w:rsidR="00912E04" w:rsidRPr="00912E04" w:rsidRDefault="00912E04">
            <w:pPr>
              <w:jc w:val="right"/>
              <w:rPr>
                <w:rFonts w:asciiTheme="majorHAnsi" w:hAnsiTheme="majorHAnsi" w:cstheme="majorHAnsi"/>
                <w:b/>
                <w:bCs/>
                <w:sz w:val="16"/>
                <w:szCs w:val="16"/>
              </w:rPr>
            </w:pPr>
            <w:r w:rsidRPr="00912E04">
              <w:rPr>
                <w:rFonts w:asciiTheme="majorHAnsi" w:hAnsiTheme="majorHAnsi" w:cstheme="majorHAnsi"/>
                <w:b/>
                <w:bCs/>
                <w:sz w:val="16"/>
                <w:szCs w:val="16"/>
              </w:rPr>
              <w:t>5.964.715</w:t>
            </w:r>
          </w:p>
        </w:tc>
      </w:tr>
      <w:tr w:rsidR="00912E04" w:rsidRPr="00912E04" w14:paraId="3DDA19A9" w14:textId="77777777" w:rsidTr="00E60A40">
        <w:trPr>
          <w:trHeight w:val="301"/>
        </w:trPr>
        <w:tc>
          <w:tcPr>
            <w:tcW w:w="2173" w:type="pct"/>
            <w:tcBorders>
              <w:top w:val="nil"/>
              <w:left w:val="nil"/>
              <w:bottom w:val="nil"/>
              <w:right w:val="nil"/>
            </w:tcBorders>
            <w:shd w:val="clear" w:color="000000" w:fill="FFFFFF"/>
            <w:noWrap/>
            <w:vAlign w:val="bottom"/>
            <w:hideMark/>
          </w:tcPr>
          <w:p w14:paraId="333145D4" w14:textId="77777777" w:rsidR="00912E04" w:rsidRPr="00912E04" w:rsidRDefault="00912E04">
            <w:pPr>
              <w:rPr>
                <w:rFonts w:asciiTheme="majorHAnsi" w:hAnsiTheme="majorHAnsi" w:cstheme="majorHAnsi"/>
                <w:sz w:val="16"/>
                <w:szCs w:val="16"/>
              </w:rPr>
            </w:pPr>
            <w:r w:rsidRPr="00912E04">
              <w:rPr>
                <w:rFonts w:asciiTheme="majorHAnsi" w:hAnsiTheme="majorHAnsi" w:cstheme="majorHAnsi"/>
                <w:sz w:val="16"/>
                <w:szCs w:val="16"/>
              </w:rPr>
              <w:t xml:space="preserve">         Federais</w:t>
            </w:r>
          </w:p>
        </w:tc>
        <w:tc>
          <w:tcPr>
            <w:tcW w:w="107" w:type="pct"/>
            <w:tcBorders>
              <w:top w:val="nil"/>
              <w:left w:val="nil"/>
              <w:bottom w:val="nil"/>
              <w:right w:val="nil"/>
            </w:tcBorders>
            <w:shd w:val="clear" w:color="000000" w:fill="FFFFFF"/>
            <w:noWrap/>
            <w:vAlign w:val="bottom"/>
            <w:hideMark/>
          </w:tcPr>
          <w:p w14:paraId="0450AA9D" w14:textId="77777777" w:rsidR="00912E04" w:rsidRPr="00912E04" w:rsidRDefault="00912E04">
            <w:pPr>
              <w:rPr>
                <w:rFonts w:asciiTheme="majorHAnsi" w:hAnsiTheme="majorHAnsi" w:cstheme="majorHAnsi"/>
                <w:sz w:val="16"/>
                <w:szCs w:val="16"/>
              </w:rPr>
            </w:pPr>
            <w:r w:rsidRPr="00912E04">
              <w:rPr>
                <w:rFonts w:asciiTheme="majorHAnsi" w:hAnsiTheme="majorHAnsi" w:cstheme="majorHAnsi"/>
                <w:sz w:val="16"/>
                <w:szCs w:val="16"/>
              </w:rPr>
              <w:t> </w:t>
            </w:r>
          </w:p>
        </w:tc>
        <w:tc>
          <w:tcPr>
            <w:tcW w:w="1100" w:type="pct"/>
            <w:tcBorders>
              <w:top w:val="nil"/>
              <w:left w:val="nil"/>
              <w:bottom w:val="nil"/>
              <w:right w:val="nil"/>
            </w:tcBorders>
            <w:shd w:val="clear" w:color="000000" w:fill="FFFFFF"/>
            <w:noWrap/>
            <w:vAlign w:val="bottom"/>
            <w:hideMark/>
          </w:tcPr>
          <w:p w14:paraId="25ADFF49" w14:textId="77777777" w:rsidR="00912E04" w:rsidRPr="00912E04" w:rsidRDefault="00912E04">
            <w:pPr>
              <w:rPr>
                <w:rFonts w:asciiTheme="majorHAnsi" w:hAnsiTheme="majorHAnsi" w:cstheme="majorHAnsi"/>
                <w:sz w:val="16"/>
                <w:szCs w:val="16"/>
              </w:rPr>
            </w:pPr>
            <w:r w:rsidRPr="00912E04">
              <w:rPr>
                <w:rFonts w:asciiTheme="majorHAnsi" w:hAnsiTheme="majorHAnsi" w:cstheme="majorHAnsi"/>
                <w:sz w:val="16"/>
                <w:szCs w:val="16"/>
              </w:rPr>
              <w:t> </w:t>
            </w:r>
          </w:p>
        </w:tc>
        <w:tc>
          <w:tcPr>
            <w:tcW w:w="677" w:type="pct"/>
            <w:tcBorders>
              <w:top w:val="nil"/>
              <w:left w:val="nil"/>
              <w:bottom w:val="nil"/>
              <w:right w:val="nil"/>
            </w:tcBorders>
            <w:shd w:val="clear" w:color="000000" w:fill="FFFFFF"/>
            <w:noWrap/>
            <w:vAlign w:val="bottom"/>
            <w:hideMark/>
          </w:tcPr>
          <w:p w14:paraId="1F275A7B" w14:textId="77777777" w:rsidR="00912E04" w:rsidRPr="00912E04" w:rsidRDefault="00912E04">
            <w:pPr>
              <w:jc w:val="right"/>
              <w:rPr>
                <w:rFonts w:asciiTheme="majorHAnsi" w:hAnsiTheme="majorHAnsi" w:cstheme="majorHAnsi"/>
                <w:sz w:val="16"/>
                <w:szCs w:val="16"/>
              </w:rPr>
            </w:pPr>
            <w:r w:rsidRPr="00912E04">
              <w:rPr>
                <w:rFonts w:asciiTheme="majorHAnsi" w:hAnsiTheme="majorHAnsi" w:cstheme="majorHAnsi"/>
                <w:sz w:val="16"/>
                <w:szCs w:val="16"/>
              </w:rPr>
              <w:t>5.126.197</w:t>
            </w:r>
          </w:p>
        </w:tc>
        <w:tc>
          <w:tcPr>
            <w:tcW w:w="943" w:type="pct"/>
            <w:tcBorders>
              <w:top w:val="nil"/>
              <w:left w:val="nil"/>
              <w:bottom w:val="nil"/>
              <w:right w:val="nil"/>
            </w:tcBorders>
            <w:shd w:val="clear" w:color="000000" w:fill="FFFFFF"/>
            <w:noWrap/>
            <w:vAlign w:val="bottom"/>
            <w:hideMark/>
          </w:tcPr>
          <w:p w14:paraId="43C6D4AF" w14:textId="77777777" w:rsidR="00912E04" w:rsidRPr="00912E04" w:rsidRDefault="00912E04">
            <w:pPr>
              <w:jc w:val="right"/>
              <w:rPr>
                <w:rFonts w:asciiTheme="majorHAnsi" w:hAnsiTheme="majorHAnsi" w:cstheme="majorHAnsi"/>
                <w:sz w:val="16"/>
                <w:szCs w:val="16"/>
              </w:rPr>
            </w:pPr>
            <w:r w:rsidRPr="00912E04">
              <w:rPr>
                <w:rFonts w:asciiTheme="majorHAnsi" w:hAnsiTheme="majorHAnsi" w:cstheme="majorHAnsi"/>
                <w:sz w:val="16"/>
                <w:szCs w:val="16"/>
              </w:rPr>
              <w:t>5.964.715</w:t>
            </w:r>
          </w:p>
        </w:tc>
      </w:tr>
      <w:tr w:rsidR="00E60A40" w:rsidRPr="00912E04" w14:paraId="07C3BB3A" w14:textId="77777777" w:rsidTr="00E60A40">
        <w:trPr>
          <w:trHeight w:val="301"/>
        </w:trPr>
        <w:tc>
          <w:tcPr>
            <w:tcW w:w="2280" w:type="pct"/>
            <w:gridSpan w:val="2"/>
            <w:tcBorders>
              <w:top w:val="nil"/>
              <w:left w:val="nil"/>
              <w:bottom w:val="nil"/>
              <w:right w:val="nil"/>
            </w:tcBorders>
            <w:shd w:val="clear" w:color="000000" w:fill="FFFFFF"/>
            <w:noWrap/>
            <w:vAlign w:val="bottom"/>
            <w:hideMark/>
          </w:tcPr>
          <w:p w14:paraId="73174B4C" w14:textId="77777777" w:rsidR="00912E04" w:rsidRPr="00912E04" w:rsidRDefault="00912E04">
            <w:pPr>
              <w:rPr>
                <w:rFonts w:asciiTheme="majorHAnsi" w:hAnsiTheme="majorHAnsi" w:cstheme="majorHAnsi"/>
                <w:b/>
                <w:bCs/>
                <w:sz w:val="16"/>
                <w:szCs w:val="16"/>
              </w:rPr>
            </w:pPr>
            <w:r w:rsidRPr="00912E04">
              <w:rPr>
                <w:rFonts w:asciiTheme="majorHAnsi" w:hAnsiTheme="majorHAnsi" w:cstheme="majorHAnsi"/>
                <w:b/>
                <w:bCs/>
                <w:sz w:val="16"/>
                <w:szCs w:val="16"/>
              </w:rPr>
              <w:t>VIII. 3 REMUNERAÇÃO DE CAPITAIS DE TERCEIROS</w:t>
            </w:r>
          </w:p>
        </w:tc>
        <w:tc>
          <w:tcPr>
            <w:tcW w:w="1100" w:type="pct"/>
            <w:tcBorders>
              <w:top w:val="nil"/>
              <w:left w:val="nil"/>
              <w:bottom w:val="nil"/>
              <w:right w:val="nil"/>
            </w:tcBorders>
            <w:shd w:val="clear" w:color="000000" w:fill="FFFFFF"/>
            <w:noWrap/>
            <w:vAlign w:val="bottom"/>
            <w:hideMark/>
          </w:tcPr>
          <w:p w14:paraId="5FB099D2" w14:textId="77777777" w:rsidR="00912E04" w:rsidRPr="00912E04" w:rsidRDefault="00912E04">
            <w:pPr>
              <w:rPr>
                <w:rFonts w:asciiTheme="majorHAnsi" w:hAnsiTheme="majorHAnsi" w:cstheme="majorHAnsi"/>
                <w:sz w:val="16"/>
                <w:szCs w:val="16"/>
              </w:rPr>
            </w:pPr>
            <w:r w:rsidRPr="00912E04">
              <w:rPr>
                <w:rFonts w:asciiTheme="majorHAnsi" w:hAnsiTheme="majorHAnsi" w:cstheme="majorHAnsi"/>
                <w:sz w:val="16"/>
                <w:szCs w:val="16"/>
              </w:rPr>
              <w:t> </w:t>
            </w:r>
          </w:p>
        </w:tc>
        <w:tc>
          <w:tcPr>
            <w:tcW w:w="677" w:type="pct"/>
            <w:tcBorders>
              <w:top w:val="nil"/>
              <w:left w:val="nil"/>
              <w:bottom w:val="nil"/>
              <w:right w:val="nil"/>
            </w:tcBorders>
            <w:shd w:val="clear" w:color="000000" w:fill="FFFFFF"/>
            <w:noWrap/>
            <w:vAlign w:val="bottom"/>
            <w:hideMark/>
          </w:tcPr>
          <w:p w14:paraId="1509E6D5" w14:textId="77777777" w:rsidR="00912E04" w:rsidRPr="00912E04" w:rsidRDefault="00912E04">
            <w:pPr>
              <w:jc w:val="right"/>
              <w:rPr>
                <w:rFonts w:asciiTheme="majorHAnsi" w:hAnsiTheme="majorHAnsi" w:cstheme="majorHAnsi"/>
                <w:b/>
                <w:bCs/>
                <w:sz w:val="16"/>
                <w:szCs w:val="16"/>
              </w:rPr>
            </w:pPr>
            <w:r w:rsidRPr="00912E04">
              <w:rPr>
                <w:rFonts w:asciiTheme="majorHAnsi" w:hAnsiTheme="majorHAnsi" w:cstheme="majorHAnsi"/>
                <w:b/>
                <w:bCs/>
                <w:sz w:val="16"/>
                <w:szCs w:val="16"/>
              </w:rPr>
              <w:t>41.046</w:t>
            </w:r>
          </w:p>
        </w:tc>
        <w:tc>
          <w:tcPr>
            <w:tcW w:w="943" w:type="pct"/>
            <w:tcBorders>
              <w:top w:val="nil"/>
              <w:left w:val="nil"/>
              <w:bottom w:val="nil"/>
              <w:right w:val="nil"/>
            </w:tcBorders>
            <w:shd w:val="clear" w:color="000000" w:fill="FFFFFF"/>
            <w:noWrap/>
            <w:vAlign w:val="bottom"/>
            <w:hideMark/>
          </w:tcPr>
          <w:p w14:paraId="37E92F2E" w14:textId="77777777" w:rsidR="00912E04" w:rsidRPr="00912E04" w:rsidRDefault="00912E04">
            <w:pPr>
              <w:jc w:val="right"/>
              <w:rPr>
                <w:rFonts w:asciiTheme="majorHAnsi" w:hAnsiTheme="majorHAnsi" w:cstheme="majorHAnsi"/>
                <w:b/>
                <w:bCs/>
                <w:sz w:val="16"/>
                <w:szCs w:val="16"/>
              </w:rPr>
            </w:pPr>
            <w:r w:rsidRPr="00912E04">
              <w:rPr>
                <w:rFonts w:asciiTheme="majorHAnsi" w:hAnsiTheme="majorHAnsi" w:cstheme="majorHAnsi"/>
                <w:b/>
                <w:bCs/>
                <w:sz w:val="16"/>
                <w:szCs w:val="16"/>
              </w:rPr>
              <w:t>270.497</w:t>
            </w:r>
          </w:p>
        </w:tc>
      </w:tr>
      <w:tr w:rsidR="00E60A40" w:rsidRPr="00912E04" w14:paraId="3D9B0876" w14:textId="77777777" w:rsidTr="00E60A40">
        <w:trPr>
          <w:trHeight w:val="301"/>
        </w:trPr>
        <w:tc>
          <w:tcPr>
            <w:tcW w:w="2280" w:type="pct"/>
            <w:gridSpan w:val="2"/>
            <w:tcBorders>
              <w:top w:val="nil"/>
              <w:left w:val="nil"/>
              <w:bottom w:val="nil"/>
              <w:right w:val="nil"/>
            </w:tcBorders>
            <w:shd w:val="clear" w:color="000000" w:fill="FFFFFF"/>
            <w:noWrap/>
            <w:vAlign w:val="bottom"/>
            <w:hideMark/>
          </w:tcPr>
          <w:p w14:paraId="7AF2466E" w14:textId="77777777" w:rsidR="00912E04" w:rsidRPr="00912E04" w:rsidRDefault="00912E04">
            <w:pPr>
              <w:rPr>
                <w:rFonts w:asciiTheme="majorHAnsi" w:hAnsiTheme="majorHAnsi" w:cstheme="majorHAnsi"/>
                <w:sz w:val="16"/>
                <w:szCs w:val="16"/>
              </w:rPr>
            </w:pPr>
            <w:r w:rsidRPr="00912E04">
              <w:rPr>
                <w:rFonts w:asciiTheme="majorHAnsi" w:hAnsiTheme="majorHAnsi" w:cstheme="majorHAnsi"/>
                <w:sz w:val="16"/>
                <w:szCs w:val="16"/>
              </w:rPr>
              <w:t xml:space="preserve">         Locação de Máquinas e Equipamentos</w:t>
            </w:r>
          </w:p>
        </w:tc>
        <w:tc>
          <w:tcPr>
            <w:tcW w:w="1100" w:type="pct"/>
            <w:tcBorders>
              <w:top w:val="nil"/>
              <w:left w:val="nil"/>
              <w:bottom w:val="nil"/>
              <w:right w:val="nil"/>
            </w:tcBorders>
            <w:shd w:val="clear" w:color="000000" w:fill="FFFFFF"/>
            <w:noWrap/>
            <w:vAlign w:val="bottom"/>
            <w:hideMark/>
          </w:tcPr>
          <w:p w14:paraId="3B84EA2A" w14:textId="77777777" w:rsidR="00912E04" w:rsidRPr="00912E04" w:rsidRDefault="00912E04">
            <w:pPr>
              <w:rPr>
                <w:rFonts w:asciiTheme="majorHAnsi" w:hAnsiTheme="majorHAnsi" w:cstheme="majorHAnsi"/>
                <w:sz w:val="16"/>
                <w:szCs w:val="16"/>
              </w:rPr>
            </w:pPr>
            <w:r w:rsidRPr="00912E04">
              <w:rPr>
                <w:rFonts w:asciiTheme="majorHAnsi" w:hAnsiTheme="majorHAnsi" w:cstheme="majorHAnsi"/>
                <w:sz w:val="16"/>
                <w:szCs w:val="16"/>
              </w:rPr>
              <w:t> </w:t>
            </w:r>
          </w:p>
        </w:tc>
        <w:tc>
          <w:tcPr>
            <w:tcW w:w="677" w:type="pct"/>
            <w:tcBorders>
              <w:top w:val="nil"/>
              <w:left w:val="nil"/>
              <w:bottom w:val="nil"/>
              <w:right w:val="nil"/>
            </w:tcBorders>
            <w:shd w:val="clear" w:color="000000" w:fill="FFFFFF"/>
            <w:noWrap/>
            <w:vAlign w:val="bottom"/>
            <w:hideMark/>
          </w:tcPr>
          <w:p w14:paraId="75181F00" w14:textId="77777777" w:rsidR="00912E04" w:rsidRPr="00912E04" w:rsidRDefault="00912E04">
            <w:pPr>
              <w:jc w:val="right"/>
              <w:rPr>
                <w:rFonts w:asciiTheme="majorHAnsi" w:hAnsiTheme="majorHAnsi" w:cstheme="majorHAnsi"/>
                <w:sz w:val="16"/>
                <w:szCs w:val="16"/>
              </w:rPr>
            </w:pPr>
            <w:r w:rsidRPr="00912E04">
              <w:rPr>
                <w:rFonts w:asciiTheme="majorHAnsi" w:hAnsiTheme="majorHAnsi" w:cstheme="majorHAnsi"/>
                <w:sz w:val="16"/>
                <w:szCs w:val="16"/>
              </w:rPr>
              <w:t>41.046</w:t>
            </w:r>
          </w:p>
        </w:tc>
        <w:tc>
          <w:tcPr>
            <w:tcW w:w="943" w:type="pct"/>
            <w:tcBorders>
              <w:top w:val="nil"/>
              <w:left w:val="nil"/>
              <w:bottom w:val="nil"/>
              <w:right w:val="nil"/>
            </w:tcBorders>
            <w:shd w:val="clear" w:color="000000" w:fill="FFFFFF"/>
            <w:noWrap/>
            <w:vAlign w:val="bottom"/>
            <w:hideMark/>
          </w:tcPr>
          <w:p w14:paraId="396A49B9" w14:textId="77777777" w:rsidR="00912E04" w:rsidRPr="00912E04" w:rsidRDefault="00912E04">
            <w:pPr>
              <w:jc w:val="right"/>
              <w:rPr>
                <w:rFonts w:asciiTheme="majorHAnsi" w:hAnsiTheme="majorHAnsi" w:cstheme="majorHAnsi"/>
                <w:sz w:val="16"/>
                <w:szCs w:val="16"/>
              </w:rPr>
            </w:pPr>
            <w:r w:rsidRPr="00912E04">
              <w:rPr>
                <w:rFonts w:asciiTheme="majorHAnsi" w:hAnsiTheme="majorHAnsi" w:cstheme="majorHAnsi"/>
                <w:sz w:val="16"/>
                <w:szCs w:val="16"/>
              </w:rPr>
              <w:t xml:space="preserve">                                270.497 </w:t>
            </w:r>
          </w:p>
        </w:tc>
      </w:tr>
      <w:tr w:rsidR="00E60A40" w:rsidRPr="00912E04" w14:paraId="4AF21577" w14:textId="77777777" w:rsidTr="00E60A40">
        <w:trPr>
          <w:trHeight w:val="301"/>
        </w:trPr>
        <w:tc>
          <w:tcPr>
            <w:tcW w:w="2280" w:type="pct"/>
            <w:gridSpan w:val="2"/>
            <w:tcBorders>
              <w:top w:val="nil"/>
              <w:left w:val="nil"/>
              <w:bottom w:val="nil"/>
              <w:right w:val="nil"/>
            </w:tcBorders>
            <w:shd w:val="clear" w:color="000000" w:fill="FFFFFF"/>
            <w:noWrap/>
            <w:vAlign w:val="bottom"/>
            <w:hideMark/>
          </w:tcPr>
          <w:p w14:paraId="7FA070ED" w14:textId="77777777" w:rsidR="00912E04" w:rsidRPr="00912E04" w:rsidRDefault="00912E04">
            <w:pPr>
              <w:rPr>
                <w:rFonts w:asciiTheme="majorHAnsi" w:hAnsiTheme="majorHAnsi" w:cstheme="majorHAnsi"/>
                <w:b/>
                <w:bCs/>
                <w:sz w:val="16"/>
                <w:szCs w:val="16"/>
              </w:rPr>
            </w:pPr>
            <w:r w:rsidRPr="00912E04">
              <w:rPr>
                <w:rFonts w:asciiTheme="majorHAnsi" w:hAnsiTheme="majorHAnsi" w:cstheme="majorHAnsi"/>
                <w:b/>
                <w:bCs/>
                <w:sz w:val="16"/>
                <w:szCs w:val="16"/>
              </w:rPr>
              <w:t>VIII.4 REMUNERAÇÃO DE CAPITAIS PRÓPRIOS</w:t>
            </w:r>
          </w:p>
        </w:tc>
        <w:tc>
          <w:tcPr>
            <w:tcW w:w="1100" w:type="pct"/>
            <w:tcBorders>
              <w:top w:val="nil"/>
              <w:left w:val="nil"/>
              <w:bottom w:val="nil"/>
              <w:right w:val="nil"/>
            </w:tcBorders>
            <w:shd w:val="clear" w:color="000000" w:fill="FFFFFF"/>
            <w:noWrap/>
            <w:vAlign w:val="bottom"/>
            <w:hideMark/>
          </w:tcPr>
          <w:p w14:paraId="4919410A" w14:textId="77777777" w:rsidR="00912E04" w:rsidRPr="00912E04" w:rsidRDefault="00912E04">
            <w:pPr>
              <w:rPr>
                <w:rFonts w:asciiTheme="majorHAnsi" w:hAnsiTheme="majorHAnsi" w:cstheme="majorHAnsi"/>
                <w:sz w:val="16"/>
                <w:szCs w:val="16"/>
              </w:rPr>
            </w:pPr>
            <w:r w:rsidRPr="00912E04">
              <w:rPr>
                <w:rFonts w:asciiTheme="majorHAnsi" w:hAnsiTheme="majorHAnsi" w:cstheme="majorHAnsi"/>
                <w:sz w:val="16"/>
                <w:szCs w:val="16"/>
              </w:rPr>
              <w:t> </w:t>
            </w:r>
          </w:p>
        </w:tc>
        <w:tc>
          <w:tcPr>
            <w:tcW w:w="677" w:type="pct"/>
            <w:tcBorders>
              <w:top w:val="nil"/>
              <w:left w:val="nil"/>
              <w:bottom w:val="nil"/>
              <w:right w:val="nil"/>
            </w:tcBorders>
            <w:shd w:val="clear" w:color="000000" w:fill="FFFFFF"/>
            <w:noWrap/>
            <w:vAlign w:val="bottom"/>
            <w:hideMark/>
          </w:tcPr>
          <w:p w14:paraId="68E0E9BB" w14:textId="77777777" w:rsidR="00912E04" w:rsidRPr="00912E04" w:rsidRDefault="00912E04">
            <w:pPr>
              <w:jc w:val="right"/>
              <w:rPr>
                <w:rFonts w:asciiTheme="majorHAnsi" w:hAnsiTheme="majorHAnsi" w:cstheme="majorHAnsi"/>
                <w:b/>
                <w:bCs/>
                <w:sz w:val="16"/>
                <w:szCs w:val="16"/>
              </w:rPr>
            </w:pPr>
            <w:r w:rsidRPr="00912E04">
              <w:rPr>
                <w:rFonts w:asciiTheme="majorHAnsi" w:hAnsiTheme="majorHAnsi" w:cstheme="majorHAnsi"/>
                <w:b/>
                <w:bCs/>
                <w:sz w:val="16"/>
                <w:szCs w:val="16"/>
              </w:rPr>
              <w:t xml:space="preserve">           (28.514.400)</w:t>
            </w:r>
          </w:p>
        </w:tc>
        <w:tc>
          <w:tcPr>
            <w:tcW w:w="943" w:type="pct"/>
            <w:tcBorders>
              <w:top w:val="nil"/>
              <w:left w:val="nil"/>
              <w:bottom w:val="nil"/>
              <w:right w:val="nil"/>
            </w:tcBorders>
            <w:shd w:val="clear" w:color="000000" w:fill="FFFFFF"/>
            <w:noWrap/>
            <w:vAlign w:val="bottom"/>
            <w:hideMark/>
          </w:tcPr>
          <w:p w14:paraId="1773A79E" w14:textId="77777777" w:rsidR="00912E04" w:rsidRPr="00912E04" w:rsidRDefault="00912E04">
            <w:pPr>
              <w:jc w:val="right"/>
              <w:rPr>
                <w:rFonts w:asciiTheme="majorHAnsi" w:hAnsiTheme="majorHAnsi" w:cstheme="majorHAnsi"/>
                <w:b/>
                <w:bCs/>
                <w:sz w:val="16"/>
                <w:szCs w:val="16"/>
              </w:rPr>
            </w:pPr>
            <w:r w:rsidRPr="00912E04">
              <w:rPr>
                <w:rFonts w:asciiTheme="majorHAnsi" w:hAnsiTheme="majorHAnsi" w:cstheme="majorHAnsi"/>
                <w:b/>
                <w:bCs/>
                <w:sz w:val="16"/>
                <w:szCs w:val="16"/>
              </w:rPr>
              <w:t xml:space="preserve">                          29.976.931 </w:t>
            </w:r>
          </w:p>
        </w:tc>
      </w:tr>
      <w:tr w:rsidR="00E60A40" w:rsidRPr="00912E04" w14:paraId="258AE768" w14:textId="77777777" w:rsidTr="00E60A40">
        <w:trPr>
          <w:trHeight w:val="301"/>
        </w:trPr>
        <w:tc>
          <w:tcPr>
            <w:tcW w:w="2280" w:type="pct"/>
            <w:gridSpan w:val="2"/>
            <w:tcBorders>
              <w:top w:val="nil"/>
              <w:left w:val="nil"/>
              <w:bottom w:val="nil"/>
              <w:right w:val="nil"/>
            </w:tcBorders>
            <w:shd w:val="clear" w:color="000000" w:fill="FFFFFF"/>
            <w:noWrap/>
            <w:vAlign w:val="bottom"/>
            <w:hideMark/>
          </w:tcPr>
          <w:p w14:paraId="442E517E" w14:textId="65FB0214" w:rsidR="00912E04" w:rsidRPr="00912E04" w:rsidRDefault="00912E04">
            <w:pPr>
              <w:rPr>
                <w:rFonts w:asciiTheme="majorHAnsi" w:hAnsiTheme="majorHAnsi" w:cstheme="majorHAnsi"/>
                <w:sz w:val="16"/>
                <w:szCs w:val="16"/>
              </w:rPr>
            </w:pPr>
            <w:r w:rsidRPr="00912E04">
              <w:rPr>
                <w:rFonts w:asciiTheme="majorHAnsi" w:hAnsiTheme="majorHAnsi" w:cstheme="majorHAnsi"/>
                <w:sz w:val="16"/>
                <w:szCs w:val="16"/>
              </w:rPr>
              <w:t xml:space="preserve">        Resultado do </w:t>
            </w:r>
            <w:r w:rsidR="00E60A40" w:rsidRPr="00912E04">
              <w:rPr>
                <w:rFonts w:asciiTheme="majorHAnsi" w:hAnsiTheme="majorHAnsi" w:cstheme="majorHAnsi"/>
                <w:sz w:val="16"/>
                <w:szCs w:val="16"/>
              </w:rPr>
              <w:t>Período</w:t>
            </w:r>
          </w:p>
        </w:tc>
        <w:tc>
          <w:tcPr>
            <w:tcW w:w="1100" w:type="pct"/>
            <w:tcBorders>
              <w:top w:val="nil"/>
              <w:left w:val="nil"/>
              <w:bottom w:val="nil"/>
              <w:right w:val="nil"/>
            </w:tcBorders>
            <w:shd w:val="clear" w:color="000000" w:fill="FFFFFF"/>
            <w:noWrap/>
            <w:vAlign w:val="bottom"/>
            <w:hideMark/>
          </w:tcPr>
          <w:p w14:paraId="3FF931C1" w14:textId="77777777" w:rsidR="00912E04" w:rsidRPr="00912E04" w:rsidRDefault="00912E04">
            <w:pPr>
              <w:rPr>
                <w:rFonts w:asciiTheme="majorHAnsi" w:hAnsiTheme="majorHAnsi" w:cstheme="majorHAnsi"/>
                <w:sz w:val="16"/>
                <w:szCs w:val="16"/>
              </w:rPr>
            </w:pPr>
            <w:r w:rsidRPr="00912E04">
              <w:rPr>
                <w:rFonts w:asciiTheme="majorHAnsi" w:hAnsiTheme="majorHAnsi" w:cstheme="majorHAnsi"/>
                <w:sz w:val="16"/>
                <w:szCs w:val="16"/>
              </w:rPr>
              <w:t> </w:t>
            </w:r>
          </w:p>
        </w:tc>
        <w:tc>
          <w:tcPr>
            <w:tcW w:w="677" w:type="pct"/>
            <w:tcBorders>
              <w:top w:val="nil"/>
              <w:left w:val="nil"/>
              <w:bottom w:val="nil"/>
              <w:right w:val="nil"/>
            </w:tcBorders>
            <w:shd w:val="clear" w:color="000000" w:fill="FFFFFF"/>
            <w:noWrap/>
            <w:vAlign w:val="bottom"/>
            <w:hideMark/>
          </w:tcPr>
          <w:p w14:paraId="55F690EE" w14:textId="77777777" w:rsidR="00912E04" w:rsidRPr="00912E04" w:rsidRDefault="00912E04">
            <w:pPr>
              <w:jc w:val="right"/>
              <w:rPr>
                <w:rFonts w:asciiTheme="majorHAnsi" w:hAnsiTheme="majorHAnsi" w:cstheme="majorHAnsi"/>
                <w:sz w:val="16"/>
                <w:szCs w:val="16"/>
              </w:rPr>
            </w:pPr>
            <w:r w:rsidRPr="00912E04">
              <w:rPr>
                <w:rFonts w:asciiTheme="majorHAnsi" w:hAnsiTheme="majorHAnsi" w:cstheme="majorHAnsi"/>
                <w:sz w:val="16"/>
                <w:szCs w:val="16"/>
              </w:rPr>
              <w:t xml:space="preserve">           (28.514.400)</w:t>
            </w:r>
          </w:p>
        </w:tc>
        <w:tc>
          <w:tcPr>
            <w:tcW w:w="943" w:type="pct"/>
            <w:tcBorders>
              <w:top w:val="nil"/>
              <w:left w:val="nil"/>
              <w:bottom w:val="nil"/>
              <w:right w:val="nil"/>
            </w:tcBorders>
            <w:shd w:val="clear" w:color="000000" w:fill="FFFFFF"/>
            <w:noWrap/>
            <w:vAlign w:val="bottom"/>
            <w:hideMark/>
          </w:tcPr>
          <w:p w14:paraId="6F22CFCD" w14:textId="77777777" w:rsidR="00912E04" w:rsidRPr="00912E04" w:rsidRDefault="00912E04">
            <w:pPr>
              <w:jc w:val="right"/>
              <w:rPr>
                <w:rFonts w:asciiTheme="majorHAnsi" w:hAnsiTheme="majorHAnsi" w:cstheme="majorHAnsi"/>
                <w:sz w:val="16"/>
                <w:szCs w:val="16"/>
              </w:rPr>
            </w:pPr>
            <w:r w:rsidRPr="00912E04">
              <w:rPr>
                <w:rFonts w:asciiTheme="majorHAnsi" w:hAnsiTheme="majorHAnsi" w:cstheme="majorHAnsi"/>
                <w:sz w:val="16"/>
                <w:szCs w:val="16"/>
              </w:rPr>
              <w:t xml:space="preserve">                           29.976.931 </w:t>
            </w:r>
          </w:p>
        </w:tc>
      </w:tr>
      <w:tr w:rsidR="00912E04" w:rsidRPr="00912E04" w14:paraId="2BEF5927" w14:textId="77777777" w:rsidTr="00E60A40">
        <w:trPr>
          <w:trHeight w:val="301"/>
        </w:trPr>
        <w:tc>
          <w:tcPr>
            <w:tcW w:w="2173" w:type="pct"/>
            <w:tcBorders>
              <w:top w:val="nil"/>
              <w:left w:val="nil"/>
              <w:bottom w:val="nil"/>
              <w:right w:val="nil"/>
            </w:tcBorders>
            <w:shd w:val="clear" w:color="000000" w:fill="FFFFFF"/>
            <w:noWrap/>
            <w:vAlign w:val="bottom"/>
            <w:hideMark/>
          </w:tcPr>
          <w:p w14:paraId="5CDC450A" w14:textId="77777777" w:rsidR="00912E04" w:rsidRPr="00912E04" w:rsidRDefault="00912E04">
            <w:pPr>
              <w:rPr>
                <w:rFonts w:asciiTheme="majorHAnsi" w:hAnsiTheme="majorHAnsi" w:cstheme="majorHAnsi"/>
                <w:sz w:val="16"/>
                <w:szCs w:val="16"/>
              </w:rPr>
            </w:pPr>
            <w:r w:rsidRPr="00912E04">
              <w:rPr>
                <w:rFonts w:asciiTheme="majorHAnsi" w:hAnsiTheme="majorHAnsi" w:cstheme="majorHAnsi"/>
                <w:sz w:val="16"/>
                <w:szCs w:val="16"/>
              </w:rPr>
              <w:t> </w:t>
            </w:r>
          </w:p>
        </w:tc>
        <w:tc>
          <w:tcPr>
            <w:tcW w:w="107" w:type="pct"/>
            <w:tcBorders>
              <w:top w:val="nil"/>
              <w:left w:val="nil"/>
              <w:bottom w:val="nil"/>
              <w:right w:val="nil"/>
            </w:tcBorders>
            <w:shd w:val="clear" w:color="000000" w:fill="FFFFFF"/>
            <w:noWrap/>
            <w:vAlign w:val="bottom"/>
            <w:hideMark/>
          </w:tcPr>
          <w:p w14:paraId="09517CAF" w14:textId="77777777" w:rsidR="00912E04" w:rsidRPr="00912E04" w:rsidRDefault="00912E04">
            <w:pPr>
              <w:rPr>
                <w:rFonts w:asciiTheme="majorHAnsi" w:hAnsiTheme="majorHAnsi" w:cstheme="majorHAnsi"/>
                <w:sz w:val="16"/>
                <w:szCs w:val="16"/>
              </w:rPr>
            </w:pPr>
            <w:r w:rsidRPr="00912E04">
              <w:rPr>
                <w:rFonts w:asciiTheme="majorHAnsi" w:hAnsiTheme="majorHAnsi" w:cstheme="majorHAnsi"/>
                <w:sz w:val="16"/>
                <w:szCs w:val="16"/>
              </w:rPr>
              <w:t> </w:t>
            </w:r>
          </w:p>
        </w:tc>
        <w:tc>
          <w:tcPr>
            <w:tcW w:w="1100" w:type="pct"/>
            <w:tcBorders>
              <w:top w:val="nil"/>
              <w:left w:val="nil"/>
              <w:bottom w:val="nil"/>
              <w:right w:val="nil"/>
            </w:tcBorders>
            <w:shd w:val="clear" w:color="000000" w:fill="FFFFFF"/>
            <w:noWrap/>
            <w:vAlign w:val="bottom"/>
            <w:hideMark/>
          </w:tcPr>
          <w:p w14:paraId="1628F635" w14:textId="77777777" w:rsidR="00912E04" w:rsidRPr="00912E04" w:rsidRDefault="00912E04">
            <w:pPr>
              <w:rPr>
                <w:rFonts w:asciiTheme="majorHAnsi" w:hAnsiTheme="majorHAnsi" w:cstheme="majorHAnsi"/>
                <w:sz w:val="16"/>
                <w:szCs w:val="16"/>
              </w:rPr>
            </w:pPr>
            <w:r w:rsidRPr="00912E04">
              <w:rPr>
                <w:rFonts w:asciiTheme="majorHAnsi" w:hAnsiTheme="majorHAnsi" w:cstheme="majorHAnsi"/>
                <w:sz w:val="16"/>
                <w:szCs w:val="16"/>
              </w:rPr>
              <w:t> </w:t>
            </w:r>
          </w:p>
        </w:tc>
        <w:tc>
          <w:tcPr>
            <w:tcW w:w="677" w:type="pct"/>
            <w:tcBorders>
              <w:top w:val="nil"/>
              <w:left w:val="nil"/>
              <w:bottom w:val="nil"/>
              <w:right w:val="nil"/>
            </w:tcBorders>
            <w:shd w:val="clear" w:color="000000" w:fill="FFFFFF"/>
            <w:noWrap/>
            <w:vAlign w:val="bottom"/>
            <w:hideMark/>
          </w:tcPr>
          <w:p w14:paraId="3C79FE4F" w14:textId="77777777" w:rsidR="00912E04" w:rsidRPr="00912E04" w:rsidRDefault="00912E04">
            <w:pPr>
              <w:jc w:val="right"/>
              <w:rPr>
                <w:rFonts w:asciiTheme="majorHAnsi" w:hAnsiTheme="majorHAnsi" w:cstheme="majorHAnsi"/>
                <w:sz w:val="16"/>
                <w:szCs w:val="16"/>
              </w:rPr>
            </w:pPr>
            <w:r w:rsidRPr="00912E04">
              <w:rPr>
                <w:rFonts w:asciiTheme="majorHAnsi" w:hAnsiTheme="majorHAnsi" w:cstheme="majorHAnsi"/>
                <w:sz w:val="16"/>
                <w:szCs w:val="16"/>
              </w:rPr>
              <w:t> </w:t>
            </w:r>
          </w:p>
        </w:tc>
        <w:tc>
          <w:tcPr>
            <w:tcW w:w="943" w:type="pct"/>
            <w:tcBorders>
              <w:top w:val="nil"/>
              <w:left w:val="nil"/>
              <w:bottom w:val="nil"/>
              <w:right w:val="nil"/>
            </w:tcBorders>
            <w:shd w:val="clear" w:color="000000" w:fill="FFFFFF"/>
            <w:noWrap/>
            <w:vAlign w:val="bottom"/>
            <w:hideMark/>
          </w:tcPr>
          <w:p w14:paraId="2F1DF93D" w14:textId="77777777" w:rsidR="00912E04" w:rsidRPr="00912E04" w:rsidRDefault="00912E04">
            <w:pPr>
              <w:jc w:val="right"/>
              <w:rPr>
                <w:rFonts w:asciiTheme="majorHAnsi" w:hAnsiTheme="majorHAnsi" w:cstheme="majorHAnsi"/>
                <w:sz w:val="16"/>
                <w:szCs w:val="16"/>
              </w:rPr>
            </w:pPr>
            <w:r w:rsidRPr="00912E04">
              <w:rPr>
                <w:rFonts w:asciiTheme="majorHAnsi" w:hAnsiTheme="majorHAnsi" w:cstheme="majorHAnsi"/>
                <w:sz w:val="16"/>
                <w:szCs w:val="16"/>
              </w:rPr>
              <w:t> </w:t>
            </w:r>
          </w:p>
        </w:tc>
      </w:tr>
      <w:tr w:rsidR="00E60A40" w:rsidRPr="00912E04" w14:paraId="22276BDF" w14:textId="77777777" w:rsidTr="00E60A40">
        <w:trPr>
          <w:trHeight w:val="301"/>
        </w:trPr>
        <w:tc>
          <w:tcPr>
            <w:tcW w:w="5000" w:type="pct"/>
            <w:gridSpan w:val="5"/>
            <w:tcBorders>
              <w:top w:val="nil"/>
              <w:left w:val="nil"/>
              <w:bottom w:val="nil"/>
              <w:right w:val="nil"/>
            </w:tcBorders>
            <w:shd w:val="clear" w:color="000000" w:fill="FFFFFF"/>
            <w:noWrap/>
            <w:vAlign w:val="bottom"/>
            <w:hideMark/>
          </w:tcPr>
          <w:p w14:paraId="3C104D50" w14:textId="77777777" w:rsidR="00E60A40" w:rsidRPr="00912E04" w:rsidRDefault="00E60A40">
            <w:pPr>
              <w:rPr>
                <w:rFonts w:asciiTheme="majorHAnsi" w:hAnsiTheme="majorHAnsi" w:cstheme="majorHAnsi"/>
                <w:sz w:val="16"/>
                <w:szCs w:val="16"/>
              </w:rPr>
            </w:pPr>
            <w:r w:rsidRPr="00912E04">
              <w:rPr>
                <w:rFonts w:asciiTheme="majorHAnsi" w:hAnsiTheme="majorHAnsi" w:cstheme="majorHAnsi"/>
                <w:sz w:val="16"/>
                <w:szCs w:val="16"/>
              </w:rPr>
              <w:t> </w:t>
            </w:r>
          </w:p>
          <w:p w14:paraId="4E59B869" w14:textId="63046E82" w:rsidR="00E60A40" w:rsidRPr="00912E04" w:rsidRDefault="00E60A40">
            <w:pPr>
              <w:rPr>
                <w:rFonts w:asciiTheme="majorHAnsi" w:hAnsiTheme="majorHAnsi" w:cstheme="majorHAnsi"/>
                <w:sz w:val="16"/>
                <w:szCs w:val="16"/>
              </w:rPr>
            </w:pPr>
            <w:r w:rsidRPr="00912E04">
              <w:rPr>
                <w:rFonts w:asciiTheme="majorHAnsi" w:hAnsiTheme="majorHAnsi" w:cstheme="majorHAnsi"/>
                <w:sz w:val="16"/>
                <w:szCs w:val="16"/>
              </w:rPr>
              <w:t> </w:t>
            </w:r>
          </w:p>
          <w:p w14:paraId="14FD6494" w14:textId="58083803" w:rsidR="00E60A40" w:rsidRPr="00912E04" w:rsidRDefault="00E60A40">
            <w:pPr>
              <w:jc w:val="center"/>
              <w:rPr>
                <w:rFonts w:asciiTheme="majorHAnsi" w:hAnsiTheme="majorHAnsi" w:cstheme="majorHAnsi"/>
                <w:sz w:val="16"/>
                <w:szCs w:val="16"/>
              </w:rPr>
            </w:pPr>
            <w:r w:rsidRPr="00912E04">
              <w:rPr>
                <w:rFonts w:asciiTheme="majorHAnsi" w:hAnsiTheme="majorHAnsi" w:cstheme="majorHAnsi"/>
                <w:sz w:val="16"/>
                <w:szCs w:val="16"/>
              </w:rPr>
              <w:t>(As Notas Explicativas são parte integrante das demonstrações contábeis intermediárias)</w:t>
            </w:r>
          </w:p>
          <w:p w14:paraId="58FF1048" w14:textId="4C207A37" w:rsidR="00E60A40" w:rsidRPr="00912E04" w:rsidRDefault="00E60A40">
            <w:pPr>
              <w:jc w:val="right"/>
              <w:rPr>
                <w:rFonts w:asciiTheme="majorHAnsi" w:hAnsiTheme="majorHAnsi" w:cstheme="majorHAnsi"/>
                <w:sz w:val="16"/>
                <w:szCs w:val="16"/>
              </w:rPr>
            </w:pPr>
            <w:r w:rsidRPr="00912E04">
              <w:rPr>
                <w:rFonts w:asciiTheme="majorHAnsi" w:hAnsiTheme="majorHAnsi" w:cstheme="majorHAnsi"/>
                <w:sz w:val="16"/>
                <w:szCs w:val="16"/>
              </w:rPr>
              <w:t> </w:t>
            </w:r>
          </w:p>
          <w:p w14:paraId="76D69BE4" w14:textId="3D935A61" w:rsidR="00E60A40" w:rsidRPr="00912E04" w:rsidRDefault="00E60A40">
            <w:pPr>
              <w:jc w:val="right"/>
              <w:rPr>
                <w:rFonts w:asciiTheme="majorHAnsi" w:hAnsiTheme="majorHAnsi" w:cstheme="majorHAnsi"/>
                <w:sz w:val="16"/>
                <w:szCs w:val="16"/>
              </w:rPr>
            </w:pPr>
            <w:r w:rsidRPr="00912E04">
              <w:rPr>
                <w:rFonts w:asciiTheme="majorHAnsi" w:hAnsiTheme="majorHAnsi" w:cstheme="majorHAnsi"/>
                <w:sz w:val="16"/>
                <w:szCs w:val="16"/>
              </w:rPr>
              <w:t> </w:t>
            </w:r>
          </w:p>
        </w:tc>
      </w:tr>
    </w:tbl>
    <w:p w14:paraId="32DC4058" w14:textId="469D3A39" w:rsidR="00C23671" w:rsidRDefault="00C23671" w:rsidP="00B42491"/>
    <w:p w14:paraId="43C5D639" w14:textId="3BE42147" w:rsidR="00A419B2" w:rsidRPr="002E2B5B" w:rsidRDefault="00BE5E3D" w:rsidP="002E2B5B">
      <w:pPr>
        <w:pStyle w:val="Ttulo1"/>
        <w:tabs>
          <w:tab w:val="left" w:pos="1701"/>
        </w:tabs>
        <w:ind w:right="-142"/>
        <w:rPr>
          <w:rFonts w:ascii="Calibri" w:hAnsi="Calibri" w:cs="Calibri"/>
          <w:szCs w:val="22"/>
        </w:rPr>
      </w:pPr>
      <w:r w:rsidRPr="002E2B5B">
        <w:rPr>
          <w:rFonts w:ascii="Calibri" w:hAnsi="Calibri" w:cs="Calibri"/>
          <w:szCs w:val="22"/>
        </w:rPr>
        <w:lastRenderedPageBreak/>
        <w:t xml:space="preserve">NOTAS EXPLICATIVAS </w:t>
      </w:r>
      <w:r w:rsidR="003172EB" w:rsidRPr="002E2B5B">
        <w:rPr>
          <w:rFonts w:ascii="Calibri" w:hAnsi="Calibri" w:cs="Calibri"/>
          <w:szCs w:val="22"/>
        </w:rPr>
        <w:t xml:space="preserve">ÀS </w:t>
      </w:r>
      <w:r w:rsidR="00C80DB7" w:rsidRPr="002E2B5B">
        <w:rPr>
          <w:rFonts w:ascii="Calibri" w:hAnsi="Calibri" w:cs="Calibri"/>
          <w:szCs w:val="22"/>
        </w:rPr>
        <w:t xml:space="preserve">DEMONSTRAÇÕES </w:t>
      </w:r>
      <w:r w:rsidR="007C284D" w:rsidRPr="002E2B5B">
        <w:rPr>
          <w:rFonts w:ascii="Calibri" w:hAnsi="Calibri" w:cs="Calibri"/>
          <w:szCs w:val="22"/>
        </w:rPr>
        <w:t>CONTÁBEIS</w:t>
      </w:r>
      <w:r w:rsidR="006F7AFD">
        <w:rPr>
          <w:rFonts w:ascii="Calibri" w:hAnsi="Calibri" w:cs="Calibri"/>
          <w:szCs w:val="22"/>
        </w:rPr>
        <w:t xml:space="preserve"> INTERMEDIÁRIAS</w:t>
      </w:r>
      <w:r w:rsidR="000069AD" w:rsidRPr="002E2B5B">
        <w:rPr>
          <w:rFonts w:ascii="Calibri" w:hAnsi="Calibri" w:cs="Calibri"/>
          <w:szCs w:val="22"/>
        </w:rPr>
        <w:t xml:space="preserve"> </w:t>
      </w:r>
      <w:r w:rsidR="00A419B2" w:rsidRPr="002E2B5B">
        <w:rPr>
          <w:rFonts w:ascii="Calibri" w:hAnsi="Calibri" w:cs="Calibri"/>
          <w:szCs w:val="22"/>
        </w:rPr>
        <w:t xml:space="preserve">PARA O </w:t>
      </w:r>
      <w:r w:rsidR="00B80638">
        <w:rPr>
          <w:rFonts w:ascii="Calibri" w:hAnsi="Calibri" w:cs="Calibri"/>
          <w:szCs w:val="22"/>
        </w:rPr>
        <w:t>PERÍODO</w:t>
      </w:r>
      <w:r w:rsidR="00A419B2" w:rsidRPr="002E2B5B">
        <w:rPr>
          <w:rFonts w:ascii="Calibri" w:hAnsi="Calibri" w:cs="Calibri"/>
          <w:szCs w:val="22"/>
        </w:rPr>
        <w:t xml:space="preserve"> FINDO</w:t>
      </w:r>
    </w:p>
    <w:p w14:paraId="17B80F84" w14:textId="7FEA17FB" w:rsidR="00A419B2" w:rsidRPr="002E2B5B" w:rsidRDefault="00A419B2" w:rsidP="002E2B5B">
      <w:pPr>
        <w:pStyle w:val="Ttulo1"/>
        <w:ind w:right="-142"/>
        <w:rPr>
          <w:rFonts w:ascii="Calibri" w:hAnsi="Calibri" w:cs="Calibri"/>
          <w:szCs w:val="22"/>
        </w:rPr>
      </w:pPr>
      <w:r w:rsidRPr="002E2B5B">
        <w:rPr>
          <w:rFonts w:ascii="Calibri" w:hAnsi="Calibri" w:cs="Calibri"/>
          <w:szCs w:val="22"/>
        </w:rPr>
        <w:t xml:space="preserve">EM </w:t>
      </w:r>
      <w:r w:rsidR="005E3402" w:rsidRPr="002E2B5B">
        <w:rPr>
          <w:rFonts w:ascii="Calibri" w:hAnsi="Calibri" w:cs="Calibri"/>
          <w:szCs w:val="22"/>
        </w:rPr>
        <w:t>3</w:t>
      </w:r>
      <w:r w:rsidR="004C2306" w:rsidRPr="002E2B5B">
        <w:rPr>
          <w:rFonts w:ascii="Calibri" w:hAnsi="Calibri" w:cs="Calibri"/>
          <w:szCs w:val="22"/>
        </w:rPr>
        <w:t>1</w:t>
      </w:r>
      <w:r w:rsidRPr="002E2B5B">
        <w:rPr>
          <w:rFonts w:ascii="Calibri" w:hAnsi="Calibri" w:cs="Calibri"/>
          <w:szCs w:val="22"/>
        </w:rPr>
        <w:t xml:space="preserve"> DE </w:t>
      </w:r>
      <w:r w:rsidR="00695F78">
        <w:rPr>
          <w:rFonts w:ascii="Calibri" w:hAnsi="Calibri" w:cs="Calibri"/>
          <w:szCs w:val="22"/>
        </w:rPr>
        <w:t>MARÇO DE 2021</w:t>
      </w:r>
    </w:p>
    <w:p w14:paraId="0B380762" w14:textId="77777777" w:rsidR="00BE5E3D" w:rsidRPr="002E2B5B" w:rsidRDefault="00BE5E3D" w:rsidP="002E2B5B">
      <w:pPr>
        <w:pStyle w:val="Ttulo1"/>
        <w:tabs>
          <w:tab w:val="left" w:pos="1701"/>
        </w:tabs>
        <w:ind w:right="-142"/>
        <w:rPr>
          <w:rFonts w:ascii="Calibri" w:hAnsi="Calibri" w:cs="Calibri"/>
          <w:b w:val="0"/>
          <w:szCs w:val="22"/>
        </w:rPr>
      </w:pPr>
      <w:r w:rsidRPr="002E2B5B">
        <w:rPr>
          <w:rFonts w:ascii="Calibri" w:hAnsi="Calibri" w:cs="Calibri"/>
          <w:b w:val="0"/>
          <w:szCs w:val="22"/>
        </w:rPr>
        <w:t xml:space="preserve">- Em R$ 1 </w:t>
      </w:r>
      <w:r w:rsidR="00F404DC" w:rsidRPr="002E2B5B">
        <w:rPr>
          <w:rFonts w:ascii="Calibri" w:hAnsi="Calibri" w:cs="Calibri"/>
          <w:b w:val="0"/>
          <w:szCs w:val="22"/>
        </w:rPr>
        <w:t>–</w:t>
      </w:r>
    </w:p>
    <w:p w14:paraId="7F7FF890" w14:textId="77777777" w:rsidR="00B66FFB" w:rsidRPr="002E2B5B" w:rsidRDefault="00B66FFB" w:rsidP="002E2B5B">
      <w:pPr>
        <w:pStyle w:val="NormalWeb"/>
        <w:spacing w:before="0" w:beforeAutospacing="0" w:after="0" w:afterAutospacing="0"/>
        <w:jc w:val="both"/>
        <w:rPr>
          <w:rFonts w:ascii="Calibri" w:hAnsi="Calibri" w:cs="Calibri"/>
          <w:b/>
          <w:sz w:val="22"/>
          <w:szCs w:val="22"/>
        </w:rPr>
      </w:pPr>
    </w:p>
    <w:p w14:paraId="6B6FB4D4" w14:textId="444FA63A" w:rsidR="00F658CA" w:rsidRPr="002E2B5B" w:rsidRDefault="00F658CA" w:rsidP="002E2B5B">
      <w:pPr>
        <w:pStyle w:val="NormalWeb"/>
        <w:spacing w:before="0" w:beforeAutospacing="0" w:after="0" w:afterAutospacing="0"/>
        <w:jc w:val="both"/>
        <w:rPr>
          <w:rFonts w:ascii="Calibri" w:hAnsi="Calibri" w:cs="Calibri"/>
          <w:b/>
          <w:sz w:val="22"/>
          <w:szCs w:val="22"/>
        </w:rPr>
      </w:pPr>
      <w:r w:rsidRPr="002E2B5B">
        <w:rPr>
          <w:rFonts w:ascii="Calibri" w:hAnsi="Calibri" w:cs="Calibri"/>
          <w:b/>
          <w:sz w:val="22"/>
          <w:szCs w:val="22"/>
        </w:rPr>
        <w:t>NOTA 1 – CONTEXTO OPERACIONAL</w:t>
      </w:r>
    </w:p>
    <w:p w14:paraId="3EA8E486" w14:textId="77777777" w:rsidR="009165D8" w:rsidRPr="002E2B5B" w:rsidRDefault="009165D8" w:rsidP="002E2B5B">
      <w:pPr>
        <w:pStyle w:val="NormalWeb"/>
        <w:spacing w:before="0" w:beforeAutospacing="0" w:after="0" w:afterAutospacing="0"/>
        <w:jc w:val="both"/>
        <w:rPr>
          <w:rFonts w:ascii="Calibri" w:hAnsi="Calibri" w:cs="Calibri"/>
          <w:b/>
          <w:sz w:val="22"/>
          <w:szCs w:val="22"/>
        </w:rPr>
      </w:pPr>
    </w:p>
    <w:p w14:paraId="3779276C" w14:textId="77777777" w:rsidR="004966BC" w:rsidRPr="002E2B5B" w:rsidRDefault="00DA0C1E" w:rsidP="002E2B5B">
      <w:pPr>
        <w:pStyle w:val="NormalWeb"/>
        <w:spacing w:before="0" w:beforeAutospacing="0" w:after="0" w:afterAutospacing="0"/>
        <w:jc w:val="both"/>
        <w:rPr>
          <w:rFonts w:ascii="Calibri" w:hAnsi="Calibri" w:cs="Calibri"/>
          <w:b/>
          <w:sz w:val="22"/>
          <w:szCs w:val="22"/>
          <w:u w:val="single"/>
        </w:rPr>
      </w:pPr>
      <w:r w:rsidRPr="002E2B5B">
        <w:rPr>
          <w:rFonts w:ascii="Calibri" w:hAnsi="Calibri" w:cs="Calibri"/>
          <w:b/>
          <w:sz w:val="22"/>
          <w:szCs w:val="22"/>
          <w:u w:val="single"/>
        </w:rPr>
        <w:t>A</w:t>
      </w:r>
      <w:r w:rsidR="004966BC" w:rsidRPr="002E2B5B">
        <w:rPr>
          <w:rFonts w:ascii="Calibri" w:hAnsi="Calibri" w:cs="Calibri"/>
          <w:b/>
          <w:sz w:val="22"/>
          <w:szCs w:val="22"/>
          <w:u w:val="single"/>
        </w:rPr>
        <w:t xml:space="preserve"> Empresa</w:t>
      </w:r>
    </w:p>
    <w:p w14:paraId="64E064A0" w14:textId="12703A3A" w:rsidR="009165D8" w:rsidRPr="002E2B5B" w:rsidRDefault="00F658CA" w:rsidP="002E2B5B">
      <w:pPr>
        <w:pStyle w:val="NormalWeb"/>
        <w:spacing w:before="0" w:beforeAutospacing="0" w:after="120" w:afterAutospacing="0"/>
        <w:jc w:val="both"/>
        <w:rPr>
          <w:rFonts w:ascii="Calibri" w:hAnsi="Calibri" w:cs="Calibri"/>
          <w:sz w:val="22"/>
          <w:szCs w:val="22"/>
        </w:rPr>
      </w:pPr>
      <w:r w:rsidRPr="002E2B5B">
        <w:rPr>
          <w:rFonts w:ascii="Calibri" w:hAnsi="Calibri" w:cs="Calibri"/>
          <w:sz w:val="22"/>
          <w:szCs w:val="22"/>
        </w:rPr>
        <w:t>A VALEC Engenharia, Construções e Ferrovias S.A. é uma empresa pública federal dependente vinculada ao Ministério da Infraestrutura, com sede em Brasília-DF, organizada sob a forma de sociedade anônima de capital fechado, com 8.090.009 ações ordinárias nominativas, sem valor nominal, sendo a União detentora de 100% das ações.</w:t>
      </w:r>
    </w:p>
    <w:p w14:paraId="6D39AE9C" w14:textId="76767CB0" w:rsidR="009165D8" w:rsidRPr="002E2B5B" w:rsidRDefault="00F658CA" w:rsidP="002E2B5B">
      <w:pPr>
        <w:pStyle w:val="NormalWeb"/>
        <w:spacing w:before="0" w:beforeAutospacing="0" w:after="120" w:afterAutospacing="0"/>
        <w:jc w:val="both"/>
        <w:rPr>
          <w:rFonts w:ascii="Calibri" w:hAnsi="Calibri" w:cs="Calibri"/>
          <w:sz w:val="22"/>
          <w:szCs w:val="22"/>
        </w:rPr>
      </w:pPr>
      <w:r w:rsidRPr="002E2B5B">
        <w:rPr>
          <w:rFonts w:ascii="Calibri" w:hAnsi="Calibri" w:cs="Calibri"/>
          <w:sz w:val="22"/>
          <w:szCs w:val="22"/>
        </w:rPr>
        <w:t xml:space="preserve">A função social da VALEC é a construção e exploração de infraestrutura ferroviária e suas competências estão previstas no Art. 8º da Lei nº 11.772, de 17 de setembro de 2008. </w:t>
      </w:r>
    </w:p>
    <w:p w14:paraId="054599A5" w14:textId="3A9A5FED" w:rsidR="009165D8" w:rsidRPr="002E2B5B" w:rsidRDefault="00F658CA" w:rsidP="002E2B5B">
      <w:pPr>
        <w:pStyle w:val="NormalWeb"/>
        <w:spacing w:before="0" w:beforeAutospacing="0" w:after="120" w:afterAutospacing="0"/>
        <w:jc w:val="both"/>
        <w:rPr>
          <w:rFonts w:ascii="Calibri" w:hAnsi="Calibri" w:cs="Calibri"/>
          <w:sz w:val="22"/>
          <w:szCs w:val="22"/>
        </w:rPr>
      </w:pPr>
      <w:r w:rsidRPr="002E2B5B">
        <w:rPr>
          <w:rFonts w:ascii="Calibri" w:hAnsi="Calibri" w:cs="Calibri"/>
          <w:sz w:val="22"/>
          <w:szCs w:val="22"/>
        </w:rPr>
        <w:t xml:space="preserve">Como empresa pública federal dependente, a VALEC recebe recursos financeiros da União para pagamentos de despesas com pessoal e custeio por meio de subvenções do Tesouro Nacional e, para fomentar os gastos com investimentos nas construções das ferrovias, recebe recursos por meio de Adiantamentos para Futuro Aumento de Capital – AFAC, que posteriormente são integralizados ao Capital Social.   </w:t>
      </w:r>
    </w:p>
    <w:p w14:paraId="3080CB6F" w14:textId="17C6D540" w:rsidR="009165D8" w:rsidRPr="002E2B5B" w:rsidRDefault="00F658CA" w:rsidP="002E2B5B">
      <w:pPr>
        <w:pStyle w:val="NormalWeb"/>
        <w:spacing w:before="0" w:beforeAutospacing="0" w:after="120" w:afterAutospacing="0"/>
        <w:jc w:val="both"/>
        <w:rPr>
          <w:rFonts w:ascii="Calibri" w:hAnsi="Calibri" w:cs="Calibri"/>
          <w:sz w:val="22"/>
          <w:szCs w:val="22"/>
          <w:shd w:val="clear" w:color="auto" w:fill="FFFFFF"/>
        </w:rPr>
      </w:pPr>
      <w:r w:rsidRPr="002E2B5B">
        <w:rPr>
          <w:rFonts w:ascii="Calibri" w:hAnsi="Calibri" w:cs="Calibri"/>
          <w:sz w:val="22"/>
          <w:szCs w:val="22"/>
        </w:rPr>
        <w:t>Os atos de gestão da VALEC são supervisionados pelos órgãos de governança do poder executivo – Secretaria de Coordenação e Governança das Empresas Estatais - SEST e Secretaria do Tesouro Nacional - STN e fiscalizados</w:t>
      </w:r>
      <w:r w:rsidRPr="002E2B5B">
        <w:rPr>
          <w:rFonts w:ascii="Calibri" w:hAnsi="Calibri" w:cs="Calibri"/>
          <w:sz w:val="22"/>
          <w:szCs w:val="22"/>
          <w:shd w:val="clear" w:color="auto" w:fill="FFFFFF"/>
        </w:rPr>
        <w:t xml:space="preserve"> pelos Órgãos de controle interno </w:t>
      </w:r>
      <w:r w:rsidRPr="002E2B5B">
        <w:rPr>
          <w:rFonts w:ascii="Calibri" w:hAnsi="Calibri" w:cs="Calibri"/>
          <w:sz w:val="22"/>
          <w:szCs w:val="22"/>
        </w:rPr>
        <w:t xml:space="preserve">– </w:t>
      </w:r>
      <w:r w:rsidRPr="002E2B5B">
        <w:rPr>
          <w:rFonts w:ascii="Calibri" w:hAnsi="Calibri" w:cs="Calibri"/>
          <w:sz w:val="22"/>
          <w:szCs w:val="22"/>
          <w:shd w:val="clear" w:color="auto" w:fill="FFFFFF"/>
        </w:rPr>
        <w:t xml:space="preserve">Controladoria-Geral da União - CGU e externo </w:t>
      </w:r>
      <w:r w:rsidRPr="002E2B5B">
        <w:rPr>
          <w:rFonts w:ascii="Calibri" w:hAnsi="Calibri" w:cs="Calibri"/>
          <w:sz w:val="22"/>
          <w:szCs w:val="22"/>
        </w:rPr>
        <w:t xml:space="preserve">– </w:t>
      </w:r>
      <w:r w:rsidRPr="002E2B5B">
        <w:rPr>
          <w:rFonts w:ascii="Calibri" w:hAnsi="Calibri" w:cs="Calibri"/>
          <w:sz w:val="22"/>
          <w:szCs w:val="22"/>
          <w:shd w:val="clear" w:color="auto" w:fill="FFFFFF"/>
        </w:rPr>
        <w:t>Tribunal de Contas da União - TCU.</w:t>
      </w:r>
    </w:p>
    <w:p w14:paraId="2BE6CF77" w14:textId="77777777" w:rsidR="004966BC" w:rsidRPr="002E2B5B" w:rsidRDefault="004966BC" w:rsidP="002E2B5B">
      <w:pPr>
        <w:pStyle w:val="NormalWeb"/>
        <w:spacing w:before="0" w:beforeAutospacing="0" w:after="0" w:afterAutospacing="0"/>
        <w:jc w:val="both"/>
        <w:rPr>
          <w:rFonts w:ascii="Calibri" w:hAnsi="Calibri" w:cs="Calibri"/>
          <w:b/>
          <w:bCs/>
          <w:sz w:val="22"/>
          <w:szCs w:val="22"/>
          <w:u w:val="single"/>
          <w:shd w:val="clear" w:color="auto" w:fill="FFFFFF"/>
        </w:rPr>
      </w:pPr>
      <w:r w:rsidRPr="002E2B5B">
        <w:rPr>
          <w:rFonts w:ascii="Calibri" w:hAnsi="Calibri" w:cs="Calibri"/>
          <w:b/>
          <w:bCs/>
          <w:sz w:val="22"/>
          <w:szCs w:val="22"/>
          <w:u w:val="single"/>
          <w:shd w:val="clear" w:color="auto" w:fill="FFFFFF"/>
        </w:rPr>
        <w:t>Continuidade Operacional</w:t>
      </w:r>
    </w:p>
    <w:p w14:paraId="75326BCC" w14:textId="201AEC0F" w:rsidR="009165D8" w:rsidRPr="002E2B5B" w:rsidRDefault="000951E8" w:rsidP="002E2B5B">
      <w:pPr>
        <w:autoSpaceDE w:val="0"/>
        <w:autoSpaceDN w:val="0"/>
        <w:adjustRightInd w:val="0"/>
        <w:spacing w:after="120"/>
        <w:jc w:val="both"/>
        <w:rPr>
          <w:rFonts w:ascii="Calibri" w:hAnsi="Calibri" w:cs="Calibri"/>
          <w:sz w:val="22"/>
          <w:szCs w:val="22"/>
          <w:shd w:val="clear" w:color="auto" w:fill="FFFFFF"/>
        </w:rPr>
      </w:pPr>
      <w:r w:rsidRPr="002E2B5B">
        <w:rPr>
          <w:rFonts w:ascii="Calibri" w:hAnsi="Calibri" w:cs="Calibri"/>
          <w:sz w:val="22"/>
          <w:szCs w:val="22"/>
          <w:shd w:val="clear" w:color="auto" w:fill="FFFFFF"/>
        </w:rPr>
        <w:t>A VALEC é uma empresa pública controlada pela União (única acionista), reestruturada pela Lei nº 11.772, de 17 de setembro de 2008, considerada dependente nos termos da Lei Complementar nº 101, de 04 de maio de 2000, a qual define como estatal dependente a “</w:t>
      </w:r>
      <w:r w:rsidRPr="002E2B5B">
        <w:rPr>
          <w:rFonts w:ascii="Calibri" w:hAnsi="Calibri" w:cs="Calibri"/>
          <w:i/>
          <w:iCs/>
          <w:sz w:val="22"/>
          <w:szCs w:val="22"/>
          <w:shd w:val="clear" w:color="auto" w:fill="FFFFFF"/>
        </w:rPr>
        <w:t>empresa controlada que recebe do ente controlador recursos financeiros para pagamento de despesas com pessoal ou de custeio em geral ou de capital, excluídos, no último caso, aqueles provenientes de aumento de participação acionária</w:t>
      </w:r>
      <w:r w:rsidRPr="002E2B5B">
        <w:rPr>
          <w:rFonts w:ascii="Calibri" w:hAnsi="Calibri" w:cs="Calibri"/>
          <w:sz w:val="22"/>
          <w:szCs w:val="22"/>
          <w:shd w:val="clear" w:color="auto" w:fill="FFFFFF"/>
        </w:rPr>
        <w:t>”.</w:t>
      </w:r>
    </w:p>
    <w:p w14:paraId="037E83C7" w14:textId="43DEB00D" w:rsidR="009165D8" w:rsidRPr="002E2B5B" w:rsidRDefault="000951E8" w:rsidP="002E2B5B">
      <w:pPr>
        <w:autoSpaceDE w:val="0"/>
        <w:autoSpaceDN w:val="0"/>
        <w:adjustRightInd w:val="0"/>
        <w:spacing w:after="120"/>
        <w:jc w:val="both"/>
        <w:rPr>
          <w:rFonts w:ascii="Calibri" w:hAnsi="Calibri" w:cs="Calibri"/>
          <w:sz w:val="22"/>
          <w:szCs w:val="22"/>
          <w:shd w:val="clear" w:color="auto" w:fill="FFFFFF"/>
        </w:rPr>
      </w:pPr>
      <w:r w:rsidRPr="002E2B5B">
        <w:rPr>
          <w:rFonts w:ascii="Calibri" w:hAnsi="Calibri" w:cs="Calibri"/>
          <w:sz w:val="22"/>
          <w:szCs w:val="22"/>
          <w:shd w:val="clear" w:color="auto" w:fill="FFFFFF"/>
        </w:rPr>
        <w:t>Nesse contexto, a VALEC segue as políticas públicas traçadas pelo Ministérios da Infraestrutura e seu planejamento financeiro de longo prazo é vinculado ao planejamento orçamentário, por meio do Plano Plurianual de 2020 – 2023, aprovados nos termos da Lei 13.971, de 13 de dezembro de 2019.</w:t>
      </w:r>
    </w:p>
    <w:p w14:paraId="03C89E6C" w14:textId="77777777" w:rsidR="00B80638" w:rsidRPr="002E2B5B" w:rsidRDefault="00B80638" w:rsidP="00B80638">
      <w:pPr>
        <w:autoSpaceDE w:val="0"/>
        <w:autoSpaceDN w:val="0"/>
        <w:adjustRightInd w:val="0"/>
        <w:spacing w:after="120"/>
        <w:jc w:val="both"/>
        <w:rPr>
          <w:rFonts w:ascii="Calibri" w:hAnsi="Calibri" w:cs="Calibri"/>
          <w:sz w:val="22"/>
          <w:szCs w:val="22"/>
          <w:shd w:val="clear" w:color="auto" w:fill="FFFFFF"/>
        </w:rPr>
      </w:pPr>
      <w:r w:rsidRPr="002E2B5B">
        <w:rPr>
          <w:rFonts w:ascii="Calibri" w:hAnsi="Calibri" w:cs="Calibri"/>
          <w:sz w:val="22"/>
          <w:szCs w:val="22"/>
          <w:shd w:val="clear" w:color="auto" w:fill="FFFFFF"/>
        </w:rPr>
        <w:t>Em 31/</w:t>
      </w:r>
      <w:r>
        <w:rPr>
          <w:rFonts w:ascii="Calibri" w:hAnsi="Calibri" w:cs="Calibri"/>
          <w:sz w:val="22"/>
          <w:szCs w:val="22"/>
          <w:shd w:val="clear" w:color="auto" w:fill="FFFFFF"/>
        </w:rPr>
        <w:t>03</w:t>
      </w:r>
      <w:r w:rsidRPr="002E2B5B">
        <w:rPr>
          <w:rFonts w:ascii="Calibri" w:hAnsi="Calibri" w:cs="Calibri"/>
          <w:sz w:val="22"/>
          <w:szCs w:val="22"/>
          <w:shd w:val="clear" w:color="auto" w:fill="FFFFFF"/>
        </w:rPr>
        <w:t>/202</w:t>
      </w:r>
      <w:r>
        <w:rPr>
          <w:rFonts w:ascii="Calibri" w:hAnsi="Calibri" w:cs="Calibri"/>
          <w:sz w:val="22"/>
          <w:szCs w:val="22"/>
          <w:shd w:val="clear" w:color="auto" w:fill="FFFFFF"/>
        </w:rPr>
        <w:t>1</w:t>
      </w:r>
      <w:r w:rsidRPr="002E2B5B">
        <w:rPr>
          <w:rFonts w:ascii="Calibri" w:hAnsi="Calibri" w:cs="Calibri"/>
          <w:sz w:val="22"/>
          <w:szCs w:val="22"/>
          <w:shd w:val="clear" w:color="auto" w:fill="FFFFFF"/>
        </w:rPr>
        <w:t xml:space="preserve"> o Passivo Circulante excedeu o seu Ativo Circulante em R$ </w:t>
      </w:r>
      <w:r>
        <w:rPr>
          <w:rFonts w:ascii="Calibri" w:hAnsi="Calibri" w:cs="Calibri"/>
          <w:sz w:val="22"/>
          <w:szCs w:val="22"/>
          <w:shd w:val="clear" w:color="auto" w:fill="FFFFFF"/>
        </w:rPr>
        <w:t>290,6</w:t>
      </w:r>
      <w:r w:rsidRPr="002E2B5B">
        <w:rPr>
          <w:rFonts w:ascii="Calibri" w:hAnsi="Calibri" w:cs="Calibri"/>
          <w:sz w:val="22"/>
          <w:szCs w:val="22"/>
          <w:shd w:val="clear" w:color="auto" w:fill="FFFFFF"/>
        </w:rPr>
        <w:t xml:space="preserve"> milhões:</w:t>
      </w:r>
    </w:p>
    <w:tbl>
      <w:tblPr>
        <w:tblW w:w="5000" w:type="pct"/>
        <w:tblCellMar>
          <w:left w:w="70" w:type="dxa"/>
          <w:right w:w="70" w:type="dxa"/>
        </w:tblCellMar>
        <w:tblLook w:val="04A0" w:firstRow="1" w:lastRow="0" w:firstColumn="1" w:lastColumn="0" w:noHBand="0" w:noVBand="1"/>
      </w:tblPr>
      <w:tblGrid>
        <w:gridCol w:w="7779"/>
        <w:gridCol w:w="2688"/>
      </w:tblGrid>
      <w:tr w:rsidR="00B80638" w:rsidRPr="002E2B5B" w14:paraId="33EC5058" w14:textId="77777777" w:rsidTr="00297D4A">
        <w:trPr>
          <w:trHeight w:hRule="exact" w:val="227"/>
        </w:trPr>
        <w:tc>
          <w:tcPr>
            <w:tcW w:w="5000" w:type="pct"/>
            <w:gridSpan w:val="2"/>
            <w:tcBorders>
              <w:bottom w:val="single" w:sz="4" w:space="0" w:color="auto"/>
            </w:tcBorders>
            <w:shd w:val="clear" w:color="auto" w:fill="auto"/>
            <w:noWrap/>
            <w:vAlign w:val="center"/>
            <w:hideMark/>
          </w:tcPr>
          <w:p w14:paraId="42723F1F" w14:textId="77777777" w:rsidR="00B80638" w:rsidRPr="002E2B5B" w:rsidRDefault="00B80638" w:rsidP="0055287B">
            <w:pPr>
              <w:rPr>
                <w:rFonts w:ascii="Calibri" w:hAnsi="Calibri" w:cs="Calibri"/>
                <w:b/>
                <w:bCs/>
                <w:sz w:val="16"/>
                <w:szCs w:val="16"/>
              </w:rPr>
            </w:pPr>
            <w:r w:rsidRPr="002E2B5B">
              <w:rPr>
                <w:rFonts w:ascii="Calibri" w:hAnsi="Calibri" w:cs="Calibri"/>
                <w:b/>
                <w:bCs/>
                <w:sz w:val="16"/>
                <w:szCs w:val="16"/>
              </w:rPr>
              <w:t>Descrição</w:t>
            </w:r>
          </w:p>
        </w:tc>
      </w:tr>
      <w:tr w:rsidR="00B80638" w:rsidRPr="002E2B5B" w14:paraId="0C37360E" w14:textId="77777777" w:rsidTr="00297D4A">
        <w:trPr>
          <w:trHeight w:hRule="exact" w:val="227"/>
        </w:trPr>
        <w:tc>
          <w:tcPr>
            <w:tcW w:w="3716" w:type="pct"/>
            <w:tcBorders>
              <w:top w:val="single" w:sz="4" w:space="0" w:color="auto"/>
            </w:tcBorders>
            <w:shd w:val="clear" w:color="auto" w:fill="auto"/>
            <w:noWrap/>
            <w:vAlign w:val="center"/>
            <w:hideMark/>
          </w:tcPr>
          <w:p w14:paraId="0BD30FC5" w14:textId="77777777" w:rsidR="00B80638" w:rsidRPr="002E2B5B" w:rsidRDefault="00B80638" w:rsidP="0055287B">
            <w:pPr>
              <w:rPr>
                <w:rFonts w:ascii="Calibri" w:hAnsi="Calibri" w:cs="Calibri"/>
                <w:sz w:val="16"/>
                <w:szCs w:val="16"/>
              </w:rPr>
            </w:pPr>
            <w:r w:rsidRPr="002E2B5B">
              <w:rPr>
                <w:rFonts w:ascii="Calibri" w:hAnsi="Calibri" w:cs="Calibri"/>
                <w:sz w:val="16"/>
                <w:szCs w:val="16"/>
              </w:rPr>
              <w:t>Ativo Circulante</w:t>
            </w:r>
          </w:p>
        </w:tc>
        <w:tc>
          <w:tcPr>
            <w:tcW w:w="1284" w:type="pct"/>
            <w:tcBorders>
              <w:top w:val="single" w:sz="4" w:space="0" w:color="auto"/>
            </w:tcBorders>
            <w:shd w:val="clear" w:color="auto" w:fill="auto"/>
            <w:noWrap/>
            <w:vAlign w:val="center"/>
            <w:hideMark/>
          </w:tcPr>
          <w:p w14:paraId="3B10BD34" w14:textId="77777777" w:rsidR="00B80638" w:rsidRPr="002E2B5B" w:rsidRDefault="00B80638" w:rsidP="0055287B">
            <w:pPr>
              <w:jc w:val="right"/>
              <w:rPr>
                <w:rFonts w:ascii="Calibri" w:hAnsi="Calibri" w:cs="Calibri"/>
                <w:sz w:val="16"/>
                <w:szCs w:val="16"/>
              </w:rPr>
            </w:pPr>
            <w:r>
              <w:rPr>
                <w:rFonts w:ascii="Calibri" w:hAnsi="Calibri" w:cs="Calibri"/>
                <w:sz w:val="16"/>
                <w:szCs w:val="16"/>
              </w:rPr>
              <w:t>44.804.047</w:t>
            </w:r>
          </w:p>
        </w:tc>
      </w:tr>
      <w:tr w:rsidR="00B80638" w:rsidRPr="002E2B5B" w14:paraId="481728C3" w14:textId="77777777" w:rsidTr="00297D4A">
        <w:trPr>
          <w:trHeight w:hRule="exact" w:val="227"/>
        </w:trPr>
        <w:tc>
          <w:tcPr>
            <w:tcW w:w="3716" w:type="pct"/>
            <w:shd w:val="clear" w:color="auto" w:fill="auto"/>
            <w:noWrap/>
            <w:vAlign w:val="center"/>
          </w:tcPr>
          <w:p w14:paraId="3D217979" w14:textId="77777777" w:rsidR="00B80638" w:rsidRPr="002E2B5B" w:rsidRDefault="00B80638" w:rsidP="0055287B">
            <w:pPr>
              <w:rPr>
                <w:rFonts w:ascii="Calibri" w:hAnsi="Calibri" w:cs="Calibri"/>
                <w:sz w:val="16"/>
                <w:szCs w:val="16"/>
              </w:rPr>
            </w:pPr>
            <w:r w:rsidRPr="002E2B5B">
              <w:rPr>
                <w:rFonts w:ascii="Calibri" w:hAnsi="Calibri" w:cs="Calibri"/>
                <w:sz w:val="16"/>
                <w:szCs w:val="16"/>
              </w:rPr>
              <w:t>Passivo Circulante</w:t>
            </w:r>
          </w:p>
        </w:tc>
        <w:tc>
          <w:tcPr>
            <w:tcW w:w="1284" w:type="pct"/>
            <w:shd w:val="clear" w:color="auto" w:fill="auto"/>
            <w:noWrap/>
            <w:vAlign w:val="center"/>
          </w:tcPr>
          <w:p w14:paraId="483DEE40" w14:textId="77777777" w:rsidR="00B80638" w:rsidRDefault="00B80638" w:rsidP="0055287B">
            <w:pPr>
              <w:jc w:val="right"/>
              <w:rPr>
                <w:rFonts w:ascii="Calibri" w:hAnsi="Calibri" w:cs="Calibri"/>
                <w:sz w:val="16"/>
                <w:szCs w:val="16"/>
              </w:rPr>
            </w:pPr>
            <w:r>
              <w:rPr>
                <w:rFonts w:ascii="Calibri" w:hAnsi="Calibri" w:cs="Calibri"/>
                <w:sz w:val="16"/>
                <w:szCs w:val="16"/>
              </w:rPr>
              <w:t>335.404.640</w:t>
            </w:r>
          </w:p>
          <w:p w14:paraId="0AE9D82F" w14:textId="77777777" w:rsidR="00B80638" w:rsidRPr="002E2B5B" w:rsidRDefault="00B80638" w:rsidP="0055287B">
            <w:pPr>
              <w:jc w:val="right"/>
              <w:rPr>
                <w:rFonts w:ascii="Calibri" w:hAnsi="Calibri" w:cs="Calibri"/>
                <w:sz w:val="16"/>
                <w:szCs w:val="16"/>
              </w:rPr>
            </w:pPr>
          </w:p>
        </w:tc>
      </w:tr>
      <w:tr w:rsidR="00B80638" w:rsidRPr="002E2B5B" w14:paraId="149CCF0C" w14:textId="77777777" w:rsidTr="00297D4A">
        <w:trPr>
          <w:trHeight w:hRule="exact" w:val="227"/>
        </w:trPr>
        <w:tc>
          <w:tcPr>
            <w:tcW w:w="3716" w:type="pct"/>
            <w:tcBorders>
              <w:top w:val="single" w:sz="4" w:space="0" w:color="auto"/>
              <w:bottom w:val="single" w:sz="4" w:space="0" w:color="auto"/>
            </w:tcBorders>
            <w:shd w:val="clear" w:color="auto" w:fill="auto"/>
            <w:noWrap/>
            <w:vAlign w:val="center"/>
            <w:hideMark/>
          </w:tcPr>
          <w:p w14:paraId="3B83A8B1" w14:textId="77777777" w:rsidR="00B80638" w:rsidRPr="002E2B5B" w:rsidRDefault="00B80638" w:rsidP="0055287B">
            <w:pPr>
              <w:rPr>
                <w:rFonts w:ascii="Calibri" w:hAnsi="Calibri" w:cs="Calibri"/>
                <w:b/>
                <w:sz w:val="16"/>
                <w:szCs w:val="16"/>
              </w:rPr>
            </w:pPr>
            <w:r w:rsidRPr="002E2B5B">
              <w:rPr>
                <w:rFonts w:ascii="Calibri" w:hAnsi="Calibri" w:cs="Calibri"/>
                <w:b/>
                <w:bCs/>
                <w:sz w:val="16"/>
                <w:szCs w:val="16"/>
              </w:rPr>
              <w:t>Excedente (AC – PC)</w:t>
            </w:r>
          </w:p>
        </w:tc>
        <w:tc>
          <w:tcPr>
            <w:tcW w:w="1284" w:type="pct"/>
            <w:tcBorders>
              <w:top w:val="single" w:sz="4" w:space="0" w:color="auto"/>
              <w:bottom w:val="single" w:sz="4" w:space="0" w:color="auto"/>
            </w:tcBorders>
            <w:shd w:val="clear" w:color="auto" w:fill="auto"/>
            <w:noWrap/>
            <w:vAlign w:val="center"/>
            <w:hideMark/>
          </w:tcPr>
          <w:p w14:paraId="44EB5EB3" w14:textId="77777777" w:rsidR="00B80638" w:rsidRPr="002E2B5B" w:rsidRDefault="00B80638" w:rsidP="0055287B">
            <w:pPr>
              <w:jc w:val="right"/>
              <w:rPr>
                <w:rFonts w:ascii="Calibri" w:hAnsi="Calibri" w:cs="Calibri"/>
                <w:b/>
                <w:bCs/>
                <w:sz w:val="16"/>
                <w:szCs w:val="16"/>
              </w:rPr>
            </w:pPr>
            <w:r w:rsidRPr="002E2B5B">
              <w:rPr>
                <w:rFonts w:ascii="Calibri" w:hAnsi="Calibri" w:cs="Calibri"/>
                <w:b/>
                <w:bCs/>
                <w:sz w:val="16"/>
                <w:szCs w:val="16"/>
              </w:rPr>
              <w:t>(</w:t>
            </w:r>
            <w:r>
              <w:rPr>
                <w:rFonts w:ascii="Calibri" w:hAnsi="Calibri" w:cs="Calibri"/>
                <w:b/>
                <w:bCs/>
                <w:sz w:val="16"/>
                <w:szCs w:val="16"/>
              </w:rPr>
              <w:t>290.600.593</w:t>
            </w:r>
            <w:r w:rsidRPr="002E2B5B">
              <w:rPr>
                <w:rFonts w:ascii="Calibri" w:hAnsi="Calibri" w:cs="Calibri"/>
                <w:b/>
                <w:bCs/>
                <w:sz w:val="16"/>
                <w:szCs w:val="16"/>
              </w:rPr>
              <w:t>)</w:t>
            </w:r>
          </w:p>
        </w:tc>
      </w:tr>
    </w:tbl>
    <w:p w14:paraId="5EBFC6EA" w14:textId="77777777" w:rsidR="00B80638" w:rsidRPr="002E2B5B" w:rsidRDefault="00B80638" w:rsidP="00B80638">
      <w:pPr>
        <w:autoSpaceDE w:val="0"/>
        <w:autoSpaceDN w:val="0"/>
        <w:adjustRightInd w:val="0"/>
        <w:jc w:val="both"/>
        <w:rPr>
          <w:rFonts w:ascii="Calibri" w:hAnsi="Calibri" w:cs="Calibri"/>
          <w:sz w:val="22"/>
          <w:szCs w:val="22"/>
          <w:shd w:val="clear" w:color="auto" w:fill="FFFFFF"/>
        </w:rPr>
      </w:pPr>
    </w:p>
    <w:p w14:paraId="7E3EEAC0" w14:textId="3A2FDEF6" w:rsidR="00B80638" w:rsidRPr="002E2B5B" w:rsidRDefault="00B80638" w:rsidP="00B80638">
      <w:pPr>
        <w:autoSpaceDE w:val="0"/>
        <w:autoSpaceDN w:val="0"/>
        <w:adjustRightInd w:val="0"/>
        <w:spacing w:after="120"/>
        <w:jc w:val="both"/>
        <w:rPr>
          <w:rFonts w:ascii="Calibri" w:hAnsi="Calibri" w:cs="Calibri"/>
          <w:sz w:val="22"/>
          <w:szCs w:val="22"/>
          <w:shd w:val="clear" w:color="auto" w:fill="FFFFFF"/>
        </w:rPr>
      </w:pPr>
      <w:r w:rsidRPr="0001095F">
        <w:rPr>
          <w:rFonts w:ascii="Calibri" w:hAnsi="Calibri" w:cs="Calibri"/>
          <w:sz w:val="22"/>
          <w:szCs w:val="22"/>
          <w:shd w:val="clear" w:color="auto" w:fill="FFFFFF"/>
        </w:rPr>
        <w:t xml:space="preserve">Essa situação foi demonstrada a partir de último trimestre do exercício de 2020, em decorrência da reclassificação de parte das provisões para riscos trabalhistas/cíveis do Passivo Não Circulante para o Passivo Circulante, </w:t>
      </w:r>
      <w:r w:rsidR="00956793">
        <w:rPr>
          <w:rFonts w:ascii="Calibri" w:hAnsi="Calibri" w:cs="Calibri"/>
          <w:sz w:val="22"/>
          <w:szCs w:val="22"/>
          <w:shd w:val="clear" w:color="auto" w:fill="FFFFFF"/>
        </w:rPr>
        <w:t>após a</w:t>
      </w:r>
      <w:r w:rsidRPr="0001095F">
        <w:rPr>
          <w:rFonts w:ascii="Calibri" w:hAnsi="Calibri" w:cs="Calibri"/>
          <w:sz w:val="22"/>
          <w:szCs w:val="22"/>
          <w:shd w:val="clear" w:color="auto" w:fill="FFFFFF"/>
        </w:rPr>
        <w:t xml:space="preserve"> revisão da previsão de realização dos pagamentos dos processos que se encontram em andamento contra a VALEC.</w:t>
      </w:r>
    </w:p>
    <w:p w14:paraId="4EC0CF98" w14:textId="68D718FC" w:rsidR="00B80638" w:rsidRDefault="00B80638" w:rsidP="00B80638">
      <w:pPr>
        <w:autoSpaceDE w:val="0"/>
        <w:autoSpaceDN w:val="0"/>
        <w:adjustRightInd w:val="0"/>
        <w:spacing w:after="120"/>
        <w:jc w:val="both"/>
        <w:rPr>
          <w:rFonts w:ascii="Calibri" w:hAnsi="Calibri" w:cs="Calibri"/>
          <w:sz w:val="22"/>
          <w:szCs w:val="22"/>
          <w:shd w:val="clear" w:color="auto" w:fill="FFFFFF"/>
        </w:rPr>
      </w:pPr>
      <w:r w:rsidRPr="002E2B5B">
        <w:rPr>
          <w:rFonts w:ascii="Calibri" w:hAnsi="Calibri" w:cs="Calibri"/>
          <w:sz w:val="22"/>
          <w:szCs w:val="22"/>
          <w:shd w:val="clear" w:color="auto" w:fill="FFFFFF"/>
        </w:rPr>
        <w:t xml:space="preserve">No entanto, </w:t>
      </w:r>
      <w:r>
        <w:rPr>
          <w:rFonts w:ascii="Calibri" w:hAnsi="Calibri" w:cs="Calibri"/>
          <w:sz w:val="22"/>
          <w:szCs w:val="22"/>
          <w:shd w:val="clear" w:color="auto" w:fill="FFFFFF"/>
        </w:rPr>
        <w:t>a</w:t>
      </w:r>
      <w:r w:rsidRPr="00FF4575">
        <w:rPr>
          <w:rFonts w:ascii="Calibri" w:hAnsi="Calibri" w:cs="Calibri"/>
          <w:sz w:val="22"/>
          <w:szCs w:val="22"/>
          <w:shd w:val="clear" w:color="auto" w:fill="FFFFFF"/>
        </w:rPr>
        <w:t xml:space="preserve"> legislação prevê a possibilidade de suplementação orçamentária, caso os recursos previstos na Lei Orçamentária Anual não sejam suficientes. O embasamento para essa suplementação está ancorado nos </w:t>
      </w:r>
      <w:proofErr w:type="spellStart"/>
      <w:r w:rsidRPr="00FF4575">
        <w:rPr>
          <w:rFonts w:ascii="Calibri" w:hAnsi="Calibri" w:cs="Calibri"/>
          <w:sz w:val="22"/>
          <w:szCs w:val="22"/>
          <w:shd w:val="clear" w:color="auto" w:fill="FFFFFF"/>
        </w:rPr>
        <w:t>arts</w:t>
      </w:r>
      <w:proofErr w:type="spellEnd"/>
      <w:r w:rsidRPr="00FF4575">
        <w:rPr>
          <w:rFonts w:ascii="Calibri" w:hAnsi="Calibri" w:cs="Calibri"/>
          <w:sz w:val="22"/>
          <w:szCs w:val="22"/>
          <w:shd w:val="clear" w:color="auto" w:fill="FFFFFF"/>
        </w:rPr>
        <w:t xml:space="preserve">. 40 a 46 da Lei nº 4.320, de 17 de março de 1964 (créditos orçamentários); no art. 4º da Lei nº 14.144, de 22 de abril de 2021; e no art. 9º da Portaria SOF/ME nº 4.967, de 29 de abril de 2021 e Portaria SOF/ME </w:t>
      </w:r>
      <w:r w:rsidR="00956793">
        <w:rPr>
          <w:rFonts w:ascii="Calibri" w:hAnsi="Calibri" w:cs="Calibri"/>
          <w:sz w:val="22"/>
          <w:szCs w:val="22"/>
          <w:shd w:val="clear" w:color="auto" w:fill="FFFFFF"/>
        </w:rPr>
        <w:t>n</w:t>
      </w:r>
      <w:r w:rsidRPr="00FF4575">
        <w:rPr>
          <w:rFonts w:ascii="Calibri" w:hAnsi="Calibri" w:cs="Calibri"/>
          <w:sz w:val="22"/>
          <w:szCs w:val="22"/>
          <w:shd w:val="clear" w:color="auto" w:fill="FFFFFF"/>
        </w:rPr>
        <w:t>º</w:t>
      </w:r>
      <w:r w:rsidR="00956793">
        <w:rPr>
          <w:rFonts w:ascii="Calibri" w:hAnsi="Calibri" w:cs="Calibri"/>
          <w:sz w:val="22"/>
          <w:szCs w:val="22"/>
          <w:shd w:val="clear" w:color="auto" w:fill="FFFFFF"/>
        </w:rPr>
        <w:t xml:space="preserve"> </w:t>
      </w:r>
      <w:r w:rsidRPr="00FF4575">
        <w:rPr>
          <w:rFonts w:ascii="Calibri" w:hAnsi="Calibri" w:cs="Calibri"/>
          <w:sz w:val="22"/>
          <w:szCs w:val="22"/>
          <w:shd w:val="clear" w:color="auto" w:fill="FFFFFF"/>
        </w:rPr>
        <w:t xml:space="preserve">352, de 11 de </w:t>
      </w:r>
      <w:r>
        <w:rPr>
          <w:rFonts w:ascii="Calibri" w:hAnsi="Calibri" w:cs="Calibri"/>
          <w:sz w:val="22"/>
          <w:szCs w:val="22"/>
          <w:shd w:val="clear" w:color="auto" w:fill="FFFFFF"/>
        </w:rPr>
        <w:t>j</w:t>
      </w:r>
      <w:r w:rsidRPr="00FF4575">
        <w:rPr>
          <w:rFonts w:ascii="Calibri" w:hAnsi="Calibri" w:cs="Calibri"/>
          <w:sz w:val="22"/>
          <w:szCs w:val="22"/>
          <w:shd w:val="clear" w:color="auto" w:fill="FFFFFF"/>
        </w:rPr>
        <w:t>aneiro de 2021.</w:t>
      </w:r>
    </w:p>
    <w:p w14:paraId="0E1E89CF" w14:textId="7F72B227" w:rsidR="009165D8" w:rsidRPr="002E2B5B" w:rsidRDefault="000951E8" w:rsidP="002E2B5B">
      <w:pPr>
        <w:autoSpaceDE w:val="0"/>
        <w:autoSpaceDN w:val="0"/>
        <w:adjustRightInd w:val="0"/>
        <w:spacing w:after="120"/>
        <w:jc w:val="both"/>
        <w:rPr>
          <w:rFonts w:ascii="Calibri" w:hAnsi="Calibri" w:cs="Calibri"/>
          <w:sz w:val="22"/>
          <w:szCs w:val="22"/>
          <w:shd w:val="clear" w:color="auto" w:fill="FFFFFF"/>
        </w:rPr>
      </w:pPr>
      <w:r w:rsidRPr="002E2B5B">
        <w:rPr>
          <w:rFonts w:ascii="Calibri" w:hAnsi="Calibri" w:cs="Calibri"/>
          <w:sz w:val="22"/>
          <w:szCs w:val="22"/>
          <w:shd w:val="clear" w:color="auto" w:fill="FFFFFF"/>
        </w:rPr>
        <w:t>A V</w:t>
      </w:r>
      <w:r w:rsidR="00F15B75" w:rsidRPr="002E2B5B">
        <w:rPr>
          <w:rFonts w:ascii="Calibri" w:hAnsi="Calibri" w:cs="Calibri"/>
          <w:sz w:val="22"/>
          <w:szCs w:val="22"/>
          <w:shd w:val="clear" w:color="auto" w:fill="FFFFFF"/>
        </w:rPr>
        <w:t>ALEC</w:t>
      </w:r>
      <w:r w:rsidRPr="002E2B5B">
        <w:rPr>
          <w:rFonts w:ascii="Calibri" w:hAnsi="Calibri" w:cs="Calibri"/>
          <w:sz w:val="22"/>
          <w:szCs w:val="22"/>
          <w:shd w:val="clear" w:color="auto" w:fill="FFFFFF"/>
        </w:rPr>
        <w:t xml:space="preserve"> busca ser referência não só na construção e exploração das ferrovias que lhes foram outorgadas, mas também na prestação dos mais diversos serviços e soluções tecnológicas para o sistema ferroviário nacional, estruturando parcerias e ativos, além da pesquisa e inovação. Objetiva a captação de fontes alternativas de receitas, incentivando ações para identificação de oportunidades de negócios nacionais e internacionais, além do estreitamento institucional com o mercado privado e público de infraestrutura ferroviária.</w:t>
      </w:r>
    </w:p>
    <w:p w14:paraId="518AEF98" w14:textId="08CB21B0" w:rsidR="009165D8" w:rsidRPr="002E2B5B" w:rsidRDefault="000951E8" w:rsidP="002E2B5B">
      <w:pPr>
        <w:autoSpaceDE w:val="0"/>
        <w:autoSpaceDN w:val="0"/>
        <w:adjustRightInd w:val="0"/>
        <w:spacing w:after="120"/>
        <w:jc w:val="both"/>
        <w:rPr>
          <w:rFonts w:ascii="Calibri" w:hAnsi="Calibri" w:cs="Calibri"/>
          <w:sz w:val="22"/>
          <w:szCs w:val="22"/>
          <w:shd w:val="clear" w:color="auto" w:fill="FFFFFF"/>
        </w:rPr>
      </w:pPr>
      <w:r w:rsidRPr="002E2B5B">
        <w:rPr>
          <w:rFonts w:ascii="Calibri" w:hAnsi="Calibri" w:cs="Calibri"/>
          <w:sz w:val="22"/>
          <w:szCs w:val="22"/>
          <w:shd w:val="clear" w:color="auto" w:fill="FFFFFF"/>
        </w:rPr>
        <w:lastRenderedPageBreak/>
        <w:t>Na exploração de Terminais e Áreas Remanescentes, está prevista a realização de parcerias em 05 áreas nos quais prevê-se uma receita aproximada de R$ 100 milhões, sendo que estas concentrar-se-ão nos Pátios de Porto Nacional/TO; Gurupi/TO; Sudoeste do Goiás/GO; São Simão/GO; e Porto Franco/MA.</w:t>
      </w:r>
    </w:p>
    <w:p w14:paraId="2B18CD7E" w14:textId="4875B3F4" w:rsidR="009165D8" w:rsidRPr="002E2B5B" w:rsidRDefault="000951E8" w:rsidP="002E2B5B">
      <w:pPr>
        <w:autoSpaceDE w:val="0"/>
        <w:autoSpaceDN w:val="0"/>
        <w:adjustRightInd w:val="0"/>
        <w:spacing w:after="120"/>
        <w:jc w:val="both"/>
        <w:rPr>
          <w:rFonts w:ascii="Calibri" w:hAnsi="Calibri" w:cs="Calibri"/>
          <w:sz w:val="22"/>
          <w:szCs w:val="22"/>
          <w:shd w:val="clear" w:color="auto" w:fill="FFFFFF"/>
        </w:rPr>
      </w:pPr>
      <w:r w:rsidRPr="002E2B5B">
        <w:rPr>
          <w:rFonts w:ascii="Calibri" w:hAnsi="Calibri" w:cs="Calibri"/>
          <w:sz w:val="22"/>
          <w:szCs w:val="22"/>
          <w:shd w:val="clear" w:color="auto" w:fill="FFFFFF"/>
        </w:rPr>
        <w:t xml:space="preserve">Na área de desapropriações o planejamento traz como metas: lançar em definitivo o sistema “VALEC Territorial”, onde estarão consolidados os mapas e painéis referentes à Desapropriação e Gestão da Faixa de Domínio; apresentar proposta para leilão público dos imóveis (terrenos) remanescentes; concluir os procedimentos administrativos necessários para a escrituração, registro ou ajuizamento dos processos expropriatórios; e continuação das atividades de levantamento com o uso de Sistemas de Aeronaves Remotamente Pilotadas (RPAS) para geração de </w:t>
      </w:r>
      <w:proofErr w:type="spellStart"/>
      <w:r w:rsidRPr="002E2B5B">
        <w:rPr>
          <w:rFonts w:ascii="Calibri" w:hAnsi="Calibri" w:cs="Calibri"/>
          <w:sz w:val="22"/>
          <w:szCs w:val="22"/>
          <w:shd w:val="clear" w:color="auto" w:fill="FFFFFF"/>
        </w:rPr>
        <w:t>Ortofoto</w:t>
      </w:r>
      <w:proofErr w:type="spellEnd"/>
      <w:r w:rsidRPr="002E2B5B">
        <w:rPr>
          <w:rFonts w:ascii="Calibri" w:hAnsi="Calibri" w:cs="Calibri"/>
          <w:sz w:val="22"/>
          <w:szCs w:val="22"/>
          <w:shd w:val="clear" w:color="auto" w:fill="FFFFFF"/>
        </w:rPr>
        <w:t xml:space="preserve"> de Modelo Digital de Elevação (MDE).</w:t>
      </w:r>
    </w:p>
    <w:p w14:paraId="2800437C" w14:textId="41EFB731" w:rsidR="009165D8" w:rsidRPr="002E2B5B" w:rsidRDefault="000951E8" w:rsidP="002E2B5B">
      <w:pPr>
        <w:pStyle w:val="Pa0"/>
        <w:spacing w:after="120"/>
        <w:rPr>
          <w:rFonts w:ascii="Calibri" w:hAnsi="Calibri" w:cs="Calibri"/>
          <w:sz w:val="22"/>
          <w:szCs w:val="22"/>
        </w:rPr>
      </w:pPr>
      <w:r w:rsidRPr="002E2B5B">
        <w:rPr>
          <w:rFonts w:ascii="Calibri" w:hAnsi="Calibri" w:cs="Calibri"/>
          <w:sz w:val="22"/>
          <w:szCs w:val="22"/>
        </w:rPr>
        <w:t xml:space="preserve">Como unidade executora de políticas públicas de desenvolvimento da infraestrutura ferroviária nacional, muitos projetos deverão ser direcionados para atuação da </w:t>
      </w:r>
      <w:r w:rsidR="00F15B75" w:rsidRPr="002E2B5B">
        <w:rPr>
          <w:rFonts w:ascii="Calibri" w:hAnsi="Calibri" w:cs="Calibri"/>
          <w:sz w:val="22"/>
          <w:szCs w:val="22"/>
        </w:rPr>
        <w:t>VALEC</w:t>
      </w:r>
      <w:r w:rsidRPr="002E2B5B">
        <w:rPr>
          <w:rFonts w:ascii="Calibri" w:hAnsi="Calibri" w:cs="Calibri"/>
          <w:sz w:val="22"/>
          <w:szCs w:val="22"/>
        </w:rPr>
        <w:t xml:space="preserve">, tendo em vista as oportunidades geradas pela possibilidade de renovação antecipada das concessões ferroviárias, a devolução e </w:t>
      </w:r>
      <w:proofErr w:type="spellStart"/>
      <w:r w:rsidRPr="002E2B5B">
        <w:rPr>
          <w:rFonts w:ascii="Calibri" w:hAnsi="Calibri" w:cs="Calibri"/>
          <w:sz w:val="22"/>
          <w:szCs w:val="22"/>
        </w:rPr>
        <w:t>relicitação</w:t>
      </w:r>
      <w:proofErr w:type="spellEnd"/>
      <w:r w:rsidRPr="002E2B5B">
        <w:rPr>
          <w:rFonts w:ascii="Calibri" w:hAnsi="Calibri" w:cs="Calibri"/>
          <w:sz w:val="22"/>
          <w:szCs w:val="22"/>
        </w:rPr>
        <w:t xml:space="preserve"> de trechos ferroviários previstos pela Lei nº 13.448/2017 </w:t>
      </w:r>
      <w:r w:rsidRPr="00997E85">
        <w:rPr>
          <w:rFonts w:ascii="Calibri" w:hAnsi="Calibri" w:cs="Calibri"/>
          <w:sz w:val="22"/>
          <w:szCs w:val="22"/>
        </w:rPr>
        <w:t>e a possibilidade de aprovação do PLS 261/2018, que trata das autorizações ferroviárias privadas.</w:t>
      </w:r>
    </w:p>
    <w:p w14:paraId="68D29291" w14:textId="77777777" w:rsidR="000951E8" w:rsidRPr="002E2B5B" w:rsidRDefault="000951E8" w:rsidP="002E2B5B">
      <w:pPr>
        <w:pStyle w:val="NormalWeb"/>
        <w:spacing w:before="0" w:beforeAutospacing="0" w:after="0" w:afterAutospacing="0"/>
        <w:jc w:val="both"/>
        <w:rPr>
          <w:rFonts w:ascii="Calibri" w:hAnsi="Calibri" w:cs="Calibri"/>
          <w:b/>
          <w:bCs/>
          <w:sz w:val="22"/>
          <w:szCs w:val="22"/>
          <w:u w:val="single"/>
        </w:rPr>
      </w:pPr>
      <w:r w:rsidRPr="002E2B5B">
        <w:rPr>
          <w:rFonts w:ascii="Calibri" w:hAnsi="Calibri" w:cs="Calibri"/>
          <w:b/>
          <w:bCs/>
          <w:sz w:val="22"/>
          <w:szCs w:val="22"/>
          <w:u w:val="single"/>
        </w:rPr>
        <w:t>Projetos e Atividades Operacionais</w:t>
      </w:r>
    </w:p>
    <w:p w14:paraId="714DAA20" w14:textId="1BCA750C" w:rsidR="00B124A6" w:rsidRPr="002E2B5B" w:rsidRDefault="00F658CA" w:rsidP="002E2B5B">
      <w:pPr>
        <w:autoSpaceDE w:val="0"/>
        <w:autoSpaceDN w:val="0"/>
        <w:adjustRightInd w:val="0"/>
        <w:jc w:val="both"/>
        <w:rPr>
          <w:rFonts w:ascii="Calibri" w:hAnsi="Calibri" w:cs="Calibri"/>
          <w:sz w:val="22"/>
          <w:szCs w:val="22"/>
          <w:shd w:val="clear" w:color="auto" w:fill="FFFFFF"/>
        </w:rPr>
      </w:pPr>
      <w:r w:rsidRPr="002E2B5B">
        <w:rPr>
          <w:rFonts w:ascii="Calibri" w:hAnsi="Calibri" w:cs="Calibri"/>
          <w:sz w:val="22"/>
          <w:szCs w:val="22"/>
        </w:rPr>
        <w:t xml:space="preserve">A VALEC atua como principal catalisador do modo ferroviário nacional, responsável por projetos em grande parte do País, como a construção da Ferrovia Norte-Sul e da Ferrovia de Integração Leste-Oeste, além de projetos como: Corredor Ferroviário de Santa Catarina – EF 280, </w:t>
      </w:r>
      <w:r w:rsidRPr="002E2B5B">
        <w:rPr>
          <w:rFonts w:ascii="Calibri" w:hAnsi="Calibri" w:cs="Calibri"/>
          <w:sz w:val="22"/>
          <w:szCs w:val="22"/>
          <w:shd w:val="clear" w:color="auto" w:fill="FFFFFF"/>
        </w:rPr>
        <w:t>Ferrovia do Pantanal – EF 267 e Ferrovia Integração Centro-Oeste – EF 354.</w:t>
      </w:r>
      <w:r w:rsidR="00B124A6" w:rsidRPr="002E2B5B">
        <w:rPr>
          <w:rFonts w:ascii="Calibri" w:hAnsi="Calibri" w:cs="Calibri"/>
          <w:sz w:val="22"/>
          <w:szCs w:val="22"/>
          <w:shd w:val="clear" w:color="auto" w:fill="FFFFFF"/>
        </w:rPr>
        <w:t xml:space="preserve"> </w:t>
      </w:r>
    </w:p>
    <w:p w14:paraId="1CE7932C" w14:textId="77777777" w:rsidR="009165D8" w:rsidRPr="002E2B5B" w:rsidRDefault="009165D8" w:rsidP="002E2B5B">
      <w:pPr>
        <w:autoSpaceDE w:val="0"/>
        <w:autoSpaceDN w:val="0"/>
        <w:adjustRightInd w:val="0"/>
        <w:jc w:val="both"/>
        <w:rPr>
          <w:rFonts w:ascii="Calibri" w:hAnsi="Calibri" w:cs="Calibri"/>
          <w:sz w:val="22"/>
          <w:szCs w:val="22"/>
          <w:shd w:val="clear" w:color="auto" w:fill="FFFFFF"/>
        </w:rPr>
      </w:pPr>
    </w:p>
    <w:p w14:paraId="4B848B94" w14:textId="77777777" w:rsidR="00F658CA" w:rsidRPr="002E2B5B" w:rsidRDefault="00F658CA" w:rsidP="002E2B5B">
      <w:pPr>
        <w:autoSpaceDE w:val="0"/>
        <w:autoSpaceDN w:val="0"/>
        <w:adjustRightInd w:val="0"/>
        <w:jc w:val="both"/>
        <w:rPr>
          <w:rFonts w:ascii="Calibri" w:hAnsi="Calibri" w:cs="Calibri"/>
          <w:b/>
          <w:sz w:val="22"/>
          <w:szCs w:val="22"/>
        </w:rPr>
      </w:pPr>
      <w:r w:rsidRPr="002E2B5B">
        <w:rPr>
          <w:rFonts w:ascii="Calibri" w:hAnsi="Calibri" w:cs="Calibri"/>
          <w:b/>
          <w:sz w:val="22"/>
          <w:szCs w:val="22"/>
        </w:rPr>
        <w:t>I - FERROVIA NORTE-SUL - FNS – EF 151</w:t>
      </w:r>
    </w:p>
    <w:p w14:paraId="1C20A585" w14:textId="214AD834" w:rsidR="009165D8" w:rsidRPr="002E2B5B" w:rsidRDefault="00F658CA" w:rsidP="002E2B5B">
      <w:pPr>
        <w:pStyle w:val="NormalWeb"/>
        <w:spacing w:before="0" w:beforeAutospacing="0" w:after="120" w:afterAutospacing="0"/>
        <w:jc w:val="both"/>
        <w:rPr>
          <w:rFonts w:ascii="Calibri" w:hAnsi="Calibri" w:cs="Calibri"/>
          <w:sz w:val="22"/>
          <w:szCs w:val="22"/>
        </w:rPr>
      </w:pPr>
      <w:r w:rsidRPr="002E2B5B">
        <w:rPr>
          <w:rFonts w:ascii="Calibri" w:hAnsi="Calibri" w:cs="Calibri"/>
          <w:sz w:val="22"/>
          <w:szCs w:val="22"/>
        </w:rPr>
        <w:t>Constitui como eixo estruturador do Sistema Ferroviário Nacional: estabelecendo alternativas mais econômicas para os fluxos de carga para o mercado consumidor; induzindo a ocupação econômica do cerrado brasileiro; favorecendo a multimodalidade de transportes; conectando a malha ferroviária brasileira; promovendo uma logística exportadora competitiva, de modo a possibilitar o acesso a portos de grande capacidade; incentivando investimentos, que irão incrementar a produção, induzir processos produtivos modernos e promover a industrialização.</w:t>
      </w:r>
    </w:p>
    <w:p w14:paraId="33FE8524" w14:textId="4F551503" w:rsidR="009165D8" w:rsidRPr="002E2B5B" w:rsidRDefault="00F658CA" w:rsidP="002E2B5B">
      <w:pPr>
        <w:pStyle w:val="NormalWeb"/>
        <w:spacing w:before="0" w:beforeAutospacing="0" w:after="120" w:afterAutospacing="0"/>
        <w:jc w:val="both"/>
        <w:rPr>
          <w:rFonts w:ascii="Calibri" w:hAnsi="Calibri" w:cs="Calibri"/>
          <w:sz w:val="22"/>
          <w:szCs w:val="22"/>
        </w:rPr>
      </w:pPr>
      <w:r w:rsidRPr="002E2B5B">
        <w:rPr>
          <w:rFonts w:ascii="Calibri" w:hAnsi="Calibri" w:cs="Calibri"/>
          <w:sz w:val="22"/>
          <w:szCs w:val="22"/>
        </w:rPr>
        <w:t xml:space="preserve">A outorga estabelecendo o direito de construção, uso e gozo da FNS EF – 151 se deu inicialmente por meio do Decreto nº 94.813, de 01º de setembro de 1987, posteriormente alterado pelas Leis nº 11.297, de 09 de maio de 2006, e nº 11.772, de 17 de setembro de 2008. </w:t>
      </w:r>
    </w:p>
    <w:p w14:paraId="1B87C1FF" w14:textId="0E13F0EE" w:rsidR="009165D8" w:rsidRPr="002E2B5B" w:rsidRDefault="00F658CA" w:rsidP="002E2B5B">
      <w:pPr>
        <w:pStyle w:val="NormalWeb"/>
        <w:spacing w:before="0" w:beforeAutospacing="0" w:after="120" w:afterAutospacing="0"/>
        <w:jc w:val="both"/>
        <w:rPr>
          <w:rFonts w:ascii="Calibri" w:hAnsi="Calibri" w:cs="Calibri"/>
          <w:sz w:val="22"/>
          <w:szCs w:val="22"/>
        </w:rPr>
      </w:pPr>
      <w:r w:rsidRPr="002E2B5B">
        <w:rPr>
          <w:rFonts w:ascii="Calibri" w:hAnsi="Calibri" w:cs="Calibri"/>
          <w:sz w:val="22"/>
          <w:szCs w:val="22"/>
        </w:rPr>
        <w:t xml:space="preserve">Em virtude de sua extensão e da disponibilidade orçamentária, a construção da FNS foi realizada em etapas que constituem os seguintes trechos/tramos: Tramo Norte </w:t>
      </w:r>
      <w:r w:rsidR="00040BCF" w:rsidRPr="002E2B5B">
        <w:rPr>
          <w:rFonts w:ascii="Calibri" w:hAnsi="Calibri" w:cs="Calibri"/>
          <w:sz w:val="22"/>
          <w:szCs w:val="22"/>
        </w:rPr>
        <w:t>(</w:t>
      </w:r>
      <w:r w:rsidRPr="002E2B5B">
        <w:rPr>
          <w:rFonts w:ascii="Calibri" w:hAnsi="Calibri" w:cs="Calibri"/>
          <w:sz w:val="22"/>
          <w:szCs w:val="22"/>
        </w:rPr>
        <w:t>Açailândia/MA – Porto Nacional/TO</w:t>
      </w:r>
      <w:r w:rsidR="00040BCF" w:rsidRPr="002E2B5B">
        <w:rPr>
          <w:rFonts w:ascii="Calibri" w:hAnsi="Calibri" w:cs="Calibri"/>
          <w:sz w:val="22"/>
          <w:szCs w:val="22"/>
        </w:rPr>
        <w:t>)</w:t>
      </w:r>
      <w:r w:rsidRPr="002E2B5B">
        <w:rPr>
          <w:rFonts w:ascii="Calibri" w:hAnsi="Calibri" w:cs="Calibri"/>
          <w:sz w:val="22"/>
          <w:szCs w:val="22"/>
        </w:rPr>
        <w:t xml:space="preserve">; Tramo Central: </w:t>
      </w:r>
      <w:r w:rsidR="00040BCF" w:rsidRPr="002E2B5B">
        <w:rPr>
          <w:rFonts w:ascii="Calibri" w:hAnsi="Calibri" w:cs="Calibri"/>
          <w:sz w:val="22"/>
          <w:szCs w:val="22"/>
        </w:rPr>
        <w:t>(</w:t>
      </w:r>
      <w:r w:rsidRPr="002E2B5B">
        <w:rPr>
          <w:rFonts w:ascii="Calibri" w:hAnsi="Calibri" w:cs="Calibri"/>
          <w:sz w:val="22"/>
          <w:szCs w:val="22"/>
        </w:rPr>
        <w:t xml:space="preserve">Porto Nacional/TO – </w:t>
      </w:r>
      <w:r w:rsidR="00040BCF" w:rsidRPr="002E2B5B">
        <w:rPr>
          <w:rFonts w:ascii="Calibri" w:hAnsi="Calibri" w:cs="Calibri"/>
          <w:sz w:val="22"/>
          <w:szCs w:val="22"/>
        </w:rPr>
        <w:t>Uruaçu/GO)</w:t>
      </w:r>
      <w:r w:rsidRPr="002E2B5B">
        <w:rPr>
          <w:rFonts w:ascii="Calibri" w:hAnsi="Calibri" w:cs="Calibri"/>
          <w:sz w:val="22"/>
          <w:szCs w:val="22"/>
        </w:rPr>
        <w:t>; Tramo Sul</w:t>
      </w:r>
      <w:r w:rsidR="00040BCF" w:rsidRPr="002E2B5B">
        <w:rPr>
          <w:rFonts w:ascii="Calibri" w:hAnsi="Calibri" w:cs="Calibri"/>
          <w:sz w:val="22"/>
          <w:szCs w:val="22"/>
        </w:rPr>
        <w:t xml:space="preserve"> (Uruaçu/GO - Anápolis/GO); e </w:t>
      </w:r>
      <w:r w:rsidRPr="002E2B5B">
        <w:rPr>
          <w:rFonts w:ascii="Calibri" w:hAnsi="Calibri" w:cs="Calibri"/>
          <w:sz w:val="22"/>
          <w:szCs w:val="22"/>
        </w:rPr>
        <w:t xml:space="preserve">Extensão Sul </w:t>
      </w:r>
      <w:r w:rsidR="00040BCF" w:rsidRPr="002E2B5B">
        <w:rPr>
          <w:rFonts w:ascii="Calibri" w:hAnsi="Calibri" w:cs="Calibri"/>
          <w:sz w:val="22"/>
          <w:szCs w:val="22"/>
        </w:rPr>
        <w:t>(</w:t>
      </w:r>
      <w:r w:rsidRPr="002E2B5B">
        <w:rPr>
          <w:rFonts w:ascii="Calibri" w:hAnsi="Calibri" w:cs="Calibri"/>
          <w:sz w:val="22"/>
          <w:szCs w:val="22"/>
        </w:rPr>
        <w:t>Ouro Verde/GO – Estrela d’Oeste/SP</w:t>
      </w:r>
      <w:r w:rsidR="00040BCF" w:rsidRPr="002E2B5B">
        <w:rPr>
          <w:rFonts w:ascii="Calibri" w:hAnsi="Calibri" w:cs="Calibri"/>
          <w:sz w:val="22"/>
          <w:szCs w:val="22"/>
        </w:rPr>
        <w:t>)</w:t>
      </w:r>
      <w:r w:rsidRPr="002E2B5B">
        <w:rPr>
          <w:rFonts w:ascii="Calibri" w:hAnsi="Calibri" w:cs="Calibri"/>
          <w:sz w:val="22"/>
          <w:szCs w:val="22"/>
        </w:rPr>
        <w:t>.</w:t>
      </w:r>
    </w:p>
    <w:p w14:paraId="60F839DC" w14:textId="2E0E8FF6" w:rsidR="009165D8" w:rsidRPr="002E2B5B" w:rsidRDefault="00F658CA" w:rsidP="002E2B5B">
      <w:pPr>
        <w:pStyle w:val="NormalWeb"/>
        <w:spacing w:before="0" w:beforeAutospacing="0" w:after="120" w:afterAutospacing="0"/>
        <w:jc w:val="both"/>
        <w:rPr>
          <w:rFonts w:ascii="Calibri" w:hAnsi="Calibri" w:cs="Calibri"/>
          <w:sz w:val="22"/>
          <w:szCs w:val="22"/>
        </w:rPr>
      </w:pPr>
      <w:r w:rsidRPr="002E2B5B">
        <w:rPr>
          <w:rFonts w:ascii="Calibri" w:hAnsi="Calibri" w:cs="Calibri"/>
          <w:sz w:val="22"/>
          <w:szCs w:val="22"/>
        </w:rPr>
        <w:t xml:space="preserve">O </w:t>
      </w:r>
      <w:r w:rsidR="00040BCF" w:rsidRPr="002E2B5B">
        <w:rPr>
          <w:rFonts w:ascii="Calibri" w:hAnsi="Calibri" w:cs="Calibri"/>
          <w:sz w:val="22"/>
          <w:szCs w:val="22"/>
        </w:rPr>
        <w:t>T</w:t>
      </w:r>
      <w:r w:rsidRPr="002E2B5B">
        <w:rPr>
          <w:rFonts w:ascii="Calibri" w:hAnsi="Calibri" w:cs="Calibri"/>
          <w:sz w:val="22"/>
          <w:szCs w:val="22"/>
        </w:rPr>
        <w:t xml:space="preserve">recho </w:t>
      </w:r>
      <w:r w:rsidR="00040BCF" w:rsidRPr="002E2B5B">
        <w:rPr>
          <w:rFonts w:ascii="Calibri" w:hAnsi="Calibri" w:cs="Calibri"/>
          <w:sz w:val="22"/>
          <w:szCs w:val="22"/>
        </w:rPr>
        <w:t>Norte</w:t>
      </w:r>
      <w:r w:rsidRPr="002E2B5B">
        <w:rPr>
          <w:rFonts w:ascii="Calibri" w:hAnsi="Calibri" w:cs="Calibri"/>
          <w:sz w:val="22"/>
          <w:szCs w:val="22"/>
        </w:rPr>
        <w:t xml:space="preserve"> possui 720 km de extensão e encontra-se subconcedido à Ferrovia Norte Sul S.A desde dezembro de 2007</w:t>
      </w:r>
      <w:r w:rsidR="001B4261" w:rsidRPr="002E2B5B">
        <w:rPr>
          <w:rFonts w:ascii="Calibri" w:hAnsi="Calibri" w:cs="Calibri"/>
          <w:sz w:val="22"/>
          <w:szCs w:val="22"/>
        </w:rPr>
        <w:t>, pelo prazo contratual de 30 anos</w:t>
      </w:r>
      <w:r w:rsidRPr="002E2B5B">
        <w:rPr>
          <w:rFonts w:ascii="Calibri" w:hAnsi="Calibri" w:cs="Calibri"/>
          <w:sz w:val="22"/>
          <w:szCs w:val="22"/>
        </w:rPr>
        <w:t xml:space="preserve">. Esse trecho teve sua autorização para tráfego em 19 de janeiro de 2011, por meio da Resolução nº 3624/2011 da Agência Nacional de Transportes Terrestres </w:t>
      </w:r>
      <w:r w:rsidR="00040BCF" w:rsidRPr="002E2B5B">
        <w:rPr>
          <w:rFonts w:ascii="Calibri" w:hAnsi="Calibri" w:cs="Calibri"/>
          <w:sz w:val="22"/>
          <w:szCs w:val="22"/>
        </w:rPr>
        <w:t>(</w:t>
      </w:r>
      <w:r w:rsidRPr="002E2B5B">
        <w:rPr>
          <w:rFonts w:ascii="Calibri" w:hAnsi="Calibri" w:cs="Calibri"/>
          <w:sz w:val="22"/>
          <w:szCs w:val="22"/>
        </w:rPr>
        <w:t>ANTT</w:t>
      </w:r>
      <w:r w:rsidR="00040BCF" w:rsidRPr="002E2B5B">
        <w:rPr>
          <w:rFonts w:ascii="Calibri" w:hAnsi="Calibri" w:cs="Calibri"/>
          <w:sz w:val="22"/>
          <w:szCs w:val="22"/>
        </w:rPr>
        <w:t>)</w:t>
      </w:r>
      <w:r w:rsidRPr="002E2B5B">
        <w:rPr>
          <w:rFonts w:ascii="Calibri" w:hAnsi="Calibri" w:cs="Calibri"/>
          <w:sz w:val="22"/>
          <w:szCs w:val="22"/>
        </w:rPr>
        <w:t>.</w:t>
      </w:r>
    </w:p>
    <w:p w14:paraId="2AC1751B" w14:textId="7FB59E5D" w:rsidR="00D4582D" w:rsidRPr="00997E85" w:rsidRDefault="00F658CA" w:rsidP="002E2B5B">
      <w:pPr>
        <w:pStyle w:val="NormalWeb"/>
        <w:spacing w:before="0" w:beforeAutospacing="0" w:after="120" w:afterAutospacing="0"/>
        <w:jc w:val="both"/>
        <w:rPr>
          <w:rFonts w:ascii="Calibri" w:hAnsi="Calibri" w:cs="Calibri"/>
          <w:sz w:val="22"/>
          <w:szCs w:val="22"/>
        </w:rPr>
      </w:pPr>
      <w:r w:rsidRPr="002E2B5B">
        <w:rPr>
          <w:rFonts w:ascii="Calibri" w:hAnsi="Calibri" w:cs="Calibri"/>
          <w:sz w:val="22"/>
          <w:szCs w:val="22"/>
        </w:rPr>
        <w:t xml:space="preserve">Com um total de 1.537 km, o trecho que compreende Porto Nacional/TO a Estrela d’Oeste/SP </w:t>
      </w:r>
      <w:r w:rsidR="00E35FF8" w:rsidRPr="002E2B5B">
        <w:rPr>
          <w:rFonts w:ascii="Calibri" w:hAnsi="Calibri" w:cs="Calibri"/>
          <w:sz w:val="22"/>
          <w:szCs w:val="22"/>
        </w:rPr>
        <w:t xml:space="preserve">(Tramos Central, Sul e Extensão Sul) </w:t>
      </w:r>
      <w:r w:rsidRPr="002E2B5B">
        <w:rPr>
          <w:rFonts w:ascii="Calibri" w:hAnsi="Calibri" w:cs="Calibri"/>
          <w:sz w:val="22"/>
          <w:szCs w:val="22"/>
        </w:rPr>
        <w:t xml:space="preserve">foi leiloado para Subconcessão em 28 de março de 2019. Em 30 de abril de 2019, a Agência Nacional de Transportes Terrestres – ANTT homologou o resultado do leilão, no qual consagrou-se vencedora a empresa Rumo Malha Central S.A e o contrato foi assinado em 31 de julho de 2019, por intermédio da ANTT, tendo como Concessionária e Interveniente Subconcedente a VALEC. O contrato de subconcessão tem por objeto a prestação do serviço público de transporte ferroviário de cargas associado à exploração da infraestrutura da malha ferroviária </w:t>
      </w:r>
      <w:r w:rsidRPr="00997E85">
        <w:rPr>
          <w:rFonts w:ascii="Calibri" w:hAnsi="Calibri" w:cs="Calibri"/>
          <w:sz w:val="22"/>
          <w:szCs w:val="22"/>
        </w:rPr>
        <w:t>situada entre Porto Nacional/TO e Estrela d´Oeste/SP, com vigência de 30 (trinta) anos.</w:t>
      </w:r>
    </w:p>
    <w:p w14:paraId="74B42D40" w14:textId="1E608882" w:rsidR="00D52821" w:rsidRPr="002E2B5B" w:rsidRDefault="00F658CA" w:rsidP="002E2B5B">
      <w:pPr>
        <w:pStyle w:val="NormalWeb"/>
        <w:spacing w:before="0" w:beforeAutospacing="0" w:after="0" w:afterAutospacing="0"/>
        <w:jc w:val="both"/>
        <w:rPr>
          <w:rFonts w:ascii="Calibri" w:hAnsi="Calibri" w:cs="Calibri"/>
          <w:sz w:val="22"/>
          <w:szCs w:val="22"/>
        </w:rPr>
      </w:pPr>
      <w:r w:rsidRPr="00997E85">
        <w:rPr>
          <w:rFonts w:ascii="Calibri" w:hAnsi="Calibri" w:cs="Calibri"/>
          <w:sz w:val="22"/>
          <w:szCs w:val="22"/>
        </w:rPr>
        <w:t>Os contratos de subconcessão da Ferrovia Norte-Sul e seus reflexos contábeis estão divulgados na</w:t>
      </w:r>
      <w:r w:rsidR="001B4261" w:rsidRPr="00997E85">
        <w:rPr>
          <w:rFonts w:ascii="Calibri" w:hAnsi="Calibri" w:cs="Calibri"/>
          <w:sz w:val="22"/>
          <w:szCs w:val="22"/>
        </w:rPr>
        <w:t>s</w:t>
      </w:r>
      <w:r w:rsidRPr="00997E85">
        <w:rPr>
          <w:rFonts w:ascii="Calibri" w:hAnsi="Calibri" w:cs="Calibri"/>
          <w:sz w:val="22"/>
          <w:szCs w:val="22"/>
        </w:rPr>
        <w:t xml:space="preserve"> Nota</w:t>
      </w:r>
      <w:r w:rsidR="001B4261" w:rsidRPr="00997E85">
        <w:rPr>
          <w:rFonts w:ascii="Calibri" w:hAnsi="Calibri" w:cs="Calibri"/>
          <w:sz w:val="22"/>
          <w:szCs w:val="22"/>
        </w:rPr>
        <w:t>s</w:t>
      </w:r>
      <w:r w:rsidR="00E71DE6" w:rsidRPr="00997E85">
        <w:rPr>
          <w:rFonts w:ascii="Calibri" w:hAnsi="Calibri" w:cs="Calibri"/>
          <w:sz w:val="22"/>
          <w:szCs w:val="22"/>
        </w:rPr>
        <w:t xml:space="preserve"> </w:t>
      </w:r>
      <w:r w:rsidR="00997E85" w:rsidRPr="00997E85">
        <w:rPr>
          <w:rFonts w:ascii="Calibri" w:hAnsi="Calibri" w:cs="Calibri"/>
          <w:sz w:val="22"/>
          <w:szCs w:val="22"/>
        </w:rPr>
        <w:t>8</w:t>
      </w:r>
      <w:r w:rsidR="001B4261" w:rsidRPr="00997E85">
        <w:rPr>
          <w:rFonts w:ascii="Calibri" w:hAnsi="Calibri" w:cs="Calibri"/>
          <w:sz w:val="22"/>
          <w:szCs w:val="22"/>
        </w:rPr>
        <w:t>.</w:t>
      </w:r>
    </w:p>
    <w:p w14:paraId="075BF93B" w14:textId="77777777" w:rsidR="00D52821" w:rsidRPr="002E2B5B" w:rsidRDefault="00D52821" w:rsidP="002E2B5B">
      <w:pPr>
        <w:autoSpaceDE w:val="0"/>
        <w:autoSpaceDN w:val="0"/>
        <w:adjustRightInd w:val="0"/>
        <w:jc w:val="both"/>
        <w:rPr>
          <w:rFonts w:ascii="Calibri" w:hAnsi="Calibri" w:cs="Calibri"/>
          <w:b/>
          <w:sz w:val="22"/>
          <w:szCs w:val="22"/>
        </w:rPr>
      </w:pPr>
    </w:p>
    <w:p w14:paraId="2EF395BE" w14:textId="3F38F6AC" w:rsidR="00F658CA" w:rsidRPr="002E2B5B" w:rsidRDefault="00F658CA" w:rsidP="002E2B5B">
      <w:pPr>
        <w:autoSpaceDE w:val="0"/>
        <w:autoSpaceDN w:val="0"/>
        <w:adjustRightInd w:val="0"/>
        <w:jc w:val="both"/>
        <w:rPr>
          <w:rFonts w:ascii="Calibri" w:hAnsi="Calibri" w:cs="Calibri"/>
          <w:b/>
          <w:sz w:val="22"/>
          <w:szCs w:val="22"/>
        </w:rPr>
      </w:pPr>
      <w:r w:rsidRPr="002E2B5B">
        <w:rPr>
          <w:rFonts w:ascii="Calibri" w:hAnsi="Calibri" w:cs="Calibri"/>
          <w:b/>
          <w:sz w:val="22"/>
          <w:szCs w:val="22"/>
        </w:rPr>
        <w:t>II - FERROVIA DE INTEGRAÇÃO OESTE LESTE - FIOL – EF 334</w:t>
      </w:r>
    </w:p>
    <w:p w14:paraId="52B20FE7" w14:textId="6DCA8B32" w:rsidR="009165D8" w:rsidRPr="002E2B5B" w:rsidRDefault="00F658CA" w:rsidP="002E2B5B">
      <w:pPr>
        <w:pStyle w:val="NormalWeb"/>
        <w:spacing w:before="0" w:beforeAutospacing="0" w:after="120" w:afterAutospacing="0"/>
        <w:jc w:val="both"/>
        <w:rPr>
          <w:rFonts w:ascii="Calibri" w:hAnsi="Calibri" w:cs="Calibri"/>
          <w:sz w:val="22"/>
          <w:szCs w:val="22"/>
        </w:rPr>
      </w:pPr>
      <w:r w:rsidRPr="002E2B5B">
        <w:rPr>
          <w:rFonts w:ascii="Calibri" w:hAnsi="Calibri" w:cs="Calibri"/>
          <w:sz w:val="22"/>
          <w:szCs w:val="22"/>
        </w:rPr>
        <w:t xml:space="preserve">Com aproximadamente 1.527 km de extensão, ligará o futuro </w:t>
      </w:r>
      <w:r w:rsidR="001B4261" w:rsidRPr="002E2B5B">
        <w:rPr>
          <w:rFonts w:ascii="Calibri" w:hAnsi="Calibri" w:cs="Calibri"/>
          <w:sz w:val="22"/>
          <w:szCs w:val="22"/>
        </w:rPr>
        <w:t>P</w:t>
      </w:r>
      <w:r w:rsidRPr="002E2B5B">
        <w:rPr>
          <w:rFonts w:ascii="Calibri" w:hAnsi="Calibri" w:cs="Calibri"/>
          <w:sz w:val="22"/>
          <w:szCs w:val="22"/>
        </w:rPr>
        <w:t xml:space="preserve">orto de Ilhéus/BA a </w:t>
      </w:r>
      <w:proofErr w:type="spellStart"/>
      <w:r w:rsidRPr="002E2B5B">
        <w:rPr>
          <w:rFonts w:ascii="Calibri" w:hAnsi="Calibri" w:cs="Calibri"/>
          <w:sz w:val="22"/>
          <w:szCs w:val="22"/>
        </w:rPr>
        <w:t>Figueirópolis</w:t>
      </w:r>
      <w:proofErr w:type="spellEnd"/>
      <w:r w:rsidRPr="002E2B5B">
        <w:rPr>
          <w:rFonts w:ascii="Calibri" w:hAnsi="Calibri" w:cs="Calibri"/>
          <w:sz w:val="22"/>
          <w:szCs w:val="22"/>
        </w:rPr>
        <w:t>/TO, ponto em que se conectará com a Ferrovia Norte Sul.</w:t>
      </w:r>
    </w:p>
    <w:p w14:paraId="1EC6EB6F" w14:textId="0E4AE8FD" w:rsidR="00D4582D" w:rsidRPr="002E2B5B" w:rsidRDefault="00F658CA" w:rsidP="002E2B5B">
      <w:pPr>
        <w:pStyle w:val="NormalWeb"/>
        <w:spacing w:before="0" w:beforeAutospacing="0" w:after="120" w:afterAutospacing="0"/>
        <w:jc w:val="both"/>
        <w:rPr>
          <w:rFonts w:ascii="Calibri" w:hAnsi="Calibri" w:cs="Calibri"/>
          <w:sz w:val="22"/>
          <w:szCs w:val="22"/>
        </w:rPr>
      </w:pPr>
      <w:r w:rsidRPr="002E2B5B">
        <w:rPr>
          <w:rFonts w:ascii="Calibri" w:hAnsi="Calibri" w:cs="Calibri"/>
          <w:sz w:val="22"/>
          <w:szCs w:val="22"/>
        </w:rPr>
        <w:lastRenderedPageBreak/>
        <w:t>A construção da FIOL tem como objetivos: estabelecer alternativas mais econômicas para os fluxos de carga de longa distância; favorecer a multimodalidade de transportes; interligar a malha ferroviária brasileira; propor nova alternativa logística para o escoamento da produção agrícola e de mineração por meio do terminal portuário de Ilhéus/BA; e incentivar investimentos a fim de incrementar a produção e induzir processos produtivos modernos.</w:t>
      </w:r>
    </w:p>
    <w:p w14:paraId="17374F13" w14:textId="6AD8F412" w:rsidR="009165D8" w:rsidRPr="002E2B5B" w:rsidRDefault="00F658CA" w:rsidP="002E2B5B">
      <w:pPr>
        <w:pStyle w:val="NormalWeb"/>
        <w:spacing w:before="0" w:beforeAutospacing="0" w:after="120" w:afterAutospacing="0"/>
        <w:jc w:val="both"/>
        <w:rPr>
          <w:rFonts w:ascii="Calibri" w:hAnsi="Calibri" w:cs="Calibri"/>
          <w:sz w:val="22"/>
          <w:szCs w:val="22"/>
        </w:rPr>
      </w:pPr>
      <w:r w:rsidRPr="002E2B5B">
        <w:rPr>
          <w:rFonts w:ascii="Calibri" w:hAnsi="Calibri" w:cs="Calibri"/>
          <w:sz w:val="22"/>
          <w:szCs w:val="22"/>
        </w:rPr>
        <w:t>Devido à sua extensão e disponibilidade orçamentária, a FIOL está sendo construída em etapas e constituem os seguintes trechos: FIOL I</w:t>
      </w:r>
      <w:r w:rsidR="00EC2487" w:rsidRPr="002E2B5B">
        <w:rPr>
          <w:rFonts w:ascii="Calibri" w:hAnsi="Calibri" w:cs="Calibri"/>
          <w:sz w:val="22"/>
          <w:szCs w:val="22"/>
        </w:rPr>
        <w:t xml:space="preserve"> (</w:t>
      </w:r>
      <w:r w:rsidRPr="002E2B5B">
        <w:rPr>
          <w:rFonts w:ascii="Calibri" w:hAnsi="Calibri" w:cs="Calibri"/>
          <w:sz w:val="22"/>
          <w:szCs w:val="22"/>
        </w:rPr>
        <w:t>Ilhéus/BA – Caetité/BA</w:t>
      </w:r>
      <w:r w:rsidR="00EC2487" w:rsidRPr="002E2B5B">
        <w:rPr>
          <w:rFonts w:ascii="Calibri" w:hAnsi="Calibri" w:cs="Calibri"/>
          <w:sz w:val="22"/>
          <w:szCs w:val="22"/>
        </w:rPr>
        <w:t>)</w:t>
      </w:r>
      <w:r w:rsidRPr="002E2B5B">
        <w:rPr>
          <w:rFonts w:ascii="Calibri" w:hAnsi="Calibri" w:cs="Calibri"/>
          <w:sz w:val="22"/>
          <w:szCs w:val="22"/>
        </w:rPr>
        <w:t xml:space="preserve">; FIOL II </w:t>
      </w:r>
      <w:r w:rsidR="00EC2487" w:rsidRPr="002E2B5B">
        <w:rPr>
          <w:rFonts w:ascii="Calibri" w:hAnsi="Calibri" w:cs="Calibri"/>
          <w:sz w:val="22"/>
          <w:szCs w:val="22"/>
        </w:rPr>
        <w:t>(</w:t>
      </w:r>
      <w:r w:rsidRPr="002E2B5B">
        <w:rPr>
          <w:rFonts w:ascii="Calibri" w:hAnsi="Calibri" w:cs="Calibri"/>
          <w:sz w:val="22"/>
          <w:szCs w:val="22"/>
        </w:rPr>
        <w:t>Caetité/BA – Barreiras/BA</w:t>
      </w:r>
      <w:r w:rsidR="00EC2487" w:rsidRPr="002E2B5B">
        <w:rPr>
          <w:rFonts w:ascii="Calibri" w:hAnsi="Calibri" w:cs="Calibri"/>
          <w:sz w:val="22"/>
          <w:szCs w:val="22"/>
        </w:rPr>
        <w:t>)</w:t>
      </w:r>
      <w:r w:rsidRPr="002E2B5B">
        <w:rPr>
          <w:rFonts w:ascii="Calibri" w:hAnsi="Calibri" w:cs="Calibri"/>
          <w:sz w:val="22"/>
          <w:szCs w:val="22"/>
        </w:rPr>
        <w:t xml:space="preserve"> e FIOL III</w:t>
      </w:r>
      <w:r w:rsidR="00EC2487" w:rsidRPr="002E2B5B">
        <w:rPr>
          <w:rFonts w:ascii="Calibri" w:hAnsi="Calibri" w:cs="Calibri"/>
          <w:sz w:val="22"/>
          <w:szCs w:val="22"/>
        </w:rPr>
        <w:t xml:space="preserve"> (</w:t>
      </w:r>
      <w:r w:rsidRPr="002E2B5B">
        <w:rPr>
          <w:rFonts w:ascii="Calibri" w:hAnsi="Calibri" w:cs="Calibri"/>
          <w:sz w:val="22"/>
          <w:szCs w:val="22"/>
        </w:rPr>
        <w:t xml:space="preserve">Barreiras/BA – </w:t>
      </w:r>
      <w:proofErr w:type="spellStart"/>
      <w:r w:rsidRPr="002E2B5B">
        <w:rPr>
          <w:rFonts w:ascii="Calibri" w:hAnsi="Calibri" w:cs="Calibri"/>
          <w:sz w:val="22"/>
          <w:szCs w:val="22"/>
        </w:rPr>
        <w:t>Figueirópolis</w:t>
      </w:r>
      <w:proofErr w:type="spellEnd"/>
      <w:r w:rsidRPr="002E2B5B">
        <w:rPr>
          <w:rFonts w:ascii="Calibri" w:hAnsi="Calibri" w:cs="Calibri"/>
          <w:sz w:val="22"/>
          <w:szCs w:val="22"/>
        </w:rPr>
        <w:t>/TO</w:t>
      </w:r>
      <w:r w:rsidR="00EC2487" w:rsidRPr="002E2B5B">
        <w:rPr>
          <w:rFonts w:ascii="Calibri" w:hAnsi="Calibri" w:cs="Calibri"/>
          <w:sz w:val="22"/>
          <w:szCs w:val="22"/>
        </w:rPr>
        <w:t>)</w:t>
      </w:r>
      <w:r w:rsidRPr="002E2B5B">
        <w:rPr>
          <w:rFonts w:ascii="Calibri" w:hAnsi="Calibri" w:cs="Calibri"/>
          <w:sz w:val="22"/>
          <w:szCs w:val="22"/>
        </w:rPr>
        <w:t>.</w:t>
      </w:r>
    </w:p>
    <w:p w14:paraId="4023B415" w14:textId="20183F4B" w:rsidR="009165D8" w:rsidRPr="002E2B5B" w:rsidRDefault="00DA0C1E" w:rsidP="002E2B5B">
      <w:pPr>
        <w:pStyle w:val="Textoembloco"/>
        <w:spacing w:after="120" w:line="240" w:lineRule="auto"/>
        <w:ind w:left="0" w:right="57"/>
        <w:rPr>
          <w:rFonts w:ascii="Calibri" w:hAnsi="Calibri" w:cs="Calibri"/>
          <w:sz w:val="22"/>
          <w:szCs w:val="22"/>
          <w:shd w:val="clear" w:color="auto" w:fill="FFFFFF"/>
        </w:rPr>
      </w:pPr>
      <w:r w:rsidRPr="002E2B5B">
        <w:rPr>
          <w:rFonts w:ascii="Calibri" w:hAnsi="Calibri" w:cs="Calibri"/>
          <w:sz w:val="22"/>
          <w:szCs w:val="22"/>
          <w:shd w:val="clear" w:color="auto" w:fill="FFFFFF"/>
        </w:rPr>
        <w:t>Em 08 de abril de 2021, ocorreu o Leilão para subconcessão do trecho ferroviário entre os municípios de Ilhéus/BA a Caetité/BA</w:t>
      </w:r>
      <w:r w:rsidR="00F8127A" w:rsidRPr="002E2B5B">
        <w:rPr>
          <w:rFonts w:ascii="Calibri" w:hAnsi="Calibri" w:cs="Calibri"/>
          <w:sz w:val="22"/>
          <w:szCs w:val="22"/>
          <w:shd w:val="clear" w:color="auto" w:fill="FFFFFF"/>
        </w:rPr>
        <w:t xml:space="preserve"> (FIOL I)</w:t>
      </w:r>
      <w:r w:rsidRPr="002E2B5B">
        <w:rPr>
          <w:rFonts w:ascii="Calibri" w:hAnsi="Calibri" w:cs="Calibri"/>
          <w:sz w:val="22"/>
          <w:szCs w:val="22"/>
          <w:shd w:val="clear" w:color="auto" w:fill="FFFFFF"/>
        </w:rPr>
        <w:t xml:space="preserve">, com 537 km de extensão. A subconcessão terá duração de 35 anos, conforme o Edital de Concorrência Internacional nº 01/2020. </w:t>
      </w:r>
    </w:p>
    <w:p w14:paraId="262E8853" w14:textId="5981EE5E" w:rsidR="003A356C" w:rsidRPr="002E2B5B" w:rsidRDefault="00DA0C1E" w:rsidP="002E2B5B">
      <w:pPr>
        <w:pStyle w:val="NormalWeb"/>
        <w:spacing w:before="0" w:beforeAutospacing="0" w:after="120" w:afterAutospacing="0"/>
        <w:jc w:val="both"/>
        <w:rPr>
          <w:rFonts w:ascii="Calibri" w:hAnsi="Calibri" w:cs="Calibri"/>
          <w:sz w:val="22"/>
          <w:szCs w:val="22"/>
          <w:shd w:val="clear" w:color="auto" w:fill="FFFFFF"/>
        </w:rPr>
      </w:pPr>
      <w:r w:rsidRPr="002E2B5B">
        <w:rPr>
          <w:rFonts w:ascii="Calibri" w:hAnsi="Calibri" w:cs="Calibri"/>
          <w:sz w:val="22"/>
          <w:szCs w:val="22"/>
          <w:shd w:val="clear" w:color="auto" w:fill="FFFFFF"/>
        </w:rPr>
        <w:t>De acordo com o Cronograma determinado no Edital, o Ato de Homologação do leilão pela Diretoria Colegiada da Agência Nacional de Transportes Terrestres (ANTT) e adjudicação do objeto da Subconcessão à proponente vencedora ocorreu em 27 de maio de 2021, levando a V</w:t>
      </w:r>
      <w:r w:rsidR="001B4261" w:rsidRPr="002E2B5B">
        <w:rPr>
          <w:rFonts w:ascii="Calibri" w:hAnsi="Calibri" w:cs="Calibri"/>
          <w:sz w:val="22"/>
          <w:szCs w:val="22"/>
          <w:shd w:val="clear" w:color="auto" w:fill="FFFFFF"/>
        </w:rPr>
        <w:t>ALEC</w:t>
      </w:r>
      <w:r w:rsidRPr="002E2B5B">
        <w:rPr>
          <w:rFonts w:ascii="Calibri" w:hAnsi="Calibri" w:cs="Calibri"/>
          <w:sz w:val="22"/>
          <w:szCs w:val="22"/>
          <w:shd w:val="clear" w:color="auto" w:fill="FFFFFF"/>
        </w:rPr>
        <w:t xml:space="preserve"> a efetuar o teste de recuperabilidade de ativos, </w:t>
      </w:r>
      <w:r w:rsidR="00E242C7" w:rsidRPr="002E2B5B">
        <w:rPr>
          <w:rFonts w:ascii="Calibri" w:hAnsi="Calibri" w:cs="Calibri"/>
          <w:sz w:val="22"/>
          <w:szCs w:val="22"/>
          <w:shd w:val="clear" w:color="auto" w:fill="FFFFFF"/>
        </w:rPr>
        <w:t>considerando</w:t>
      </w:r>
      <w:r w:rsidRPr="002E2B5B">
        <w:rPr>
          <w:rFonts w:ascii="Calibri" w:hAnsi="Calibri" w:cs="Calibri"/>
          <w:sz w:val="22"/>
          <w:szCs w:val="22"/>
          <w:shd w:val="clear" w:color="auto" w:fill="FFFFFF"/>
        </w:rPr>
        <w:t xml:space="preserve"> a receita de outorga previstas como parâmetros para medir o benefício econômico </w:t>
      </w:r>
      <w:r w:rsidR="00E242C7" w:rsidRPr="002E2B5B">
        <w:rPr>
          <w:rFonts w:ascii="Calibri" w:hAnsi="Calibri" w:cs="Calibri"/>
          <w:sz w:val="22"/>
          <w:szCs w:val="22"/>
          <w:shd w:val="clear" w:color="auto" w:fill="FFFFFF"/>
        </w:rPr>
        <w:t>e reconhecer a perda</w:t>
      </w:r>
      <w:r w:rsidRPr="002E2B5B">
        <w:rPr>
          <w:rFonts w:ascii="Calibri" w:hAnsi="Calibri" w:cs="Calibri"/>
          <w:sz w:val="22"/>
          <w:szCs w:val="22"/>
          <w:shd w:val="clear" w:color="auto" w:fill="FFFFFF"/>
        </w:rPr>
        <w:t xml:space="preserve"> ao valor recuperável de ativos</w:t>
      </w:r>
      <w:r w:rsidR="001B4261" w:rsidRPr="002E2B5B">
        <w:rPr>
          <w:rFonts w:ascii="Calibri" w:hAnsi="Calibri" w:cs="Calibri"/>
          <w:sz w:val="22"/>
          <w:szCs w:val="22"/>
          <w:shd w:val="clear" w:color="auto" w:fill="FFFFFF"/>
        </w:rPr>
        <w:t xml:space="preserve">, conforme descrito na </w:t>
      </w:r>
      <w:r w:rsidR="00997E85">
        <w:rPr>
          <w:rFonts w:ascii="Calibri" w:hAnsi="Calibri" w:cs="Calibri"/>
          <w:sz w:val="22"/>
          <w:szCs w:val="22"/>
          <w:shd w:val="clear" w:color="auto" w:fill="FFFFFF"/>
        </w:rPr>
        <w:t>Nota 8</w:t>
      </w:r>
      <w:r w:rsidR="001B4261" w:rsidRPr="002E2B5B">
        <w:rPr>
          <w:rFonts w:ascii="Calibri" w:hAnsi="Calibri" w:cs="Calibri"/>
          <w:sz w:val="22"/>
          <w:szCs w:val="22"/>
          <w:shd w:val="clear" w:color="auto" w:fill="FFFFFF"/>
        </w:rPr>
        <w:t>.</w:t>
      </w:r>
    </w:p>
    <w:p w14:paraId="62309C7C" w14:textId="77777777" w:rsidR="003057AB" w:rsidRPr="002E2B5B" w:rsidRDefault="00F658CA" w:rsidP="002E2B5B">
      <w:pPr>
        <w:autoSpaceDE w:val="0"/>
        <w:autoSpaceDN w:val="0"/>
        <w:adjustRightInd w:val="0"/>
        <w:jc w:val="both"/>
        <w:rPr>
          <w:rFonts w:ascii="Calibri" w:hAnsi="Calibri" w:cs="Calibri"/>
          <w:b/>
          <w:sz w:val="22"/>
          <w:szCs w:val="22"/>
          <w:shd w:val="clear" w:color="auto" w:fill="FFFFFF"/>
        </w:rPr>
      </w:pPr>
      <w:r w:rsidRPr="002E2B5B">
        <w:rPr>
          <w:rFonts w:ascii="Calibri" w:hAnsi="Calibri" w:cs="Calibri"/>
          <w:b/>
          <w:sz w:val="22"/>
          <w:szCs w:val="22"/>
          <w:shd w:val="clear" w:color="auto" w:fill="FFFFFF"/>
        </w:rPr>
        <w:t>III - ESTUDOS E PROJETOS  </w:t>
      </w:r>
    </w:p>
    <w:p w14:paraId="7DF0340F" w14:textId="3B036092" w:rsidR="00F658CA" w:rsidRPr="002E2B5B" w:rsidRDefault="00F658CA" w:rsidP="002E2B5B">
      <w:pPr>
        <w:autoSpaceDE w:val="0"/>
        <w:autoSpaceDN w:val="0"/>
        <w:adjustRightInd w:val="0"/>
        <w:jc w:val="both"/>
        <w:rPr>
          <w:rFonts w:ascii="Calibri" w:hAnsi="Calibri" w:cs="Calibri"/>
          <w:sz w:val="22"/>
          <w:szCs w:val="22"/>
          <w:shd w:val="clear" w:color="auto" w:fill="FFFFFF"/>
        </w:rPr>
      </w:pPr>
      <w:r w:rsidRPr="002E2B5B">
        <w:rPr>
          <w:rFonts w:ascii="Calibri" w:hAnsi="Calibri" w:cs="Calibri"/>
          <w:sz w:val="22"/>
          <w:szCs w:val="22"/>
          <w:shd w:val="clear" w:color="auto" w:fill="FFFFFF"/>
        </w:rPr>
        <w:t>Conforme inciso III do art. 9º da Lei nº 11.772, de 17 de setembro de 2008, compete à empresa, em conformidade com as diretrizes do Ministério da Infraestrutura, desenvolver estudos e projetos de obras de infraestrutura ferroviária. Os Estudos e Projetos compreendem os Estudos de Viabilidade Técnica, Econômica e Ambiental – EVTEA, o Projeto Básico – PB e o Projeto Executivo - PE.</w:t>
      </w:r>
    </w:p>
    <w:p w14:paraId="0B9C8753" w14:textId="77777777" w:rsidR="009165D8" w:rsidRPr="002E2B5B" w:rsidRDefault="009165D8" w:rsidP="002E2B5B">
      <w:pPr>
        <w:autoSpaceDE w:val="0"/>
        <w:autoSpaceDN w:val="0"/>
        <w:adjustRightInd w:val="0"/>
        <w:jc w:val="both"/>
        <w:rPr>
          <w:rFonts w:ascii="Calibri" w:hAnsi="Calibri" w:cs="Calibri"/>
          <w:sz w:val="22"/>
          <w:szCs w:val="22"/>
          <w:shd w:val="clear" w:color="auto" w:fill="FFFFFF"/>
        </w:rPr>
      </w:pPr>
    </w:p>
    <w:p w14:paraId="030A1CB0" w14:textId="77777777" w:rsidR="00F658CA" w:rsidRPr="002E2B5B" w:rsidRDefault="00F658CA" w:rsidP="002E2B5B">
      <w:pPr>
        <w:pStyle w:val="PargrafodaLista"/>
        <w:numPr>
          <w:ilvl w:val="0"/>
          <w:numId w:val="17"/>
        </w:numPr>
        <w:autoSpaceDE w:val="0"/>
        <w:autoSpaceDN w:val="0"/>
        <w:adjustRightInd w:val="0"/>
        <w:spacing w:line="259" w:lineRule="auto"/>
        <w:ind w:left="284"/>
        <w:contextualSpacing/>
        <w:jc w:val="both"/>
        <w:rPr>
          <w:rFonts w:ascii="Calibri" w:hAnsi="Calibri" w:cs="Calibri"/>
          <w:b/>
          <w:sz w:val="22"/>
        </w:rPr>
      </w:pPr>
      <w:r w:rsidRPr="002E2B5B">
        <w:rPr>
          <w:rFonts w:ascii="Calibri" w:hAnsi="Calibri" w:cs="Calibri"/>
          <w:b/>
          <w:sz w:val="22"/>
        </w:rPr>
        <w:t xml:space="preserve">Ferrovia de Integração Oeste Leste – FIOL - EF-334 </w:t>
      </w:r>
    </w:p>
    <w:p w14:paraId="35FB3B85" w14:textId="77777777" w:rsidR="000B1DB5" w:rsidRPr="002E2B5B" w:rsidRDefault="000B1DB5" w:rsidP="002E2B5B">
      <w:pPr>
        <w:autoSpaceDE w:val="0"/>
        <w:autoSpaceDN w:val="0"/>
        <w:adjustRightInd w:val="0"/>
        <w:spacing w:after="120"/>
        <w:jc w:val="both"/>
        <w:rPr>
          <w:rFonts w:ascii="Calibri" w:hAnsi="Calibri" w:cs="Calibri"/>
          <w:sz w:val="22"/>
          <w:szCs w:val="22"/>
          <w:shd w:val="clear" w:color="auto" w:fill="FFFFFF"/>
        </w:rPr>
      </w:pPr>
      <w:r w:rsidRPr="002E2B5B">
        <w:rPr>
          <w:rFonts w:ascii="Calibri" w:hAnsi="Calibri" w:cs="Calibri"/>
          <w:sz w:val="22"/>
          <w:szCs w:val="22"/>
          <w:shd w:val="clear" w:color="auto" w:fill="FFFFFF"/>
        </w:rPr>
        <w:t xml:space="preserve">Os estudos de Viabilidade foram concluídos em 2008, Projeto Básico em 2011 e o Executivo em 2013, do trecho que compreende Ilhéus/BA a </w:t>
      </w:r>
      <w:proofErr w:type="spellStart"/>
      <w:r w:rsidRPr="002E2B5B">
        <w:rPr>
          <w:rFonts w:ascii="Calibri" w:hAnsi="Calibri" w:cs="Calibri"/>
          <w:sz w:val="22"/>
          <w:szCs w:val="22"/>
          <w:shd w:val="clear" w:color="auto" w:fill="FFFFFF"/>
        </w:rPr>
        <w:t>Figueirópolis</w:t>
      </w:r>
      <w:proofErr w:type="spellEnd"/>
      <w:r w:rsidRPr="002E2B5B">
        <w:rPr>
          <w:rFonts w:ascii="Calibri" w:hAnsi="Calibri" w:cs="Calibri"/>
          <w:sz w:val="22"/>
          <w:szCs w:val="22"/>
          <w:shd w:val="clear" w:color="auto" w:fill="FFFFFF"/>
        </w:rPr>
        <w:t xml:space="preserve">/TO, subdivididos em trecho denominados FIOL I, II e III. O planejamento dessa ligação visa estabelecer uma alternativa mais econômica para os fluxos de cargas de longa distância potencialmente transportáveis pelo modal ferroviário, a exemplo das cargas de baixo valor agregado, como minérios e granéis sólidos produzidos ao longo da região de influência da ferrovia. Além de contribuir para indução do desenvolvimento regional, quando concluída, a FIOL propiciará melhor equilíbrio da matriz de transportes, reduzindo a dependência do modal rodoviário ao criar um corredor logístico mais competitivo.   </w:t>
      </w:r>
    </w:p>
    <w:p w14:paraId="2A97A8B7" w14:textId="5D40D153" w:rsidR="00D4582D" w:rsidRPr="002E2B5B" w:rsidRDefault="000B1DB5" w:rsidP="002E2B5B">
      <w:pPr>
        <w:autoSpaceDE w:val="0"/>
        <w:autoSpaceDN w:val="0"/>
        <w:adjustRightInd w:val="0"/>
        <w:spacing w:after="120"/>
        <w:jc w:val="both"/>
        <w:rPr>
          <w:rFonts w:ascii="Calibri" w:hAnsi="Calibri" w:cs="Calibri"/>
          <w:sz w:val="22"/>
          <w:szCs w:val="22"/>
          <w:shd w:val="clear" w:color="auto" w:fill="FFFFFF"/>
        </w:rPr>
      </w:pPr>
      <w:r w:rsidRPr="002E2B5B">
        <w:rPr>
          <w:rFonts w:ascii="Calibri" w:hAnsi="Calibri" w:cs="Calibri"/>
          <w:sz w:val="22"/>
          <w:szCs w:val="22"/>
          <w:shd w:val="clear" w:color="auto" w:fill="FFFFFF"/>
        </w:rPr>
        <w:t xml:space="preserve">A FIOL está em construção </w:t>
      </w:r>
      <w:r w:rsidR="00181180" w:rsidRPr="002E2B5B">
        <w:rPr>
          <w:rFonts w:ascii="Calibri" w:hAnsi="Calibri" w:cs="Calibri"/>
          <w:sz w:val="22"/>
          <w:szCs w:val="22"/>
          <w:shd w:val="clear" w:color="auto" w:fill="FFFFFF"/>
        </w:rPr>
        <w:t>no trecho denominado</w:t>
      </w:r>
      <w:r w:rsidRPr="002E2B5B">
        <w:rPr>
          <w:rFonts w:ascii="Calibri" w:hAnsi="Calibri" w:cs="Calibri"/>
          <w:sz w:val="22"/>
          <w:szCs w:val="22"/>
          <w:shd w:val="clear" w:color="auto" w:fill="FFFFFF"/>
        </w:rPr>
        <w:t xml:space="preserve"> FIOL II, com 485km, totalizando 1.022km de extensão. Os projetos executivos desse trecho são acompanhados e revisados pari passu pelas equipes e responsáveis do projeto e orçamento da empresa.</w:t>
      </w:r>
    </w:p>
    <w:p w14:paraId="5803FDDE" w14:textId="41AE1686" w:rsidR="009165D8" w:rsidRPr="002E2B5B" w:rsidRDefault="000B1DB5" w:rsidP="002E2B5B">
      <w:pPr>
        <w:autoSpaceDE w:val="0"/>
        <w:autoSpaceDN w:val="0"/>
        <w:adjustRightInd w:val="0"/>
        <w:spacing w:after="120"/>
        <w:jc w:val="both"/>
        <w:rPr>
          <w:rFonts w:ascii="Calibri" w:hAnsi="Calibri" w:cs="Calibri"/>
          <w:sz w:val="22"/>
          <w:szCs w:val="22"/>
          <w:shd w:val="clear" w:color="auto" w:fill="FFFFFF"/>
        </w:rPr>
      </w:pPr>
      <w:r w:rsidRPr="002E2B5B">
        <w:rPr>
          <w:rFonts w:ascii="Calibri" w:hAnsi="Calibri" w:cs="Calibri"/>
          <w:sz w:val="22"/>
          <w:szCs w:val="22"/>
          <w:shd w:val="clear" w:color="auto" w:fill="FFFFFF"/>
        </w:rPr>
        <w:t>Com 531 km de extensão, o trecho denominado de FIOL III, encontra-se com o EVTEA, Projeto Básico e Projeto Executivo concluídos</w:t>
      </w:r>
      <w:r w:rsidR="00D4582D" w:rsidRPr="002E2B5B">
        <w:rPr>
          <w:rFonts w:ascii="Calibri" w:hAnsi="Calibri" w:cs="Calibri"/>
          <w:sz w:val="22"/>
          <w:szCs w:val="22"/>
          <w:shd w:val="clear" w:color="auto" w:fill="FFFFFF"/>
        </w:rPr>
        <w:t>, passíveis de revisões</w:t>
      </w:r>
      <w:r w:rsidRPr="002E2B5B">
        <w:rPr>
          <w:rFonts w:ascii="Calibri" w:hAnsi="Calibri" w:cs="Calibri"/>
          <w:sz w:val="22"/>
          <w:szCs w:val="22"/>
          <w:shd w:val="clear" w:color="auto" w:fill="FFFFFF"/>
        </w:rPr>
        <w:t xml:space="preserve">. Ao conectar-se com a FNS em </w:t>
      </w:r>
      <w:proofErr w:type="spellStart"/>
      <w:r w:rsidRPr="002E2B5B">
        <w:rPr>
          <w:rFonts w:ascii="Calibri" w:hAnsi="Calibri" w:cs="Calibri"/>
          <w:sz w:val="22"/>
          <w:szCs w:val="22"/>
          <w:shd w:val="clear" w:color="auto" w:fill="FFFFFF"/>
        </w:rPr>
        <w:t>Figueirópolis</w:t>
      </w:r>
      <w:proofErr w:type="spellEnd"/>
      <w:r w:rsidRPr="002E2B5B">
        <w:rPr>
          <w:rFonts w:ascii="Calibri" w:hAnsi="Calibri" w:cs="Calibri"/>
          <w:sz w:val="22"/>
          <w:szCs w:val="22"/>
          <w:shd w:val="clear" w:color="auto" w:fill="FFFFFF"/>
        </w:rPr>
        <w:t>/TO, a FIOL formará importante corredor logístico de transporte, ampliando as possibilidades de escoamento da produção econômica do país.</w:t>
      </w:r>
    </w:p>
    <w:p w14:paraId="40FC0E7C" w14:textId="77777777" w:rsidR="00F658CA" w:rsidRPr="002E2B5B" w:rsidRDefault="00F658CA" w:rsidP="002E2B5B">
      <w:pPr>
        <w:pStyle w:val="PargrafodaLista"/>
        <w:numPr>
          <w:ilvl w:val="0"/>
          <w:numId w:val="17"/>
        </w:numPr>
        <w:autoSpaceDE w:val="0"/>
        <w:autoSpaceDN w:val="0"/>
        <w:adjustRightInd w:val="0"/>
        <w:spacing w:line="259" w:lineRule="auto"/>
        <w:ind w:left="284"/>
        <w:contextualSpacing/>
        <w:jc w:val="both"/>
        <w:rPr>
          <w:rFonts w:ascii="Calibri" w:hAnsi="Calibri" w:cs="Calibri"/>
          <w:b/>
          <w:sz w:val="22"/>
        </w:rPr>
      </w:pPr>
      <w:r w:rsidRPr="002E2B5B">
        <w:rPr>
          <w:rFonts w:ascii="Calibri" w:hAnsi="Calibri" w:cs="Calibri"/>
          <w:b/>
          <w:sz w:val="22"/>
        </w:rPr>
        <w:t>Ferrovia Transcontinental e Ferrovia de Integração Centro-Oeste (FICO) – EF 354</w:t>
      </w:r>
    </w:p>
    <w:p w14:paraId="4A4F4896" w14:textId="7773C677" w:rsidR="009165D8" w:rsidRPr="002E2B5B" w:rsidRDefault="000B1DB5" w:rsidP="002E2B5B">
      <w:pPr>
        <w:autoSpaceDE w:val="0"/>
        <w:autoSpaceDN w:val="0"/>
        <w:adjustRightInd w:val="0"/>
        <w:spacing w:after="120"/>
        <w:jc w:val="both"/>
        <w:rPr>
          <w:rFonts w:ascii="Calibri" w:hAnsi="Calibri" w:cs="Calibri"/>
          <w:sz w:val="22"/>
          <w:szCs w:val="22"/>
          <w:shd w:val="clear" w:color="auto" w:fill="FFFFFF"/>
        </w:rPr>
      </w:pPr>
      <w:r w:rsidRPr="002E2B5B">
        <w:rPr>
          <w:rFonts w:ascii="Calibri" w:hAnsi="Calibri" w:cs="Calibri"/>
          <w:sz w:val="22"/>
          <w:szCs w:val="22"/>
          <w:shd w:val="clear" w:color="auto" w:fill="FFFFFF"/>
        </w:rPr>
        <w:t>A outorga à VALEC, estabelecendo o direito de construção, uso e gozo da EF – 354, se deu por meio da Lei nº 11.772, de 17 de setembro de 2008, sendo incluída no Plano Nacional de Viação com 4.800 km de extensão em solo brasileiro, entre o Porto do Açu, no litoral do estado do Rio de Janeiro e a localidade de Boqueirão da Esperança/AC, na fronteira Brasil-Peru, como parte da ligação entre os oceanos Atlântico, no Brasil, e Pacífico, no Peru, o qual é denominado Ferrovia Transcontinental.</w:t>
      </w:r>
    </w:p>
    <w:p w14:paraId="4DDA1A08" w14:textId="6772EB8A" w:rsidR="009165D8" w:rsidRPr="002E2B5B" w:rsidRDefault="000B1DB5" w:rsidP="002E2B5B">
      <w:pPr>
        <w:autoSpaceDE w:val="0"/>
        <w:autoSpaceDN w:val="0"/>
        <w:adjustRightInd w:val="0"/>
        <w:spacing w:after="120"/>
        <w:jc w:val="both"/>
        <w:rPr>
          <w:rFonts w:ascii="Calibri" w:hAnsi="Calibri" w:cs="Calibri"/>
          <w:sz w:val="22"/>
          <w:szCs w:val="22"/>
          <w:shd w:val="clear" w:color="auto" w:fill="FFFFFF"/>
        </w:rPr>
      </w:pPr>
      <w:r w:rsidRPr="002E2B5B">
        <w:rPr>
          <w:rFonts w:ascii="Calibri" w:hAnsi="Calibri" w:cs="Calibri"/>
          <w:sz w:val="22"/>
          <w:szCs w:val="22"/>
          <w:shd w:val="clear" w:color="auto" w:fill="FFFFFF"/>
        </w:rPr>
        <w:t>O trecho da Ferrovia Transcontinental compreendido entre Mara Rosa/GO e Vilhena/RO, com extensão aproximada de 1.720 km, é denominada Ferrovia de Integração do Centro-Oeste (FICO), objeto de estudo nos últimos anos por esta companhia e com recursos oriundos do Programa de Aceleração do Crescimento – PAC, da ordem de R$ 130 milhões.</w:t>
      </w:r>
    </w:p>
    <w:p w14:paraId="2EF940B6" w14:textId="2F91CD53" w:rsidR="00D4582D" w:rsidRPr="002E2B5B" w:rsidRDefault="000B1DB5" w:rsidP="002E2B5B">
      <w:pPr>
        <w:autoSpaceDE w:val="0"/>
        <w:autoSpaceDN w:val="0"/>
        <w:adjustRightInd w:val="0"/>
        <w:spacing w:after="120"/>
        <w:jc w:val="both"/>
        <w:rPr>
          <w:rFonts w:ascii="Calibri" w:hAnsi="Calibri" w:cs="Calibri"/>
          <w:sz w:val="22"/>
          <w:szCs w:val="22"/>
          <w:shd w:val="clear" w:color="auto" w:fill="FFFFFF"/>
        </w:rPr>
      </w:pPr>
      <w:r w:rsidRPr="002E2B5B">
        <w:rPr>
          <w:rFonts w:ascii="Calibri" w:hAnsi="Calibri" w:cs="Calibri"/>
          <w:sz w:val="22"/>
          <w:szCs w:val="22"/>
          <w:shd w:val="clear" w:color="auto" w:fill="FFFFFF"/>
        </w:rPr>
        <w:lastRenderedPageBreak/>
        <w:t>Dentre as principais funções da FICO, está a de estabelecer alternativas mais econômicas para os fluxos de cargas de longa distância potencialmente transportáveis pelo modal ferroviário, a exemplo das cargas de baixo valor agregado como minérios e granéis sólidos produzidos ao longo da região de influência da ferrovia. Visa ainda reduzir a dependência do modal rodoviário, incentivando a multimodalidade e melhorando a logística de transporte, tanto para o escoamento da produção ao mercado consumidor quanto para importação de insumos, interligando a malha ferroviária brasileira aos principais portos de grande capacidade.</w:t>
      </w:r>
    </w:p>
    <w:p w14:paraId="13213C43" w14:textId="077EBA01" w:rsidR="00D4582D" w:rsidRPr="002E2B5B" w:rsidRDefault="000B1DB5" w:rsidP="002E2B5B">
      <w:pPr>
        <w:autoSpaceDE w:val="0"/>
        <w:autoSpaceDN w:val="0"/>
        <w:adjustRightInd w:val="0"/>
        <w:spacing w:after="120"/>
        <w:jc w:val="both"/>
        <w:rPr>
          <w:rFonts w:ascii="Calibri" w:hAnsi="Calibri" w:cs="Calibri"/>
          <w:sz w:val="22"/>
          <w:szCs w:val="22"/>
          <w:shd w:val="clear" w:color="auto" w:fill="FFFFFF"/>
        </w:rPr>
      </w:pPr>
      <w:r w:rsidRPr="002E2B5B">
        <w:rPr>
          <w:rFonts w:ascii="Calibri" w:hAnsi="Calibri" w:cs="Calibri"/>
          <w:sz w:val="22"/>
          <w:szCs w:val="22"/>
          <w:shd w:val="clear" w:color="auto" w:fill="FFFFFF"/>
        </w:rPr>
        <w:t xml:space="preserve">Isso proporcionará a redução dos valores de frete e, consequentemente, a dos custos de comercialização no mercado interno, com acentuado reflexo também na exportação, aumentando a competitividade dos produtos brasileiros, gerando melhoria no desempenho econômico de toda a malha ferroviária. </w:t>
      </w:r>
    </w:p>
    <w:p w14:paraId="423CB3DB" w14:textId="7D8324C6" w:rsidR="009165D8" w:rsidRPr="002E2B5B" w:rsidRDefault="000B1DB5" w:rsidP="00297D4A">
      <w:pPr>
        <w:autoSpaceDE w:val="0"/>
        <w:autoSpaceDN w:val="0"/>
        <w:adjustRightInd w:val="0"/>
        <w:spacing w:after="120"/>
        <w:jc w:val="both"/>
        <w:rPr>
          <w:rFonts w:ascii="Calibri" w:hAnsi="Calibri" w:cs="Calibri"/>
          <w:sz w:val="22"/>
          <w:szCs w:val="22"/>
          <w:shd w:val="clear" w:color="auto" w:fill="FFFFFF"/>
        </w:rPr>
      </w:pPr>
      <w:r w:rsidRPr="002E2B5B">
        <w:rPr>
          <w:rFonts w:ascii="Calibri" w:hAnsi="Calibri" w:cs="Calibri"/>
          <w:sz w:val="22"/>
          <w:szCs w:val="22"/>
          <w:shd w:val="clear" w:color="auto" w:fill="FFFFFF"/>
        </w:rPr>
        <w:t>A FICO foi subdividida nos seguintes trechos: Mara Rosa/GO – Água Boa/MT; Água Boa/MT – Lucas do Rio Verde/MT; Lucas do Rio Verde/MT – Vilhena/RO; Vilhena/RO – Porto Velho/RO e Porto Velho/RO – Boqueirão/AC.</w:t>
      </w:r>
    </w:p>
    <w:p w14:paraId="45ADDA58" w14:textId="77777777" w:rsidR="004028E9" w:rsidRPr="002E2B5B" w:rsidRDefault="004028E9" w:rsidP="002E2B5B">
      <w:pPr>
        <w:autoSpaceDE w:val="0"/>
        <w:autoSpaceDN w:val="0"/>
        <w:adjustRightInd w:val="0"/>
        <w:jc w:val="both"/>
        <w:rPr>
          <w:rFonts w:ascii="Calibri" w:hAnsi="Calibri" w:cs="Calibri"/>
          <w:b/>
          <w:bCs/>
          <w:sz w:val="22"/>
          <w:szCs w:val="22"/>
          <w:shd w:val="clear" w:color="auto" w:fill="FFFFFF"/>
        </w:rPr>
      </w:pPr>
      <w:r w:rsidRPr="002E2B5B">
        <w:rPr>
          <w:rFonts w:ascii="Calibri" w:hAnsi="Calibri" w:cs="Calibri"/>
          <w:b/>
          <w:bCs/>
          <w:sz w:val="22"/>
          <w:szCs w:val="22"/>
          <w:shd w:val="clear" w:color="auto" w:fill="FFFFFF"/>
        </w:rPr>
        <w:t>b.1)</w:t>
      </w:r>
      <w:r w:rsidRPr="002E2B5B">
        <w:rPr>
          <w:rFonts w:ascii="Calibri" w:hAnsi="Calibri" w:cs="Calibri"/>
          <w:sz w:val="22"/>
          <w:szCs w:val="22"/>
          <w:shd w:val="clear" w:color="auto" w:fill="FFFFFF"/>
        </w:rPr>
        <w:t xml:space="preserve"> </w:t>
      </w:r>
      <w:r w:rsidRPr="002E2B5B">
        <w:rPr>
          <w:rFonts w:ascii="Calibri" w:hAnsi="Calibri" w:cs="Calibri"/>
          <w:b/>
          <w:bCs/>
          <w:sz w:val="22"/>
          <w:szCs w:val="22"/>
          <w:shd w:val="clear" w:color="auto" w:fill="FFFFFF"/>
        </w:rPr>
        <w:t>Mara Rosa/GO - Água Boa/MT - Lucas do Rio Verde/MT</w:t>
      </w:r>
    </w:p>
    <w:p w14:paraId="399E4C84" w14:textId="2DCCBACB" w:rsidR="004028E9" w:rsidRPr="002E2B5B" w:rsidRDefault="004028E9" w:rsidP="002E2B5B">
      <w:pPr>
        <w:autoSpaceDE w:val="0"/>
        <w:autoSpaceDN w:val="0"/>
        <w:adjustRightInd w:val="0"/>
        <w:jc w:val="both"/>
        <w:rPr>
          <w:rFonts w:ascii="Calibri" w:hAnsi="Calibri" w:cs="Calibri"/>
          <w:sz w:val="22"/>
          <w:szCs w:val="22"/>
          <w:shd w:val="clear" w:color="auto" w:fill="FFFFFF"/>
        </w:rPr>
      </w:pPr>
      <w:r w:rsidRPr="002E2B5B">
        <w:rPr>
          <w:rFonts w:ascii="Calibri" w:hAnsi="Calibri" w:cs="Calibri"/>
          <w:sz w:val="22"/>
          <w:szCs w:val="22"/>
          <w:shd w:val="clear" w:color="auto" w:fill="FFFFFF"/>
        </w:rPr>
        <w:t>Com 888km de extensão, sendo o primeiro trecho de 383km entre Mara Rosa/GO a Água Boa/MT e o segundo trecho, de 507 km, de Água Boa/MT a Lucas do Rio Verde/MT. Esse trecho possui EVTEA e Projeto Básico concluídos.</w:t>
      </w:r>
    </w:p>
    <w:p w14:paraId="2226B63F" w14:textId="77777777" w:rsidR="009165D8" w:rsidRPr="002E2B5B" w:rsidRDefault="009165D8" w:rsidP="002E2B5B">
      <w:pPr>
        <w:autoSpaceDE w:val="0"/>
        <w:autoSpaceDN w:val="0"/>
        <w:adjustRightInd w:val="0"/>
        <w:jc w:val="both"/>
        <w:rPr>
          <w:rFonts w:ascii="Calibri" w:hAnsi="Calibri" w:cs="Calibri"/>
          <w:sz w:val="22"/>
          <w:szCs w:val="22"/>
          <w:shd w:val="clear" w:color="auto" w:fill="FFFFFF"/>
        </w:rPr>
      </w:pPr>
    </w:p>
    <w:p w14:paraId="08EA4909" w14:textId="77777777" w:rsidR="004028E9" w:rsidRPr="002E2B5B" w:rsidRDefault="004028E9" w:rsidP="002E2B5B">
      <w:pPr>
        <w:autoSpaceDE w:val="0"/>
        <w:autoSpaceDN w:val="0"/>
        <w:adjustRightInd w:val="0"/>
        <w:jc w:val="both"/>
        <w:rPr>
          <w:rFonts w:ascii="Calibri" w:hAnsi="Calibri" w:cs="Calibri"/>
          <w:b/>
          <w:bCs/>
          <w:sz w:val="22"/>
          <w:szCs w:val="22"/>
          <w:shd w:val="clear" w:color="auto" w:fill="FFFFFF"/>
        </w:rPr>
      </w:pPr>
      <w:r w:rsidRPr="002E2B5B">
        <w:rPr>
          <w:rFonts w:ascii="Calibri" w:hAnsi="Calibri" w:cs="Calibri"/>
          <w:b/>
          <w:bCs/>
          <w:sz w:val="22"/>
          <w:szCs w:val="22"/>
          <w:shd w:val="clear" w:color="auto" w:fill="FFFFFF"/>
        </w:rPr>
        <w:t xml:space="preserve">b.2) Lucas do Rio Verde/MT – Vilhena/RO </w:t>
      </w:r>
    </w:p>
    <w:p w14:paraId="1F009305" w14:textId="422A40B7" w:rsidR="004028E9" w:rsidRPr="002E2B5B" w:rsidRDefault="004028E9" w:rsidP="002E2B5B">
      <w:pPr>
        <w:autoSpaceDE w:val="0"/>
        <w:autoSpaceDN w:val="0"/>
        <w:adjustRightInd w:val="0"/>
        <w:jc w:val="both"/>
        <w:rPr>
          <w:rFonts w:ascii="Calibri" w:hAnsi="Calibri" w:cs="Calibri"/>
          <w:sz w:val="22"/>
          <w:szCs w:val="22"/>
          <w:shd w:val="clear" w:color="auto" w:fill="FFFFFF"/>
        </w:rPr>
      </w:pPr>
      <w:r w:rsidRPr="002E2B5B">
        <w:rPr>
          <w:rFonts w:ascii="Calibri" w:hAnsi="Calibri" w:cs="Calibri"/>
          <w:sz w:val="22"/>
          <w:szCs w:val="22"/>
          <w:shd w:val="clear" w:color="auto" w:fill="FFFFFF"/>
        </w:rPr>
        <w:t>Com 646 km de extensão, o empreendimento encontra-se com EVTEA concluído desde 2014 e com anteprojeto em andamento.</w:t>
      </w:r>
    </w:p>
    <w:p w14:paraId="6A017E4D" w14:textId="77777777" w:rsidR="009165D8" w:rsidRPr="002E2B5B" w:rsidRDefault="009165D8" w:rsidP="002E2B5B">
      <w:pPr>
        <w:autoSpaceDE w:val="0"/>
        <w:autoSpaceDN w:val="0"/>
        <w:adjustRightInd w:val="0"/>
        <w:jc w:val="both"/>
        <w:rPr>
          <w:rFonts w:ascii="Calibri" w:hAnsi="Calibri" w:cs="Calibri"/>
          <w:b/>
          <w:bCs/>
          <w:sz w:val="22"/>
          <w:szCs w:val="22"/>
          <w:shd w:val="clear" w:color="auto" w:fill="FFFFFF"/>
        </w:rPr>
      </w:pPr>
    </w:p>
    <w:p w14:paraId="7414FBDB" w14:textId="77777777" w:rsidR="004028E9" w:rsidRPr="002E2B5B" w:rsidRDefault="004028E9" w:rsidP="002E2B5B">
      <w:pPr>
        <w:autoSpaceDE w:val="0"/>
        <w:autoSpaceDN w:val="0"/>
        <w:adjustRightInd w:val="0"/>
        <w:jc w:val="both"/>
        <w:rPr>
          <w:rFonts w:ascii="Calibri" w:hAnsi="Calibri" w:cs="Calibri"/>
          <w:b/>
          <w:bCs/>
          <w:sz w:val="22"/>
          <w:szCs w:val="22"/>
          <w:shd w:val="clear" w:color="auto" w:fill="FFFFFF"/>
        </w:rPr>
      </w:pPr>
      <w:r w:rsidRPr="002E2B5B">
        <w:rPr>
          <w:rFonts w:ascii="Calibri" w:hAnsi="Calibri" w:cs="Calibri"/>
          <w:b/>
          <w:bCs/>
          <w:sz w:val="22"/>
          <w:szCs w:val="22"/>
          <w:shd w:val="clear" w:color="auto" w:fill="FFFFFF"/>
        </w:rPr>
        <w:t xml:space="preserve">b.3) Vilhena/RO a Porto Velho/RO </w:t>
      </w:r>
    </w:p>
    <w:p w14:paraId="640F06FA" w14:textId="7D11A443" w:rsidR="004028E9" w:rsidRPr="002E2B5B" w:rsidRDefault="004028E9" w:rsidP="002E2B5B">
      <w:pPr>
        <w:autoSpaceDE w:val="0"/>
        <w:autoSpaceDN w:val="0"/>
        <w:adjustRightInd w:val="0"/>
        <w:jc w:val="both"/>
        <w:rPr>
          <w:rFonts w:ascii="Calibri" w:hAnsi="Calibri" w:cs="Calibri"/>
          <w:sz w:val="22"/>
          <w:szCs w:val="22"/>
          <w:shd w:val="clear" w:color="auto" w:fill="FFFFFF"/>
        </w:rPr>
      </w:pPr>
      <w:r w:rsidRPr="002E2B5B">
        <w:rPr>
          <w:rFonts w:ascii="Calibri" w:hAnsi="Calibri" w:cs="Calibri"/>
          <w:sz w:val="22"/>
          <w:szCs w:val="22"/>
          <w:shd w:val="clear" w:color="auto" w:fill="FFFFFF"/>
        </w:rPr>
        <w:t>Com 770 km de extensão, o empreendimento ligará a ferrovia a partir da cidade Vilhena/RO até a Hidrovia do Rio Madeira, em Porto Velho/RO, além de estabelecer um importante corredor logístico intermodal aos portos de Itacoatiara/AM e Santarém/PA. Atualmente o trecho encontra-se na elaboração do EVTEA.</w:t>
      </w:r>
    </w:p>
    <w:p w14:paraId="6AF14AF4" w14:textId="77777777" w:rsidR="009165D8" w:rsidRPr="002E2B5B" w:rsidRDefault="009165D8" w:rsidP="002E2B5B">
      <w:pPr>
        <w:autoSpaceDE w:val="0"/>
        <w:autoSpaceDN w:val="0"/>
        <w:adjustRightInd w:val="0"/>
        <w:jc w:val="both"/>
        <w:rPr>
          <w:rFonts w:ascii="Calibri" w:hAnsi="Calibri" w:cs="Calibri"/>
          <w:sz w:val="22"/>
          <w:szCs w:val="22"/>
          <w:shd w:val="clear" w:color="auto" w:fill="FFFFFF"/>
        </w:rPr>
      </w:pPr>
    </w:p>
    <w:p w14:paraId="2F8B9FEE" w14:textId="77777777" w:rsidR="004028E9" w:rsidRPr="002E2B5B" w:rsidRDefault="004028E9" w:rsidP="002E2B5B">
      <w:pPr>
        <w:autoSpaceDE w:val="0"/>
        <w:autoSpaceDN w:val="0"/>
        <w:adjustRightInd w:val="0"/>
        <w:jc w:val="both"/>
        <w:rPr>
          <w:rFonts w:ascii="Calibri" w:hAnsi="Calibri" w:cs="Calibri"/>
          <w:b/>
          <w:bCs/>
          <w:sz w:val="22"/>
          <w:szCs w:val="22"/>
          <w:shd w:val="clear" w:color="auto" w:fill="FFFFFF"/>
        </w:rPr>
      </w:pPr>
      <w:r w:rsidRPr="002E2B5B">
        <w:rPr>
          <w:rFonts w:ascii="Calibri" w:hAnsi="Calibri" w:cs="Calibri"/>
          <w:b/>
          <w:bCs/>
          <w:sz w:val="22"/>
          <w:szCs w:val="22"/>
          <w:shd w:val="clear" w:color="auto" w:fill="FFFFFF"/>
        </w:rPr>
        <w:t>b.4) Porto Velho/RO a Boqueirão/AC</w:t>
      </w:r>
    </w:p>
    <w:p w14:paraId="1A8331A6" w14:textId="45D56581" w:rsidR="004028E9" w:rsidRPr="002E2B5B" w:rsidRDefault="004028E9" w:rsidP="002E2B5B">
      <w:pPr>
        <w:autoSpaceDE w:val="0"/>
        <w:autoSpaceDN w:val="0"/>
        <w:adjustRightInd w:val="0"/>
        <w:jc w:val="both"/>
        <w:rPr>
          <w:rFonts w:ascii="Calibri" w:hAnsi="Calibri" w:cs="Calibri"/>
          <w:sz w:val="22"/>
          <w:szCs w:val="22"/>
          <w:shd w:val="clear" w:color="auto" w:fill="FFFFFF"/>
        </w:rPr>
      </w:pPr>
      <w:r w:rsidRPr="002E2B5B">
        <w:rPr>
          <w:rFonts w:ascii="Calibri" w:hAnsi="Calibri" w:cs="Calibri"/>
          <w:sz w:val="22"/>
          <w:szCs w:val="22"/>
          <w:shd w:val="clear" w:color="auto" w:fill="FFFFFF"/>
        </w:rPr>
        <w:t>O Trecho da FICO entre Porto Velho/RO e Boqueirão/AC ainda não possui estudos de viabilidade em desenvolvimento.</w:t>
      </w:r>
    </w:p>
    <w:p w14:paraId="26A3F13D" w14:textId="77777777" w:rsidR="009165D8" w:rsidRPr="002E2B5B" w:rsidRDefault="009165D8" w:rsidP="002E2B5B">
      <w:pPr>
        <w:autoSpaceDE w:val="0"/>
        <w:autoSpaceDN w:val="0"/>
        <w:adjustRightInd w:val="0"/>
        <w:jc w:val="both"/>
        <w:rPr>
          <w:rFonts w:ascii="Calibri" w:hAnsi="Calibri" w:cs="Calibri"/>
          <w:sz w:val="22"/>
          <w:szCs w:val="22"/>
          <w:shd w:val="clear" w:color="auto" w:fill="FFFFFF"/>
        </w:rPr>
      </w:pPr>
    </w:p>
    <w:p w14:paraId="36146C05" w14:textId="77777777" w:rsidR="00F658CA" w:rsidRPr="002E2B5B" w:rsidRDefault="00F658CA" w:rsidP="002E2B5B">
      <w:pPr>
        <w:numPr>
          <w:ilvl w:val="0"/>
          <w:numId w:val="17"/>
        </w:numPr>
        <w:autoSpaceDE w:val="0"/>
        <w:autoSpaceDN w:val="0"/>
        <w:adjustRightInd w:val="0"/>
        <w:ind w:left="284" w:hanging="284"/>
        <w:jc w:val="both"/>
        <w:rPr>
          <w:rFonts w:ascii="Calibri" w:hAnsi="Calibri" w:cs="Calibri"/>
          <w:b/>
          <w:sz w:val="22"/>
        </w:rPr>
      </w:pPr>
      <w:r w:rsidRPr="002E2B5B">
        <w:rPr>
          <w:rFonts w:ascii="Calibri" w:hAnsi="Calibri" w:cs="Calibri"/>
          <w:b/>
          <w:sz w:val="22"/>
        </w:rPr>
        <w:t>Corredor Ferroviário de Santa Catarina – EF 280</w:t>
      </w:r>
    </w:p>
    <w:p w14:paraId="1D30596A" w14:textId="3EC2F67B" w:rsidR="00D4582D" w:rsidRPr="002E2B5B" w:rsidRDefault="00E5187C" w:rsidP="002E2B5B">
      <w:pPr>
        <w:autoSpaceDE w:val="0"/>
        <w:autoSpaceDN w:val="0"/>
        <w:adjustRightInd w:val="0"/>
        <w:jc w:val="both"/>
        <w:rPr>
          <w:rFonts w:ascii="Calibri" w:hAnsi="Calibri" w:cs="Calibri"/>
          <w:sz w:val="22"/>
          <w:szCs w:val="22"/>
          <w:shd w:val="clear" w:color="auto" w:fill="FFFFFF"/>
        </w:rPr>
      </w:pPr>
      <w:r w:rsidRPr="002E2B5B">
        <w:rPr>
          <w:rFonts w:ascii="Calibri" w:hAnsi="Calibri" w:cs="Calibri"/>
          <w:sz w:val="22"/>
          <w:szCs w:val="22"/>
          <w:shd w:val="clear" w:color="auto" w:fill="FFFFFF"/>
        </w:rPr>
        <w:t xml:space="preserve">Contratado em 2014, a elaboração do EVTEA e do Projeto Básico da EF -280 está em curso e visa ligar a EF-451 - Ferrovia Litorânea, no município de Itajaí/SC, ao extremo oeste do estado, no município de Dionísio Cerqueira/SC. A ligação ferroviária insere-se no contexto do planejamento logístico do estado de Santa Catarina, com relevância também para distribuição de cargas a nível nacional ao integrar a malha ferroviária do país. </w:t>
      </w:r>
    </w:p>
    <w:p w14:paraId="37044FB8" w14:textId="5876B55B" w:rsidR="00D4582D" w:rsidRPr="002E2B5B" w:rsidRDefault="00E5187C" w:rsidP="002E2B5B">
      <w:pPr>
        <w:autoSpaceDE w:val="0"/>
        <w:autoSpaceDN w:val="0"/>
        <w:adjustRightInd w:val="0"/>
        <w:jc w:val="both"/>
        <w:rPr>
          <w:rFonts w:ascii="Calibri" w:hAnsi="Calibri" w:cs="Calibri"/>
          <w:sz w:val="22"/>
          <w:szCs w:val="22"/>
          <w:shd w:val="clear" w:color="auto" w:fill="FFFFFF"/>
        </w:rPr>
      </w:pPr>
      <w:r w:rsidRPr="002E2B5B">
        <w:rPr>
          <w:rFonts w:ascii="Calibri" w:hAnsi="Calibri" w:cs="Calibri"/>
          <w:sz w:val="22"/>
          <w:szCs w:val="22"/>
          <w:shd w:val="clear" w:color="auto" w:fill="FFFFFF"/>
        </w:rPr>
        <w:t>Por interconectar-se com projetos previstos, como a Ferrovia Litorânea e a extensão prevista da Ferrovia Norte-Sul - FNS em direção ao sul do país, o Corredor Ferroviário favorece o fluxo de cargas de oeste a leste no estado de Santa Catarina, com possibilidade de remeter ou buscar cargas ao norte ou ao sul do Brasil, através do compartilhamento de malhas com a FNS e a interconexão com a Ferrovia Tronco Principal Sul (EF-116). O projeto, ainda, interliga-se logisticamente aos cincos portos existentes em Santa Catarina, através da conexão prevista com a Ferrovia Litorânea.</w:t>
      </w:r>
    </w:p>
    <w:p w14:paraId="63BE5DEB" w14:textId="4EA2F06A" w:rsidR="00E5187C" w:rsidRPr="002E2B5B" w:rsidRDefault="00E5187C" w:rsidP="002E2B5B">
      <w:pPr>
        <w:autoSpaceDE w:val="0"/>
        <w:autoSpaceDN w:val="0"/>
        <w:adjustRightInd w:val="0"/>
        <w:jc w:val="both"/>
        <w:rPr>
          <w:rFonts w:ascii="Calibri" w:hAnsi="Calibri" w:cs="Calibri"/>
          <w:sz w:val="22"/>
          <w:szCs w:val="22"/>
          <w:shd w:val="clear" w:color="auto" w:fill="FFFFFF"/>
        </w:rPr>
      </w:pPr>
      <w:r w:rsidRPr="002E2B5B">
        <w:rPr>
          <w:rFonts w:ascii="Calibri" w:hAnsi="Calibri" w:cs="Calibri"/>
          <w:sz w:val="22"/>
          <w:szCs w:val="22"/>
          <w:shd w:val="clear" w:color="auto" w:fill="FFFFFF"/>
        </w:rPr>
        <w:t>O início deste estudo teve embasamento no Ofício n° 621/2012/SE/MT de 29 de outubro de 2012, o qual define que o EVTEA seria realizado pela VALEC. Ressalta-se que esse estudo foi finalizado em 2020.</w:t>
      </w:r>
    </w:p>
    <w:p w14:paraId="5BEDF543" w14:textId="77777777" w:rsidR="001159E0" w:rsidRPr="002E2B5B" w:rsidRDefault="001159E0" w:rsidP="002E2B5B">
      <w:pPr>
        <w:autoSpaceDE w:val="0"/>
        <w:autoSpaceDN w:val="0"/>
        <w:adjustRightInd w:val="0"/>
        <w:jc w:val="both"/>
        <w:rPr>
          <w:rFonts w:ascii="Calibri" w:hAnsi="Calibri" w:cs="Calibri"/>
          <w:sz w:val="22"/>
          <w:szCs w:val="22"/>
          <w:shd w:val="clear" w:color="auto" w:fill="FFFFFF"/>
        </w:rPr>
      </w:pPr>
    </w:p>
    <w:p w14:paraId="1925FB55" w14:textId="77777777" w:rsidR="00F658CA" w:rsidRPr="002E2B5B" w:rsidRDefault="00F658CA" w:rsidP="002E2B5B">
      <w:pPr>
        <w:numPr>
          <w:ilvl w:val="0"/>
          <w:numId w:val="17"/>
        </w:numPr>
        <w:autoSpaceDE w:val="0"/>
        <w:autoSpaceDN w:val="0"/>
        <w:adjustRightInd w:val="0"/>
        <w:ind w:left="284" w:hanging="284"/>
        <w:jc w:val="both"/>
        <w:rPr>
          <w:rFonts w:ascii="Calibri" w:hAnsi="Calibri" w:cs="Calibri"/>
          <w:b/>
          <w:bCs/>
          <w:sz w:val="22"/>
          <w:szCs w:val="22"/>
          <w:shd w:val="clear" w:color="auto" w:fill="FFFFFF"/>
        </w:rPr>
      </w:pPr>
      <w:r w:rsidRPr="002E2B5B">
        <w:rPr>
          <w:rFonts w:ascii="Calibri" w:hAnsi="Calibri" w:cs="Calibri"/>
          <w:b/>
          <w:bCs/>
          <w:sz w:val="22"/>
          <w:szCs w:val="22"/>
          <w:shd w:val="clear" w:color="auto" w:fill="FFFFFF"/>
        </w:rPr>
        <w:t>Ferrovia do Pantanal – EF 267</w:t>
      </w:r>
    </w:p>
    <w:p w14:paraId="6127A220" w14:textId="734289A3" w:rsidR="009203C8" w:rsidRPr="002E2B5B" w:rsidRDefault="00F658CA" w:rsidP="002E2B5B">
      <w:pPr>
        <w:autoSpaceDE w:val="0"/>
        <w:autoSpaceDN w:val="0"/>
        <w:adjustRightInd w:val="0"/>
        <w:jc w:val="both"/>
        <w:rPr>
          <w:rFonts w:ascii="Calibri" w:hAnsi="Calibri" w:cs="Calibri"/>
          <w:sz w:val="22"/>
          <w:szCs w:val="22"/>
          <w:shd w:val="clear" w:color="auto" w:fill="FFFFFF"/>
        </w:rPr>
      </w:pPr>
      <w:r w:rsidRPr="002E2B5B">
        <w:rPr>
          <w:rFonts w:ascii="Calibri" w:hAnsi="Calibri" w:cs="Calibri"/>
          <w:sz w:val="22"/>
          <w:szCs w:val="22"/>
          <w:shd w:val="clear" w:color="auto" w:fill="FFFFFF"/>
        </w:rPr>
        <w:t xml:space="preserve">Com aproximadamente 734km, a EF- 267 foi outorgada à VALEC estabelecendo o direito de construção, uso e gozo por meio da Lei nº 11.772, de 17 de setembro de 2008. Esta ferrovia fará a conexão da FNS no município de Panorama/SP até Porto Murtinho/MS às margens do Rio Paraguai, no sul do Pantanal mato-grossense, atendendo uma área de alta densidade de produção agrícola e possibilitando o acesso logístico a vários portos do país ao se conectar com malha paulista e com a Ferrovia Norte e Sul. Dentre as demandas para essa ferrovia destacam-se também as cargas no sentido importação (mar – continente), como fertilizantes e cargas gerais, além das cargas para consumo interno. O EVTEA desse trecho, contratado pela VALEC, foi finalizado em maio 2012, consumindo recursos da ordem de R$ 5,5 milhões. </w:t>
      </w:r>
    </w:p>
    <w:p w14:paraId="5AA718DE" w14:textId="77777777" w:rsidR="009165D8" w:rsidRPr="002E2B5B" w:rsidRDefault="009165D8" w:rsidP="002E2B5B">
      <w:pPr>
        <w:autoSpaceDE w:val="0"/>
        <w:autoSpaceDN w:val="0"/>
        <w:adjustRightInd w:val="0"/>
        <w:jc w:val="both"/>
        <w:rPr>
          <w:rFonts w:ascii="Calibri" w:hAnsi="Calibri" w:cs="Calibri"/>
          <w:sz w:val="22"/>
          <w:szCs w:val="22"/>
          <w:shd w:val="clear" w:color="auto" w:fill="FFFFFF"/>
        </w:rPr>
      </w:pPr>
    </w:p>
    <w:p w14:paraId="488392F2" w14:textId="77777777" w:rsidR="00E5187C" w:rsidRPr="002E2B5B" w:rsidRDefault="00F658CA" w:rsidP="002E2B5B">
      <w:pPr>
        <w:numPr>
          <w:ilvl w:val="0"/>
          <w:numId w:val="17"/>
        </w:numPr>
        <w:autoSpaceDE w:val="0"/>
        <w:autoSpaceDN w:val="0"/>
        <w:adjustRightInd w:val="0"/>
        <w:ind w:left="284" w:hanging="284"/>
        <w:jc w:val="both"/>
        <w:rPr>
          <w:rFonts w:ascii="Calibri" w:hAnsi="Calibri" w:cs="Calibri"/>
          <w:b/>
          <w:bCs/>
          <w:sz w:val="22"/>
          <w:szCs w:val="22"/>
          <w:shd w:val="clear" w:color="auto" w:fill="FFFFFF"/>
        </w:rPr>
      </w:pPr>
      <w:r w:rsidRPr="002E2B5B">
        <w:rPr>
          <w:rFonts w:ascii="Calibri" w:hAnsi="Calibri" w:cs="Calibri"/>
          <w:b/>
          <w:bCs/>
          <w:sz w:val="22"/>
          <w:szCs w:val="22"/>
          <w:shd w:val="clear" w:color="auto" w:fill="FFFFFF"/>
        </w:rPr>
        <w:t>Ramais da Ferrovia Norte Sul - FNS</w:t>
      </w:r>
    </w:p>
    <w:p w14:paraId="492EDE48" w14:textId="5D185ABE" w:rsidR="00D4582D" w:rsidRPr="002E2B5B" w:rsidRDefault="00F658CA" w:rsidP="002E2B5B">
      <w:pPr>
        <w:autoSpaceDE w:val="0"/>
        <w:autoSpaceDN w:val="0"/>
        <w:adjustRightInd w:val="0"/>
        <w:spacing w:after="120"/>
        <w:jc w:val="both"/>
        <w:rPr>
          <w:rFonts w:ascii="Calibri" w:hAnsi="Calibri" w:cs="Calibri"/>
          <w:sz w:val="22"/>
          <w:szCs w:val="22"/>
          <w:shd w:val="clear" w:color="auto" w:fill="FFFFFF"/>
        </w:rPr>
      </w:pPr>
      <w:r w:rsidRPr="002E2B5B">
        <w:rPr>
          <w:rFonts w:ascii="Calibri" w:hAnsi="Calibri" w:cs="Calibri"/>
          <w:sz w:val="22"/>
          <w:szCs w:val="22"/>
          <w:shd w:val="clear" w:color="auto" w:fill="FFFFFF"/>
        </w:rPr>
        <w:t>Os ramais da Ferrovia Norte Sul compreendem: Açailândia/MA – Barcarena/PA; Porto Franco/MA-Balsas/MA; Goiânia/GO – Brasília/DF; Quirinópolis/GO – Itumbiara/GO; Estrela d’Oeste/SP – Panorama/SP; Panorama/SP – Chapecó/SC; Chapecó/SC - Rio Grande/RS.</w:t>
      </w:r>
    </w:p>
    <w:p w14:paraId="2873B8E0" w14:textId="0A5E2071" w:rsidR="00D4582D" w:rsidRPr="002E2B5B" w:rsidRDefault="00F658CA" w:rsidP="002E2B5B">
      <w:pPr>
        <w:autoSpaceDE w:val="0"/>
        <w:autoSpaceDN w:val="0"/>
        <w:adjustRightInd w:val="0"/>
        <w:spacing w:after="120"/>
        <w:jc w:val="both"/>
        <w:rPr>
          <w:rFonts w:ascii="Calibri" w:hAnsi="Calibri" w:cs="Calibri"/>
          <w:sz w:val="22"/>
          <w:szCs w:val="22"/>
          <w:shd w:val="clear" w:color="auto" w:fill="FFFFFF"/>
        </w:rPr>
      </w:pPr>
      <w:r w:rsidRPr="002E2B5B">
        <w:rPr>
          <w:rFonts w:ascii="Calibri" w:hAnsi="Calibri" w:cs="Calibri"/>
          <w:sz w:val="22"/>
          <w:szCs w:val="22"/>
          <w:shd w:val="clear" w:color="auto" w:fill="FFFFFF"/>
        </w:rPr>
        <w:t>Em 2012 foram finalizados os EVTEA dos trechos de Açailândia/MA a Barcarena/PA (Termo de Referência 19/2010), com 477Km, de Goiânia/GO a Brasília/DF (Termo de Referência 017/2010), com 212km e de Quirinópolis/GO a Itumbiara/GO (Termo de referência 17/2010), com 203km.</w:t>
      </w:r>
    </w:p>
    <w:p w14:paraId="589E659E" w14:textId="580F345D" w:rsidR="00D4582D" w:rsidRPr="002E2B5B" w:rsidRDefault="00F658CA" w:rsidP="002E2B5B">
      <w:pPr>
        <w:autoSpaceDE w:val="0"/>
        <w:autoSpaceDN w:val="0"/>
        <w:adjustRightInd w:val="0"/>
        <w:spacing w:after="120"/>
        <w:jc w:val="both"/>
        <w:rPr>
          <w:rFonts w:ascii="Calibri" w:hAnsi="Calibri" w:cs="Calibri"/>
          <w:sz w:val="22"/>
          <w:szCs w:val="22"/>
          <w:shd w:val="clear" w:color="auto" w:fill="FFFFFF"/>
        </w:rPr>
      </w:pPr>
      <w:r w:rsidRPr="002E2B5B">
        <w:rPr>
          <w:rFonts w:ascii="Calibri" w:hAnsi="Calibri" w:cs="Calibri"/>
          <w:sz w:val="22"/>
          <w:szCs w:val="22"/>
          <w:shd w:val="clear" w:color="auto" w:fill="FFFFFF"/>
        </w:rPr>
        <w:t>Em 2014, para atender à crescente demanda por transporte de cargas, a VALEC concluiu os EVTEA para mais três trechos da ferrovia: entre Estrela d’Oeste/SP a Panorama/SP (Termo de referência 18/2010), com 264km; entre Panorama/SP e Chapecó/SC (Termo de Referência 006/2011 e 003/2012), com 950km; e entre Chapecó/SC e Rio Grande/RS (Termo de Referência 006/2011), com 833km.</w:t>
      </w:r>
    </w:p>
    <w:p w14:paraId="4463D4E9" w14:textId="0C0E2F46" w:rsidR="009165D8" w:rsidRPr="002E2B5B" w:rsidRDefault="00F658CA" w:rsidP="002E2B5B">
      <w:pPr>
        <w:autoSpaceDE w:val="0"/>
        <w:autoSpaceDN w:val="0"/>
        <w:adjustRightInd w:val="0"/>
        <w:spacing w:after="120"/>
        <w:jc w:val="both"/>
        <w:rPr>
          <w:rFonts w:ascii="Calibri" w:hAnsi="Calibri" w:cs="Calibri"/>
          <w:sz w:val="22"/>
          <w:szCs w:val="22"/>
          <w:shd w:val="clear" w:color="auto" w:fill="FFFFFF"/>
        </w:rPr>
      </w:pPr>
      <w:r w:rsidRPr="002E2B5B">
        <w:rPr>
          <w:rFonts w:ascii="Calibri" w:hAnsi="Calibri" w:cs="Calibri"/>
          <w:sz w:val="22"/>
          <w:szCs w:val="22"/>
          <w:shd w:val="clear" w:color="auto" w:fill="FFFFFF"/>
        </w:rPr>
        <w:t>Em 2019, foi concluído o Anteprojeto do Trecho Porto Franco/MA-Balsas/MA</w:t>
      </w:r>
      <w:r w:rsidR="005B2BAA" w:rsidRPr="002E2B5B">
        <w:rPr>
          <w:rFonts w:ascii="Calibri" w:hAnsi="Calibri" w:cs="Calibri"/>
          <w:sz w:val="22"/>
          <w:szCs w:val="22"/>
          <w:shd w:val="clear" w:color="auto" w:fill="FFFFFF"/>
        </w:rPr>
        <w:t>.</w:t>
      </w:r>
    </w:p>
    <w:p w14:paraId="60B8B7BC" w14:textId="77777777" w:rsidR="00232874" w:rsidRPr="002E2B5B" w:rsidRDefault="00232874" w:rsidP="002E2B5B">
      <w:pPr>
        <w:autoSpaceDE w:val="0"/>
        <w:autoSpaceDN w:val="0"/>
        <w:adjustRightInd w:val="0"/>
        <w:jc w:val="both"/>
        <w:rPr>
          <w:rFonts w:ascii="Calibri" w:hAnsi="Calibri" w:cs="Calibri"/>
          <w:b/>
          <w:bCs/>
          <w:sz w:val="22"/>
          <w:szCs w:val="22"/>
          <w:shd w:val="clear" w:color="auto" w:fill="FFFFFF"/>
        </w:rPr>
      </w:pPr>
      <w:r w:rsidRPr="002E2B5B">
        <w:rPr>
          <w:rFonts w:ascii="Calibri" w:hAnsi="Calibri" w:cs="Calibri"/>
          <w:b/>
          <w:bCs/>
          <w:sz w:val="22"/>
          <w:szCs w:val="22"/>
          <w:shd w:val="clear" w:color="auto" w:fill="FFFFFF"/>
        </w:rPr>
        <w:t>IV – INVESTIMENTO CRUZADO</w:t>
      </w:r>
    </w:p>
    <w:p w14:paraId="72DD75D6" w14:textId="46939E09" w:rsidR="009165D8" w:rsidRPr="002E2B5B" w:rsidRDefault="00232874" w:rsidP="002E2B5B">
      <w:pPr>
        <w:autoSpaceDE w:val="0"/>
        <w:autoSpaceDN w:val="0"/>
        <w:adjustRightInd w:val="0"/>
        <w:spacing w:after="120"/>
        <w:jc w:val="both"/>
        <w:rPr>
          <w:rFonts w:ascii="Calibri" w:hAnsi="Calibri" w:cs="Calibri"/>
          <w:sz w:val="22"/>
          <w:szCs w:val="22"/>
          <w:shd w:val="clear" w:color="auto" w:fill="FFFFFF"/>
        </w:rPr>
      </w:pPr>
      <w:r w:rsidRPr="002E2B5B">
        <w:rPr>
          <w:rFonts w:ascii="Calibri" w:hAnsi="Calibri" w:cs="Calibri"/>
          <w:sz w:val="22"/>
          <w:szCs w:val="22"/>
          <w:shd w:val="clear" w:color="auto" w:fill="FFFFFF"/>
        </w:rPr>
        <w:t>A Lei nº 13.448</w:t>
      </w:r>
      <w:r w:rsidR="00750CA7">
        <w:rPr>
          <w:rFonts w:ascii="Calibri" w:hAnsi="Calibri" w:cs="Calibri"/>
          <w:sz w:val="22"/>
          <w:szCs w:val="22"/>
          <w:shd w:val="clear" w:color="auto" w:fill="FFFFFF"/>
        </w:rPr>
        <w:t>, de 05 de junho de 2017</w:t>
      </w:r>
      <w:r w:rsidRPr="002E2B5B">
        <w:rPr>
          <w:rFonts w:ascii="Calibri" w:hAnsi="Calibri" w:cs="Calibri"/>
          <w:sz w:val="22"/>
          <w:szCs w:val="22"/>
          <w:shd w:val="clear" w:color="auto" w:fill="FFFFFF"/>
        </w:rPr>
        <w:t xml:space="preserve"> trouxe, como inovação no ordenamento jurídico, a possibilidade de realização de investimentos em malhas ferroviárias distintas como contrapartida às prorrogações de contratos de concessão.</w:t>
      </w:r>
      <w:r w:rsidR="00B84648" w:rsidRPr="002E2B5B">
        <w:rPr>
          <w:rFonts w:ascii="Calibri" w:hAnsi="Calibri" w:cs="Calibri"/>
          <w:sz w:val="22"/>
          <w:szCs w:val="22"/>
          <w:shd w:val="clear" w:color="auto" w:fill="FFFFFF"/>
        </w:rPr>
        <w:t xml:space="preserve"> </w:t>
      </w:r>
      <w:r w:rsidRPr="002E2B5B">
        <w:rPr>
          <w:rFonts w:ascii="Calibri" w:hAnsi="Calibri" w:cs="Calibri"/>
          <w:sz w:val="22"/>
          <w:szCs w:val="22"/>
          <w:shd w:val="clear" w:color="auto" w:fill="FFFFFF"/>
        </w:rPr>
        <w:t xml:space="preserve">A lei estabelece que o órgão ou a entidade competente é autorizada a promover alterações nos contratos de parceria no setor ferroviário a fim de solucionar questões operacionais e logísticas, inclusive por meio de prorrogações ou </w:t>
      </w:r>
      <w:proofErr w:type="spellStart"/>
      <w:r w:rsidRPr="002E2B5B">
        <w:rPr>
          <w:rFonts w:ascii="Calibri" w:hAnsi="Calibri" w:cs="Calibri"/>
          <w:sz w:val="22"/>
          <w:szCs w:val="22"/>
          <w:shd w:val="clear" w:color="auto" w:fill="FFFFFF"/>
        </w:rPr>
        <w:t>relicitações</w:t>
      </w:r>
      <w:proofErr w:type="spellEnd"/>
      <w:r w:rsidRPr="002E2B5B">
        <w:rPr>
          <w:rFonts w:ascii="Calibri" w:hAnsi="Calibri" w:cs="Calibri"/>
          <w:sz w:val="22"/>
          <w:szCs w:val="22"/>
          <w:shd w:val="clear" w:color="auto" w:fill="FFFFFF"/>
        </w:rPr>
        <w:t xml:space="preserve"> da totalidade ou de parte dos empreendimentos contratados.</w:t>
      </w:r>
    </w:p>
    <w:p w14:paraId="255744A2" w14:textId="19AA468A" w:rsidR="009165D8" w:rsidRPr="002E2B5B" w:rsidRDefault="00232874" w:rsidP="002E2B5B">
      <w:pPr>
        <w:autoSpaceDE w:val="0"/>
        <w:autoSpaceDN w:val="0"/>
        <w:adjustRightInd w:val="0"/>
        <w:spacing w:after="120"/>
        <w:jc w:val="both"/>
        <w:rPr>
          <w:rFonts w:ascii="Calibri" w:hAnsi="Calibri" w:cs="Calibri"/>
          <w:sz w:val="22"/>
          <w:szCs w:val="22"/>
          <w:shd w:val="clear" w:color="auto" w:fill="FFFFFF"/>
        </w:rPr>
      </w:pPr>
      <w:r w:rsidRPr="002E2B5B">
        <w:rPr>
          <w:rFonts w:ascii="Calibri" w:hAnsi="Calibri" w:cs="Calibri"/>
          <w:sz w:val="22"/>
          <w:szCs w:val="22"/>
          <w:shd w:val="clear" w:color="auto" w:fill="FFFFFF"/>
        </w:rPr>
        <w:t>Permite, ainda, ao órgão ou a entidade competente, de comum acordo com os contratados, buscar soluções para todo o sistema e adotar medidas diferenciadas por contrato ou por trecho ferroviário que considerem a reconfiguração de malhas, admitida a previsão de investimentos pelos contratados em malha própria ou naquelas de interesse da administração pública.</w:t>
      </w:r>
    </w:p>
    <w:p w14:paraId="3C68FC9B" w14:textId="77777777" w:rsidR="00232874" w:rsidRPr="002E2B5B" w:rsidRDefault="00232874" w:rsidP="002E2B5B">
      <w:pPr>
        <w:autoSpaceDE w:val="0"/>
        <w:autoSpaceDN w:val="0"/>
        <w:adjustRightInd w:val="0"/>
        <w:spacing w:after="120"/>
        <w:jc w:val="both"/>
        <w:rPr>
          <w:rFonts w:ascii="Calibri" w:hAnsi="Calibri" w:cs="Calibri"/>
          <w:sz w:val="22"/>
          <w:szCs w:val="22"/>
          <w:shd w:val="clear" w:color="auto" w:fill="FFFFFF"/>
        </w:rPr>
      </w:pPr>
      <w:r w:rsidRPr="002E2B5B">
        <w:rPr>
          <w:rFonts w:ascii="Calibri" w:hAnsi="Calibri" w:cs="Calibri"/>
          <w:sz w:val="22"/>
          <w:szCs w:val="22"/>
          <w:shd w:val="clear" w:color="auto" w:fill="FFFFFF"/>
        </w:rPr>
        <w:t>Esse dispositivo passou a ser chamado de ‘</w:t>
      </w:r>
      <w:r w:rsidR="00B84648" w:rsidRPr="002E2B5B">
        <w:rPr>
          <w:rFonts w:ascii="Calibri" w:hAnsi="Calibri" w:cs="Calibri"/>
          <w:sz w:val="22"/>
          <w:szCs w:val="22"/>
          <w:shd w:val="clear" w:color="auto" w:fill="FFFFFF"/>
        </w:rPr>
        <w:t>I</w:t>
      </w:r>
      <w:r w:rsidRPr="002E2B5B">
        <w:rPr>
          <w:rFonts w:ascii="Calibri" w:hAnsi="Calibri" w:cs="Calibri"/>
          <w:sz w:val="22"/>
          <w:szCs w:val="22"/>
          <w:shd w:val="clear" w:color="auto" w:fill="FFFFFF"/>
        </w:rPr>
        <w:t xml:space="preserve">nvestimento </w:t>
      </w:r>
      <w:r w:rsidR="00B84648" w:rsidRPr="002E2B5B">
        <w:rPr>
          <w:rFonts w:ascii="Calibri" w:hAnsi="Calibri" w:cs="Calibri"/>
          <w:sz w:val="22"/>
          <w:szCs w:val="22"/>
          <w:shd w:val="clear" w:color="auto" w:fill="FFFFFF"/>
        </w:rPr>
        <w:t>C</w:t>
      </w:r>
      <w:r w:rsidRPr="002E2B5B">
        <w:rPr>
          <w:rFonts w:ascii="Calibri" w:hAnsi="Calibri" w:cs="Calibri"/>
          <w:sz w:val="22"/>
          <w:szCs w:val="22"/>
          <w:shd w:val="clear" w:color="auto" w:fill="FFFFFF"/>
        </w:rPr>
        <w:t>ruzado’, pelo qual é possibilitada a ampliação da malha e da capacidade do subsistema ferroviário, sem que haja uma obrigação direta da União em aportar recursos.</w:t>
      </w:r>
    </w:p>
    <w:p w14:paraId="03564658" w14:textId="582B5945" w:rsidR="00A309A1" w:rsidRPr="002E2B5B" w:rsidRDefault="00232874" w:rsidP="002E2B5B">
      <w:pPr>
        <w:autoSpaceDE w:val="0"/>
        <w:autoSpaceDN w:val="0"/>
        <w:adjustRightInd w:val="0"/>
        <w:spacing w:after="120"/>
        <w:jc w:val="both"/>
        <w:rPr>
          <w:rFonts w:ascii="Calibri" w:hAnsi="Calibri" w:cs="Calibri"/>
          <w:sz w:val="22"/>
          <w:szCs w:val="22"/>
          <w:shd w:val="clear" w:color="auto" w:fill="FFFFFF"/>
        </w:rPr>
      </w:pPr>
      <w:r w:rsidRPr="002E2B5B">
        <w:rPr>
          <w:rFonts w:ascii="Calibri" w:hAnsi="Calibri" w:cs="Calibri"/>
          <w:sz w:val="22"/>
          <w:szCs w:val="22"/>
          <w:shd w:val="clear" w:color="auto" w:fill="FFFFFF"/>
        </w:rPr>
        <w:t>Fundamentado na Lei nº 13.448/2017, o Terceiro Termo Aditivo ao contrato de concessão da Estrada de Ferro Vitória a Minas, concedida à VALE S/A, prevê a renovação antecipada de outorga e descreve, no Anexo 9, termos que disciplinam as condições de realização das Obrigações de Investimento assumidas pela Concessionária em projetos de titularidade da VALEC conforme a Lei nº 11.772/2008, envolvendo:</w:t>
      </w:r>
    </w:p>
    <w:p w14:paraId="476E9A2A" w14:textId="77777777" w:rsidR="00232874" w:rsidRPr="002E2B5B" w:rsidRDefault="00232874" w:rsidP="002E2B5B">
      <w:pPr>
        <w:pStyle w:val="PargrafodaLista"/>
        <w:widowControl w:val="0"/>
        <w:numPr>
          <w:ilvl w:val="0"/>
          <w:numId w:val="34"/>
        </w:numPr>
        <w:ind w:hanging="578"/>
        <w:jc w:val="both"/>
        <w:rPr>
          <w:rFonts w:ascii="Calibri" w:hAnsi="Calibri" w:cs="Calibri"/>
          <w:sz w:val="22"/>
          <w:szCs w:val="22"/>
        </w:rPr>
      </w:pPr>
      <w:r w:rsidRPr="002E2B5B">
        <w:rPr>
          <w:rFonts w:ascii="Calibri" w:hAnsi="Calibri" w:cs="Calibri"/>
          <w:sz w:val="22"/>
          <w:szCs w:val="22"/>
        </w:rPr>
        <w:t xml:space="preserve">A implantação da infraestrutura e superestrutura ferroviária de Trecho da Ferrovia de Integração Centro-Oeste (FICO), EF-354, compreendido entre os municípios de Água Boa/MT e Mara Rosa/GO; </w:t>
      </w:r>
    </w:p>
    <w:p w14:paraId="791D20D6" w14:textId="77777777" w:rsidR="00232874" w:rsidRPr="002E2B5B" w:rsidRDefault="00232874" w:rsidP="002E2B5B">
      <w:pPr>
        <w:pStyle w:val="PargrafodaLista"/>
        <w:widowControl w:val="0"/>
        <w:numPr>
          <w:ilvl w:val="0"/>
          <w:numId w:val="34"/>
        </w:numPr>
        <w:ind w:hanging="578"/>
        <w:jc w:val="both"/>
        <w:rPr>
          <w:rFonts w:ascii="Calibri" w:hAnsi="Calibri" w:cs="Calibri"/>
          <w:sz w:val="22"/>
          <w:szCs w:val="22"/>
        </w:rPr>
      </w:pPr>
      <w:r w:rsidRPr="002E2B5B">
        <w:rPr>
          <w:rFonts w:ascii="Calibri" w:hAnsi="Calibri" w:cs="Calibri"/>
          <w:sz w:val="22"/>
          <w:szCs w:val="22"/>
        </w:rPr>
        <w:t>A aquisição de Trilhos e Dormentes a serem incorporados no Projeto de Infraestrutura da Ferrovia Integração Oeste Leste (FIOL), EF – 334; e</w:t>
      </w:r>
    </w:p>
    <w:p w14:paraId="4416C50A" w14:textId="62F087DE" w:rsidR="00D4582D" w:rsidRPr="002E2B5B" w:rsidRDefault="00232874" w:rsidP="002E2B5B">
      <w:pPr>
        <w:pStyle w:val="PargrafodaLista"/>
        <w:widowControl w:val="0"/>
        <w:numPr>
          <w:ilvl w:val="0"/>
          <w:numId w:val="34"/>
        </w:numPr>
        <w:ind w:hanging="578"/>
        <w:jc w:val="both"/>
        <w:rPr>
          <w:rFonts w:ascii="Calibri" w:hAnsi="Calibri" w:cs="Calibri"/>
          <w:sz w:val="22"/>
          <w:szCs w:val="22"/>
        </w:rPr>
      </w:pPr>
      <w:r w:rsidRPr="002E2B5B">
        <w:rPr>
          <w:rFonts w:ascii="Calibri" w:hAnsi="Calibri" w:cs="Calibri"/>
          <w:sz w:val="22"/>
          <w:szCs w:val="22"/>
        </w:rPr>
        <w:t>Enquadramento do projeto FICO e FIOL no Regime Especial de Incentivo para o Desenvolvimento da Infraestrutura (REIDI).</w:t>
      </w:r>
    </w:p>
    <w:p w14:paraId="7FABD814" w14:textId="0993F8C8" w:rsidR="00D4582D" w:rsidRPr="002E2B5B" w:rsidRDefault="00232874" w:rsidP="002E2B5B">
      <w:pPr>
        <w:autoSpaceDE w:val="0"/>
        <w:autoSpaceDN w:val="0"/>
        <w:adjustRightInd w:val="0"/>
        <w:spacing w:after="120"/>
        <w:jc w:val="both"/>
        <w:rPr>
          <w:rFonts w:ascii="Calibri" w:hAnsi="Calibri" w:cs="Calibri"/>
          <w:sz w:val="22"/>
          <w:szCs w:val="22"/>
          <w:shd w:val="clear" w:color="auto" w:fill="FFFFFF"/>
        </w:rPr>
      </w:pPr>
      <w:r w:rsidRPr="002E2B5B">
        <w:rPr>
          <w:rFonts w:ascii="Calibri" w:hAnsi="Calibri" w:cs="Calibri"/>
          <w:sz w:val="22"/>
          <w:szCs w:val="22"/>
          <w:shd w:val="clear" w:color="auto" w:fill="FFFFFF"/>
        </w:rPr>
        <w:t xml:space="preserve">No âmbito do Anexo 9 do Terceiro Termo Aditivo, assinado em 18 de dezembro de 2020, a </w:t>
      </w:r>
      <w:r w:rsidR="00B84648" w:rsidRPr="002E2B5B">
        <w:rPr>
          <w:rFonts w:ascii="Calibri" w:hAnsi="Calibri" w:cs="Calibri"/>
          <w:sz w:val="22"/>
          <w:szCs w:val="22"/>
          <w:shd w:val="clear" w:color="auto" w:fill="FFFFFF"/>
        </w:rPr>
        <w:t>VALEC,</w:t>
      </w:r>
      <w:r w:rsidRPr="002E2B5B">
        <w:rPr>
          <w:rFonts w:ascii="Calibri" w:hAnsi="Calibri" w:cs="Calibri"/>
          <w:sz w:val="22"/>
          <w:szCs w:val="22"/>
          <w:shd w:val="clear" w:color="auto" w:fill="FFFFFF"/>
        </w:rPr>
        <w:t xml:space="preserve"> na figura de Interveniente Anuente e titular dos Projetos de Infraestrutura da FICO e da FIOL, compromete</w:t>
      </w:r>
      <w:r w:rsidR="00B84648" w:rsidRPr="002E2B5B">
        <w:rPr>
          <w:rFonts w:ascii="Calibri" w:hAnsi="Calibri" w:cs="Calibri"/>
          <w:sz w:val="22"/>
          <w:szCs w:val="22"/>
          <w:shd w:val="clear" w:color="auto" w:fill="FFFFFF"/>
        </w:rPr>
        <w:t>u</w:t>
      </w:r>
      <w:r w:rsidRPr="002E2B5B">
        <w:rPr>
          <w:rFonts w:ascii="Calibri" w:hAnsi="Calibri" w:cs="Calibri"/>
          <w:sz w:val="22"/>
          <w:szCs w:val="22"/>
          <w:shd w:val="clear" w:color="auto" w:fill="FFFFFF"/>
        </w:rPr>
        <w:t>-se a requerer os enquadramentos dos Projetos junto ao Ministério da Infraestrutura, bem como as suas habilitações no regime do REIDI, regulado pela Lei nº 11.488</w:t>
      </w:r>
      <w:r w:rsidR="00750CA7">
        <w:rPr>
          <w:rFonts w:ascii="Calibri" w:hAnsi="Calibri" w:cs="Calibri"/>
          <w:sz w:val="22"/>
          <w:szCs w:val="22"/>
          <w:shd w:val="clear" w:color="auto" w:fill="FFFFFF"/>
        </w:rPr>
        <w:t>, de 15 de junho de 20</w:t>
      </w:r>
      <w:r w:rsidRPr="002E2B5B">
        <w:rPr>
          <w:rFonts w:ascii="Calibri" w:hAnsi="Calibri" w:cs="Calibri"/>
          <w:sz w:val="22"/>
          <w:szCs w:val="22"/>
          <w:shd w:val="clear" w:color="auto" w:fill="FFFFFF"/>
        </w:rPr>
        <w:t>07, perante a Secretaria da Receita Federal do Brasil.</w:t>
      </w:r>
    </w:p>
    <w:p w14:paraId="677ADFEB" w14:textId="002EEF2D" w:rsidR="00D4582D" w:rsidRPr="002E2B5B" w:rsidRDefault="00B84648" w:rsidP="002E2B5B">
      <w:pPr>
        <w:autoSpaceDE w:val="0"/>
        <w:autoSpaceDN w:val="0"/>
        <w:adjustRightInd w:val="0"/>
        <w:spacing w:after="120"/>
        <w:jc w:val="both"/>
        <w:rPr>
          <w:rFonts w:ascii="Calibri" w:hAnsi="Calibri" w:cs="Calibri"/>
          <w:sz w:val="22"/>
          <w:szCs w:val="22"/>
          <w:shd w:val="clear" w:color="auto" w:fill="FFFFFF"/>
        </w:rPr>
      </w:pPr>
      <w:r w:rsidRPr="002E2B5B">
        <w:rPr>
          <w:rFonts w:ascii="Calibri" w:hAnsi="Calibri" w:cs="Calibri"/>
          <w:sz w:val="22"/>
          <w:szCs w:val="22"/>
          <w:shd w:val="clear" w:color="auto" w:fill="FFFFFF"/>
        </w:rPr>
        <w:t>A habilitação da VALEC no regime do REIDI para os Projetos FICO e FIOL foi realizada em 21 de junho de 2021, por meio dos Atos Declaratórios nº 107 e 108 da Secretaria Especial da Receita Federal do Brasil, conforme publicado no Diário Oficial da União em 24 de junho de 2021.</w:t>
      </w:r>
    </w:p>
    <w:p w14:paraId="39086CB3" w14:textId="52E6F49D" w:rsidR="007F779B" w:rsidRPr="002E2B5B" w:rsidRDefault="00232874" w:rsidP="002E2B5B">
      <w:pPr>
        <w:autoSpaceDE w:val="0"/>
        <w:autoSpaceDN w:val="0"/>
        <w:adjustRightInd w:val="0"/>
        <w:spacing w:after="120"/>
        <w:jc w:val="both"/>
        <w:rPr>
          <w:rFonts w:ascii="Calibri" w:hAnsi="Calibri" w:cs="Calibri"/>
          <w:sz w:val="22"/>
          <w:szCs w:val="22"/>
          <w:shd w:val="clear" w:color="auto" w:fill="FFFFFF"/>
        </w:rPr>
      </w:pPr>
      <w:r w:rsidRPr="002E2B5B">
        <w:rPr>
          <w:rFonts w:ascii="Calibri" w:hAnsi="Calibri" w:cs="Calibri"/>
          <w:sz w:val="22"/>
          <w:szCs w:val="22"/>
          <w:shd w:val="clear" w:color="auto" w:fill="FFFFFF"/>
        </w:rPr>
        <w:t>A V</w:t>
      </w:r>
      <w:r w:rsidR="00B84648" w:rsidRPr="002E2B5B">
        <w:rPr>
          <w:rFonts w:ascii="Calibri" w:hAnsi="Calibri" w:cs="Calibri"/>
          <w:sz w:val="22"/>
          <w:szCs w:val="22"/>
          <w:shd w:val="clear" w:color="auto" w:fill="FFFFFF"/>
        </w:rPr>
        <w:t>ALEC</w:t>
      </w:r>
      <w:r w:rsidRPr="002E2B5B">
        <w:rPr>
          <w:rFonts w:ascii="Calibri" w:hAnsi="Calibri" w:cs="Calibri"/>
          <w:sz w:val="22"/>
          <w:szCs w:val="22"/>
          <w:shd w:val="clear" w:color="auto" w:fill="FFFFFF"/>
        </w:rPr>
        <w:t xml:space="preserve"> compromete</w:t>
      </w:r>
      <w:r w:rsidR="00B84648" w:rsidRPr="002E2B5B">
        <w:rPr>
          <w:rFonts w:ascii="Calibri" w:hAnsi="Calibri" w:cs="Calibri"/>
          <w:sz w:val="22"/>
          <w:szCs w:val="22"/>
          <w:shd w:val="clear" w:color="auto" w:fill="FFFFFF"/>
        </w:rPr>
        <w:t>u</w:t>
      </w:r>
      <w:r w:rsidRPr="002E2B5B">
        <w:rPr>
          <w:rFonts w:ascii="Calibri" w:hAnsi="Calibri" w:cs="Calibri"/>
          <w:sz w:val="22"/>
          <w:szCs w:val="22"/>
          <w:shd w:val="clear" w:color="auto" w:fill="FFFFFF"/>
        </w:rPr>
        <w:t>-se, ainda, a participar dos contratos, aditivos contratuais e demais documentos competentes previstos na legislação do R</w:t>
      </w:r>
      <w:r w:rsidR="00B84648" w:rsidRPr="002E2B5B">
        <w:rPr>
          <w:rFonts w:ascii="Calibri" w:hAnsi="Calibri" w:cs="Calibri"/>
          <w:sz w:val="22"/>
          <w:szCs w:val="22"/>
          <w:shd w:val="clear" w:color="auto" w:fill="FFFFFF"/>
        </w:rPr>
        <w:t>EIDI</w:t>
      </w:r>
      <w:r w:rsidRPr="002E2B5B">
        <w:rPr>
          <w:rFonts w:ascii="Calibri" w:hAnsi="Calibri" w:cs="Calibri"/>
          <w:sz w:val="22"/>
          <w:szCs w:val="22"/>
          <w:shd w:val="clear" w:color="auto" w:fill="FFFFFF"/>
        </w:rPr>
        <w:t xml:space="preserve">, inclusive na posição de destinatária das obras de infraestrutura, dos trilhos e dormentes, com o fim único e exclusivo de expressar nesses instrumentos a sua concordância com a aquisição das obras de infraestrutura pelo Projeto de Infraestrutura da FICO e dos Trilhos e Dormentes pelo Projeto de Infraestrutura </w:t>
      </w:r>
      <w:r w:rsidRPr="002E2B5B">
        <w:rPr>
          <w:rFonts w:ascii="Calibri" w:hAnsi="Calibri" w:cs="Calibri"/>
          <w:sz w:val="22"/>
          <w:szCs w:val="22"/>
          <w:shd w:val="clear" w:color="auto" w:fill="FFFFFF"/>
        </w:rPr>
        <w:lastRenderedPageBreak/>
        <w:t xml:space="preserve">da FIOL elegíveis ao </w:t>
      </w:r>
      <w:r w:rsidR="00B84648" w:rsidRPr="002E2B5B">
        <w:rPr>
          <w:rFonts w:ascii="Calibri" w:hAnsi="Calibri" w:cs="Calibri"/>
          <w:sz w:val="22"/>
          <w:szCs w:val="22"/>
          <w:shd w:val="clear" w:color="auto" w:fill="FFFFFF"/>
        </w:rPr>
        <w:t>REIDI</w:t>
      </w:r>
      <w:r w:rsidRPr="002E2B5B">
        <w:rPr>
          <w:rFonts w:ascii="Calibri" w:hAnsi="Calibri" w:cs="Calibri"/>
          <w:sz w:val="22"/>
          <w:szCs w:val="22"/>
          <w:shd w:val="clear" w:color="auto" w:fill="FFFFFF"/>
        </w:rPr>
        <w:t xml:space="preserve"> e de restar como beneficiária das garantias contratuais perante os fornecedores dos Trilhos e Dormentes.</w:t>
      </w:r>
    </w:p>
    <w:p w14:paraId="187316E1" w14:textId="77777777" w:rsidR="00ED6D2E" w:rsidRPr="002E2B5B" w:rsidRDefault="00ED6D2E" w:rsidP="002E2B5B">
      <w:pPr>
        <w:autoSpaceDE w:val="0"/>
        <w:autoSpaceDN w:val="0"/>
        <w:adjustRightInd w:val="0"/>
        <w:jc w:val="both"/>
        <w:rPr>
          <w:rFonts w:ascii="Calibri" w:hAnsi="Calibri" w:cs="Calibri"/>
          <w:b/>
          <w:sz w:val="22"/>
          <w:szCs w:val="22"/>
          <w:shd w:val="clear" w:color="auto" w:fill="FFFFFF"/>
        </w:rPr>
      </w:pPr>
      <w:r w:rsidRPr="002E2B5B">
        <w:rPr>
          <w:rFonts w:ascii="Calibri" w:hAnsi="Calibri" w:cs="Calibri"/>
          <w:b/>
          <w:sz w:val="22"/>
          <w:szCs w:val="22"/>
          <w:shd w:val="clear" w:color="auto" w:fill="FFFFFF"/>
        </w:rPr>
        <w:t>V –</w:t>
      </w:r>
      <w:r w:rsidRPr="002E2B5B">
        <w:rPr>
          <w:rFonts w:ascii="Calibri" w:hAnsi="Calibri" w:cs="Calibri"/>
          <w:sz w:val="22"/>
          <w:szCs w:val="22"/>
          <w:shd w:val="clear" w:color="auto" w:fill="FFFFFF"/>
        </w:rPr>
        <w:t xml:space="preserve"> </w:t>
      </w:r>
      <w:r w:rsidRPr="002E2B5B">
        <w:rPr>
          <w:rFonts w:ascii="Calibri" w:hAnsi="Calibri" w:cs="Calibri"/>
          <w:b/>
          <w:sz w:val="22"/>
          <w:szCs w:val="22"/>
          <w:shd w:val="clear" w:color="auto" w:fill="FFFFFF"/>
        </w:rPr>
        <w:t>PERMISSÃO DE USO DE PÁTIOS</w:t>
      </w:r>
    </w:p>
    <w:p w14:paraId="64B2CD7A" w14:textId="01934775" w:rsidR="001159E0" w:rsidRPr="002E2B5B" w:rsidRDefault="00E30017" w:rsidP="002E2B5B">
      <w:pPr>
        <w:autoSpaceDE w:val="0"/>
        <w:autoSpaceDN w:val="0"/>
        <w:adjustRightInd w:val="0"/>
        <w:jc w:val="both"/>
        <w:rPr>
          <w:rFonts w:ascii="Calibri" w:hAnsi="Calibri" w:cs="Calibri"/>
          <w:sz w:val="22"/>
          <w:szCs w:val="22"/>
          <w:shd w:val="clear" w:color="auto" w:fill="FFFFFF"/>
        </w:rPr>
      </w:pPr>
      <w:bookmarkStart w:id="0" w:name="_Hlk86990035"/>
      <w:r w:rsidRPr="00E30017">
        <w:rPr>
          <w:rFonts w:ascii="Calibri" w:hAnsi="Calibri" w:cs="Calibri"/>
          <w:sz w:val="22"/>
          <w:szCs w:val="22"/>
          <w:shd w:val="clear" w:color="auto" w:fill="FFFFFF"/>
        </w:rPr>
        <w:t>A V</w:t>
      </w:r>
      <w:r>
        <w:rPr>
          <w:rFonts w:ascii="Calibri" w:hAnsi="Calibri" w:cs="Calibri"/>
          <w:sz w:val="22"/>
          <w:szCs w:val="22"/>
          <w:shd w:val="clear" w:color="auto" w:fill="FFFFFF"/>
        </w:rPr>
        <w:t>ALEC</w:t>
      </w:r>
      <w:r w:rsidRPr="00E30017">
        <w:rPr>
          <w:rFonts w:ascii="Calibri" w:hAnsi="Calibri" w:cs="Calibri"/>
          <w:sz w:val="22"/>
          <w:szCs w:val="22"/>
          <w:shd w:val="clear" w:color="auto" w:fill="FFFFFF"/>
        </w:rPr>
        <w:t xml:space="preserve"> também explora e fomenta o transporte ferroviário por meio de terminais de armazenamento e transbordo de cargas. Atualmente estão vigentes 17 (dezessete) instrumentos de outorga envolvendo terminais. A</w:t>
      </w:r>
      <w:r>
        <w:rPr>
          <w:rFonts w:ascii="Calibri" w:hAnsi="Calibri" w:cs="Calibri"/>
          <w:sz w:val="22"/>
          <w:szCs w:val="22"/>
          <w:shd w:val="clear" w:color="auto" w:fill="FFFFFF"/>
        </w:rPr>
        <w:t>s</w:t>
      </w:r>
      <w:r w:rsidRPr="00E30017">
        <w:rPr>
          <w:rFonts w:ascii="Calibri" w:hAnsi="Calibri" w:cs="Calibri"/>
          <w:sz w:val="22"/>
          <w:szCs w:val="22"/>
          <w:shd w:val="clear" w:color="auto" w:fill="FFFFFF"/>
        </w:rPr>
        <w:t xml:space="preserve"> localizaç</w:t>
      </w:r>
      <w:r>
        <w:rPr>
          <w:rFonts w:ascii="Calibri" w:hAnsi="Calibri" w:cs="Calibri"/>
          <w:sz w:val="22"/>
          <w:szCs w:val="22"/>
          <w:shd w:val="clear" w:color="auto" w:fill="FFFFFF"/>
        </w:rPr>
        <w:t xml:space="preserve">ões </w:t>
      </w:r>
      <w:r w:rsidRPr="00E30017">
        <w:rPr>
          <w:rFonts w:ascii="Calibri" w:hAnsi="Calibri" w:cs="Calibri"/>
          <w:sz w:val="22"/>
          <w:szCs w:val="22"/>
          <w:shd w:val="clear" w:color="auto" w:fill="FFFFFF"/>
        </w:rPr>
        <w:t xml:space="preserve">das áreas outorgadas estão assim dispostas: 5 (cinco) em Porto Franco/MA, 1 (um) em Palmeirante/TO, 2 (dois) em Guaraí/TO, 7 (sete) em Porto Nacional/TO, 1 (um) em Gurupi/TO e 1 (um) em Uruaçu/GO. </w:t>
      </w:r>
      <w:r>
        <w:rPr>
          <w:rFonts w:ascii="Calibri" w:hAnsi="Calibri" w:cs="Calibri"/>
          <w:sz w:val="22"/>
          <w:szCs w:val="22"/>
          <w:shd w:val="clear" w:color="auto" w:fill="FFFFFF"/>
        </w:rPr>
        <w:t>D</w:t>
      </w:r>
      <w:r w:rsidRPr="00E30017">
        <w:rPr>
          <w:rFonts w:ascii="Calibri" w:hAnsi="Calibri" w:cs="Calibri"/>
          <w:sz w:val="22"/>
          <w:szCs w:val="22"/>
          <w:shd w:val="clear" w:color="auto" w:fill="FFFFFF"/>
        </w:rPr>
        <w:t>entre as outorgas</w:t>
      </w:r>
      <w:r>
        <w:rPr>
          <w:rFonts w:ascii="Calibri" w:hAnsi="Calibri" w:cs="Calibri"/>
          <w:sz w:val="22"/>
          <w:szCs w:val="22"/>
          <w:shd w:val="clear" w:color="auto" w:fill="FFFFFF"/>
        </w:rPr>
        <w:t xml:space="preserve"> estão:</w:t>
      </w:r>
      <w:r w:rsidRPr="00E30017">
        <w:rPr>
          <w:rFonts w:ascii="Calibri" w:hAnsi="Calibri" w:cs="Calibri"/>
          <w:sz w:val="22"/>
          <w:szCs w:val="22"/>
          <w:shd w:val="clear" w:color="auto" w:fill="FFFFFF"/>
        </w:rPr>
        <w:t xml:space="preserve"> Termo</w:t>
      </w:r>
      <w:r>
        <w:rPr>
          <w:rFonts w:ascii="Calibri" w:hAnsi="Calibri" w:cs="Calibri"/>
          <w:sz w:val="22"/>
          <w:szCs w:val="22"/>
          <w:shd w:val="clear" w:color="auto" w:fill="FFFFFF"/>
        </w:rPr>
        <w:t>s</w:t>
      </w:r>
      <w:r w:rsidRPr="00E30017">
        <w:rPr>
          <w:rFonts w:ascii="Calibri" w:hAnsi="Calibri" w:cs="Calibri"/>
          <w:sz w:val="22"/>
          <w:szCs w:val="22"/>
          <w:shd w:val="clear" w:color="auto" w:fill="FFFFFF"/>
        </w:rPr>
        <w:t xml:space="preserve"> de Autorização Precária de Uso, Termo</w:t>
      </w:r>
      <w:r>
        <w:rPr>
          <w:rFonts w:ascii="Calibri" w:hAnsi="Calibri" w:cs="Calibri"/>
          <w:sz w:val="22"/>
          <w:szCs w:val="22"/>
          <w:shd w:val="clear" w:color="auto" w:fill="FFFFFF"/>
        </w:rPr>
        <w:t>s</w:t>
      </w:r>
      <w:r w:rsidRPr="00E30017">
        <w:rPr>
          <w:rFonts w:ascii="Calibri" w:hAnsi="Calibri" w:cs="Calibri"/>
          <w:sz w:val="22"/>
          <w:szCs w:val="22"/>
          <w:shd w:val="clear" w:color="auto" w:fill="FFFFFF"/>
        </w:rPr>
        <w:t xml:space="preserve"> de Permissão de Uso, Contratos de Arrendamentos, Contratos de Permissões de Uso e Contratos de Concessões de Uso.</w:t>
      </w:r>
    </w:p>
    <w:bookmarkEnd w:id="0"/>
    <w:p w14:paraId="241CF7E7" w14:textId="77777777" w:rsidR="001159E0" w:rsidRPr="002E2B5B" w:rsidRDefault="001159E0" w:rsidP="002E2B5B">
      <w:pPr>
        <w:autoSpaceDE w:val="0"/>
        <w:autoSpaceDN w:val="0"/>
        <w:adjustRightInd w:val="0"/>
        <w:jc w:val="both"/>
        <w:rPr>
          <w:rFonts w:ascii="Calibri" w:hAnsi="Calibri" w:cs="Calibri"/>
          <w:sz w:val="22"/>
          <w:szCs w:val="22"/>
          <w:shd w:val="clear" w:color="auto" w:fill="FFFFFF"/>
        </w:rPr>
      </w:pPr>
    </w:p>
    <w:p w14:paraId="49B922A3" w14:textId="120EABC2" w:rsidR="003772E3" w:rsidRPr="002E2B5B" w:rsidRDefault="003772E3" w:rsidP="002E2B5B">
      <w:pPr>
        <w:pStyle w:val="Ttulo4"/>
        <w:spacing w:line="240" w:lineRule="auto"/>
        <w:rPr>
          <w:rFonts w:ascii="Calibri" w:hAnsi="Calibri" w:cs="Calibri"/>
          <w:bCs w:val="0"/>
          <w:sz w:val="22"/>
          <w:szCs w:val="22"/>
        </w:rPr>
      </w:pPr>
      <w:r w:rsidRPr="002E2B5B">
        <w:rPr>
          <w:rFonts w:ascii="Calibri" w:hAnsi="Calibri" w:cs="Calibri"/>
          <w:bCs w:val="0"/>
          <w:sz w:val="22"/>
          <w:szCs w:val="22"/>
        </w:rPr>
        <w:t xml:space="preserve">NOTA 2 – </w:t>
      </w:r>
      <w:r w:rsidR="007E5CEC" w:rsidRPr="002E2B5B">
        <w:rPr>
          <w:rFonts w:ascii="Calibri" w:hAnsi="Calibri" w:cs="Calibri"/>
          <w:bCs w:val="0"/>
          <w:sz w:val="22"/>
          <w:szCs w:val="22"/>
        </w:rPr>
        <w:t>BASE DE PREPARAÇÃO</w:t>
      </w:r>
      <w:r w:rsidR="00CF73D2" w:rsidRPr="002E2B5B">
        <w:rPr>
          <w:rFonts w:ascii="Calibri" w:hAnsi="Calibri" w:cs="Calibri"/>
          <w:bCs w:val="0"/>
          <w:sz w:val="22"/>
          <w:szCs w:val="22"/>
        </w:rPr>
        <w:t xml:space="preserve"> DAS DEMONSTRAÇÕES E PRINCIPAIS PRÁTICAS CONTÁBEIS </w:t>
      </w:r>
    </w:p>
    <w:p w14:paraId="57DFF177" w14:textId="77777777" w:rsidR="009165D8" w:rsidRPr="002E2B5B" w:rsidRDefault="009165D8" w:rsidP="002E2B5B"/>
    <w:p w14:paraId="5E72AE3D" w14:textId="77777777" w:rsidR="00356063" w:rsidRPr="002E2B5B" w:rsidRDefault="00356063" w:rsidP="002E2B5B">
      <w:pPr>
        <w:numPr>
          <w:ilvl w:val="0"/>
          <w:numId w:val="32"/>
        </w:numPr>
        <w:spacing w:after="120"/>
        <w:ind w:left="714" w:hanging="357"/>
        <w:jc w:val="both"/>
        <w:rPr>
          <w:rFonts w:ascii="Calibri" w:hAnsi="Calibri" w:cs="Calibri"/>
          <w:sz w:val="22"/>
          <w:szCs w:val="22"/>
        </w:rPr>
      </w:pPr>
      <w:r w:rsidRPr="002E2B5B">
        <w:rPr>
          <w:rFonts w:ascii="Calibri" w:hAnsi="Calibri" w:cs="Calibri"/>
          <w:sz w:val="22"/>
          <w:szCs w:val="22"/>
        </w:rPr>
        <w:t xml:space="preserve">As demonstrações contábeis fundamentam-se de acordo </w:t>
      </w:r>
      <w:r w:rsidR="00A100E5" w:rsidRPr="002E2B5B">
        <w:rPr>
          <w:rFonts w:ascii="Calibri" w:hAnsi="Calibri" w:cs="Calibri"/>
          <w:sz w:val="22"/>
          <w:szCs w:val="22"/>
        </w:rPr>
        <w:t xml:space="preserve">com as </w:t>
      </w:r>
      <w:r w:rsidRPr="002E2B5B">
        <w:rPr>
          <w:rFonts w:ascii="Calibri" w:hAnsi="Calibri" w:cs="Calibri"/>
          <w:sz w:val="22"/>
          <w:szCs w:val="22"/>
        </w:rPr>
        <w:t>práticas</w:t>
      </w:r>
      <w:r w:rsidR="00A100E5" w:rsidRPr="002E2B5B">
        <w:rPr>
          <w:rFonts w:ascii="Calibri" w:hAnsi="Calibri" w:cs="Calibri"/>
          <w:sz w:val="22"/>
          <w:szCs w:val="22"/>
        </w:rPr>
        <w:t xml:space="preserve"> contábeis</w:t>
      </w:r>
      <w:r w:rsidRPr="002E2B5B">
        <w:rPr>
          <w:rFonts w:ascii="Calibri" w:hAnsi="Calibri" w:cs="Calibri"/>
          <w:sz w:val="22"/>
          <w:szCs w:val="22"/>
        </w:rPr>
        <w:t xml:space="preserve"> adotadas no Brasil</w:t>
      </w:r>
      <w:r w:rsidR="00B60EFF" w:rsidRPr="002E2B5B">
        <w:rPr>
          <w:rFonts w:ascii="Calibri" w:hAnsi="Calibri" w:cs="Calibri"/>
          <w:sz w:val="22"/>
          <w:szCs w:val="22"/>
        </w:rPr>
        <w:t xml:space="preserve">, </w:t>
      </w:r>
      <w:r w:rsidR="00A100E5" w:rsidRPr="002E2B5B">
        <w:rPr>
          <w:rFonts w:ascii="Calibri" w:hAnsi="Calibri" w:cs="Calibri"/>
          <w:sz w:val="22"/>
          <w:szCs w:val="22"/>
        </w:rPr>
        <w:t>por meio das</w:t>
      </w:r>
      <w:r w:rsidRPr="002E2B5B">
        <w:rPr>
          <w:rFonts w:ascii="Calibri" w:hAnsi="Calibri" w:cs="Calibri"/>
          <w:sz w:val="22"/>
          <w:szCs w:val="22"/>
        </w:rPr>
        <w:t xml:space="preserve"> Normas Brasileiras de Contabilidade expedidas pelo Conselho Federal de Contabilidade </w:t>
      </w:r>
      <w:r w:rsidR="00E73235" w:rsidRPr="002E2B5B">
        <w:rPr>
          <w:rFonts w:ascii="Calibri" w:hAnsi="Calibri" w:cs="Calibri"/>
          <w:sz w:val="22"/>
          <w:szCs w:val="22"/>
        </w:rPr>
        <w:t xml:space="preserve">- </w:t>
      </w:r>
      <w:r w:rsidRPr="002E2B5B">
        <w:rPr>
          <w:rFonts w:ascii="Calibri" w:hAnsi="Calibri" w:cs="Calibri"/>
          <w:sz w:val="22"/>
          <w:szCs w:val="22"/>
        </w:rPr>
        <w:t xml:space="preserve">CFC e os Pronunciamentos do Comitê de Pronunciamentos Contábeis </w:t>
      </w:r>
      <w:r w:rsidR="004B5BEE" w:rsidRPr="002E2B5B">
        <w:rPr>
          <w:rFonts w:ascii="Calibri" w:hAnsi="Calibri" w:cs="Calibri"/>
          <w:sz w:val="22"/>
          <w:szCs w:val="22"/>
        </w:rPr>
        <w:t>–</w:t>
      </w:r>
      <w:r w:rsidR="00E73235" w:rsidRPr="002E2B5B">
        <w:rPr>
          <w:rFonts w:ascii="Calibri" w:hAnsi="Calibri" w:cs="Calibri"/>
          <w:sz w:val="22"/>
          <w:szCs w:val="22"/>
        </w:rPr>
        <w:t xml:space="preserve"> </w:t>
      </w:r>
      <w:r w:rsidRPr="002E2B5B">
        <w:rPr>
          <w:rFonts w:ascii="Calibri" w:hAnsi="Calibri" w:cs="Calibri"/>
          <w:sz w:val="22"/>
          <w:szCs w:val="22"/>
        </w:rPr>
        <w:t>CPC</w:t>
      </w:r>
      <w:r w:rsidR="004B5BEE" w:rsidRPr="002E2B5B">
        <w:rPr>
          <w:rFonts w:ascii="Calibri" w:hAnsi="Calibri" w:cs="Calibri"/>
          <w:sz w:val="22"/>
          <w:szCs w:val="22"/>
        </w:rPr>
        <w:t>;</w:t>
      </w:r>
    </w:p>
    <w:p w14:paraId="709350FE" w14:textId="77777777" w:rsidR="00356063" w:rsidRPr="002E2B5B" w:rsidRDefault="00356063" w:rsidP="002E2B5B">
      <w:pPr>
        <w:numPr>
          <w:ilvl w:val="0"/>
          <w:numId w:val="32"/>
        </w:numPr>
        <w:spacing w:after="120"/>
        <w:ind w:left="714" w:hanging="357"/>
        <w:jc w:val="both"/>
        <w:rPr>
          <w:rFonts w:ascii="Calibri" w:hAnsi="Calibri" w:cs="Calibri"/>
          <w:sz w:val="22"/>
          <w:szCs w:val="22"/>
        </w:rPr>
      </w:pPr>
      <w:r w:rsidRPr="002E2B5B">
        <w:rPr>
          <w:rFonts w:ascii="Calibri" w:hAnsi="Calibri" w:cs="Calibri"/>
          <w:sz w:val="22"/>
          <w:szCs w:val="22"/>
        </w:rPr>
        <w:t xml:space="preserve">As demonstrações contábeis originam-se de fatos contábeis vinculados ao Registro pelo Valor Original e os saldos estão disponibilizados </w:t>
      </w:r>
      <w:r w:rsidR="00173EAD" w:rsidRPr="002E2B5B">
        <w:rPr>
          <w:rFonts w:ascii="Calibri" w:hAnsi="Calibri" w:cs="Calibri"/>
          <w:sz w:val="22"/>
          <w:szCs w:val="22"/>
        </w:rPr>
        <w:t>em unidade de Real (R$ 1)</w:t>
      </w:r>
      <w:r w:rsidRPr="002E2B5B">
        <w:rPr>
          <w:rFonts w:ascii="Calibri" w:hAnsi="Calibri" w:cs="Calibri"/>
          <w:sz w:val="22"/>
          <w:szCs w:val="22"/>
        </w:rPr>
        <w:t xml:space="preserve">, </w:t>
      </w:r>
      <w:r w:rsidR="00A100E5" w:rsidRPr="002E2B5B">
        <w:rPr>
          <w:rFonts w:ascii="Calibri" w:hAnsi="Calibri" w:cs="Calibri"/>
          <w:sz w:val="22"/>
          <w:szCs w:val="22"/>
        </w:rPr>
        <w:t xml:space="preserve">exceto quando indicado de outra forma, </w:t>
      </w:r>
      <w:r w:rsidRPr="002E2B5B">
        <w:rPr>
          <w:rFonts w:ascii="Calibri" w:hAnsi="Calibri" w:cs="Calibri"/>
          <w:sz w:val="22"/>
          <w:szCs w:val="22"/>
        </w:rPr>
        <w:t xml:space="preserve">sendo </w:t>
      </w:r>
      <w:r w:rsidR="008F7883" w:rsidRPr="002E2B5B">
        <w:rPr>
          <w:rFonts w:ascii="Calibri" w:hAnsi="Calibri" w:cs="Calibri"/>
          <w:sz w:val="22"/>
          <w:szCs w:val="22"/>
        </w:rPr>
        <w:t>o Real</w:t>
      </w:r>
      <w:r w:rsidRPr="002E2B5B">
        <w:rPr>
          <w:rFonts w:ascii="Calibri" w:hAnsi="Calibri" w:cs="Calibri"/>
          <w:sz w:val="22"/>
          <w:szCs w:val="22"/>
        </w:rPr>
        <w:t xml:space="preserve"> a moeda funcional e de apresentação da VALEC</w:t>
      </w:r>
      <w:r w:rsidR="004B5BEE" w:rsidRPr="002E2B5B">
        <w:rPr>
          <w:rFonts w:ascii="Calibri" w:hAnsi="Calibri" w:cs="Calibri"/>
          <w:sz w:val="22"/>
          <w:szCs w:val="22"/>
        </w:rPr>
        <w:t>;</w:t>
      </w:r>
    </w:p>
    <w:p w14:paraId="5E97239F" w14:textId="77777777" w:rsidR="00356063" w:rsidRPr="002E2B5B" w:rsidRDefault="00356063" w:rsidP="002E2B5B">
      <w:pPr>
        <w:numPr>
          <w:ilvl w:val="0"/>
          <w:numId w:val="32"/>
        </w:numPr>
        <w:spacing w:after="120"/>
        <w:ind w:left="714" w:hanging="357"/>
        <w:jc w:val="both"/>
        <w:rPr>
          <w:rFonts w:ascii="Calibri" w:hAnsi="Calibri" w:cs="Calibri"/>
          <w:sz w:val="22"/>
          <w:szCs w:val="22"/>
        </w:rPr>
      </w:pPr>
      <w:r w:rsidRPr="002E2B5B">
        <w:rPr>
          <w:rFonts w:ascii="Calibri" w:hAnsi="Calibri" w:cs="Calibri"/>
          <w:sz w:val="22"/>
          <w:szCs w:val="22"/>
        </w:rPr>
        <w:t xml:space="preserve">A VALEC integra o Sistema Integrado de Administração Financeira do Governo Federal - SIAFI, na modalidade total em relação ao orçamento, conforme disposto na Lei nº 4.320, de </w:t>
      </w:r>
      <w:r w:rsidR="0066652D" w:rsidRPr="002E2B5B">
        <w:rPr>
          <w:rFonts w:ascii="Calibri" w:hAnsi="Calibri" w:cs="Calibri"/>
          <w:sz w:val="22"/>
          <w:szCs w:val="22"/>
        </w:rPr>
        <w:t>17 de março de 1964</w:t>
      </w:r>
      <w:r w:rsidRPr="002E2B5B">
        <w:rPr>
          <w:rFonts w:ascii="Calibri" w:hAnsi="Calibri" w:cs="Calibri"/>
          <w:sz w:val="22"/>
          <w:szCs w:val="22"/>
        </w:rPr>
        <w:t xml:space="preserve"> e aspectos societários da Lei n° 6.404</w:t>
      </w:r>
      <w:r w:rsidR="00B9667A" w:rsidRPr="002E2B5B">
        <w:rPr>
          <w:rFonts w:ascii="Calibri" w:hAnsi="Calibri" w:cs="Calibri"/>
          <w:sz w:val="22"/>
          <w:szCs w:val="22"/>
        </w:rPr>
        <w:t>, de 15 de dezembro de 1976,</w:t>
      </w:r>
      <w:r w:rsidRPr="002E2B5B">
        <w:rPr>
          <w:rFonts w:ascii="Calibri" w:hAnsi="Calibri" w:cs="Calibri"/>
          <w:sz w:val="22"/>
          <w:szCs w:val="22"/>
        </w:rPr>
        <w:t xml:space="preserve"> em relação à apresentação das Demonstrações Contábeis, com as alterações promovidas pelas Leis </w:t>
      </w:r>
      <w:proofErr w:type="spellStart"/>
      <w:r w:rsidRPr="002E2B5B">
        <w:rPr>
          <w:rFonts w:ascii="Calibri" w:hAnsi="Calibri" w:cs="Calibri"/>
          <w:sz w:val="22"/>
          <w:szCs w:val="22"/>
        </w:rPr>
        <w:t>nºs</w:t>
      </w:r>
      <w:proofErr w:type="spellEnd"/>
      <w:r w:rsidRPr="002E2B5B">
        <w:rPr>
          <w:rFonts w:ascii="Calibri" w:hAnsi="Calibri" w:cs="Calibri"/>
          <w:sz w:val="22"/>
          <w:szCs w:val="22"/>
        </w:rPr>
        <w:t xml:space="preserve"> 11.638</w:t>
      </w:r>
      <w:r w:rsidR="00B9667A" w:rsidRPr="002E2B5B">
        <w:rPr>
          <w:rFonts w:ascii="Calibri" w:hAnsi="Calibri" w:cs="Calibri"/>
          <w:sz w:val="22"/>
          <w:szCs w:val="22"/>
        </w:rPr>
        <w:t>, de 28 de dezembro de 2007,</w:t>
      </w:r>
      <w:r w:rsidRPr="002E2B5B">
        <w:rPr>
          <w:rFonts w:ascii="Calibri" w:hAnsi="Calibri" w:cs="Calibri"/>
          <w:sz w:val="22"/>
          <w:szCs w:val="22"/>
        </w:rPr>
        <w:t xml:space="preserve"> e 11.941</w:t>
      </w:r>
      <w:r w:rsidR="00B9667A" w:rsidRPr="002E2B5B">
        <w:rPr>
          <w:rFonts w:ascii="Calibri" w:hAnsi="Calibri" w:cs="Calibri"/>
          <w:sz w:val="22"/>
          <w:szCs w:val="22"/>
        </w:rPr>
        <w:t>, de 27 de maio de 20</w:t>
      </w:r>
      <w:r w:rsidRPr="002E2B5B">
        <w:rPr>
          <w:rFonts w:ascii="Calibri" w:hAnsi="Calibri" w:cs="Calibri"/>
          <w:sz w:val="22"/>
          <w:szCs w:val="22"/>
        </w:rPr>
        <w:t>09;</w:t>
      </w:r>
    </w:p>
    <w:p w14:paraId="03B0B870" w14:textId="51A4A0FF" w:rsidR="00B80638" w:rsidRPr="00DC24A5" w:rsidRDefault="00356063" w:rsidP="0055287B">
      <w:pPr>
        <w:numPr>
          <w:ilvl w:val="0"/>
          <w:numId w:val="32"/>
        </w:numPr>
        <w:spacing w:after="120"/>
        <w:ind w:left="714" w:hanging="357"/>
        <w:jc w:val="both"/>
        <w:rPr>
          <w:rFonts w:ascii="Calibri" w:hAnsi="Calibri" w:cs="Calibri"/>
          <w:sz w:val="22"/>
          <w:szCs w:val="22"/>
        </w:rPr>
      </w:pPr>
      <w:r w:rsidRPr="00B80638">
        <w:rPr>
          <w:rFonts w:ascii="Calibri" w:hAnsi="Calibri" w:cs="Calibri"/>
          <w:sz w:val="22"/>
          <w:szCs w:val="22"/>
        </w:rPr>
        <w:t xml:space="preserve">A autorização para a conclusão destas demonstrações contábeis foi dada pela </w:t>
      </w:r>
      <w:r w:rsidR="000B2E29" w:rsidRPr="00B80638">
        <w:rPr>
          <w:rFonts w:ascii="Calibri" w:hAnsi="Calibri" w:cs="Calibri"/>
          <w:sz w:val="22"/>
          <w:szCs w:val="22"/>
        </w:rPr>
        <w:t xml:space="preserve">Conselho de </w:t>
      </w:r>
      <w:r w:rsidR="000B2E29" w:rsidRPr="00DC24A5">
        <w:rPr>
          <w:rFonts w:ascii="Calibri" w:hAnsi="Calibri" w:cs="Calibri"/>
          <w:sz w:val="22"/>
          <w:szCs w:val="22"/>
        </w:rPr>
        <w:t xml:space="preserve">Administração </w:t>
      </w:r>
      <w:r w:rsidR="00DA1502" w:rsidRPr="00DC24A5">
        <w:rPr>
          <w:rFonts w:ascii="Calibri" w:hAnsi="Calibri" w:cs="Calibri"/>
          <w:sz w:val="22"/>
          <w:szCs w:val="22"/>
        </w:rPr>
        <w:t xml:space="preserve">em </w:t>
      </w:r>
      <w:r w:rsidR="00DC24A5" w:rsidRPr="00DC24A5">
        <w:rPr>
          <w:rFonts w:ascii="Calibri" w:hAnsi="Calibri" w:cs="Calibri"/>
          <w:sz w:val="22"/>
          <w:szCs w:val="22"/>
        </w:rPr>
        <w:t xml:space="preserve">15 </w:t>
      </w:r>
      <w:r w:rsidR="00B80638" w:rsidRPr="00DC24A5">
        <w:rPr>
          <w:rFonts w:ascii="Calibri" w:hAnsi="Calibri" w:cs="Calibri"/>
          <w:sz w:val="22"/>
          <w:szCs w:val="22"/>
        </w:rPr>
        <w:t>de dezembro de 2021.</w:t>
      </w:r>
    </w:p>
    <w:p w14:paraId="620D5DF1" w14:textId="159802D1" w:rsidR="00356063" w:rsidRPr="00B80638" w:rsidRDefault="00356063" w:rsidP="0055287B">
      <w:pPr>
        <w:numPr>
          <w:ilvl w:val="0"/>
          <w:numId w:val="32"/>
        </w:numPr>
        <w:spacing w:after="120"/>
        <w:ind w:left="714" w:hanging="357"/>
        <w:jc w:val="both"/>
        <w:rPr>
          <w:rFonts w:ascii="Calibri" w:hAnsi="Calibri" w:cs="Calibri"/>
          <w:sz w:val="22"/>
          <w:szCs w:val="22"/>
        </w:rPr>
      </w:pPr>
      <w:r w:rsidRPr="00B80638">
        <w:rPr>
          <w:rFonts w:ascii="Calibri" w:hAnsi="Calibri" w:cs="Calibri"/>
          <w:sz w:val="22"/>
          <w:szCs w:val="22"/>
        </w:rPr>
        <w:t>As receitas e despesas são apropriadas pelo regime de competência, observando-se o critério de liquidez e natureza financeira, incluindo os efeitos das variações monetárias computados sobre ativos e passivos indexados;</w:t>
      </w:r>
    </w:p>
    <w:p w14:paraId="35D9C064" w14:textId="77777777" w:rsidR="0026417F" w:rsidRPr="002E2B5B" w:rsidRDefault="00356063" w:rsidP="002E2B5B">
      <w:pPr>
        <w:numPr>
          <w:ilvl w:val="0"/>
          <w:numId w:val="32"/>
        </w:numPr>
        <w:spacing w:after="120"/>
        <w:ind w:left="714" w:hanging="357"/>
        <w:jc w:val="both"/>
        <w:rPr>
          <w:rFonts w:ascii="Calibri" w:hAnsi="Calibri" w:cs="Calibri"/>
          <w:sz w:val="22"/>
          <w:szCs w:val="22"/>
        </w:rPr>
      </w:pPr>
      <w:r w:rsidRPr="002E2B5B">
        <w:rPr>
          <w:rFonts w:ascii="Calibri" w:hAnsi="Calibri" w:cs="Calibri"/>
          <w:sz w:val="22"/>
          <w:szCs w:val="22"/>
        </w:rPr>
        <w:t xml:space="preserve">Os ativos </w:t>
      </w:r>
      <w:r w:rsidR="00341FD7" w:rsidRPr="002E2B5B">
        <w:rPr>
          <w:rFonts w:ascii="Calibri" w:hAnsi="Calibri" w:cs="Calibri"/>
          <w:sz w:val="22"/>
          <w:szCs w:val="22"/>
        </w:rPr>
        <w:t>circulantes</w:t>
      </w:r>
      <w:r w:rsidR="0026417F" w:rsidRPr="002E2B5B">
        <w:rPr>
          <w:rFonts w:ascii="Calibri" w:hAnsi="Calibri" w:cs="Calibri"/>
          <w:sz w:val="22"/>
          <w:szCs w:val="22"/>
        </w:rPr>
        <w:t xml:space="preserve"> e realiz</w:t>
      </w:r>
      <w:r w:rsidR="00092D86" w:rsidRPr="002E2B5B">
        <w:rPr>
          <w:rFonts w:ascii="Calibri" w:hAnsi="Calibri" w:cs="Calibri"/>
          <w:sz w:val="22"/>
          <w:szCs w:val="22"/>
        </w:rPr>
        <w:t>áve</w:t>
      </w:r>
      <w:r w:rsidR="00464FF8" w:rsidRPr="002E2B5B">
        <w:rPr>
          <w:rFonts w:ascii="Calibri" w:hAnsi="Calibri" w:cs="Calibri"/>
          <w:sz w:val="22"/>
          <w:szCs w:val="22"/>
        </w:rPr>
        <w:t>is</w:t>
      </w:r>
      <w:r w:rsidR="00092D86" w:rsidRPr="002E2B5B">
        <w:rPr>
          <w:rFonts w:ascii="Calibri" w:hAnsi="Calibri" w:cs="Calibri"/>
          <w:sz w:val="22"/>
          <w:szCs w:val="22"/>
        </w:rPr>
        <w:t xml:space="preserve"> a longo prazo</w:t>
      </w:r>
      <w:r w:rsidR="00341FD7" w:rsidRPr="002E2B5B">
        <w:rPr>
          <w:rFonts w:ascii="Calibri" w:hAnsi="Calibri" w:cs="Calibri"/>
          <w:sz w:val="22"/>
          <w:szCs w:val="22"/>
        </w:rPr>
        <w:t xml:space="preserve"> </w:t>
      </w:r>
      <w:r w:rsidRPr="002E2B5B">
        <w:rPr>
          <w:rFonts w:ascii="Calibri" w:hAnsi="Calibri" w:cs="Calibri"/>
          <w:sz w:val="22"/>
          <w:szCs w:val="22"/>
        </w:rPr>
        <w:t>são demonstrados pelos valores de realização</w:t>
      </w:r>
      <w:r w:rsidR="00341FD7" w:rsidRPr="002E2B5B">
        <w:rPr>
          <w:rFonts w:ascii="Calibri" w:hAnsi="Calibri" w:cs="Calibri"/>
          <w:sz w:val="22"/>
          <w:szCs w:val="22"/>
        </w:rPr>
        <w:t xml:space="preserve"> e</w:t>
      </w:r>
      <w:r w:rsidRPr="002E2B5B">
        <w:rPr>
          <w:rFonts w:ascii="Calibri" w:hAnsi="Calibri" w:cs="Calibri"/>
          <w:sz w:val="22"/>
          <w:szCs w:val="22"/>
        </w:rPr>
        <w:t xml:space="preserve"> os passivos </w:t>
      </w:r>
      <w:r w:rsidR="00341FD7" w:rsidRPr="002E2B5B">
        <w:rPr>
          <w:rFonts w:ascii="Calibri" w:hAnsi="Calibri" w:cs="Calibri"/>
          <w:sz w:val="22"/>
          <w:szCs w:val="22"/>
        </w:rPr>
        <w:t>circulantes</w:t>
      </w:r>
      <w:r w:rsidR="00092D86" w:rsidRPr="002E2B5B">
        <w:rPr>
          <w:rFonts w:ascii="Calibri" w:hAnsi="Calibri" w:cs="Calibri"/>
          <w:sz w:val="22"/>
          <w:szCs w:val="22"/>
        </w:rPr>
        <w:t xml:space="preserve"> e não circulantes</w:t>
      </w:r>
      <w:r w:rsidR="00341FD7" w:rsidRPr="002E2B5B">
        <w:rPr>
          <w:rFonts w:ascii="Calibri" w:hAnsi="Calibri" w:cs="Calibri"/>
          <w:sz w:val="22"/>
          <w:szCs w:val="22"/>
        </w:rPr>
        <w:t xml:space="preserve">, </w:t>
      </w:r>
      <w:r w:rsidRPr="002E2B5B">
        <w:rPr>
          <w:rFonts w:ascii="Calibri" w:hAnsi="Calibri" w:cs="Calibri"/>
          <w:sz w:val="22"/>
          <w:szCs w:val="22"/>
        </w:rPr>
        <w:t>pelos valores conhecidos ou calculáveis, incluindo quando aplicáveis os rendimentos e/ou encargos correspondentes, calculados a índices ou taxas oficiais, bem como, os efeitos de ajustes de ativo para valor de mercado ou de realização</w:t>
      </w:r>
      <w:r w:rsidR="0026417F" w:rsidRPr="002E2B5B">
        <w:rPr>
          <w:rFonts w:ascii="Calibri" w:hAnsi="Calibri" w:cs="Calibri"/>
          <w:sz w:val="22"/>
          <w:szCs w:val="22"/>
        </w:rPr>
        <w:t>;</w:t>
      </w:r>
      <w:r w:rsidRPr="002E2B5B">
        <w:rPr>
          <w:rFonts w:ascii="Calibri" w:hAnsi="Calibri" w:cs="Calibri"/>
          <w:sz w:val="22"/>
          <w:szCs w:val="22"/>
        </w:rPr>
        <w:t xml:space="preserve"> </w:t>
      </w:r>
    </w:p>
    <w:p w14:paraId="7DB68DFF" w14:textId="3B8B8945" w:rsidR="00356063" w:rsidRPr="00750CA7" w:rsidRDefault="00356063" w:rsidP="002E2B5B">
      <w:pPr>
        <w:numPr>
          <w:ilvl w:val="0"/>
          <w:numId w:val="32"/>
        </w:numPr>
        <w:autoSpaceDE w:val="0"/>
        <w:autoSpaceDN w:val="0"/>
        <w:spacing w:after="120"/>
        <w:ind w:left="714" w:hanging="357"/>
        <w:jc w:val="both"/>
        <w:rPr>
          <w:rFonts w:ascii="Calibri" w:hAnsi="Calibri" w:cs="Calibri"/>
          <w:sz w:val="22"/>
          <w:szCs w:val="22"/>
        </w:rPr>
      </w:pPr>
      <w:r w:rsidRPr="002E2B5B">
        <w:rPr>
          <w:rFonts w:ascii="Calibri" w:hAnsi="Calibri" w:cs="Calibri"/>
          <w:sz w:val="22"/>
          <w:szCs w:val="22"/>
        </w:rPr>
        <w:t xml:space="preserve">O ativo imobilizado </w:t>
      </w:r>
      <w:r w:rsidR="009F6D22" w:rsidRPr="002E2B5B">
        <w:rPr>
          <w:rFonts w:ascii="Calibri" w:hAnsi="Calibri" w:cs="Calibri"/>
          <w:sz w:val="22"/>
          <w:szCs w:val="22"/>
        </w:rPr>
        <w:t>é</w:t>
      </w:r>
      <w:r w:rsidRPr="002E2B5B">
        <w:rPr>
          <w:rFonts w:ascii="Calibri" w:hAnsi="Calibri" w:cs="Calibri"/>
          <w:sz w:val="22"/>
          <w:szCs w:val="22"/>
        </w:rPr>
        <w:t xml:space="preserve"> reconhecid</w:t>
      </w:r>
      <w:r w:rsidR="009F6D22" w:rsidRPr="002E2B5B">
        <w:rPr>
          <w:rFonts w:ascii="Calibri" w:hAnsi="Calibri" w:cs="Calibri"/>
          <w:sz w:val="22"/>
          <w:szCs w:val="22"/>
        </w:rPr>
        <w:t>o</w:t>
      </w:r>
      <w:r w:rsidRPr="002E2B5B">
        <w:rPr>
          <w:rFonts w:ascii="Calibri" w:hAnsi="Calibri" w:cs="Calibri"/>
          <w:sz w:val="22"/>
          <w:szCs w:val="22"/>
        </w:rPr>
        <w:t xml:space="preserve"> pelo custo de aquisição deduzido das respectivas depreciações acumuladas, calculadas pelo método linear de acordo com a vida útil estimada dos bens, </w:t>
      </w:r>
      <w:r w:rsidRPr="00750CA7">
        <w:rPr>
          <w:rFonts w:ascii="Calibri" w:hAnsi="Calibri" w:cs="Calibri"/>
          <w:sz w:val="22"/>
          <w:szCs w:val="22"/>
        </w:rPr>
        <w:t xml:space="preserve">conforme </w:t>
      </w:r>
      <w:r w:rsidR="002E3C51" w:rsidRPr="00750CA7">
        <w:rPr>
          <w:rFonts w:ascii="Calibri" w:hAnsi="Calibri" w:cs="Calibri"/>
          <w:sz w:val="22"/>
          <w:szCs w:val="22"/>
        </w:rPr>
        <w:t xml:space="preserve">Nota </w:t>
      </w:r>
      <w:r w:rsidR="00750CA7" w:rsidRPr="00750CA7">
        <w:rPr>
          <w:rFonts w:ascii="Calibri" w:hAnsi="Calibri" w:cs="Calibri"/>
          <w:sz w:val="22"/>
          <w:szCs w:val="22"/>
        </w:rPr>
        <w:t>8</w:t>
      </w:r>
      <w:r w:rsidR="00F51287" w:rsidRPr="00750CA7">
        <w:rPr>
          <w:rFonts w:ascii="Calibri" w:hAnsi="Calibri" w:cs="Calibri"/>
          <w:sz w:val="22"/>
          <w:szCs w:val="22"/>
        </w:rPr>
        <w:t>-I</w:t>
      </w:r>
      <w:r w:rsidR="00882107" w:rsidRPr="00750CA7">
        <w:rPr>
          <w:rFonts w:ascii="Calibri" w:hAnsi="Calibri" w:cs="Calibri"/>
          <w:sz w:val="22"/>
          <w:szCs w:val="22"/>
        </w:rPr>
        <w:t>;</w:t>
      </w:r>
    </w:p>
    <w:p w14:paraId="5F726F63" w14:textId="344C803E" w:rsidR="00163A22" w:rsidRPr="00750CA7" w:rsidRDefault="00D45E93" w:rsidP="002E2B5B">
      <w:pPr>
        <w:numPr>
          <w:ilvl w:val="0"/>
          <w:numId w:val="32"/>
        </w:numPr>
        <w:autoSpaceDE w:val="0"/>
        <w:autoSpaceDN w:val="0"/>
        <w:spacing w:after="120"/>
        <w:ind w:left="714" w:hanging="357"/>
        <w:jc w:val="both"/>
        <w:rPr>
          <w:rFonts w:ascii="Calibri" w:hAnsi="Calibri" w:cs="Calibri"/>
          <w:sz w:val="22"/>
          <w:szCs w:val="22"/>
        </w:rPr>
      </w:pPr>
      <w:r w:rsidRPr="00750CA7">
        <w:rPr>
          <w:rFonts w:ascii="Calibri" w:hAnsi="Calibri" w:cs="Calibri"/>
          <w:sz w:val="22"/>
          <w:szCs w:val="22"/>
        </w:rPr>
        <w:t>Após análise do valor recuperável pela VALEC referente à Ferrovia Norte Sul já subconcedida pelo período de 30 anos, foi realizad</w:t>
      </w:r>
      <w:r w:rsidR="009F6D22" w:rsidRPr="00750CA7">
        <w:rPr>
          <w:rFonts w:ascii="Calibri" w:hAnsi="Calibri" w:cs="Calibri"/>
          <w:sz w:val="22"/>
          <w:szCs w:val="22"/>
        </w:rPr>
        <w:t>o</w:t>
      </w:r>
      <w:r w:rsidRPr="00750CA7">
        <w:rPr>
          <w:rFonts w:ascii="Calibri" w:hAnsi="Calibri" w:cs="Calibri"/>
          <w:sz w:val="22"/>
          <w:szCs w:val="22"/>
        </w:rPr>
        <w:t xml:space="preserve"> o reconhecimento d</w:t>
      </w:r>
      <w:r w:rsidR="00C47374" w:rsidRPr="00750CA7">
        <w:rPr>
          <w:rFonts w:ascii="Calibri" w:hAnsi="Calibri" w:cs="Calibri"/>
          <w:sz w:val="22"/>
          <w:szCs w:val="22"/>
        </w:rPr>
        <w:t xml:space="preserve">a provisão de perda ao valor recuperável </w:t>
      </w:r>
      <w:r w:rsidRPr="00750CA7">
        <w:rPr>
          <w:rFonts w:ascii="Calibri" w:hAnsi="Calibri" w:cs="Calibri"/>
          <w:sz w:val="22"/>
          <w:szCs w:val="22"/>
        </w:rPr>
        <w:t>no ativo imobilizado da empresa, em consonância com o CPC – 01 (R1) – Redução ao Valor Recuperável de Ativos</w:t>
      </w:r>
      <w:r w:rsidR="00750CA7" w:rsidRPr="00750CA7">
        <w:rPr>
          <w:rFonts w:ascii="Calibri" w:hAnsi="Calibri" w:cs="Calibri"/>
          <w:sz w:val="22"/>
          <w:szCs w:val="22"/>
        </w:rPr>
        <w:t>;</w:t>
      </w:r>
    </w:p>
    <w:p w14:paraId="44281DA1" w14:textId="1867FD6C" w:rsidR="009F6D22" w:rsidRDefault="009F6D22" w:rsidP="002E2B5B">
      <w:pPr>
        <w:numPr>
          <w:ilvl w:val="0"/>
          <w:numId w:val="32"/>
        </w:numPr>
        <w:autoSpaceDE w:val="0"/>
        <w:autoSpaceDN w:val="0"/>
        <w:spacing w:after="120"/>
        <w:ind w:left="714" w:hanging="357"/>
        <w:jc w:val="both"/>
        <w:rPr>
          <w:rFonts w:ascii="Calibri" w:hAnsi="Calibri" w:cs="Calibri"/>
          <w:sz w:val="22"/>
          <w:szCs w:val="22"/>
        </w:rPr>
      </w:pPr>
      <w:r w:rsidRPr="00750CA7">
        <w:rPr>
          <w:rFonts w:ascii="Calibri" w:hAnsi="Calibri" w:cs="Calibri"/>
          <w:sz w:val="22"/>
          <w:szCs w:val="22"/>
        </w:rPr>
        <w:t xml:space="preserve">Após o Leilão para Subconcessão do Trecho da Ferrovia de Integração Oeste Leste, denominado FIOL I, foi realizada a análise do valor recuperável de ativos e reconhecida </w:t>
      </w:r>
      <w:r w:rsidR="00C47374" w:rsidRPr="00750CA7">
        <w:rPr>
          <w:rFonts w:ascii="Calibri" w:hAnsi="Calibri" w:cs="Calibri"/>
          <w:sz w:val="22"/>
          <w:szCs w:val="22"/>
        </w:rPr>
        <w:t xml:space="preserve">provisão de perda ao valor recuperável </w:t>
      </w:r>
      <w:r w:rsidRPr="00750CA7">
        <w:rPr>
          <w:rFonts w:ascii="Calibri" w:hAnsi="Calibri" w:cs="Calibri"/>
          <w:sz w:val="22"/>
          <w:szCs w:val="22"/>
        </w:rPr>
        <w:t>no ativo imobilizado da empresa, em consonância com o CPC – 01 (R1) – Redução ao Valor Recuperável de Ativos</w:t>
      </w:r>
      <w:r w:rsidR="00C47374" w:rsidRPr="00750CA7">
        <w:rPr>
          <w:rFonts w:ascii="Calibri" w:hAnsi="Calibri" w:cs="Calibri"/>
          <w:sz w:val="22"/>
          <w:szCs w:val="22"/>
        </w:rPr>
        <w:t>;</w:t>
      </w:r>
    </w:p>
    <w:p w14:paraId="7FE563A4" w14:textId="77777777" w:rsidR="007E3846" w:rsidRPr="00750CA7" w:rsidRDefault="007E3846" w:rsidP="007E3846">
      <w:pPr>
        <w:numPr>
          <w:ilvl w:val="0"/>
          <w:numId w:val="32"/>
        </w:numPr>
        <w:autoSpaceDE w:val="0"/>
        <w:autoSpaceDN w:val="0"/>
        <w:spacing w:after="120"/>
        <w:ind w:left="714" w:hanging="357"/>
        <w:jc w:val="both"/>
        <w:rPr>
          <w:rFonts w:ascii="Calibri" w:hAnsi="Calibri" w:cs="Calibri"/>
          <w:sz w:val="22"/>
          <w:szCs w:val="22"/>
        </w:rPr>
      </w:pPr>
      <w:r>
        <w:rPr>
          <w:rFonts w:ascii="Calibri" w:hAnsi="Calibri" w:cs="Calibri"/>
          <w:sz w:val="22"/>
          <w:szCs w:val="22"/>
        </w:rPr>
        <w:t>As demonstrações contábeis de 2019 e 2020 foram aprovadas em Assembleia Geral Ordinária em agosto e outubro de 2021, respectivamente. Assim, os efeitos dos testes de recuperabilidade da Ferrovia Norte e Sul e da Ferrovia de Integração Oeste Leste foram reconhecidos ainda nas demonstrações de 2019 e 2020. Por ocasião do encerramento do exercício de 2021, serão efetuados novos testes de recuperabilidade e os respectivos efeitos serão reconhecidos nas demonstrações contábeis do exercício de 2021;</w:t>
      </w:r>
    </w:p>
    <w:p w14:paraId="6871DB71" w14:textId="77777777" w:rsidR="007E3846" w:rsidRPr="00750CA7" w:rsidRDefault="007E3846" w:rsidP="007E3846">
      <w:pPr>
        <w:autoSpaceDE w:val="0"/>
        <w:autoSpaceDN w:val="0"/>
        <w:spacing w:after="120"/>
        <w:ind w:left="714"/>
        <w:jc w:val="both"/>
        <w:rPr>
          <w:rFonts w:ascii="Calibri" w:hAnsi="Calibri" w:cs="Calibri"/>
          <w:sz w:val="22"/>
          <w:szCs w:val="22"/>
        </w:rPr>
      </w:pPr>
    </w:p>
    <w:p w14:paraId="52057C35" w14:textId="77777777" w:rsidR="007508BF" w:rsidRPr="002E2B5B" w:rsidRDefault="007A1072" w:rsidP="002E2B5B">
      <w:pPr>
        <w:numPr>
          <w:ilvl w:val="0"/>
          <w:numId w:val="32"/>
        </w:numPr>
        <w:autoSpaceDE w:val="0"/>
        <w:autoSpaceDN w:val="0"/>
        <w:spacing w:after="120"/>
        <w:ind w:left="714" w:hanging="357"/>
        <w:jc w:val="both"/>
        <w:rPr>
          <w:rFonts w:ascii="Calibri" w:hAnsi="Calibri" w:cs="Calibri"/>
          <w:sz w:val="22"/>
          <w:szCs w:val="22"/>
        </w:rPr>
      </w:pPr>
      <w:r w:rsidRPr="002E2B5B">
        <w:rPr>
          <w:rFonts w:ascii="Calibri" w:hAnsi="Calibri" w:cs="Calibri"/>
          <w:sz w:val="22"/>
          <w:szCs w:val="22"/>
        </w:rPr>
        <w:lastRenderedPageBreak/>
        <w:t>O Pronunciamento Contábil CPC  06 (R2) introduziu um modelo único de contabilização de arrendamentos no balanço patrimonial para arrendatários. Um arrendatário reconhece um ativo de direito de uso que representa o seu direito de utilizar o ativo arrendado</w:t>
      </w:r>
      <w:r w:rsidR="00225A1A" w:rsidRPr="002E2B5B">
        <w:rPr>
          <w:rFonts w:ascii="Calibri" w:hAnsi="Calibri" w:cs="Calibri"/>
          <w:sz w:val="22"/>
          <w:szCs w:val="22"/>
        </w:rPr>
        <w:t>, o qual</w:t>
      </w:r>
      <w:r w:rsidR="007508BF" w:rsidRPr="002E2B5B">
        <w:rPr>
          <w:rFonts w:ascii="Calibri" w:hAnsi="Calibri" w:cs="Calibri"/>
          <w:sz w:val="22"/>
          <w:szCs w:val="22"/>
        </w:rPr>
        <w:t xml:space="preserve"> é reconhecido inicialmente pelo custo e</w:t>
      </w:r>
      <w:r w:rsidR="00225A1A" w:rsidRPr="002E2B5B">
        <w:rPr>
          <w:rFonts w:ascii="Calibri" w:hAnsi="Calibri" w:cs="Calibri"/>
          <w:sz w:val="22"/>
          <w:szCs w:val="22"/>
        </w:rPr>
        <w:t>,</w:t>
      </w:r>
      <w:r w:rsidR="007508BF" w:rsidRPr="002E2B5B">
        <w:rPr>
          <w:rFonts w:ascii="Calibri" w:hAnsi="Calibri" w:cs="Calibri"/>
          <w:sz w:val="22"/>
          <w:szCs w:val="22"/>
        </w:rPr>
        <w:t xml:space="preserve"> subsequentemente</w:t>
      </w:r>
      <w:r w:rsidR="00225A1A" w:rsidRPr="002E2B5B">
        <w:rPr>
          <w:rFonts w:ascii="Calibri" w:hAnsi="Calibri" w:cs="Calibri"/>
          <w:sz w:val="22"/>
          <w:szCs w:val="22"/>
        </w:rPr>
        <w:t>,</w:t>
      </w:r>
      <w:r w:rsidR="007508BF" w:rsidRPr="002E2B5B">
        <w:rPr>
          <w:rFonts w:ascii="Calibri" w:hAnsi="Calibri" w:cs="Calibri"/>
          <w:sz w:val="22"/>
          <w:szCs w:val="22"/>
        </w:rPr>
        <w:t xml:space="preserve"> pelo custo menos qualquer depreciação acumulada e ajustado pela taxa dos respectivos </w:t>
      </w:r>
      <w:r w:rsidR="00FF420C" w:rsidRPr="002E2B5B">
        <w:rPr>
          <w:rFonts w:ascii="Calibri" w:hAnsi="Calibri" w:cs="Calibri"/>
          <w:sz w:val="22"/>
          <w:szCs w:val="22"/>
        </w:rPr>
        <w:t>contratos; e</w:t>
      </w:r>
      <w:r w:rsidRPr="002E2B5B">
        <w:rPr>
          <w:rFonts w:ascii="Calibri" w:hAnsi="Calibri" w:cs="Calibri"/>
          <w:sz w:val="22"/>
          <w:szCs w:val="22"/>
        </w:rPr>
        <w:t xml:space="preserve"> um passivo de arrendamento que representa sua obrigação de efetuar pagamentos do arrendamento</w:t>
      </w:r>
      <w:r w:rsidR="007508BF" w:rsidRPr="002E2B5B">
        <w:rPr>
          <w:rFonts w:ascii="Calibri" w:hAnsi="Calibri" w:cs="Calibri"/>
          <w:sz w:val="22"/>
          <w:szCs w:val="22"/>
        </w:rPr>
        <w:t xml:space="preserve">, mensurado inicialmente </w:t>
      </w:r>
      <w:r w:rsidR="00225A1A" w:rsidRPr="002E2B5B">
        <w:rPr>
          <w:rFonts w:ascii="Calibri" w:hAnsi="Calibri" w:cs="Calibri"/>
          <w:sz w:val="22"/>
          <w:szCs w:val="22"/>
        </w:rPr>
        <w:t>pelo valor presente dos pagamentos.</w:t>
      </w:r>
      <w:r w:rsidRPr="002E2B5B">
        <w:rPr>
          <w:rFonts w:ascii="Calibri" w:hAnsi="Calibri" w:cs="Calibri"/>
          <w:sz w:val="22"/>
          <w:szCs w:val="22"/>
        </w:rPr>
        <w:t xml:space="preserve"> </w:t>
      </w:r>
      <w:r w:rsidR="007508BF" w:rsidRPr="002E2B5B">
        <w:rPr>
          <w:rFonts w:ascii="Calibri" w:hAnsi="Calibri" w:cs="Calibri"/>
          <w:sz w:val="22"/>
          <w:szCs w:val="22"/>
        </w:rPr>
        <w:t xml:space="preserve">O referido pronunciamento estabelece os princípios para o reconhecimento, mensuração, apresentação e divulgação de arrendamento e entrou em vigor em 01 de janeiro de 2019. </w:t>
      </w:r>
    </w:p>
    <w:p w14:paraId="377AEB79" w14:textId="53F12F12" w:rsidR="00356063" w:rsidRPr="002E2B5B" w:rsidRDefault="00356063" w:rsidP="002E2B5B">
      <w:pPr>
        <w:numPr>
          <w:ilvl w:val="0"/>
          <w:numId w:val="32"/>
        </w:numPr>
        <w:autoSpaceDE w:val="0"/>
        <w:autoSpaceDN w:val="0"/>
        <w:spacing w:after="120"/>
        <w:ind w:left="714" w:hanging="357"/>
        <w:jc w:val="both"/>
        <w:rPr>
          <w:rFonts w:ascii="Calibri" w:hAnsi="Calibri" w:cs="Calibri"/>
          <w:sz w:val="22"/>
          <w:szCs w:val="22"/>
        </w:rPr>
      </w:pPr>
      <w:r w:rsidRPr="002E2B5B">
        <w:rPr>
          <w:rFonts w:ascii="Calibri" w:hAnsi="Calibri" w:cs="Calibri"/>
          <w:sz w:val="22"/>
          <w:szCs w:val="22"/>
        </w:rPr>
        <w:t>O ativo intangível composto por direito de uso e programas de software</w:t>
      </w:r>
      <w:r w:rsidR="00F34D29" w:rsidRPr="002E2B5B">
        <w:rPr>
          <w:rFonts w:ascii="Calibri" w:hAnsi="Calibri" w:cs="Calibri"/>
          <w:sz w:val="22"/>
          <w:szCs w:val="22"/>
        </w:rPr>
        <w:t xml:space="preserve">, conforme </w:t>
      </w:r>
      <w:r w:rsidR="002E3C51" w:rsidRPr="00750CA7">
        <w:rPr>
          <w:rFonts w:ascii="Calibri" w:hAnsi="Calibri" w:cs="Calibri"/>
          <w:sz w:val="22"/>
          <w:szCs w:val="22"/>
        </w:rPr>
        <w:t xml:space="preserve">Nota </w:t>
      </w:r>
      <w:r w:rsidR="00750CA7" w:rsidRPr="00750CA7">
        <w:rPr>
          <w:rFonts w:ascii="Calibri" w:hAnsi="Calibri" w:cs="Calibri"/>
          <w:sz w:val="22"/>
          <w:szCs w:val="22"/>
        </w:rPr>
        <w:t>9</w:t>
      </w:r>
      <w:r w:rsidRPr="00750CA7">
        <w:rPr>
          <w:rFonts w:ascii="Calibri" w:hAnsi="Calibri" w:cs="Calibri"/>
          <w:sz w:val="22"/>
          <w:szCs w:val="22"/>
        </w:rPr>
        <w:t>,</w:t>
      </w:r>
      <w:r w:rsidRPr="002E2B5B">
        <w:rPr>
          <w:rFonts w:ascii="Calibri" w:hAnsi="Calibri" w:cs="Calibri"/>
          <w:sz w:val="22"/>
          <w:szCs w:val="22"/>
        </w:rPr>
        <w:t xml:space="preserve"> é demonstrado pelo custo de aquisição deduzido das respectivas amortizações acumuladas, calculadas pelo método linear de acordo com a legislação e devem ser</w:t>
      </w:r>
      <w:r w:rsidR="000D74D4" w:rsidRPr="002E2B5B">
        <w:rPr>
          <w:rFonts w:ascii="Calibri" w:hAnsi="Calibri" w:cs="Calibri"/>
          <w:sz w:val="22"/>
          <w:szCs w:val="22"/>
        </w:rPr>
        <w:t xml:space="preserve"> mantidas neste grupo até a </w:t>
      </w:r>
      <w:r w:rsidRPr="002E2B5B">
        <w:rPr>
          <w:rFonts w:ascii="Calibri" w:hAnsi="Calibri" w:cs="Calibri"/>
          <w:sz w:val="22"/>
          <w:szCs w:val="22"/>
        </w:rPr>
        <w:t>efetiva baixa;</w:t>
      </w:r>
    </w:p>
    <w:p w14:paraId="01A86238" w14:textId="4B9C4FBE" w:rsidR="00356063" w:rsidRPr="002E2B5B" w:rsidRDefault="00356063" w:rsidP="002E2B5B">
      <w:pPr>
        <w:numPr>
          <w:ilvl w:val="0"/>
          <w:numId w:val="32"/>
        </w:numPr>
        <w:autoSpaceDE w:val="0"/>
        <w:autoSpaceDN w:val="0"/>
        <w:spacing w:after="120"/>
        <w:ind w:left="714" w:hanging="357"/>
        <w:jc w:val="both"/>
        <w:rPr>
          <w:rFonts w:ascii="Calibri" w:hAnsi="Calibri" w:cs="Calibri"/>
          <w:sz w:val="22"/>
          <w:szCs w:val="22"/>
        </w:rPr>
      </w:pPr>
      <w:r w:rsidRPr="002E2B5B">
        <w:rPr>
          <w:rFonts w:ascii="Calibri" w:hAnsi="Calibri" w:cs="Calibri"/>
          <w:sz w:val="22"/>
          <w:szCs w:val="22"/>
        </w:rPr>
        <w:t xml:space="preserve">As provisões para contingências </w:t>
      </w:r>
      <w:r w:rsidR="000D74D4" w:rsidRPr="002E2B5B">
        <w:rPr>
          <w:rFonts w:ascii="Calibri" w:hAnsi="Calibri" w:cs="Calibri"/>
          <w:sz w:val="22"/>
          <w:szCs w:val="22"/>
        </w:rPr>
        <w:t>são contabilizadas,</w:t>
      </w:r>
      <w:r w:rsidRPr="002E2B5B">
        <w:rPr>
          <w:rFonts w:ascii="Calibri" w:hAnsi="Calibri" w:cs="Calibri"/>
          <w:sz w:val="22"/>
          <w:szCs w:val="22"/>
        </w:rPr>
        <w:t xml:space="preserve"> com base na </w:t>
      </w:r>
      <w:r w:rsidR="00341FD7" w:rsidRPr="002E2B5B">
        <w:rPr>
          <w:rFonts w:ascii="Calibri" w:hAnsi="Calibri" w:cs="Calibri"/>
          <w:sz w:val="22"/>
          <w:szCs w:val="22"/>
        </w:rPr>
        <w:t xml:space="preserve">posição </w:t>
      </w:r>
      <w:r w:rsidRPr="002E2B5B">
        <w:rPr>
          <w:rFonts w:ascii="Calibri" w:hAnsi="Calibri" w:cs="Calibri"/>
          <w:sz w:val="22"/>
          <w:szCs w:val="22"/>
        </w:rPr>
        <w:t xml:space="preserve">da </w:t>
      </w:r>
      <w:r w:rsidR="00FA0D6A" w:rsidRPr="002E2B5B">
        <w:rPr>
          <w:rFonts w:ascii="Calibri" w:hAnsi="Calibri" w:cs="Calibri"/>
          <w:sz w:val="22"/>
          <w:szCs w:val="22"/>
        </w:rPr>
        <w:t>Procuradoria</w:t>
      </w:r>
      <w:r w:rsidRPr="002E2B5B">
        <w:rPr>
          <w:rFonts w:ascii="Calibri" w:hAnsi="Calibri" w:cs="Calibri"/>
          <w:sz w:val="22"/>
          <w:szCs w:val="22"/>
        </w:rPr>
        <w:t xml:space="preserve"> Jurídica</w:t>
      </w:r>
      <w:r w:rsidR="00341FD7" w:rsidRPr="002E2B5B">
        <w:rPr>
          <w:rFonts w:ascii="Calibri" w:hAnsi="Calibri" w:cs="Calibri"/>
          <w:sz w:val="22"/>
          <w:szCs w:val="22"/>
        </w:rPr>
        <w:t xml:space="preserve">, a qual é formulada </w:t>
      </w:r>
      <w:r w:rsidR="00412855" w:rsidRPr="002E2B5B">
        <w:rPr>
          <w:rFonts w:ascii="Calibri" w:hAnsi="Calibri" w:cs="Calibri"/>
          <w:sz w:val="22"/>
          <w:szCs w:val="22"/>
        </w:rPr>
        <w:t>na análise técnica individual dos advogados</w:t>
      </w:r>
      <w:r w:rsidRPr="002E2B5B">
        <w:rPr>
          <w:rFonts w:ascii="Calibri" w:hAnsi="Calibri" w:cs="Calibri"/>
          <w:sz w:val="22"/>
          <w:szCs w:val="22"/>
        </w:rPr>
        <w:t>, quando for considerado provável o risco de perda de uma ação judicial ou administrativa</w:t>
      </w:r>
      <w:r w:rsidR="00A548B5" w:rsidRPr="002E2B5B">
        <w:rPr>
          <w:rFonts w:ascii="Calibri" w:hAnsi="Calibri" w:cs="Calibri"/>
          <w:sz w:val="22"/>
          <w:szCs w:val="22"/>
        </w:rPr>
        <w:t>,</w:t>
      </w:r>
      <w:r w:rsidRPr="002E2B5B">
        <w:rPr>
          <w:rFonts w:ascii="Calibri" w:hAnsi="Calibri" w:cs="Calibri"/>
          <w:sz w:val="22"/>
          <w:szCs w:val="22"/>
        </w:rPr>
        <w:t xml:space="preserve"> e sempre que os montantes envolvidos forem mensuráveis com suficiente segurança</w:t>
      </w:r>
      <w:r w:rsidR="00860A37" w:rsidRPr="002E2B5B">
        <w:rPr>
          <w:rFonts w:ascii="Calibri" w:hAnsi="Calibri" w:cs="Calibri"/>
          <w:sz w:val="22"/>
          <w:szCs w:val="22"/>
        </w:rPr>
        <w:t xml:space="preserve">, conforme </w:t>
      </w:r>
      <w:r w:rsidR="00860A37" w:rsidRPr="00750CA7">
        <w:rPr>
          <w:rFonts w:ascii="Calibri" w:hAnsi="Calibri" w:cs="Calibri"/>
          <w:sz w:val="22"/>
          <w:szCs w:val="22"/>
        </w:rPr>
        <w:t>Nota 1</w:t>
      </w:r>
      <w:r w:rsidR="00750CA7" w:rsidRPr="00750CA7">
        <w:rPr>
          <w:rFonts w:ascii="Calibri" w:hAnsi="Calibri" w:cs="Calibri"/>
          <w:sz w:val="22"/>
          <w:szCs w:val="22"/>
        </w:rPr>
        <w:t>1</w:t>
      </w:r>
      <w:r w:rsidR="00860A37" w:rsidRPr="00750CA7">
        <w:rPr>
          <w:rFonts w:ascii="Calibri" w:hAnsi="Calibri" w:cs="Calibri"/>
          <w:sz w:val="22"/>
          <w:szCs w:val="22"/>
        </w:rPr>
        <w:t>b</w:t>
      </w:r>
      <w:r w:rsidRPr="00750CA7">
        <w:rPr>
          <w:rFonts w:ascii="Calibri" w:hAnsi="Calibri" w:cs="Calibri"/>
          <w:sz w:val="22"/>
          <w:szCs w:val="22"/>
        </w:rPr>
        <w:t>. A</w:t>
      </w:r>
      <w:r w:rsidRPr="002E2B5B">
        <w:rPr>
          <w:rFonts w:ascii="Calibri" w:hAnsi="Calibri" w:cs="Calibri"/>
          <w:sz w:val="22"/>
          <w:szCs w:val="22"/>
        </w:rPr>
        <w:t xml:space="preserve">s provisões classificadas como perdas possíveis pela </w:t>
      </w:r>
      <w:r w:rsidR="00FA0D6A" w:rsidRPr="002E2B5B">
        <w:rPr>
          <w:rFonts w:ascii="Calibri" w:hAnsi="Calibri" w:cs="Calibri"/>
          <w:sz w:val="22"/>
          <w:szCs w:val="22"/>
        </w:rPr>
        <w:t>Procuradoria</w:t>
      </w:r>
      <w:r w:rsidRPr="002E2B5B">
        <w:rPr>
          <w:rFonts w:ascii="Calibri" w:hAnsi="Calibri" w:cs="Calibri"/>
          <w:sz w:val="22"/>
          <w:szCs w:val="22"/>
        </w:rPr>
        <w:t xml:space="preserve"> Jurídica </w:t>
      </w:r>
      <w:r w:rsidR="002F5633" w:rsidRPr="002E2B5B">
        <w:rPr>
          <w:rFonts w:ascii="Calibri" w:hAnsi="Calibri" w:cs="Calibri"/>
          <w:sz w:val="22"/>
          <w:szCs w:val="22"/>
        </w:rPr>
        <w:t xml:space="preserve">são </w:t>
      </w:r>
      <w:r w:rsidRPr="002E2B5B">
        <w:rPr>
          <w:rFonts w:ascii="Calibri" w:hAnsi="Calibri" w:cs="Calibri"/>
          <w:sz w:val="22"/>
          <w:szCs w:val="22"/>
        </w:rPr>
        <w:t xml:space="preserve">divulgadas com base na perda histórica, enquanto aquelas classificadas como perda remota não são passíveis de provisão </w:t>
      </w:r>
      <w:r w:rsidR="00DA710C" w:rsidRPr="002E2B5B">
        <w:rPr>
          <w:rFonts w:ascii="Calibri" w:hAnsi="Calibri" w:cs="Calibri"/>
          <w:sz w:val="22"/>
          <w:szCs w:val="22"/>
        </w:rPr>
        <w:t>e</w:t>
      </w:r>
      <w:r w:rsidR="00F510A3" w:rsidRPr="002E2B5B">
        <w:rPr>
          <w:rFonts w:ascii="Calibri" w:hAnsi="Calibri" w:cs="Calibri"/>
          <w:sz w:val="22"/>
          <w:szCs w:val="22"/>
        </w:rPr>
        <w:t xml:space="preserve"> divulgação;</w:t>
      </w:r>
    </w:p>
    <w:p w14:paraId="33CCA8FB" w14:textId="1D1E5770" w:rsidR="004B5BEE" w:rsidRPr="002E2B5B" w:rsidRDefault="004B5BEE" w:rsidP="002E2B5B">
      <w:pPr>
        <w:numPr>
          <w:ilvl w:val="0"/>
          <w:numId w:val="32"/>
        </w:numPr>
        <w:autoSpaceDE w:val="0"/>
        <w:autoSpaceDN w:val="0"/>
        <w:spacing w:after="120"/>
        <w:ind w:left="714" w:hanging="357"/>
        <w:jc w:val="both"/>
        <w:rPr>
          <w:rFonts w:ascii="Calibri" w:hAnsi="Calibri" w:cs="Calibri"/>
          <w:sz w:val="22"/>
          <w:szCs w:val="22"/>
        </w:rPr>
      </w:pPr>
      <w:r w:rsidRPr="002E2B5B">
        <w:rPr>
          <w:rFonts w:ascii="Calibri" w:hAnsi="Calibri" w:cs="Calibri"/>
          <w:sz w:val="22"/>
          <w:szCs w:val="22"/>
        </w:rPr>
        <w:t xml:space="preserve">Ainda, a propósito das provisões para contingenciamento, cabe esclarecer que a dinâmica comentada na alínea </w:t>
      </w:r>
      <w:r w:rsidR="000703BF" w:rsidRPr="002E2B5B">
        <w:rPr>
          <w:rFonts w:ascii="Calibri" w:hAnsi="Calibri" w:cs="Calibri"/>
          <w:sz w:val="22"/>
          <w:szCs w:val="22"/>
        </w:rPr>
        <w:t>“</w:t>
      </w:r>
      <w:r w:rsidR="007E3846">
        <w:rPr>
          <w:rFonts w:ascii="Calibri" w:hAnsi="Calibri" w:cs="Calibri"/>
          <w:sz w:val="22"/>
          <w:szCs w:val="22"/>
        </w:rPr>
        <w:t>m</w:t>
      </w:r>
      <w:r w:rsidR="000703BF" w:rsidRPr="002E2B5B">
        <w:rPr>
          <w:rFonts w:ascii="Calibri" w:hAnsi="Calibri" w:cs="Calibri"/>
          <w:sz w:val="22"/>
          <w:szCs w:val="22"/>
        </w:rPr>
        <w:t>”</w:t>
      </w:r>
      <w:r w:rsidRPr="002E2B5B">
        <w:rPr>
          <w:rFonts w:ascii="Calibri" w:hAnsi="Calibri" w:cs="Calibri"/>
          <w:sz w:val="22"/>
          <w:szCs w:val="22"/>
        </w:rPr>
        <w:t>, do ponto de vista da contabilidade, atende o disposto no CPC nº 25</w:t>
      </w:r>
      <w:r w:rsidR="000703BF" w:rsidRPr="002E2B5B">
        <w:rPr>
          <w:rFonts w:ascii="Calibri" w:hAnsi="Calibri" w:cs="Calibri"/>
          <w:sz w:val="22"/>
          <w:szCs w:val="22"/>
        </w:rPr>
        <w:t xml:space="preserve"> – Provisões, </w:t>
      </w:r>
      <w:r w:rsidR="00FA0D6A" w:rsidRPr="002E2B5B">
        <w:rPr>
          <w:rFonts w:ascii="Calibri" w:hAnsi="Calibri" w:cs="Calibri"/>
          <w:sz w:val="22"/>
          <w:szCs w:val="22"/>
        </w:rPr>
        <w:t>P</w:t>
      </w:r>
      <w:r w:rsidR="000703BF" w:rsidRPr="002E2B5B">
        <w:rPr>
          <w:rFonts w:ascii="Calibri" w:hAnsi="Calibri" w:cs="Calibri"/>
          <w:sz w:val="22"/>
          <w:szCs w:val="22"/>
        </w:rPr>
        <w:t>assivos Contingentes e Ativos Contingentes</w:t>
      </w:r>
      <w:r w:rsidR="00D4582D" w:rsidRPr="002E2B5B">
        <w:rPr>
          <w:rFonts w:ascii="Calibri" w:hAnsi="Calibri" w:cs="Calibri"/>
          <w:sz w:val="22"/>
          <w:szCs w:val="22"/>
        </w:rPr>
        <w:t>;</w:t>
      </w:r>
      <w:r w:rsidRPr="002E2B5B">
        <w:rPr>
          <w:rFonts w:ascii="Calibri" w:hAnsi="Calibri" w:cs="Calibri"/>
          <w:sz w:val="22"/>
          <w:szCs w:val="22"/>
        </w:rPr>
        <w:t xml:space="preserve"> </w:t>
      </w:r>
    </w:p>
    <w:p w14:paraId="4D7B6639" w14:textId="77777777" w:rsidR="006F2787" w:rsidRPr="002E2B5B" w:rsidRDefault="006F2787" w:rsidP="002E2B5B">
      <w:pPr>
        <w:numPr>
          <w:ilvl w:val="0"/>
          <w:numId w:val="32"/>
        </w:numPr>
        <w:autoSpaceDE w:val="0"/>
        <w:autoSpaceDN w:val="0"/>
        <w:spacing w:after="120"/>
        <w:ind w:left="714" w:hanging="357"/>
        <w:jc w:val="both"/>
        <w:rPr>
          <w:rFonts w:ascii="Calibri" w:hAnsi="Calibri" w:cs="Calibri"/>
          <w:sz w:val="22"/>
          <w:szCs w:val="22"/>
        </w:rPr>
      </w:pPr>
      <w:r w:rsidRPr="002E2B5B">
        <w:rPr>
          <w:rFonts w:ascii="Calibri" w:hAnsi="Calibri" w:cs="Calibri"/>
          <w:sz w:val="22"/>
          <w:szCs w:val="22"/>
        </w:rPr>
        <w:t>Ativos financeiros são avaliados pelo valor justo decorrentes do resultado</w:t>
      </w:r>
      <w:r w:rsidR="001B4C75" w:rsidRPr="002E2B5B">
        <w:rPr>
          <w:rFonts w:ascii="Calibri" w:hAnsi="Calibri" w:cs="Calibri"/>
          <w:sz w:val="22"/>
          <w:szCs w:val="22"/>
        </w:rPr>
        <w:t xml:space="preserve">. </w:t>
      </w:r>
      <w:r w:rsidR="0046500A" w:rsidRPr="002E2B5B">
        <w:rPr>
          <w:rFonts w:ascii="Calibri" w:hAnsi="Calibri" w:cs="Calibri"/>
          <w:sz w:val="22"/>
          <w:szCs w:val="22"/>
        </w:rPr>
        <w:t>Ao</w:t>
      </w:r>
      <w:r w:rsidR="00215A18" w:rsidRPr="002E2B5B">
        <w:rPr>
          <w:rFonts w:ascii="Calibri" w:hAnsi="Calibri" w:cs="Calibri"/>
          <w:sz w:val="22"/>
          <w:szCs w:val="22"/>
        </w:rPr>
        <w:t>s</w:t>
      </w:r>
      <w:r w:rsidRPr="002E2B5B">
        <w:rPr>
          <w:rFonts w:ascii="Calibri" w:hAnsi="Calibri" w:cs="Calibri"/>
          <w:sz w:val="22"/>
          <w:szCs w:val="22"/>
        </w:rPr>
        <w:t xml:space="preserve"> ativos financeiros presentes </w:t>
      </w:r>
      <w:r w:rsidR="00215A18" w:rsidRPr="002E2B5B">
        <w:rPr>
          <w:rFonts w:ascii="Calibri" w:hAnsi="Calibri" w:cs="Calibri"/>
          <w:sz w:val="22"/>
          <w:szCs w:val="22"/>
        </w:rPr>
        <w:t>nesta Companhia</w:t>
      </w:r>
      <w:r w:rsidRPr="002E2B5B">
        <w:rPr>
          <w:rFonts w:ascii="Calibri" w:hAnsi="Calibri" w:cs="Calibri"/>
          <w:sz w:val="22"/>
          <w:szCs w:val="22"/>
        </w:rPr>
        <w:t xml:space="preserve"> incluem-se os equivalentes de caixa, e os direitos creditórios contratuais a receber</w:t>
      </w:r>
      <w:r w:rsidR="00F07F27" w:rsidRPr="002E2B5B">
        <w:rPr>
          <w:rFonts w:ascii="Calibri" w:hAnsi="Calibri" w:cs="Calibri"/>
          <w:sz w:val="22"/>
          <w:szCs w:val="22"/>
        </w:rPr>
        <w:t>;</w:t>
      </w:r>
      <w:r w:rsidRPr="002E2B5B">
        <w:rPr>
          <w:rFonts w:ascii="Calibri" w:hAnsi="Calibri" w:cs="Calibri"/>
          <w:sz w:val="22"/>
          <w:szCs w:val="22"/>
        </w:rPr>
        <w:t xml:space="preserve"> </w:t>
      </w:r>
    </w:p>
    <w:p w14:paraId="120D712A" w14:textId="2DA0501E" w:rsidR="006F2787" w:rsidRPr="002E2B5B" w:rsidRDefault="006F2787" w:rsidP="002E2B5B">
      <w:pPr>
        <w:numPr>
          <w:ilvl w:val="0"/>
          <w:numId w:val="32"/>
        </w:numPr>
        <w:autoSpaceDE w:val="0"/>
        <w:autoSpaceDN w:val="0"/>
        <w:spacing w:after="120"/>
        <w:ind w:left="714" w:hanging="357"/>
        <w:jc w:val="both"/>
        <w:rPr>
          <w:rFonts w:ascii="Calibri" w:hAnsi="Calibri" w:cs="Calibri"/>
          <w:sz w:val="22"/>
          <w:szCs w:val="22"/>
        </w:rPr>
      </w:pPr>
      <w:r w:rsidRPr="002E2B5B">
        <w:rPr>
          <w:rFonts w:ascii="Calibri" w:hAnsi="Calibri" w:cs="Calibri"/>
          <w:sz w:val="22"/>
          <w:szCs w:val="22"/>
        </w:rPr>
        <w:t>A VALEC avalia durante o encerramento das demonstrações financeiras se transcorreu, em determinado intervalo, a desvalorização econômica (recuperação) do ativo financeiro ou do grupo de ativos financeiros. Terminantemente, considera-se não recuperável quando houver indicação de ausência de retomada do resultado de um ou mais eventos que tenham acontecido depois do reconhecimento inicial do ativo (um evento de perda incorrida) e essa perda tenha influência no fluxo de caixa estimado do ativo financeiro, ou do grupo de ativos financeiros, que possa ser razoavelmente presumida</w:t>
      </w:r>
      <w:r w:rsidR="00F07F27" w:rsidRPr="002E2B5B">
        <w:rPr>
          <w:rFonts w:ascii="Calibri" w:hAnsi="Calibri" w:cs="Calibri"/>
          <w:sz w:val="22"/>
          <w:szCs w:val="22"/>
        </w:rPr>
        <w:t>;</w:t>
      </w:r>
      <w:r w:rsidR="00FA0D6A" w:rsidRPr="002E2B5B">
        <w:rPr>
          <w:rFonts w:ascii="Calibri" w:hAnsi="Calibri" w:cs="Calibri"/>
          <w:sz w:val="22"/>
          <w:szCs w:val="22"/>
        </w:rPr>
        <w:t xml:space="preserve"> </w:t>
      </w:r>
      <w:r w:rsidR="00B80638">
        <w:rPr>
          <w:rFonts w:ascii="Calibri" w:hAnsi="Calibri" w:cs="Calibri"/>
          <w:sz w:val="22"/>
          <w:szCs w:val="22"/>
        </w:rPr>
        <w:t>e</w:t>
      </w:r>
    </w:p>
    <w:p w14:paraId="28BB08F7" w14:textId="39C3EC3B" w:rsidR="001B6529" w:rsidRDefault="006F2787" w:rsidP="002E2B5B">
      <w:pPr>
        <w:numPr>
          <w:ilvl w:val="0"/>
          <w:numId w:val="32"/>
        </w:numPr>
        <w:autoSpaceDE w:val="0"/>
        <w:autoSpaceDN w:val="0"/>
        <w:spacing w:after="120"/>
        <w:ind w:left="714" w:hanging="357"/>
        <w:jc w:val="both"/>
        <w:rPr>
          <w:rFonts w:ascii="Calibri" w:hAnsi="Calibri" w:cs="Calibri"/>
          <w:sz w:val="22"/>
          <w:szCs w:val="22"/>
        </w:rPr>
      </w:pPr>
      <w:r w:rsidRPr="002E2B5B">
        <w:rPr>
          <w:rFonts w:ascii="Calibri" w:hAnsi="Calibri" w:cs="Calibri"/>
          <w:sz w:val="22"/>
          <w:szCs w:val="22"/>
        </w:rPr>
        <w:t>As obrigações financeiras são avaliadas pelo valor justo, de maneira similar ao ativo financeiro. Por conseguinte, envolve as obrigações desta Companhia com terceiros interessados, das quais destacam-se os fornecedores de mercadorias e serviços, as obrigações trabalhistas e tributárias, entre outras</w:t>
      </w:r>
      <w:r w:rsidR="00B80638">
        <w:rPr>
          <w:rFonts w:ascii="Calibri" w:hAnsi="Calibri" w:cs="Calibri"/>
          <w:sz w:val="22"/>
          <w:szCs w:val="22"/>
        </w:rPr>
        <w:t>.</w:t>
      </w:r>
    </w:p>
    <w:p w14:paraId="2C4A5BF7" w14:textId="77777777" w:rsidR="00B80638" w:rsidRPr="002E2B5B" w:rsidRDefault="00B80638" w:rsidP="00B80638">
      <w:pPr>
        <w:autoSpaceDE w:val="0"/>
        <w:autoSpaceDN w:val="0"/>
        <w:spacing w:after="120"/>
        <w:ind w:left="714"/>
        <w:jc w:val="both"/>
        <w:rPr>
          <w:rFonts w:ascii="Calibri" w:hAnsi="Calibri" w:cs="Calibri"/>
          <w:sz w:val="22"/>
          <w:szCs w:val="22"/>
        </w:rPr>
      </w:pPr>
    </w:p>
    <w:p w14:paraId="65714187" w14:textId="4842C3BE" w:rsidR="00A66979" w:rsidRPr="002E2B5B" w:rsidRDefault="00D22F5E" w:rsidP="002E2B5B">
      <w:pPr>
        <w:jc w:val="both"/>
        <w:rPr>
          <w:rFonts w:ascii="Calibri" w:hAnsi="Calibri" w:cs="Calibri"/>
          <w:b/>
          <w:sz w:val="22"/>
          <w:szCs w:val="22"/>
        </w:rPr>
      </w:pPr>
      <w:r w:rsidRPr="002E2B5B">
        <w:rPr>
          <w:rFonts w:ascii="Calibri" w:hAnsi="Calibri" w:cs="Calibri"/>
          <w:b/>
          <w:sz w:val="22"/>
          <w:szCs w:val="22"/>
        </w:rPr>
        <w:t xml:space="preserve">NOTA </w:t>
      </w:r>
      <w:r w:rsidR="00E32899">
        <w:rPr>
          <w:rFonts w:ascii="Calibri" w:hAnsi="Calibri" w:cs="Calibri"/>
          <w:b/>
          <w:sz w:val="22"/>
          <w:szCs w:val="22"/>
        </w:rPr>
        <w:t>3</w:t>
      </w:r>
      <w:r w:rsidR="007F70B5" w:rsidRPr="002E2B5B">
        <w:rPr>
          <w:rFonts w:ascii="Calibri" w:hAnsi="Calibri" w:cs="Calibri"/>
          <w:b/>
          <w:sz w:val="22"/>
          <w:szCs w:val="22"/>
        </w:rPr>
        <w:t xml:space="preserve"> </w:t>
      </w:r>
      <w:r w:rsidR="006927EB" w:rsidRPr="002E2B5B">
        <w:rPr>
          <w:rFonts w:ascii="Calibri" w:hAnsi="Calibri" w:cs="Calibri"/>
          <w:b/>
          <w:sz w:val="22"/>
          <w:szCs w:val="22"/>
        </w:rPr>
        <w:t>–</w:t>
      </w:r>
      <w:r w:rsidR="007F70B5" w:rsidRPr="002E2B5B">
        <w:rPr>
          <w:rFonts w:ascii="Calibri" w:hAnsi="Calibri" w:cs="Calibri"/>
          <w:b/>
          <w:sz w:val="22"/>
          <w:szCs w:val="22"/>
        </w:rPr>
        <w:t xml:space="preserve"> </w:t>
      </w:r>
      <w:r w:rsidR="006927EB" w:rsidRPr="002E2B5B">
        <w:rPr>
          <w:rFonts w:ascii="Calibri" w:hAnsi="Calibri" w:cs="Calibri"/>
          <w:b/>
          <w:sz w:val="22"/>
          <w:szCs w:val="22"/>
        </w:rPr>
        <w:t xml:space="preserve">CAIXA E EQUIVALENTE DE CAIXA - </w:t>
      </w:r>
      <w:r w:rsidR="000643B0" w:rsidRPr="002E2B5B">
        <w:rPr>
          <w:rFonts w:ascii="Calibri" w:hAnsi="Calibri" w:cs="Calibri"/>
          <w:b/>
          <w:sz w:val="22"/>
          <w:szCs w:val="22"/>
        </w:rPr>
        <w:t xml:space="preserve">CONTA VINCULADA - </w:t>
      </w:r>
      <w:r w:rsidR="002069FD" w:rsidRPr="002E2B5B">
        <w:rPr>
          <w:rFonts w:ascii="Calibri" w:hAnsi="Calibri" w:cs="Calibri"/>
          <w:b/>
          <w:sz w:val="22"/>
          <w:szCs w:val="22"/>
        </w:rPr>
        <w:t>LIMITE DE SAQUE COM VINCULAÇÃO DE PAGAMENTO</w:t>
      </w:r>
      <w:r w:rsidR="00E50CF7" w:rsidRPr="002E2B5B">
        <w:rPr>
          <w:rFonts w:ascii="Calibri" w:hAnsi="Calibri" w:cs="Calibri"/>
          <w:b/>
          <w:sz w:val="22"/>
          <w:szCs w:val="22"/>
        </w:rPr>
        <w:t xml:space="preserve"> </w:t>
      </w:r>
    </w:p>
    <w:p w14:paraId="2D7FE9A0" w14:textId="77777777" w:rsidR="009165D8" w:rsidRPr="002E2B5B" w:rsidRDefault="009165D8" w:rsidP="002E2B5B">
      <w:pPr>
        <w:jc w:val="both"/>
        <w:rPr>
          <w:rFonts w:ascii="Calibri" w:hAnsi="Calibri" w:cs="Calibri"/>
          <w:b/>
          <w:sz w:val="22"/>
          <w:szCs w:val="22"/>
        </w:rPr>
      </w:pPr>
    </w:p>
    <w:p w14:paraId="1989F6D6" w14:textId="0F3E2E03" w:rsidR="00D4582D" w:rsidRPr="002E2B5B" w:rsidRDefault="000643B0" w:rsidP="002E2B5B">
      <w:pPr>
        <w:spacing w:after="120"/>
        <w:jc w:val="both"/>
        <w:rPr>
          <w:rFonts w:ascii="Calibri" w:hAnsi="Calibri" w:cs="Calibri"/>
          <w:sz w:val="22"/>
          <w:szCs w:val="22"/>
        </w:rPr>
      </w:pPr>
      <w:r w:rsidRPr="002E2B5B">
        <w:rPr>
          <w:rFonts w:ascii="Calibri" w:hAnsi="Calibri" w:cs="Calibri"/>
          <w:sz w:val="22"/>
          <w:szCs w:val="22"/>
        </w:rPr>
        <w:t>Ne</w:t>
      </w:r>
      <w:r w:rsidR="0041556E" w:rsidRPr="002E2B5B">
        <w:rPr>
          <w:rFonts w:ascii="Calibri" w:hAnsi="Calibri" w:cs="Calibri"/>
          <w:sz w:val="22"/>
          <w:szCs w:val="22"/>
        </w:rPr>
        <w:t>s</w:t>
      </w:r>
      <w:r w:rsidR="004F6D01" w:rsidRPr="002E2B5B">
        <w:rPr>
          <w:rFonts w:ascii="Calibri" w:hAnsi="Calibri" w:cs="Calibri"/>
          <w:sz w:val="22"/>
          <w:szCs w:val="22"/>
        </w:rPr>
        <w:t>t</w:t>
      </w:r>
      <w:r w:rsidR="0041556E" w:rsidRPr="002E2B5B">
        <w:rPr>
          <w:rFonts w:ascii="Calibri" w:hAnsi="Calibri" w:cs="Calibri"/>
          <w:sz w:val="22"/>
          <w:szCs w:val="22"/>
        </w:rPr>
        <w:t>a</w:t>
      </w:r>
      <w:r w:rsidR="006B4425" w:rsidRPr="002E2B5B">
        <w:rPr>
          <w:rFonts w:ascii="Calibri" w:hAnsi="Calibri" w:cs="Calibri"/>
          <w:sz w:val="22"/>
          <w:szCs w:val="22"/>
        </w:rPr>
        <w:t xml:space="preserve"> conta </w:t>
      </w:r>
      <w:r w:rsidRPr="002E2B5B">
        <w:rPr>
          <w:rFonts w:ascii="Calibri" w:hAnsi="Calibri" w:cs="Calibri"/>
          <w:sz w:val="22"/>
          <w:szCs w:val="22"/>
        </w:rPr>
        <w:t xml:space="preserve">é </w:t>
      </w:r>
      <w:r w:rsidR="006B4425" w:rsidRPr="002E2B5B">
        <w:rPr>
          <w:rFonts w:ascii="Calibri" w:hAnsi="Calibri" w:cs="Calibri"/>
          <w:sz w:val="22"/>
          <w:szCs w:val="22"/>
        </w:rPr>
        <w:t>registra</w:t>
      </w:r>
      <w:r w:rsidRPr="002E2B5B">
        <w:rPr>
          <w:rFonts w:ascii="Calibri" w:hAnsi="Calibri" w:cs="Calibri"/>
          <w:sz w:val="22"/>
          <w:szCs w:val="22"/>
        </w:rPr>
        <w:t>do</w:t>
      </w:r>
      <w:r w:rsidR="006B4425" w:rsidRPr="002E2B5B">
        <w:rPr>
          <w:rFonts w:ascii="Calibri" w:hAnsi="Calibri" w:cs="Calibri"/>
          <w:sz w:val="22"/>
          <w:szCs w:val="22"/>
        </w:rPr>
        <w:t xml:space="preserve"> o valor do</w:t>
      </w:r>
      <w:r w:rsidR="001F6377" w:rsidRPr="002E2B5B">
        <w:rPr>
          <w:rFonts w:ascii="Calibri" w:hAnsi="Calibri" w:cs="Calibri"/>
          <w:sz w:val="22"/>
          <w:szCs w:val="22"/>
        </w:rPr>
        <w:t xml:space="preserve"> limite de saque da Conta Única do Tesouro Nacional, estabelecido pelo órgão central de programação financeira, para at</w:t>
      </w:r>
      <w:r w:rsidR="00F63ADC" w:rsidRPr="002E2B5B">
        <w:rPr>
          <w:rFonts w:ascii="Calibri" w:hAnsi="Calibri" w:cs="Calibri"/>
          <w:sz w:val="22"/>
          <w:szCs w:val="22"/>
        </w:rPr>
        <w:t>ender as despesas com vinculações</w:t>
      </w:r>
      <w:r w:rsidR="001F6377" w:rsidRPr="002E2B5B">
        <w:rPr>
          <w:rFonts w:ascii="Calibri" w:hAnsi="Calibri" w:cs="Calibri"/>
          <w:sz w:val="22"/>
          <w:szCs w:val="22"/>
        </w:rPr>
        <w:t xml:space="preserve"> de pagamento</w:t>
      </w:r>
      <w:r w:rsidR="00F63ADC" w:rsidRPr="002E2B5B">
        <w:rPr>
          <w:rFonts w:ascii="Calibri" w:hAnsi="Calibri" w:cs="Calibri"/>
          <w:sz w:val="22"/>
          <w:szCs w:val="22"/>
        </w:rPr>
        <w:t>s</w:t>
      </w:r>
      <w:r w:rsidR="001F6377" w:rsidRPr="002E2B5B">
        <w:rPr>
          <w:rFonts w:ascii="Calibri" w:hAnsi="Calibri" w:cs="Calibri"/>
          <w:sz w:val="22"/>
          <w:szCs w:val="22"/>
        </w:rPr>
        <w:t xml:space="preserve"> divididas nas seguintes categorias:</w:t>
      </w:r>
    </w:p>
    <w:p w14:paraId="23026688" w14:textId="77777777" w:rsidR="00EE345F" w:rsidRPr="002E2B5B" w:rsidRDefault="00146DAB" w:rsidP="002E2B5B">
      <w:pPr>
        <w:rPr>
          <w:rFonts w:ascii="Calibri" w:hAnsi="Calibri" w:cs="Calibri"/>
          <w:sz w:val="22"/>
          <w:szCs w:val="22"/>
        </w:rPr>
      </w:pPr>
      <w:r w:rsidRPr="002E2B5B">
        <w:rPr>
          <w:rFonts w:ascii="Calibri" w:hAnsi="Calibri" w:cs="Calibri"/>
          <w:sz w:val="22"/>
          <w:szCs w:val="22"/>
        </w:rPr>
        <w:t>Categoria de</w:t>
      </w:r>
      <w:r w:rsidR="00141E08" w:rsidRPr="002E2B5B">
        <w:rPr>
          <w:rFonts w:ascii="Calibri" w:hAnsi="Calibri" w:cs="Calibri"/>
          <w:sz w:val="22"/>
          <w:szCs w:val="22"/>
        </w:rPr>
        <w:t xml:space="preserve"> Gasto</w:t>
      </w:r>
      <w:r w:rsidR="00D80B1F" w:rsidRPr="002E2B5B">
        <w:rPr>
          <w:rFonts w:ascii="Calibri" w:hAnsi="Calibri" w:cs="Calibri"/>
          <w:sz w:val="22"/>
          <w:szCs w:val="22"/>
        </w:rPr>
        <w:t xml:space="preserve"> com Pessoal e Encargos Sociais</w:t>
      </w:r>
      <w:r w:rsidR="00141E08" w:rsidRPr="002E2B5B">
        <w:rPr>
          <w:rFonts w:ascii="Calibri" w:hAnsi="Calibri" w:cs="Calibri"/>
          <w:sz w:val="22"/>
          <w:szCs w:val="22"/>
        </w:rPr>
        <w:t xml:space="preserve"> </w:t>
      </w:r>
      <w:r w:rsidR="00EE345F" w:rsidRPr="002E2B5B">
        <w:rPr>
          <w:rFonts w:ascii="Calibri" w:hAnsi="Calibri" w:cs="Calibri"/>
          <w:sz w:val="22"/>
          <w:szCs w:val="22"/>
        </w:rPr>
        <w:t>–</w:t>
      </w:r>
      <w:r w:rsidR="00141E08" w:rsidRPr="002E2B5B">
        <w:rPr>
          <w:rFonts w:ascii="Calibri" w:hAnsi="Calibri" w:cs="Calibri"/>
          <w:sz w:val="22"/>
          <w:szCs w:val="22"/>
        </w:rPr>
        <w:t xml:space="preserve"> </w:t>
      </w:r>
      <w:r w:rsidR="00D80B1F" w:rsidRPr="002E2B5B">
        <w:rPr>
          <w:rFonts w:ascii="Calibri" w:hAnsi="Calibri" w:cs="Calibri"/>
          <w:sz w:val="22"/>
          <w:szCs w:val="22"/>
        </w:rPr>
        <w:t>(</w:t>
      </w:r>
      <w:r w:rsidR="00141E08" w:rsidRPr="002E2B5B">
        <w:rPr>
          <w:rFonts w:ascii="Calibri" w:hAnsi="Calibri" w:cs="Calibri"/>
          <w:sz w:val="22"/>
          <w:szCs w:val="22"/>
        </w:rPr>
        <w:t>A</w:t>
      </w:r>
      <w:r w:rsidR="00D80B1F" w:rsidRPr="002E2B5B">
        <w:rPr>
          <w:rFonts w:ascii="Calibri" w:hAnsi="Calibri" w:cs="Calibri"/>
          <w:sz w:val="22"/>
          <w:szCs w:val="22"/>
        </w:rPr>
        <w:t>)</w:t>
      </w:r>
      <w:r w:rsidR="00EE345F" w:rsidRPr="002E2B5B">
        <w:rPr>
          <w:rFonts w:ascii="Calibri" w:hAnsi="Calibri" w:cs="Calibri"/>
          <w:sz w:val="22"/>
          <w:szCs w:val="22"/>
        </w:rPr>
        <w:t xml:space="preserve"> V</w:t>
      </w:r>
      <w:r w:rsidR="00D80B1F" w:rsidRPr="002E2B5B">
        <w:rPr>
          <w:rFonts w:ascii="Calibri" w:hAnsi="Calibri" w:cs="Calibri"/>
          <w:sz w:val="22"/>
          <w:szCs w:val="22"/>
        </w:rPr>
        <w:t>inculações:</w:t>
      </w:r>
      <w:r w:rsidR="00EE345F" w:rsidRPr="002E2B5B">
        <w:rPr>
          <w:rFonts w:ascii="Calibri" w:hAnsi="Calibri" w:cs="Calibri"/>
          <w:sz w:val="22"/>
          <w:szCs w:val="22"/>
        </w:rPr>
        <w:t xml:space="preserve"> 130,</w:t>
      </w:r>
      <w:r w:rsidR="009609C9" w:rsidRPr="002E2B5B">
        <w:rPr>
          <w:rFonts w:ascii="Calibri" w:hAnsi="Calibri" w:cs="Calibri"/>
          <w:sz w:val="22"/>
          <w:szCs w:val="22"/>
        </w:rPr>
        <w:t xml:space="preserve"> </w:t>
      </w:r>
      <w:r w:rsidR="00EE345F" w:rsidRPr="002E2B5B">
        <w:rPr>
          <w:rFonts w:ascii="Calibri" w:hAnsi="Calibri" w:cs="Calibri"/>
          <w:sz w:val="22"/>
          <w:szCs w:val="22"/>
        </w:rPr>
        <w:t>307,</w:t>
      </w:r>
      <w:r w:rsidR="009609C9" w:rsidRPr="002E2B5B">
        <w:rPr>
          <w:rFonts w:ascii="Calibri" w:hAnsi="Calibri" w:cs="Calibri"/>
          <w:sz w:val="22"/>
          <w:szCs w:val="22"/>
        </w:rPr>
        <w:t xml:space="preserve"> </w:t>
      </w:r>
      <w:r w:rsidR="00EE345F" w:rsidRPr="002E2B5B">
        <w:rPr>
          <w:rFonts w:ascii="Calibri" w:hAnsi="Calibri" w:cs="Calibri"/>
          <w:sz w:val="22"/>
          <w:szCs w:val="22"/>
        </w:rPr>
        <w:t>308,</w:t>
      </w:r>
      <w:r w:rsidR="009609C9" w:rsidRPr="002E2B5B">
        <w:rPr>
          <w:rFonts w:ascii="Calibri" w:hAnsi="Calibri" w:cs="Calibri"/>
          <w:sz w:val="22"/>
          <w:szCs w:val="22"/>
        </w:rPr>
        <w:t xml:space="preserve"> </w:t>
      </w:r>
      <w:r w:rsidR="00EE345F" w:rsidRPr="002E2B5B">
        <w:rPr>
          <w:rFonts w:ascii="Calibri" w:hAnsi="Calibri" w:cs="Calibri"/>
          <w:sz w:val="22"/>
          <w:szCs w:val="22"/>
        </w:rPr>
        <w:t>310</w:t>
      </w:r>
      <w:r w:rsidR="000643B0" w:rsidRPr="002E2B5B">
        <w:rPr>
          <w:rFonts w:ascii="Calibri" w:hAnsi="Calibri" w:cs="Calibri"/>
          <w:sz w:val="22"/>
          <w:szCs w:val="22"/>
        </w:rPr>
        <w:t>.</w:t>
      </w:r>
      <w:r w:rsidR="00EE345F" w:rsidRPr="002E2B5B">
        <w:rPr>
          <w:rFonts w:ascii="Calibri" w:hAnsi="Calibri" w:cs="Calibri"/>
          <w:sz w:val="22"/>
          <w:szCs w:val="22"/>
        </w:rPr>
        <w:t xml:space="preserve"> </w:t>
      </w:r>
    </w:p>
    <w:p w14:paraId="2E243684" w14:textId="77777777" w:rsidR="00141E08" w:rsidRPr="002E2B5B" w:rsidRDefault="00146DAB" w:rsidP="002E2B5B">
      <w:pPr>
        <w:ind w:left="708" w:right="-226" w:hanging="708"/>
        <w:rPr>
          <w:rFonts w:ascii="Calibri" w:hAnsi="Calibri" w:cs="Calibri"/>
          <w:sz w:val="22"/>
          <w:szCs w:val="22"/>
        </w:rPr>
      </w:pPr>
      <w:r w:rsidRPr="002E2B5B">
        <w:rPr>
          <w:rFonts w:ascii="Calibri" w:hAnsi="Calibri" w:cs="Calibri"/>
          <w:sz w:val="22"/>
          <w:szCs w:val="22"/>
        </w:rPr>
        <w:t>Categoria de</w:t>
      </w:r>
      <w:r w:rsidR="00141E08" w:rsidRPr="002E2B5B">
        <w:rPr>
          <w:rFonts w:ascii="Calibri" w:hAnsi="Calibri" w:cs="Calibri"/>
          <w:sz w:val="22"/>
          <w:szCs w:val="22"/>
        </w:rPr>
        <w:t xml:space="preserve"> Gasto</w:t>
      </w:r>
      <w:r w:rsidR="00D80B1F" w:rsidRPr="002E2B5B">
        <w:rPr>
          <w:rFonts w:ascii="Calibri" w:hAnsi="Calibri" w:cs="Calibri"/>
          <w:sz w:val="22"/>
          <w:szCs w:val="22"/>
        </w:rPr>
        <w:t xml:space="preserve"> com Custeio/Investimento</w:t>
      </w:r>
      <w:r w:rsidR="00141E08" w:rsidRPr="002E2B5B">
        <w:rPr>
          <w:rFonts w:ascii="Calibri" w:hAnsi="Calibri" w:cs="Calibri"/>
          <w:sz w:val="22"/>
          <w:szCs w:val="22"/>
        </w:rPr>
        <w:t xml:space="preserve"> </w:t>
      </w:r>
      <w:r w:rsidR="00EE345F" w:rsidRPr="002E2B5B">
        <w:rPr>
          <w:rFonts w:ascii="Calibri" w:hAnsi="Calibri" w:cs="Calibri"/>
          <w:sz w:val="22"/>
          <w:szCs w:val="22"/>
        </w:rPr>
        <w:t>–</w:t>
      </w:r>
      <w:r w:rsidR="009609C9" w:rsidRPr="002E2B5B">
        <w:rPr>
          <w:rFonts w:ascii="Calibri" w:hAnsi="Calibri" w:cs="Calibri"/>
          <w:sz w:val="22"/>
          <w:szCs w:val="22"/>
        </w:rPr>
        <w:t xml:space="preserve"> </w:t>
      </w:r>
      <w:r w:rsidR="000643B0" w:rsidRPr="002E2B5B">
        <w:rPr>
          <w:rFonts w:ascii="Calibri" w:hAnsi="Calibri" w:cs="Calibri"/>
          <w:sz w:val="22"/>
          <w:szCs w:val="22"/>
        </w:rPr>
        <w:t>(</w:t>
      </w:r>
      <w:r w:rsidR="00141E08" w:rsidRPr="002E2B5B">
        <w:rPr>
          <w:rFonts w:ascii="Calibri" w:hAnsi="Calibri" w:cs="Calibri"/>
          <w:sz w:val="22"/>
          <w:szCs w:val="22"/>
        </w:rPr>
        <w:t>C</w:t>
      </w:r>
      <w:r w:rsidR="00D80B1F" w:rsidRPr="002E2B5B">
        <w:rPr>
          <w:rFonts w:ascii="Calibri" w:hAnsi="Calibri" w:cs="Calibri"/>
          <w:sz w:val="22"/>
          <w:szCs w:val="22"/>
        </w:rPr>
        <w:t>)</w:t>
      </w:r>
      <w:r w:rsidR="00EE345F" w:rsidRPr="002E2B5B">
        <w:rPr>
          <w:rFonts w:ascii="Calibri" w:hAnsi="Calibri" w:cs="Calibri"/>
          <w:sz w:val="22"/>
          <w:szCs w:val="22"/>
        </w:rPr>
        <w:t xml:space="preserve"> V</w:t>
      </w:r>
      <w:r w:rsidR="00D80B1F" w:rsidRPr="002E2B5B">
        <w:rPr>
          <w:rFonts w:ascii="Calibri" w:hAnsi="Calibri" w:cs="Calibri"/>
          <w:sz w:val="22"/>
          <w:szCs w:val="22"/>
        </w:rPr>
        <w:t>inculações:</w:t>
      </w:r>
      <w:r w:rsidR="00EE345F" w:rsidRPr="002E2B5B">
        <w:rPr>
          <w:rFonts w:ascii="Calibri" w:hAnsi="Calibri" w:cs="Calibri"/>
          <w:sz w:val="22"/>
          <w:szCs w:val="22"/>
        </w:rPr>
        <w:t xml:space="preserve"> </w:t>
      </w:r>
      <w:r w:rsidR="009B4B66" w:rsidRPr="002E2B5B">
        <w:rPr>
          <w:rFonts w:ascii="Calibri" w:hAnsi="Calibri" w:cs="Calibri"/>
          <w:sz w:val="22"/>
          <w:szCs w:val="22"/>
        </w:rPr>
        <w:t xml:space="preserve">340, </w:t>
      </w:r>
      <w:r w:rsidR="009609C9" w:rsidRPr="002E2B5B">
        <w:rPr>
          <w:rFonts w:ascii="Calibri" w:hAnsi="Calibri" w:cs="Calibri"/>
          <w:sz w:val="22"/>
          <w:szCs w:val="22"/>
        </w:rPr>
        <w:t>400,</w:t>
      </w:r>
      <w:r w:rsidR="004644A3" w:rsidRPr="002E2B5B">
        <w:rPr>
          <w:rFonts w:ascii="Calibri" w:hAnsi="Calibri" w:cs="Calibri"/>
          <w:sz w:val="22"/>
          <w:szCs w:val="22"/>
        </w:rPr>
        <w:t xml:space="preserve"> 404,</w:t>
      </w:r>
      <w:r w:rsidR="009B4B66" w:rsidRPr="002E2B5B">
        <w:rPr>
          <w:rFonts w:ascii="Calibri" w:hAnsi="Calibri" w:cs="Calibri"/>
          <w:sz w:val="22"/>
          <w:szCs w:val="22"/>
        </w:rPr>
        <w:t xml:space="preserve"> </w:t>
      </w:r>
      <w:r w:rsidR="00FA0D6A" w:rsidRPr="002E2B5B">
        <w:rPr>
          <w:rFonts w:ascii="Calibri" w:hAnsi="Calibri" w:cs="Calibri"/>
          <w:sz w:val="22"/>
          <w:szCs w:val="22"/>
        </w:rPr>
        <w:t xml:space="preserve">409, </w:t>
      </w:r>
      <w:r w:rsidR="009B4B66" w:rsidRPr="002E2B5B">
        <w:rPr>
          <w:rFonts w:ascii="Calibri" w:hAnsi="Calibri" w:cs="Calibri"/>
          <w:sz w:val="22"/>
          <w:szCs w:val="22"/>
        </w:rPr>
        <w:t>412,</w:t>
      </w:r>
      <w:r w:rsidR="009609C9" w:rsidRPr="002E2B5B">
        <w:rPr>
          <w:rFonts w:ascii="Calibri" w:hAnsi="Calibri" w:cs="Calibri"/>
          <w:sz w:val="22"/>
          <w:szCs w:val="22"/>
        </w:rPr>
        <w:t xml:space="preserve"> </w:t>
      </w:r>
      <w:r w:rsidR="00EE345F" w:rsidRPr="002E2B5B">
        <w:rPr>
          <w:rFonts w:ascii="Calibri" w:hAnsi="Calibri" w:cs="Calibri"/>
          <w:sz w:val="22"/>
          <w:szCs w:val="22"/>
        </w:rPr>
        <w:t>415,</w:t>
      </w:r>
      <w:r w:rsidR="009609C9" w:rsidRPr="002E2B5B">
        <w:rPr>
          <w:rFonts w:ascii="Calibri" w:hAnsi="Calibri" w:cs="Calibri"/>
          <w:sz w:val="22"/>
          <w:szCs w:val="22"/>
        </w:rPr>
        <w:t xml:space="preserve"> </w:t>
      </w:r>
      <w:r w:rsidR="002726DB" w:rsidRPr="002E2B5B">
        <w:rPr>
          <w:rFonts w:ascii="Calibri" w:hAnsi="Calibri" w:cs="Calibri"/>
          <w:sz w:val="22"/>
          <w:szCs w:val="22"/>
        </w:rPr>
        <w:t>50</w:t>
      </w:r>
      <w:r w:rsidR="00EE345F" w:rsidRPr="002E2B5B">
        <w:rPr>
          <w:rFonts w:ascii="Calibri" w:hAnsi="Calibri" w:cs="Calibri"/>
          <w:sz w:val="22"/>
          <w:szCs w:val="22"/>
        </w:rPr>
        <w:t>0</w:t>
      </w:r>
      <w:r w:rsidR="002726DB" w:rsidRPr="002E2B5B">
        <w:rPr>
          <w:rFonts w:ascii="Calibri" w:hAnsi="Calibri" w:cs="Calibri"/>
          <w:sz w:val="22"/>
          <w:szCs w:val="22"/>
        </w:rPr>
        <w:t>, 51</w:t>
      </w:r>
      <w:r w:rsidR="0064431B" w:rsidRPr="002E2B5B">
        <w:rPr>
          <w:rFonts w:ascii="Calibri" w:hAnsi="Calibri" w:cs="Calibri"/>
          <w:sz w:val="22"/>
          <w:szCs w:val="22"/>
        </w:rPr>
        <w:t xml:space="preserve">0, </w:t>
      </w:r>
      <w:r w:rsidR="00403538" w:rsidRPr="002E2B5B">
        <w:rPr>
          <w:rFonts w:ascii="Calibri" w:hAnsi="Calibri" w:cs="Calibri"/>
          <w:sz w:val="22"/>
          <w:szCs w:val="22"/>
        </w:rPr>
        <w:t xml:space="preserve">514, </w:t>
      </w:r>
      <w:r w:rsidR="0064431B" w:rsidRPr="002E2B5B">
        <w:rPr>
          <w:rFonts w:ascii="Calibri" w:hAnsi="Calibri" w:cs="Calibri"/>
          <w:sz w:val="22"/>
          <w:szCs w:val="22"/>
        </w:rPr>
        <w:t>551</w:t>
      </w:r>
      <w:r w:rsidR="000643B0" w:rsidRPr="002E2B5B">
        <w:rPr>
          <w:rFonts w:ascii="Calibri" w:hAnsi="Calibri" w:cs="Calibri"/>
          <w:sz w:val="22"/>
          <w:szCs w:val="22"/>
        </w:rPr>
        <w:t>.</w:t>
      </w:r>
    </w:p>
    <w:p w14:paraId="134FF875" w14:textId="5F77F271" w:rsidR="00D4582D" w:rsidRPr="002E2B5B" w:rsidRDefault="00146DAB" w:rsidP="002E2B5B">
      <w:pPr>
        <w:rPr>
          <w:rFonts w:ascii="Calibri" w:hAnsi="Calibri" w:cs="Calibri"/>
          <w:sz w:val="22"/>
          <w:szCs w:val="22"/>
        </w:rPr>
      </w:pPr>
      <w:r w:rsidRPr="002E2B5B">
        <w:rPr>
          <w:rFonts w:ascii="Calibri" w:hAnsi="Calibri" w:cs="Calibri"/>
          <w:sz w:val="22"/>
          <w:szCs w:val="22"/>
        </w:rPr>
        <w:t>Categoria de</w:t>
      </w:r>
      <w:r w:rsidR="00141E08" w:rsidRPr="002E2B5B">
        <w:rPr>
          <w:rFonts w:ascii="Calibri" w:hAnsi="Calibri" w:cs="Calibri"/>
          <w:sz w:val="22"/>
          <w:szCs w:val="22"/>
        </w:rPr>
        <w:t xml:space="preserve"> Gasto</w:t>
      </w:r>
      <w:r w:rsidR="00D80B1F" w:rsidRPr="002E2B5B">
        <w:rPr>
          <w:rFonts w:ascii="Calibri" w:hAnsi="Calibri" w:cs="Calibri"/>
          <w:sz w:val="22"/>
          <w:szCs w:val="22"/>
        </w:rPr>
        <w:t xml:space="preserve"> com Investimentos (Obras)</w:t>
      </w:r>
      <w:r w:rsidR="00141E08" w:rsidRPr="002E2B5B">
        <w:rPr>
          <w:rFonts w:ascii="Calibri" w:hAnsi="Calibri" w:cs="Calibri"/>
          <w:sz w:val="22"/>
          <w:szCs w:val="22"/>
        </w:rPr>
        <w:t xml:space="preserve"> </w:t>
      </w:r>
      <w:r w:rsidR="00EE345F" w:rsidRPr="002E2B5B">
        <w:rPr>
          <w:rFonts w:ascii="Calibri" w:hAnsi="Calibri" w:cs="Calibri"/>
          <w:sz w:val="22"/>
          <w:szCs w:val="22"/>
        </w:rPr>
        <w:t>–</w:t>
      </w:r>
      <w:r w:rsidR="00141E08" w:rsidRPr="002E2B5B">
        <w:rPr>
          <w:rFonts w:ascii="Calibri" w:hAnsi="Calibri" w:cs="Calibri"/>
          <w:sz w:val="22"/>
          <w:szCs w:val="22"/>
        </w:rPr>
        <w:t xml:space="preserve"> </w:t>
      </w:r>
      <w:r w:rsidR="000643B0" w:rsidRPr="002E2B5B">
        <w:rPr>
          <w:rFonts w:ascii="Calibri" w:hAnsi="Calibri" w:cs="Calibri"/>
          <w:sz w:val="22"/>
          <w:szCs w:val="22"/>
        </w:rPr>
        <w:t>(</w:t>
      </w:r>
      <w:r w:rsidR="00141E08" w:rsidRPr="002E2B5B">
        <w:rPr>
          <w:rFonts w:ascii="Calibri" w:hAnsi="Calibri" w:cs="Calibri"/>
          <w:sz w:val="22"/>
          <w:szCs w:val="22"/>
        </w:rPr>
        <w:t>D</w:t>
      </w:r>
      <w:r w:rsidR="00D80B1F" w:rsidRPr="002E2B5B">
        <w:rPr>
          <w:rFonts w:ascii="Calibri" w:hAnsi="Calibri" w:cs="Calibri"/>
          <w:sz w:val="22"/>
          <w:szCs w:val="22"/>
        </w:rPr>
        <w:t>) Vinculações:</w:t>
      </w:r>
      <w:r w:rsidR="00EE345F" w:rsidRPr="002E2B5B">
        <w:rPr>
          <w:rFonts w:ascii="Calibri" w:hAnsi="Calibri" w:cs="Calibri"/>
          <w:sz w:val="22"/>
          <w:szCs w:val="22"/>
        </w:rPr>
        <w:t xml:space="preserve"> – 400,</w:t>
      </w:r>
      <w:r w:rsidR="00F85376" w:rsidRPr="002E2B5B">
        <w:rPr>
          <w:rFonts w:ascii="Calibri" w:hAnsi="Calibri" w:cs="Calibri"/>
          <w:sz w:val="22"/>
          <w:szCs w:val="22"/>
        </w:rPr>
        <w:t xml:space="preserve"> </w:t>
      </w:r>
      <w:r w:rsidR="00EE345F" w:rsidRPr="002E2B5B">
        <w:rPr>
          <w:rFonts w:ascii="Calibri" w:hAnsi="Calibri" w:cs="Calibri"/>
          <w:sz w:val="22"/>
          <w:szCs w:val="22"/>
        </w:rPr>
        <w:t>415</w:t>
      </w:r>
      <w:r w:rsidR="0064431B" w:rsidRPr="002E2B5B">
        <w:rPr>
          <w:rFonts w:ascii="Calibri" w:hAnsi="Calibri" w:cs="Calibri"/>
          <w:sz w:val="22"/>
          <w:szCs w:val="22"/>
        </w:rPr>
        <w:t>, 500</w:t>
      </w:r>
      <w:r w:rsidR="000643B0" w:rsidRPr="002E2B5B">
        <w:rPr>
          <w:rFonts w:ascii="Calibri" w:hAnsi="Calibri" w:cs="Calibri"/>
          <w:sz w:val="22"/>
          <w:szCs w:val="22"/>
        </w:rPr>
        <w:t>.</w:t>
      </w:r>
    </w:p>
    <w:p w14:paraId="30828F24" w14:textId="18EE3EDD" w:rsidR="00A3073B" w:rsidRPr="002E2B5B" w:rsidRDefault="00A63F68" w:rsidP="002E2B5B">
      <w:pPr>
        <w:spacing w:after="120"/>
        <w:jc w:val="both"/>
        <w:rPr>
          <w:rFonts w:ascii="Calibri" w:hAnsi="Calibri" w:cs="Calibri"/>
          <w:sz w:val="22"/>
          <w:szCs w:val="22"/>
        </w:rPr>
      </w:pPr>
      <w:r w:rsidRPr="002E2B5B">
        <w:rPr>
          <w:rFonts w:ascii="Calibri" w:hAnsi="Calibri" w:cs="Calibri"/>
          <w:sz w:val="22"/>
          <w:szCs w:val="22"/>
        </w:rPr>
        <w:t xml:space="preserve">A conta </w:t>
      </w:r>
      <w:r w:rsidR="00D45F66" w:rsidRPr="002E2B5B">
        <w:rPr>
          <w:rFonts w:ascii="Calibri" w:hAnsi="Calibri" w:cs="Calibri"/>
          <w:sz w:val="22"/>
          <w:szCs w:val="22"/>
        </w:rPr>
        <w:t xml:space="preserve">Limite de Saque </w:t>
      </w:r>
      <w:r w:rsidR="00904E3E" w:rsidRPr="002E2B5B">
        <w:rPr>
          <w:rFonts w:ascii="Calibri" w:hAnsi="Calibri" w:cs="Calibri"/>
          <w:sz w:val="22"/>
          <w:szCs w:val="22"/>
        </w:rPr>
        <w:t xml:space="preserve">com Vinculação de Pagamento </w:t>
      </w:r>
      <w:r w:rsidR="00C50895" w:rsidRPr="002E2B5B">
        <w:rPr>
          <w:rFonts w:ascii="Calibri" w:hAnsi="Calibri" w:cs="Calibri"/>
          <w:sz w:val="22"/>
          <w:szCs w:val="22"/>
        </w:rPr>
        <w:t xml:space="preserve">registra o valor do limite de saque da Conta Única da União, estabelecido pelo órgão Central de Programação Financeira </w:t>
      </w:r>
      <w:r w:rsidR="00F67C01" w:rsidRPr="002E2B5B">
        <w:rPr>
          <w:rFonts w:ascii="Calibri" w:hAnsi="Calibri" w:cs="Calibri"/>
          <w:sz w:val="22"/>
          <w:szCs w:val="22"/>
        </w:rPr>
        <w:t xml:space="preserve">para atender às despesas com vinculação de pagamentos. Portanto, representa a </w:t>
      </w:r>
      <w:r w:rsidR="00904E3E" w:rsidRPr="002E2B5B">
        <w:rPr>
          <w:rFonts w:ascii="Calibri" w:hAnsi="Calibri" w:cs="Calibri"/>
          <w:sz w:val="22"/>
          <w:szCs w:val="22"/>
        </w:rPr>
        <w:t>conta</w:t>
      </w:r>
      <w:r w:rsidR="00F67C01" w:rsidRPr="002E2B5B">
        <w:rPr>
          <w:rFonts w:ascii="Calibri" w:hAnsi="Calibri" w:cs="Calibri"/>
          <w:sz w:val="22"/>
          <w:szCs w:val="22"/>
        </w:rPr>
        <w:t xml:space="preserve"> </w:t>
      </w:r>
      <w:r w:rsidR="00904E3E" w:rsidRPr="002E2B5B">
        <w:rPr>
          <w:rFonts w:ascii="Calibri" w:hAnsi="Calibri" w:cs="Calibri"/>
          <w:sz w:val="22"/>
          <w:szCs w:val="22"/>
        </w:rPr>
        <w:t xml:space="preserve">utilizada para movimentação financeira, na qual a Setorial Financeira do Ministério da Infraestrutura disponibiliza os recursos financeiros para pagamentos efetuados diariamente pela VALEC. Esta conta </w:t>
      </w:r>
      <w:r w:rsidR="00266AF3" w:rsidRPr="002E2B5B">
        <w:rPr>
          <w:rFonts w:ascii="Calibri" w:hAnsi="Calibri" w:cs="Calibri"/>
          <w:sz w:val="22"/>
          <w:szCs w:val="22"/>
        </w:rPr>
        <w:t xml:space="preserve">apresenta o seguinte saldo em </w:t>
      </w:r>
      <w:r w:rsidR="007D07A8" w:rsidRPr="002E2B5B">
        <w:rPr>
          <w:rFonts w:ascii="Calibri" w:hAnsi="Calibri" w:cs="Calibri"/>
          <w:sz w:val="22"/>
          <w:szCs w:val="22"/>
        </w:rPr>
        <w:t>31</w:t>
      </w:r>
      <w:r w:rsidR="00A10351" w:rsidRPr="002E2B5B">
        <w:rPr>
          <w:rFonts w:ascii="Calibri" w:hAnsi="Calibri" w:cs="Calibri"/>
          <w:sz w:val="22"/>
          <w:szCs w:val="22"/>
        </w:rPr>
        <w:t xml:space="preserve"> de </w:t>
      </w:r>
      <w:r w:rsidR="00E14AA9">
        <w:rPr>
          <w:rFonts w:ascii="Calibri" w:hAnsi="Calibri" w:cs="Calibri"/>
          <w:sz w:val="22"/>
          <w:szCs w:val="22"/>
        </w:rPr>
        <w:t>março de 2021</w:t>
      </w:r>
      <w:r w:rsidRPr="002E2B5B">
        <w:rPr>
          <w:rFonts w:ascii="Calibri" w:hAnsi="Calibri" w:cs="Calibri"/>
          <w:sz w:val="22"/>
          <w:szCs w:val="22"/>
        </w:rPr>
        <w:t>:</w:t>
      </w:r>
    </w:p>
    <w:tbl>
      <w:tblPr>
        <w:tblW w:w="5006" w:type="pct"/>
        <w:tblCellMar>
          <w:left w:w="70" w:type="dxa"/>
          <w:right w:w="70" w:type="dxa"/>
        </w:tblCellMar>
        <w:tblLook w:val="04A0" w:firstRow="1" w:lastRow="0" w:firstColumn="1" w:lastColumn="0" w:noHBand="0" w:noVBand="1"/>
      </w:tblPr>
      <w:tblGrid>
        <w:gridCol w:w="1308"/>
        <w:gridCol w:w="4469"/>
        <w:gridCol w:w="151"/>
        <w:gridCol w:w="151"/>
        <w:gridCol w:w="157"/>
        <w:gridCol w:w="1467"/>
        <w:gridCol w:w="1555"/>
        <w:gridCol w:w="1063"/>
        <w:gridCol w:w="159"/>
      </w:tblGrid>
      <w:tr w:rsidR="00E14AA9" w:rsidRPr="002E2B5B" w14:paraId="344E0E80" w14:textId="77777777" w:rsidTr="00E14AA9">
        <w:trPr>
          <w:trHeight w:hRule="exact" w:val="227"/>
        </w:trPr>
        <w:tc>
          <w:tcPr>
            <w:tcW w:w="624" w:type="pct"/>
            <w:tcBorders>
              <w:top w:val="nil"/>
              <w:left w:val="nil"/>
              <w:bottom w:val="single" w:sz="4" w:space="0" w:color="auto"/>
              <w:right w:val="nil"/>
            </w:tcBorders>
            <w:shd w:val="clear" w:color="000000" w:fill="FFFFFF"/>
            <w:noWrap/>
            <w:vAlign w:val="bottom"/>
            <w:hideMark/>
          </w:tcPr>
          <w:p w14:paraId="1BBA21E3" w14:textId="77777777" w:rsidR="00E14AA9" w:rsidRPr="002E2B5B" w:rsidRDefault="00E14AA9" w:rsidP="00E14AA9">
            <w:pPr>
              <w:jc w:val="center"/>
              <w:rPr>
                <w:rFonts w:ascii="Calibri" w:hAnsi="Calibri" w:cs="Calibri"/>
                <w:b/>
                <w:sz w:val="16"/>
                <w:szCs w:val="16"/>
              </w:rPr>
            </w:pPr>
            <w:r w:rsidRPr="002E2B5B">
              <w:rPr>
                <w:rFonts w:ascii="Calibri" w:hAnsi="Calibri" w:cs="Calibri"/>
                <w:b/>
                <w:sz w:val="16"/>
                <w:szCs w:val="16"/>
              </w:rPr>
              <w:lastRenderedPageBreak/>
              <w:t>VINCULAÇÃO</w:t>
            </w:r>
          </w:p>
        </w:tc>
        <w:tc>
          <w:tcPr>
            <w:tcW w:w="2132" w:type="pct"/>
            <w:tcBorders>
              <w:top w:val="nil"/>
              <w:left w:val="nil"/>
              <w:bottom w:val="single" w:sz="4" w:space="0" w:color="auto"/>
              <w:right w:val="nil"/>
            </w:tcBorders>
            <w:shd w:val="clear" w:color="000000" w:fill="FFFFFF"/>
            <w:noWrap/>
            <w:vAlign w:val="bottom"/>
            <w:hideMark/>
          </w:tcPr>
          <w:p w14:paraId="4EB2B1B8" w14:textId="77777777" w:rsidR="00E14AA9" w:rsidRPr="002E2B5B" w:rsidRDefault="00E14AA9" w:rsidP="00E14AA9">
            <w:pPr>
              <w:jc w:val="both"/>
              <w:rPr>
                <w:rFonts w:ascii="Calibri" w:hAnsi="Calibri" w:cs="Calibri"/>
                <w:b/>
                <w:sz w:val="16"/>
                <w:szCs w:val="16"/>
              </w:rPr>
            </w:pPr>
            <w:r w:rsidRPr="002E2B5B">
              <w:rPr>
                <w:rFonts w:ascii="Calibri" w:hAnsi="Calibri" w:cs="Calibri"/>
                <w:b/>
                <w:sz w:val="16"/>
                <w:szCs w:val="16"/>
              </w:rPr>
              <w:t xml:space="preserve"> DESCRIÇÃO DA VINCULAÇÃO</w:t>
            </w:r>
          </w:p>
        </w:tc>
        <w:tc>
          <w:tcPr>
            <w:tcW w:w="72" w:type="pct"/>
            <w:tcBorders>
              <w:top w:val="nil"/>
              <w:left w:val="nil"/>
              <w:bottom w:val="single" w:sz="4" w:space="0" w:color="auto"/>
              <w:right w:val="nil"/>
            </w:tcBorders>
            <w:shd w:val="clear" w:color="000000" w:fill="FFFFFF"/>
            <w:vAlign w:val="bottom"/>
          </w:tcPr>
          <w:p w14:paraId="3858B8C9" w14:textId="77777777" w:rsidR="00E14AA9" w:rsidRPr="002E2B5B" w:rsidRDefault="00E14AA9" w:rsidP="00E14AA9">
            <w:pPr>
              <w:jc w:val="right"/>
              <w:rPr>
                <w:rFonts w:ascii="Calibri" w:hAnsi="Calibri" w:cs="Calibri"/>
                <w:b/>
                <w:sz w:val="16"/>
                <w:szCs w:val="16"/>
              </w:rPr>
            </w:pPr>
          </w:p>
        </w:tc>
        <w:tc>
          <w:tcPr>
            <w:tcW w:w="72" w:type="pct"/>
            <w:tcBorders>
              <w:top w:val="nil"/>
              <w:left w:val="nil"/>
              <w:bottom w:val="single" w:sz="4" w:space="0" w:color="auto"/>
              <w:right w:val="nil"/>
            </w:tcBorders>
            <w:shd w:val="clear" w:color="000000" w:fill="FFFFFF"/>
            <w:vAlign w:val="bottom"/>
          </w:tcPr>
          <w:p w14:paraId="3EB5C1CC" w14:textId="77777777" w:rsidR="00E14AA9" w:rsidRPr="002E2B5B" w:rsidRDefault="00E14AA9" w:rsidP="00E14AA9">
            <w:pPr>
              <w:jc w:val="right"/>
              <w:rPr>
                <w:rFonts w:ascii="Calibri" w:hAnsi="Calibri" w:cs="Calibri"/>
                <w:b/>
                <w:sz w:val="16"/>
                <w:szCs w:val="16"/>
              </w:rPr>
            </w:pPr>
          </w:p>
        </w:tc>
        <w:tc>
          <w:tcPr>
            <w:tcW w:w="75" w:type="pct"/>
            <w:tcBorders>
              <w:top w:val="nil"/>
              <w:left w:val="nil"/>
              <w:bottom w:val="single" w:sz="4" w:space="0" w:color="auto"/>
              <w:right w:val="nil"/>
            </w:tcBorders>
            <w:shd w:val="clear" w:color="000000" w:fill="FFFFFF"/>
            <w:noWrap/>
            <w:vAlign w:val="bottom"/>
          </w:tcPr>
          <w:p w14:paraId="5DD89396" w14:textId="77777777" w:rsidR="00E14AA9" w:rsidRPr="002E2B5B" w:rsidRDefault="00E14AA9" w:rsidP="00E14AA9">
            <w:pPr>
              <w:jc w:val="right"/>
              <w:rPr>
                <w:rFonts w:ascii="Calibri" w:hAnsi="Calibri" w:cs="Calibri"/>
                <w:b/>
                <w:sz w:val="16"/>
                <w:szCs w:val="16"/>
              </w:rPr>
            </w:pPr>
          </w:p>
        </w:tc>
        <w:tc>
          <w:tcPr>
            <w:tcW w:w="700" w:type="pct"/>
            <w:tcBorders>
              <w:top w:val="nil"/>
              <w:left w:val="nil"/>
              <w:bottom w:val="single" w:sz="4" w:space="0" w:color="auto"/>
              <w:right w:val="nil"/>
            </w:tcBorders>
            <w:shd w:val="clear" w:color="000000" w:fill="FFFFFF"/>
            <w:vAlign w:val="bottom"/>
          </w:tcPr>
          <w:p w14:paraId="58A2D195" w14:textId="77777777" w:rsidR="00E14AA9" w:rsidRPr="002E2B5B" w:rsidRDefault="00E14AA9" w:rsidP="00E14AA9">
            <w:pPr>
              <w:jc w:val="right"/>
              <w:rPr>
                <w:rFonts w:ascii="Calibri" w:hAnsi="Calibri" w:cs="Calibri"/>
                <w:b/>
                <w:sz w:val="16"/>
                <w:szCs w:val="16"/>
              </w:rPr>
            </w:pPr>
          </w:p>
        </w:tc>
        <w:tc>
          <w:tcPr>
            <w:tcW w:w="742" w:type="pct"/>
            <w:tcBorders>
              <w:top w:val="nil"/>
              <w:left w:val="nil"/>
              <w:bottom w:val="single" w:sz="4" w:space="0" w:color="auto"/>
              <w:right w:val="nil"/>
            </w:tcBorders>
            <w:shd w:val="clear" w:color="000000" w:fill="FFFFFF"/>
            <w:vAlign w:val="bottom"/>
          </w:tcPr>
          <w:p w14:paraId="794F3723" w14:textId="2131EA9A" w:rsidR="00E14AA9" w:rsidRPr="002E2B5B" w:rsidRDefault="00E14AA9" w:rsidP="00E14AA9">
            <w:pPr>
              <w:jc w:val="right"/>
              <w:rPr>
                <w:rFonts w:ascii="Calibri" w:hAnsi="Calibri" w:cs="Calibri"/>
                <w:b/>
                <w:sz w:val="16"/>
                <w:szCs w:val="16"/>
              </w:rPr>
            </w:pPr>
            <w:r w:rsidRPr="002E2B5B">
              <w:rPr>
                <w:rFonts w:ascii="Calibri" w:hAnsi="Calibri" w:cs="Calibri"/>
                <w:b/>
                <w:bCs/>
                <w:sz w:val="16"/>
                <w:szCs w:val="16"/>
              </w:rPr>
              <w:t>31/</w:t>
            </w:r>
            <w:r>
              <w:rPr>
                <w:rFonts w:ascii="Calibri" w:hAnsi="Calibri" w:cs="Calibri"/>
                <w:b/>
                <w:bCs/>
                <w:sz w:val="16"/>
                <w:szCs w:val="16"/>
              </w:rPr>
              <w:t>03</w:t>
            </w:r>
            <w:r w:rsidRPr="002E2B5B">
              <w:rPr>
                <w:rFonts w:ascii="Calibri" w:hAnsi="Calibri" w:cs="Calibri"/>
                <w:b/>
                <w:bCs/>
                <w:sz w:val="16"/>
                <w:szCs w:val="16"/>
              </w:rPr>
              <w:t>/202</w:t>
            </w:r>
            <w:r>
              <w:rPr>
                <w:rFonts w:ascii="Calibri" w:hAnsi="Calibri" w:cs="Calibri"/>
                <w:b/>
                <w:bCs/>
                <w:sz w:val="16"/>
                <w:szCs w:val="16"/>
              </w:rPr>
              <w:t>1</w:t>
            </w:r>
          </w:p>
        </w:tc>
        <w:tc>
          <w:tcPr>
            <w:tcW w:w="507" w:type="pct"/>
            <w:tcBorders>
              <w:top w:val="nil"/>
              <w:left w:val="nil"/>
              <w:bottom w:val="single" w:sz="4" w:space="0" w:color="auto"/>
              <w:right w:val="nil"/>
            </w:tcBorders>
            <w:shd w:val="clear" w:color="000000" w:fill="FFFFFF"/>
            <w:vAlign w:val="bottom"/>
          </w:tcPr>
          <w:p w14:paraId="725B684A" w14:textId="2AB55749" w:rsidR="00E14AA9" w:rsidRPr="002E2B5B" w:rsidRDefault="00E14AA9" w:rsidP="00E14AA9">
            <w:pPr>
              <w:jc w:val="right"/>
              <w:rPr>
                <w:rFonts w:ascii="Calibri" w:hAnsi="Calibri" w:cs="Calibri"/>
                <w:b/>
                <w:bCs/>
                <w:sz w:val="16"/>
                <w:szCs w:val="16"/>
              </w:rPr>
            </w:pPr>
            <w:r w:rsidRPr="002E2B5B">
              <w:rPr>
                <w:rFonts w:ascii="Calibri" w:hAnsi="Calibri" w:cs="Calibri"/>
                <w:b/>
                <w:bCs/>
                <w:sz w:val="16"/>
                <w:szCs w:val="16"/>
              </w:rPr>
              <w:t>31/12/2020</w:t>
            </w:r>
          </w:p>
        </w:tc>
        <w:tc>
          <w:tcPr>
            <w:tcW w:w="76" w:type="pct"/>
            <w:tcBorders>
              <w:top w:val="nil"/>
              <w:left w:val="nil"/>
              <w:bottom w:val="nil"/>
              <w:right w:val="nil"/>
            </w:tcBorders>
            <w:shd w:val="clear" w:color="000000" w:fill="FFFFFF"/>
          </w:tcPr>
          <w:p w14:paraId="6A4D58A1" w14:textId="77777777" w:rsidR="00E14AA9" w:rsidRPr="002E2B5B" w:rsidRDefault="00E14AA9" w:rsidP="00E14AA9">
            <w:pPr>
              <w:jc w:val="right"/>
              <w:rPr>
                <w:rFonts w:ascii="Calibri" w:hAnsi="Calibri" w:cs="Calibri"/>
                <w:b/>
                <w:bCs/>
                <w:sz w:val="16"/>
                <w:szCs w:val="16"/>
                <w:u w:val="single"/>
              </w:rPr>
            </w:pPr>
          </w:p>
        </w:tc>
      </w:tr>
      <w:tr w:rsidR="00E14AA9" w:rsidRPr="002E2B5B" w14:paraId="4EEC2599" w14:textId="77777777" w:rsidTr="00E14AA9">
        <w:trPr>
          <w:trHeight w:hRule="exact" w:val="227"/>
        </w:trPr>
        <w:tc>
          <w:tcPr>
            <w:tcW w:w="624" w:type="pct"/>
            <w:tcBorders>
              <w:top w:val="nil"/>
              <w:left w:val="nil"/>
              <w:bottom w:val="nil"/>
              <w:right w:val="nil"/>
            </w:tcBorders>
            <w:shd w:val="clear" w:color="000000" w:fill="FFFFFF"/>
            <w:noWrap/>
            <w:vAlign w:val="bottom"/>
            <w:hideMark/>
          </w:tcPr>
          <w:p w14:paraId="318F2190" w14:textId="77777777" w:rsidR="00E14AA9" w:rsidRPr="002E2B5B" w:rsidRDefault="00E14AA9" w:rsidP="00E14AA9">
            <w:pPr>
              <w:jc w:val="center"/>
              <w:rPr>
                <w:rFonts w:ascii="Calibri" w:hAnsi="Calibri" w:cs="Calibri"/>
                <w:sz w:val="16"/>
                <w:szCs w:val="16"/>
              </w:rPr>
            </w:pPr>
            <w:r w:rsidRPr="002E2B5B">
              <w:rPr>
                <w:rFonts w:ascii="Calibri" w:hAnsi="Calibri" w:cs="Calibri"/>
                <w:sz w:val="16"/>
                <w:szCs w:val="16"/>
              </w:rPr>
              <w:t>130</w:t>
            </w:r>
          </w:p>
        </w:tc>
        <w:tc>
          <w:tcPr>
            <w:tcW w:w="2132" w:type="pct"/>
            <w:tcBorders>
              <w:top w:val="nil"/>
              <w:left w:val="nil"/>
              <w:bottom w:val="nil"/>
              <w:right w:val="nil"/>
            </w:tcBorders>
            <w:shd w:val="clear" w:color="000000" w:fill="FFFFFF"/>
            <w:noWrap/>
            <w:vAlign w:val="bottom"/>
            <w:hideMark/>
          </w:tcPr>
          <w:p w14:paraId="5B075BB7" w14:textId="77777777" w:rsidR="00E14AA9" w:rsidRPr="002E2B5B" w:rsidRDefault="00E14AA9" w:rsidP="00E14AA9">
            <w:pPr>
              <w:jc w:val="both"/>
              <w:rPr>
                <w:rFonts w:ascii="Calibri" w:hAnsi="Calibri" w:cs="Calibri"/>
                <w:sz w:val="16"/>
                <w:szCs w:val="16"/>
              </w:rPr>
            </w:pPr>
            <w:r w:rsidRPr="002E2B5B">
              <w:rPr>
                <w:rFonts w:ascii="Calibri" w:hAnsi="Calibri" w:cs="Calibri"/>
                <w:sz w:val="16"/>
                <w:szCs w:val="16"/>
              </w:rPr>
              <w:t xml:space="preserve">Pessoal-sentenças judiciais          </w:t>
            </w:r>
          </w:p>
        </w:tc>
        <w:tc>
          <w:tcPr>
            <w:tcW w:w="72" w:type="pct"/>
            <w:tcBorders>
              <w:top w:val="nil"/>
              <w:left w:val="nil"/>
              <w:bottom w:val="nil"/>
              <w:right w:val="nil"/>
            </w:tcBorders>
          </w:tcPr>
          <w:p w14:paraId="4456637B" w14:textId="77777777" w:rsidR="00E14AA9" w:rsidRPr="002E2B5B" w:rsidRDefault="00E14AA9" w:rsidP="00E14AA9">
            <w:pPr>
              <w:jc w:val="right"/>
              <w:rPr>
                <w:rFonts w:ascii="Calibri" w:hAnsi="Calibri" w:cs="Calibri"/>
                <w:color w:val="000000"/>
                <w:sz w:val="16"/>
                <w:szCs w:val="16"/>
              </w:rPr>
            </w:pPr>
          </w:p>
        </w:tc>
        <w:tc>
          <w:tcPr>
            <w:tcW w:w="72" w:type="pct"/>
            <w:tcBorders>
              <w:top w:val="nil"/>
              <w:left w:val="nil"/>
              <w:bottom w:val="nil"/>
              <w:right w:val="nil"/>
            </w:tcBorders>
            <w:vAlign w:val="center"/>
          </w:tcPr>
          <w:p w14:paraId="41334405" w14:textId="77777777" w:rsidR="00E14AA9" w:rsidRPr="002E2B5B" w:rsidRDefault="00E14AA9" w:rsidP="00E14AA9">
            <w:pPr>
              <w:jc w:val="right"/>
              <w:rPr>
                <w:rFonts w:ascii="Calibri" w:hAnsi="Calibri" w:cs="Calibri"/>
                <w:color w:val="000000"/>
                <w:sz w:val="16"/>
                <w:szCs w:val="16"/>
              </w:rPr>
            </w:pPr>
          </w:p>
        </w:tc>
        <w:tc>
          <w:tcPr>
            <w:tcW w:w="75" w:type="pct"/>
            <w:tcBorders>
              <w:top w:val="nil"/>
              <w:left w:val="nil"/>
              <w:bottom w:val="nil"/>
              <w:right w:val="nil"/>
            </w:tcBorders>
            <w:shd w:val="clear" w:color="auto" w:fill="auto"/>
            <w:noWrap/>
          </w:tcPr>
          <w:p w14:paraId="66C54197" w14:textId="77777777" w:rsidR="00E14AA9" w:rsidRPr="002E2B5B" w:rsidRDefault="00E14AA9" w:rsidP="00E14AA9">
            <w:pPr>
              <w:jc w:val="right"/>
              <w:rPr>
                <w:rFonts w:ascii="Calibri" w:hAnsi="Calibri" w:cs="Calibri"/>
                <w:color w:val="000000"/>
                <w:sz w:val="16"/>
                <w:szCs w:val="16"/>
              </w:rPr>
            </w:pPr>
          </w:p>
        </w:tc>
        <w:tc>
          <w:tcPr>
            <w:tcW w:w="700" w:type="pct"/>
            <w:tcBorders>
              <w:top w:val="nil"/>
              <w:left w:val="nil"/>
              <w:bottom w:val="nil"/>
              <w:right w:val="nil"/>
            </w:tcBorders>
          </w:tcPr>
          <w:p w14:paraId="38722C86" w14:textId="77777777" w:rsidR="00E14AA9" w:rsidRPr="002E2B5B" w:rsidRDefault="00E14AA9" w:rsidP="00E14AA9">
            <w:pPr>
              <w:jc w:val="right"/>
              <w:rPr>
                <w:rFonts w:ascii="Calibri" w:hAnsi="Calibri" w:cs="Calibri"/>
                <w:color w:val="000000"/>
                <w:sz w:val="16"/>
                <w:szCs w:val="16"/>
              </w:rPr>
            </w:pPr>
          </w:p>
        </w:tc>
        <w:tc>
          <w:tcPr>
            <w:tcW w:w="742" w:type="pct"/>
            <w:tcBorders>
              <w:top w:val="nil"/>
              <w:left w:val="nil"/>
              <w:bottom w:val="nil"/>
              <w:right w:val="nil"/>
            </w:tcBorders>
            <w:vAlign w:val="center"/>
          </w:tcPr>
          <w:p w14:paraId="75C152AB" w14:textId="68F7FD5E" w:rsidR="00E14AA9" w:rsidRDefault="00121D3E" w:rsidP="00121D3E">
            <w:pPr>
              <w:jc w:val="right"/>
              <w:rPr>
                <w:rFonts w:ascii="Calibri" w:hAnsi="Calibri" w:cs="Calibri"/>
                <w:sz w:val="16"/>
                <w:szCs w:val="16"/>
              </w:rPr>
            </w:pPr>
            <w:r>
              <w:rPr>
                <w:rFonts w:ascii="Calibri" w:hAnsi="Calibri" w:cs="Calibri"/>
                <w:sz w:val="16"/>
                <w:szCs w:val="16"/>
              </w:rPr>
              <w:t>116.046</w:t>
            </w:r>
          </w:p>
          <w:p w14:paraId="0F22F563" w14:textId="24D40B46" w:rsidR="00121D3E" w:rsidRPr="002E2B5B" w:rsidRDefault="00121D3E" w:rsidP="00121D3E">
            <w:pPr>
              <w:rPr>
                <w:rFonts w:ascii="Calibri" w:hAnsi="Calibri" w:cs="Calibri"/>
                <w:sz w:val="16"/>
                <w:szCs w:val="16"/>
              </w:rPr>
            </w:pPr>
          </w:p>
        </w:tc>
        <w:tc>
          <w:tcPr>
            <w:tcW w:w="507" w:type="pct"/>
            <w:tcBorders>
              <w:top w:val="single" w:sz="4" w:space="0" w:color="auto"/>
              <w:left w:val="nil"/>
              <w:bottom w:val="nil"/>
              <w:right w:val="nil"/>
            </w:tcBorders>
            <w:vAlign w:val="center"/>
          </w:tcPr>
          <w:p w14:paraId="63EF5EED" w14:textId="09E261B1" w:rsidR="00E14AA9" w:rsidRPr="002E2B5B" w:rsidRDefault="00E14AA9" w:rsidP="00E14AA9">
            <w:pPr>
              <w:jc w:val="right"/>
              <w:rPr>
                <w:rFonts w:ascii="Calibri" w:hAnsi="Calibri" w:cs="Calibri"/>
                <w:color w:val="000000"/>
                <w:sz w:val="16"/>
                <w:szCs w:val="16"/>
              </w:rPr>
            </w:pPr>
            <w:r w:rsidRPr="002E2B5B">
              <w:rPr>
                <w:rFonts w:ascii="Calibri" w:hAnsi="Calibri" w:cs="Calibri"/>
                <w:sz w:val="16"/>
                <w:szCs w:val="16"/>
              </w:rPr>
              <w:t xml:space="preserve">                    0</w:t>
            </w:r>
          </w:p>
        </w:tc>
        <w:tc>
          <w:tcPr>
            <w:tcW w:w="76" w:type="pct"/>
            <w:tcBorders>
              <w:top w:val="nil"/>
              <w:left w:val="nil"/>
              <w:bottom w:val="nil"/>
              <w:right w:val="nil"/>
            </w:tcBorders>
          </w:tcPr>
          <w:p w14:paraId="077FDA73" w14:textId="77777777" w:rsidR="00E14AA9" w:rsidRPr="002E2B5B" w:rsidRDefault="00E14AA9" w:rsidP="00E14AA9">
            <w:pPr>
              <w:jc w:val="right"/>
              <w:rPr>
                <w:rFonts w:ascii="Calibri" w:hAnsi="Calibri" w:cs="Calibri"/>
                <w:sz w:val="16"/>
                <w:szCs w:val="16"/>
              </w:rPr>
            </w:pPr>
          </w:p>
        </w:tc>
      </w:tr>
      <w:tr w:rsidR="00E14AA9" w:rsidRPr="002E2B5B" w14:paraId="3B645126" w14:textId="77777777" w:rsidTr="00E14AA9">
        <w:trPr>
          <w:trHeight w:hRule="exact" w:val="227"/>
        </w:trPr>
        <w:tc>
          <w:tcPr>
            <w:tcW w:w="624" w:type="pct"/>
            <w:tcBorders>
              <w:top w:val="nil"/>
              <w:left w:val="nil"/>
              <w:bottom w:val="nil"/>
              <w:right w:val="nil"/>
            </w:tcBorders>
            <w:shd w:val="clear" w:color="000000" w:fill="FFFFFF"/>
            <w:noWrap/>
            <w:vAlign w:val="bottom"/>
            <w:hideMark/>
          </w:tcPr>
          <w:p w14:paraId="546B44C9" w14:textId="77777777" w:rsidR="00E14AA9" w:rsidRPr="002E2B5B" w:rsidRDefault="00E14AA9" w:rsidP="00E14AA9">
            <w:pPr>
              <w:jc w:val="center"/>
              <w:rPr>
                <w:rFonts w:ascii="Calibri" w:hAnsi="Calibri" w:cs="Calibri"/>
                <w:sz w:val="16"/>
                <w:szCs w:val="16"/>
              </w:rPr>
            </w:pPr>
            <w:r w:rsidRPr="002E2B5B">
              <w:rPr>
                <w:rFonts w:ascii="Calibri" w:hAnsi="Calibri" w:cs="Calibri"/>
                <w:sz w:val="16"/>
                <w:szCs w:val="16"/>
              </w:rPr>
              <w:t>307</w:t>
            </w:r>
          </w:p>
        </w:tc>
        <w:tc>
          <w:tcPr>
            <w:tcW w:w="2132" w:type="pct"/>
            <w:tcBorders>
              <w:top w:val="nil"/>
              <w:left w:val="nil"/>
              <w:bottom w:val="nil"/>
              <w:right w:val="nil"/>
            </w:tcBorders>
            <w:shd w:val="clear" w:color="000000" w:fill="FFFFFF"/>
            <w:noWrap/>
            <w:vAlign w:val="bottom"/>
            <w:hideMark/>
          </w:tcPr>
          <w:p w14:paraId="323AA392" w14:textId="77777777" w:rsidR="00E14AA9" w:rsidRPr="002E2B5B" w:rsidRDefault="00E14AA9" w:rsidP="00E14AA9">
            <w:pPr>
              <w:jc w:val="both"/>
              <w:rPr>
                <w:rFonts w:ascii="Calibri" w:hAnsi="Calibri" w:cs="Calibri"/>
                <w:sz w:val="16"/>
                <w:szCs w:val="16"/>
              </w:rPr>
            </w:pPr>
            <w:r w:rsidRPr="002E2B5B">
              <w:rPr>
                <w:rFonts w:ascii="Calibri" w:hAnsi="Calibri" w:cs="Calibri"/>
                <w:sz w:val="16"/>
                <w:szCs w:val="16"/>
              </w:rPr>
              <w:t>Outros pag. pessoais - órgãos integrantes SIAPE</w:t>
            </w:r>
          </w:p>
        </w:tc>
        <w:tc>
          <w:tcPr>
            <w:tcW w:w="72" w:type="pct"/>
            <w:tcBorders>
              <w:top w:val="nil"/>
              <w:left w:val="nil"/>
              <w:bottom w:val="nil"/>
              <w:right w:val="nil"/>
            </w:tcBorders>
          </w:tcPr>
          <w:p w14:paraId="0EA1D5A2" w14:textId="77777777" w:rsidR="00E14AA9" w:rsidRPr="002E2B5B" w:rsidRDefault="00E14AA9" w:rsidP="00E14AA9">
            <w:pPr>
              <w:jc w:val="right"/>
              <w:rPr>
                <w:rFonts w:ascii="Calibri" w:hAnsi="Calibri" w:cs="Calibri"/>
                <w:color w:val="000000"/>
                <w:sz w:val="16"/>
                <w:szCs w:val="16"/>
              </w:rPr>
            </w:pPr>
          </w:p>
        </w:tc>
        <w:tc>
          <w:tcPr>
            <w:tcW w:w="72" w:type="pct"/>
            <w:tcBorders>
              <w:top w:val="nil"/>
              <w:left w:val="nil"/>
              <w:bottom w:val="nil"/>
              <w:right w:val="nil"/>
            </w:tcBorders>
            <w:vAlign w:val="center"/>
          </w:tcPr>
          <w:p w14:paraId="718D672A" w14:textId="77777777" w:rsidR="00E14AA9" w:rsidRPr="002E2B5B" w:rsidRDefault="00E14AA9" w:rsidP="00E14AA9">
            <w:pPr>
              <w:jc w:val="right"/>
              <w:rPr>
                <w:rFonts w:ascii="Calibri" w:hAnsi="Calibri" w:cs="Calibri"/>
                <w:color w:val="000000"/>
                <w:sz w:val="16"/>
                <w:szCs w:val="16"/>
              </w:rPr>
            </w:pPr>
          </w:p>
        </w:tc>
        <w:tc>
          <w:tcPr>
            <w:tcW w:w="75" w:type="pct"/>
            <w:tcBorders>
              <w:top w:val="nil"/>
              <w:left w:val="nil"/>
              <w:bottom w:val="nil"/>
              <w:right w:val="nil"/>
            </w:tcBorders>
            <w:shd w:val="clear" w:color="auto" w:fill="auto"/>
            <w:noWrap/>
          </w:tcPr>
          <w:p w14:paraId="58BBA2C1" w14:textId="77777777" w:rsidR="00E14AA9" w:rsidRPr="002E2B5B" w:rsidRDefault="00E14AA9" w:rsidP="00E14AA9">
            <w:pPr>
              <w:jc w:val="right"/>
              <w:rPr>
                <w:rFonts w:ascii="Calibri" w:hAnsi="Calibri" w:cs="Calibri"/>
                <w:color w:val="000000"/>
                <w:sz w:val="16"/>
                <w:szCs w:val="16"/>
              </w:rPr>
            </w:pPr>
          </w:p>
        </w:tc>
        <w:tc>
          <w:tcPr>
            <w:tcW w:w="700" w:type="pct"/>
            <w:tcBorders>
              <w:top w:val="nil"/>
              <w:left w:val="nil"/>
              <w:bottom w:val="nil"/>
              <w:right w:val="nil"/>
            </w:tcBorders>
          </w:tcPr>
          <w:p w14:paraId="315FA08E" w14:textId="77777777" w:rsidR="00E14AA9" w:rsidRPr="002E2B5B" w:rsidRDefault="00E14AA9" w:rsidP="00E14AA9">
            <w:pPr>
              <w:jc w:val="right"/>
              <w:rPr>
                <w:rFonts w:ascii="Calibri" w:hAnsi="Calibri" w:cs="Calibri"/>
                <w:color w:val="000000"/>
                <w:sz w:val="16"/>
                <w:szCs w:val="16"/>
              </w:rPr>
            </w:pPr>
          </w:p>
        </w:tc>
        <w:tc>
          <w:tcPr>
            <w:tcW w:w="742" w:type="pct"/>
            <w:tcBorders>
              <w:top w:val="nil"/>
              <w:left w:val="nil"/>
              <w:bottom w:val="nil"/>
              <w:right w:val="nil"/>
            </w:tcBorders>
            <w:vAlign w:val="center"/>
          </w:tcPr>
          <w:p w14:paraId="3C9F2447" w14:textId="23ADD7FB" w:rsidR="00E14AA9" w:rsidRPr="002E2B5B" w:rsidRDefault="00121D3E" w:rsidP="00E14AA9">
            <w:pPr>
              <w:jc w:val="right"/>
              <w:rPr>
                <w:rFonts w:ascii="Calibri" w:hAnsi="Calibri" w:cs="Calibri"/>
                <w:sz w:val="16"/>
                <w:szCs w:val="16"/>
              </w:rPr>
            </w:pPr>
            <w:r>
              <w:rPr>
                <w:rFonts w:ascii="Calibri" w:hAnsi="Calibri" w:cs="Calibri"/>
                <w:sz w:val="16"/>
                <w:szCs w:val="16"/>
              </w:rPr>
              <w:t>2</w:t>
            </w:r>
            <w:r w:rsidR="00E14AA9" w:rsidRPr="002E2B5B">
              <w:rPr>
                <w:rFonts w:ascii="Calibri" w:hAnsi="Calibri" w:cs="Calibri"/>
                <w:sz w:val="16"/>
                <w:szCs w:val="16"/>
              </w:rPr>
              <w:t>0</w:t>
            </w:r>
            <w:r>
              <w:rPr>
                <w:rFonts w:ascii="Calibri" w:hAnsi="Calibri" w:cs="Calibri"/>
                <w:sz w:val="16"/>
                <w:szCs w:val="16"/>
              </w:rPr>
              <w:t>9.246</w:t>
            </w:r>
          </w:p>
        </w:tc>
        <w:tc>
          <w:tcPr>
            <w:tcW w:w="507" w:type="pct"/>
            <w:tcBorders>
              <w:top w:val="nil"/>
              <w:left w:val="nil"/>
              <w:bottom w:val="nil"/>
              <w:right w:val="nil"/>
            </w:tcBorders>
            <w:vAlign w:val="center"/>
          </w:tcPr>
          <w:p w14:paraId="7EBB93C1" w14:textId="4CCA726E" w:rsidR="00E14AA9" w:rsidRPr="002E2B5B" w:rsidRDefault="00E14AA9" w:rsidP="00E14AA9">
            <w:pPr>
              <w:jc w:val="right"/>
              <w:rPr>
                <w:rFonts w:ascii="Calibri" w:hAnsi="Calibri" w:cs="Calibri"/>
                <w:color w:val="000000"/>
                <w:sz w:val="16"/>
                <w:szCs w:val="16"/>
              </w:rPr>
            </w:pPr>
            <w:r w:rsidRPr="002E2B5B">
              <w:rPr>
                <w:rFonts w:ascii="Calibri" w:hAnsi="Calibri" w:cs="Calibri"/>
                <w:sz w:val="16"/>
                <w:szCs w:val="16"/>
              </w:rPr>
              <w:t>0</w:t>
            </w:r>
          </w:p>
        </w:tc>
        <w:tc>
          <w:tcPr>
            <w:tcW w:w="76" w:type="pct"/>
            <w:tcBorders>
              <w:top w:val="nil"/>
              <w:left w:val="nil"/>
              <w:bottom w:val="nil"/>
              <w:right w:val="nil"/>
            </w:tcBorders>
          </w:tcPr>
          <w:p w14:paraId="7647CBDA" w14:textId="77777777" w:rsidR="00E14AA9" w:rsidRPr="002E2B5B" w:rsidRDefault="00E14AA9" w:rsidP="00E14AA9">
            <w:pPr>
              <w:jc w:val="right"/>
              <w:rPr>
                <w:rFonts w:ascii="Calibri" w:hAnsi="Calibri" w:cs="Calibri"/>
                <w:sz w:val="16"/>
                <w:szCs w:val="16"/>
              </w:rPr>
            </w:pPr>
          </w:p>
        </w:tc>
      </w:tr>
      <w:tr w:rsidR="00E14AA9" w:rsidRPr="002E2B5B" w14:paraId="4D812E8E" w14:textId="77777777" w:rsidTr="00E14AA9">
        <w:trPr>
          <w:trHeight w:hRule="exact" w:val="227"/>
        </w:trPr>
        <w:tc>
          <w:tcPr>
            <w:tcW w:w="624" w:type="pct"/>
            <w:tcBorders>
              <w:top w:val="nil"/>
              <w:left w:val="nil"/>
              <w:bottom w:val="nil"/>
              <w:right w:val="nil"/>
            </w:tcBorders>
            <w:shd w:val="clear" w:color="000000" w:fill="FFFFFF"/>
            <w:noWrap/>
            <w:vAlign w:val="bottom"/>
            <w:hideMark/>
          </w:tcPr>
          <w:p w14:paraId="1289E876" w14:textId="77777777" w:rsidR="00E14AA9" w:rsidRPr="002E2B5B" w:rsidRDefault="00E14AA9" w:rsidP="00E14AA9">
            <w:pPr>
              <w:jc w:val="center"/>
              <w:rPr>
                <w:rFonts w:ascii="Calibri" w:hAnsi="Calibri" w:cs="Calibri"/>
                <w:sz w:val="16"/>
                <w:szCs w:val="16"/>
              </w:rPr>
            </w:pPr>
            <w:r w:rsidRPr="002E2B5B">
              <w:rPr>
                <w:rFonts w:ascii="Calibri" w:hAnsi="Calibri" w:cs="Calibri"/>
                <w:sz w:val="16"/>
                <w:szCs w:val="16"/>
              </w:rPr>
              <w:t>308</w:t>
            </w:r>
          </w:p>
        </w:tc>
        <w:tc>
          <w:tcPr>
            <w:tcW w:w="2132" w:type="pct"/>
            <w:tcBorders>
              <w:top w:val="nil"/>
              <w:left w:val="nil"/>
              <w:bottom w:val="nil"/>
              <w:right w:val="nil"/>
            </w:tcBorders>
            <w:shd w:val="clear" w:color="000000" w:fill="FFFFFF"/>
            <w:noWrap/>
            <w:vAlign w:val="bottom"/>
            <w:hideMark/>
          </w:tcPr>
          <w:p w14:paraId="4FA7BF8C" w14:textId="77777777" w:rsidR="00E14AA9" w:rsidRPr="002E2B5B" w:rsidRDefault="00E14AA9" w:rsidP="00E14AA9">
            <w:pPr>
              <w:jc w:val="both"/>
              <w:rPr>
                <w:rFonts w:ascii="Calibri" w:hAnsi="Calibri" w:cs="Calibri"/>
                <w:sz w:val="16"/>
                <w:szCs w:val="16"/>
              </w:rPr>
            </w:pPr>
            <w:r w:rsidRPr="002E2B5B">
              <w:rPr>
                <w:rFonts w:ascii="Calibri" w:hAnsi="Calibri" w:cs="Calibri"/>
                <w:sz w:val="16"/>
                <w:szCs w:val="16"/>
              </w:rPr>
              <w:t xml:space="preserve">Contribuição previdência fechada     </w:t>
            </w:r>
          </w:p>
        </w:tc>
        <w:tc>
          <w:tcPr>
            <w:tcW w:w="72" w:type="pct"/>
            <w:tcBorders>
              <w:top w:val="nil"/>
              <w:left w:val="nil"/>
              <w:bottom w:val="nil"/>
              <w:right w:val="nil"/>
            </w:tcBorders>
          </w:tcPr>
          <w:p w14:paraId="716C3F0A" w14:textId="77777777" w:rsidR="00E14AA9" w:rsidRPr="002E2B5B" w:rsidRDefault="00E14AA9" w:rsidP="00E14AA9">
            <w:pPr>
              <w:jc w:val="right"/>
              <w:rPr>
                <w:rFonts w:ascii="Calibri" w:hAnsi="Calibri" w:cs="Calibri"/>
                <w:sz w:val="16"/>
                <w:szCs w:val="16"/>
              </w:rPr>
            </w:pPr>
          </w:p>
        </w:tc>
        <w:tc>
          <w:tcPr>
            <w:tcW w:w="72" w:type="pct"/>
            <w:tcBorders>
              <w:top w:val="nil"/>
              <w:left w:val="nil"/>
              <w:bottom w:val="nil"/>
              <w:right w:val="nil"/>
            </w:tcBorders>
            <w:vAlign w:val="center"/>
          </w:tcPr>
          <w:p w14:paraId="60BB5306" w14:textId="77777777" w:rsidR="00E14AA9" w:rsidRPr="002E2B5B" w:rsidRDefault="00E14AA9" w:rsidP="00E14AA9">
            <w:pPr>
              <w:jc w:val="right"/>
              <w:rPr>
                <w:rFonts w:ascii="Calibri" w:hAnsi="Calibri" w:cs="Calibri"/>
                <w:sz w:val="16"/>
                <w:szCs w:val="16"/>
              </w:rPr>
            </w:pPr>
          </w:p>
        </w:tc>
        <w:tc>
          <w:tcPr>
            <w:tcW w:w="75" w:type="pct"/>
            <w:tcBorders>
              <w:top w:val="nil"/>
              <w:left w:val="nil"/>
              <w:bottom w:val="nil"/>
              <w:right w:val="nil"/>
            </w:tcBorders>
            <w:shd w:val="clear" w:color="auto" w:fill="auto"/>
            <w:noWrap/>
          </w:tcPr>
          <w:p w14:paraId="0D6CF8B5" w14:textId="77777777" w:rsidR="00E14AA9" w:rsidRPr="002E2B5B" w:rsidRDefault="00E14AA9" w:rsidP="00E14AA9">
            <w:pPr>
              <w:jc w:val="right"/>
              <w:rPr>
                <w:rFonts w:ascii="Calibri" w:hAnsi="Calibri" w:cs="Calibri"/>
                <w:sz w:val="16"/>
                <w:szCs w:val="16"/>
              </w:rPr>
            </w:pPr>
          </w:p>
        </w:tc>
        <w:tc>
          <w:tcPr>
            <w:tcW w:w="700" w:type="pct"/>
            <w:tcBorders>
              <w:top w:val="nil"/>
              <w:left w:val="nil"/>
              <w:bottom w:val="nil"/>
              <w:right w:val="nil"/>
            </w:tcBorders>
          </w:tcPr>
          <w:p w14:paraId="288DDDF8" w14:textId="77777777" w:rsidR="00E14AA9" w:rsidRPr="002E2B5B" w:rsidRDefault="00E14AA9" w:rsidP="00E14AA9">
            <w:pPr>
              <w:jc w:val="right"/>
              <w:rPr>
                <w:rFonts w:ascii="Calibri" w:hAnsi="Calibri" w:cs="Calibri"/>
                <w:sz w:val="16"/>
                <w:szCs w:val="16"/>
              </w:rPr>
            </w:pPr>
          </w:p>
        </w:tc>
        <w:tc>
          <w:tcPr>
            <w:tcW w:w="742" w:type="pct"/>
            <w:tcBorders>
              <w:top w:val="nil"/>
              <w:left w:val="nil"/>
              <w:bottom w:val="nil"/>
              <w:right w:val="nil"/>
            </w:tcBorders>
            <w:vAlign w:val="center"/>
          </w:tcPr>
          <w:p w14:paraId="65893EFF" w14:textId="79935804" w:rsidR="00E14AA9" w:rsidRPr="002E2B5B" w:rsidRDefault="00E14AA9" w:rsidP="00E14AA9">
            <w:pPr>
              <w:jc w:val="right"/>
              <w:rPr>
                <w:rFonts w:ascii="Calibri" w:hAnsi="Calibri" w:cs="Calibri"/>
                <w:sz w:val="16"/>
                <w:szCs w:val="16"/>
              </w:rPr>
            </w:pPr>
            <w:r w:rsidRPr="002E2B5B">
              <w:rPr>
                <w:rFonts w:ascii="Calibri" w:hAnsi="Calibri" w:cs="Calibri"/>
                <w:sz w:val="16"/>
                <w:szCs w:val="16"/>
              </w:rPr>
              <w:t xml:space="preserve">                </w:t>
            </w:r>
            <w:r w:rsidR="00121D3E">
              <w:rPr>
                <w:rFonts w:ascii="Calibri" w:hAnsi="Calibri" w:cs="Calibri"/>
                <w:sz w:val="16"/>
                <w:szCs w:val="16"/>
              </w:rPr>
              <w:t>86</w:t>
            </w:r>
            <w:r w:rsidRPr="002E2B5B">
              <w:rPr>
                <w:rFonts w:ascii="Calibri" w:hAnsi="Calibri" w:cs="Calibri"/>
                <w:sz w:val="16"/>
                <w:szCs w:val="16"/>
              </w:rPr>
              <w:t>.</w:t>
            </w:r>
            <w:r w:rsidR="00121D3E">
              <w:rPr>
                <w:rFonts w:ascii="Calibri" w:hAnsi="Calibri" w:cs="Calibri"/>
                <w:sz w:val="16"/>
                <w:szCs w:val="16"/>
              </w:rPr>
              <w:t>783</w:t>
            </w:r>
          </w:p>
        </w:tc>
        <w:tc>
          <w:tcPr>
            <w:tcW w:w="507" w:type="pct"/>
            <w:tcBorders>
              <w:top w:val="nil"/>
              <w:left w:val="nil"/>
              <w:bottom w:val="nil"/>
              <w:right w:val="nil"/>
            </w:tcBorders>
            <w:vAlign w:val="center"/>
          </w:tcPr>
          <w:p w14:paraId="5E3A0460" w14:textId="6207C148" w:rsidR="00E14AA9" w:rsidRPr="002E2B5B" w:rsidRDefault="00E14AA9" w:rsidP="00E14AA9">
            <w:pPr>
              <w:jc w:val="right"/>
              <w:rPr>
                <w:rFonts w:ascii="Calibri" w:hAnsi="Calibri" w:cs="Calibri"/>
                <w:sz w:val="16"/>
                <w:szCs w:val="16"/>
              </w:rPr>
            </w:pPr>
            <w:r w:rsidRPr="002E2B5B">
              <w:rPr>
                <w:rFonts w:ascii="Calibri" w:hAnsi="Calibri" w:cs="Calibri"/>
                <w:sz w:val="16"/>
                <w:szCs w:val="16"/>
              </w:rPr>
              <w:t>67.864                67.864</w:t>
            </w:r>
          </w:p>
        </w:tc>
        <w:tc>
          <w:tcPr>
            <w:tcW w:w="76" w:type="pct"/>
            <w:tcBorders>
              <w:top w:val="nil"/>
              <w:left w:val="nil"/>
              <w:bottom w:val="nil"/>
              <w:right w:val="nil"/>
            </w:tcBorders>
          </w:tcPr>
          <w:p w14:paraId="5E9677DC" w14:textId="77777777" w:rsidR="00E14AA9" w:rsidRPr="002E2B5B" w:rsidRDefault="00E14AA9" w:rsidP="00E14AA9">
            <w:pPr>
              <w:jc w:val="right"/>
              <w:rPr>
                <w:rFonts w:ascii="Calibri" w:hAnsi="Calibri" w:cs="Calibri"/>
                <w:sz w:val="16"/>
                <w:szCs w:val="16"/>
              </w:rPr>
            </w:pPr>
          </w:p>
        </w:tc>
      </w:tr>
      <w:tr w:rsidR="00E14AA9" w:rsidRPr="002E2B5B" w14:paraId="658146D3" w14:textId="77777777" w:rsidTr="00E14AA9">
        <w:trPr>
          <w:trHeight w:hRule="exact" w:val="227"/>
        </w:trPr>
        <w:tc>
          <w:tcPr>
            <w:tcW w:w="624" w:type="pct"/>
            <w:tcBorders>
              <w:top w:val="nil"/>
              <w:left w:val="nil"/>
              <w:bottom w:val="nil"/>
              <w:right w:val="nil"/>
            </w:tcBorders>
            <w:shd w:val="clear" w:color="000000" w:fill="FFFFFF"/>
            <w:noWrap/>
            <w:vAlign w:val="bottom"/>
            <w:hideMark/>
          </w:tcPr>
          <w:p w14:paraId="6FE3CC2F" w14:textId="77777777" w:rsidR="00E14AA9" w:rsidRPr="002E2B5B" w:rsidRDefault="00E14AA9" w:rsidP="00E14AA9">
            <w:pPr>
              <w:jc w:val="center"/>
              <w:rPr>
                <w:rFonts w:ascii="Calibri" w:hAnsi="Calibri" w:cs="Calibri"/>
                <w:sz w:val="16"/>
                <w:szCs w:val="16"/>
              </w:rPr>
            </w:pPr>
            <w:r w:rsidRPr="002E2B5B">
              <w:rPr>
                <w:rFonts w:ascii="Calibri" w:hAnsi="Calibri" w:cs="Calibri"/>
                <w:sz w:val="16"/>
                <w:szCs w:val="16"/>
              </w:rPr>
              <w:t>310</w:t>
            </w:r>
          </w:p>
        </w:tc>
        <w:tc>
          <w:tcPr>
            <w:tcW w:w="2132" w:type="pct"/>
            <w:tcBorders>
              <w:top w:val="nil"/>
              <w:left w:val="nil"/>
              <w:bottom w:val="nil"/>
              <w:right w:val="nil"/>
            </w:tcBorders>
            <w:shd w:val="clear" w:color="000000" w:fill="FFFFFF"/>
            <w:noWrap/>
            <w:vAlign w:val="bottom"/>
            <w:hideMark/>
          </w:tcPr>
          <w:p w14:paraId="111D15AC" w14:textId="77777777" w:rsidR="00E14AA9" w:rsidRPr="002E2B5B" w:rsidRDefault="00E14AA9" w:rsidP="00E14AA9">
            <w:pPr>
              <w:jc w:val="both"/>
              <w:rPr>
                <w:rFonts w:ascii="Calibri" w:hAnsi="Calibri" w:cs="Calibri"/>
                <w:sz w:val="16"/>
                <w:szCs w:val="16"/>
              </w:rPr>
            </w:pPr>
            <w:r w:rsidRPr="002E2B5B">
              <w:rPr>
                <w:rFonts w:ascii="Calibri" w:hAnsi="Calibri" w:cs="Calibri"/>
                <w:sz w:val="16"/>
                <w:szCs w:val="16"/>
              </w:rPr>
              <w:t xml:space="preserve">Pagamento pessoal                    </w:t>
            </w:r>
          </w:p>
        </w:tc>
        <w:tc>
          <w:tcPr>
            <w:tcW w:w="72" w:type="pct"/>
            <w:tcBorders>
              <w:top w:val="nil"/>
              <w:left w:val="nil"/>
              <w:bottom w:val="nil"/>
              <w:right w:val="nil"/>
            </w:tcBorders>
          </w:tcPr>
          <w:p w14:paraId="23D51EDC" w14:textId="77777777" w:rsidR="00E14AA9" w:rsidRPr="002E2B5B" w:rsidRDefault="00E14AA9" w:rsidP="00E14AA9">
            <w:pPr>
              <w:jc w:val="right"/>
              <w:rPr>
                <w:rFonts w:ascii="Calibri" w:hAnsi="Calibri" w:cs="Calibri"/>
                <w:color w:val="000000"/>
                <w:sz w:val="16"/>
                <w:szCs w:val="16"/>
              </w:rPr>
            </w:pPr>
          </w:p>
        </w:tc>
        <w:tc>
          <w:tcPr>
            <w:tcW w:w="72" w:type="pct"/>
            <w:tcBorders>
              <w:top w:val="nil"/>
              <w:left w:val="nil"/>
              <w:bottom w:val="nil"/>
              <w:right w:val="nil"/>
            </w:tcBorders>
            <w:vAlign w:val="center"/>
          </w:tcPr>
          <w:p w14:paraId="420D9A50" w14:textId="77777777" w:rsidR="00E14AA9" w:rsidRPr="002E2B5B" w:rsidRDefault="00E14AA9" w:rsidP="00E14AA9">
            <w:pPr>
              <w:jc w:val="right"/>
              <w:rPr>
                <w:rFonts w:ascii="Calibri" w:hAnsi="Calibri" w:cs="Calibri"/>
                <w:color w:val="000000"/>
                <w:sz w:val="16"/>
                <w:szCs w:val="16"/>
              </w:rPr>
            </w:pPr>
          </w:p>
        </w:tc>
        <w:tc>
          <w:tcPr>
            <w:tcW w:w="75" w:type="pct"/>
            <w:tcBorders>
              <w:top w:val="nil"/>
              <w:left w:val="nil"/>
              <w:bottom w:val="nil"/>
              <w:right w:val="nil"/>
            </w:tcBorders>
            <w:shd w:val="clear" w:color="auto" w:fill="auto"/>
            <w:noWrap/>
          </w:tcPr>
          <w:p w14:paraId="1EE5D857" w14:textId="77777777" w:rsidR="00E14AA9" w:rsidRPr="002E2B5B" w:rsidRDefault="00E14AA9" w:rsidP="00E14AA9">
            <w:pPr>
              <w:jc w:val="right"/>
              <w:rPr>
                <w:rFonts w:ascii="Calibri" w:hAnsi="Calibri" w:cs="Calibri"/>
                <w:color w:val="000000"/>
                <w:sz w:val="16"/>
                <w:szCs w:val="16"/>
              </w:rPr>
            </w:pPr>
          </w:p>
        </w:tc>
        <w:tc>
          <w:tcPr>
            <w:tcW w:w="700" w:type="pct"/>
            <w:tcBorders>
              <w:top w:val="nil"/>
              <w:left w:val="nil"/>
              <w:bottom w:val="nil"/>
              <w:right w:val="nil"/>
            </w:tcBorders>
          </w:tcPr>
          <w:p w14:paraId="72A93CF2" w14:textId="77777777" w:rsidR="00E14AA9" w:rsidRPr="002E2B5B" w:rsidRDefault="00E14AA9" w:rsidP="00E14AA9">
            <w:pPr>
              <w:jc w:val="right"/>
              <w:rPr>
                <w:rFonts w:ascii="Calibri" w:hAnsi="Calibri" w:cs="Calibri"/>
                <w:color w:val="000000"/>
                <w:sz w:val="16"/>
                <w:szCs w:val="16"/>
              </w:rPr>
            </w:pPr>
          </w:p>
        </w:tc>
        <w:tc>
          <w:tcPr>
            <w:tcW w:w="742" w:type="pct"/>
            <w:tcBorders>
              <w:top w:val="nil"/>
              <w:left w:val="nil"/>
              <w:bottom w:val="nil"/>
              <w:right w:val="nil"/>
            </w:tcBorders>
            <w:vAlign w:val="center"/>
          </w:tcPr>
          <w:p w14:paraId="61940AB8" w14:textId="57BF3A35" w:rsidR="00E14AA9" w:rsidRPr="002E2B5B" w:rsidRDefault="00121D3E" w:rsidP="00E14AA9">
            <w:pPr>
              <w:jc w:val="right"/>
              <w:rPr>
                <w:rFonts w:ascii="Calibri" w:hAnsi="Calibri" w:cs="Calibri"/>
                <w:sz w:val="16"/>
                <w:szCs w:val="16"/>
              </w:rPr>
            </w:pPr>
            <w:r>
              <w:rPr>
                <w:rFonts w:ascii="Calibri" w:hAnsi="Calibri" w:cs="Calibri"/>
                <w:sz w:val="16"/>
                <w:szCs w:val="16"/>
              </w:rPr>
              <w:t>5.439.699</w:t>
            </w:r>
            <w:r w:rsidR="00E14AA9" w:rsidRPr="002E2B5B">
              <w:rPr>
                <w:rFonts w:ascii="Calibri" w:hAnsi="Calibri" w:cs="Calibri"/>
                <w:sz w:val="16"/>
                <w:szCs w:val="16"/>
              </w:rPr>
              <w:t xml:space="preserve">             </w:t>
            </w:r>
          </w:p>
          <w:p w14:paraId="076C29F6" w14:textId="77777777" w:rsidR="00E14AA9" w:rsidRPr="002E2B5B" w:rsidRDefault="00E14AA9" w:rsidP="00E14AA9">
            <w:pPr>
              <w:jc w:val="right"/>
              <w:rPr>
                <w:rFonts w:ascii="Calibri" w:hAnsi="Calibri" w:cs="Calibri"/>
                <w:sz w:val="16"/>
                <w:szCs w:val="16"/>
              </w:rPr>
            </w:pPr>
          </w:p>
        </w:tc>
        <w:tc>
          <w:tcPr>
            <w:tcW w:w="507" w:type="pct"/>
            <w:tcBorders>
              <w:top w:val="nil"/>
              <w:left w:val="nil"/>
              <w:bottom w:val="nil"/>
              <w:right w:val="nil"/>
            </w:tcBorders>
            <w:vAlign w:val="center"/>
          </w:tcPr>
          <w:p w14:paraId="2001BC77" w14:textId="6B763778" w:rsidR="00E14AA9" w:rsidRPr="002E2B5B" w:rsidRDefault="00E14AA9" w:rsidP="00E14AA9">
            <w:pPr>
              <w:jc w:val="right"/>
              <w:rPr>
                <w:rFonts w:ascii="Calibri" w:hAnsi="Calibri" w:cs="Calibri"/>
                <w:sz w:val="16"/>
                <w:szCs w:val="16"/>
              </w:rPr>
            </w:pPr>
            <w:r w:rsidRPr="002E2B5B">
              <w:rPr>
                <w:rFonts w:ascii="Calibri" w:hAnsi="Calibri" w:cs="Calibri"/>
                <w:sz w:val="16"/>
                <w:szCs w:val="16"/>
              </w:rPr>
              <w:t>5.957.149             5.957.149</w:t>
            </w:r>
          </w:p>
          <w:p w14:paraId="4DCC1341" w14:textId="77777777" w:rsidR="00E14AA9" w:rsidRPr="002E2B5B" w:rsidRDefault="00E14AA9" w:rsidP="00E14AA9">
            <w:pPr>
              <w:jc w:val="right"/>
              <w:rPr>
                <w:rFonts w:ascii="Calibri" w:hAnsi="Calibri" w:cs="Calibri"/>
                <w:color w:val="000000"/>
                <w:sz w:val="16"/>
                <w:szCs w:val="16"/>
              </w:rPr>
            </w:pPr>
          </w:p>
        </w:tc>
        <w:tc>
          <w:tcPr>
            <w:tcW w:w="76" w:type="pct"/>
            <w:tcBorders>
              <w:top w:val="nil"/>
              <w:left w:val="nil"/>
              <w:bottom w:val="nil"/>
              <w:right w:val="nil"/>
            </w:tcBorders>
          </w:tcPr>
          <w:p w14:paraId="1C32D77B" w14:textId="77777777" w:rsidR="00E14AA9" w:rsidRPr="002E2B5B" w:rsidRDefault="00E14AA9" w:rsidP="00E14AA9">
            <w:pPr>
              <w:jc w:val="right"/>
              <w:rPr>
                <w:rFonts w:ascii="Calibri" w:hAnsi="Calibri" w:cs="Calibri"/>
                <w:sz w:val="16"/>
                <w:szCs w:val="16"/>
              </w:rPr>
            </w:pPr>
          </w:p>
        </w:tc>
      </w:tr>
      <w:tr w:rsidR="00E14AA9" w:rsidRPr="002E2B5B" w14:paraId="638CB961" w14:textId="77777777" w:rsidTr="00E14AA9">
        <w:trPr>
          <w:trHeight w:hRule="exact" w:val="227"/>
        </w:trPr>
        <w:tc>
          <w:tcPr>
            <w:tcW w:w="624" w:type="pct"/>
            <w:tcBorders>
              <w:top w:val="nil"/>
              <w:left w:val="nil"/>
              <w:bottom w:val="nil"/>
              <w:right w:val="nil"/>
            </w:tcBorders>
            <w:shd w:val="clear" w:color="000000" w:fill="FFFFFF"/>
            <w:noWrap/>
            <w:vAlign w:val="bottom"/>
            <w:hideMark/>
          </w:tcPr>
          <w:p w14:paraId="2B86EEE3" w14:textId="77777777" w:rsidR="00E14AA9" w:rsidRPr="002E2B5B" w:rsidRDefault="00E14AA9" w:rsidP="00E14AA9">
            <w:pPr>
              <w:jc w:val="center"/>
              <w:rPr>
                <w:rFonts w:ascii="Calibri" w:hAnsi="Calibri" w:cs="Calibri"/>
                <w:sz w:val="16"/>
                <w:szCs w:val="16"/>
              </w:rPr>
            </w:pPr>
            <w:r w:rsidRPr="002E2B5B">
              <w:rPr>
                <w:rFonts w:ascii="Calibri" w:hAnsi="Calibri" w:cs="Calibri"/>
                <w:sz w:val="16"/>
                <w:szCs w:val="16"/>
              </w:rPr>
              <w:t>340</w:t>
            </w:r>
          </w:p>
        </w:tc>
        <w:tc>
          <w:tcPr>
            <w:tcW w:w="2132" w:type="pct"/>
            <w:tcBorders>
              <w:top w:val="nil"/>
              <w:left w:val="nil"/>
              <w:bottom w:val="nil"/>
              <w:right w:val="nil"/>
            </w:tcBorders>
            <w:shd w:val="clear" w:color="000000" w:fill="FFFFFF"/>
            <w:noWrap/>
            <w:vAlign w:val="bottom"/>
            <w:hideMark/>
          </w:tcPr>
          <w:p w14:paraId="728732F5" w14:textId="77777777" w:rsidR="00E14AA9" w:rsidRPr="002E2B5B" w:rsidRDefault="00E14AA9" w:rsidP="00E14AA9">
            <w:pPr>
              <w:jc w:val="both"/>
              <w:rPr>
                <w:rFonts w:ascii="Calibri" w:hAnsi="Calibri" w:cs="Calibri"/>
                <w:sz w:val="16"/>
                <w:szCs w:val="16"/>
              </w:rPr>
            </w:pPr>
            <w:r w:rsidRPr="002E2B5B">
              <w:rPr>
                <w:rFonts w:ascii="Calibri" w:hAnsi="Calibri" w:cs="Calibri"/>
                <w:sz w:val="16"/>
                <w:szCs w:val="16"/>
              </w:rPr>
              <w:t>Custeio sentenças judiciais</w:t>
            </w:r>
          </w:p>
        </w:tc>
        <w:tc>
          <w:tcPr>
            <w:tcW w:w="72" w:type="pct"/>
            <w:tcBorders>
              <w:top w:val="nil"/>
              <w:left w:val="nil"/>
              <w:bottom w:val="nil"/>
              <w:right w:val="nil"/>
            </w:tcBorders>
          </w:tcPr>
          <w:p w14:paraId="47BADF8F" w14:textId="77777777" w:rsidR="00E14AA9" w:rsidRPr="002E2B5B" w:rsidRDefault="00E14AA9" w:rsidP="00E14AA9">
            <w:pPr>
              <w:jc w:val="right"/>
              <w:rPr>
                <w:rFonts w:ascii="Calibri" w:hAnsi="Calibri" w:cs="Calibri"/>
                <w:sz w:val="16"/>
                <w:szCs w:val="16"/>
              </w:rPr>
            </w:pPr>
          </w:p>
        </w:tc>
        <w:tc>
          <w:tcPr>
            <w:tcW w:w="72" w:type="pct"/>
            <w:tcBorders>
              <w:top w:val="nil"/>
              <w:left w:val="nil"/>
              <w:bottom w:val="nil"/>
              <w:right w:val="nil"/>
            </w:tcBorders>
            <w:vAlign w:val="center"/>
          </w:tcPr>
          <w:p w14:paraId="671F42D8" w14:textId="77777777" w:rsidR="00E14AA9" w:rsidRPr="002E2B5B" w:rsidRDefault="00E14AA9" w:rsidP="00E14AA9">
            <w:pPr>
              <w:jc w:val="right"/>
              <w:rPr>
                <w:rFonts w:ascii="Calibri" w:hAnsi="Calibri" w:cs="Calibri"/>
                <w:sz w:val="16"/>
                <w:szCs w:val="16"/>
              </w:rPr>
            </w:pPr>
          </w:p>
        </w:tc>
        <w:tc>
          <w:tcPr>
            <w:tcW w:w="75" w:type="pct"/>
            <w:tcBorders>
              <w:top w:val="nil"/>
              <w:left w:val="nil"/>
              <w:bottom w:val="nil"/>
              <w:right w:val="nil"/>
            </w:tcBorders>
            <w:shd w:val="clear" w:color="auto" w:fill="auto"/>
            <w:noWrap/>
          </w:tcPr>
          <w:p w14:paraId="355446C4" w14:textId="77777777" w:rsidR="00E14AA9" w:rsidRPr="002E2B5B" w:rsidRDefault="00E14AA9" w:rsidP="00E14AA9">
            <w:pPr>
              <w:jc w:val="right"/>
              <w:rPr>
                <w:rFonts w:ascii="Calibri" w:hAnsi="Calibri" w:cs="Calibri"/>
                <w:sz w:val="16"/>
                <w:szCs w:val="16"/>
              </w:rPr>
            </w:pPr>
          </w:p>
        </w:tc>
        <w:tc>
          <w:tcPr>
            <w:tcW w:w="700" w:type="pct"/>
            <w:tcBorders>
              <w:top w:val="nil"/>
              <w:left w:val="nil"/>
              <w:bottom w:val="nil"/>
              <w:right w:val="nil"/>
            </w:tcBorders>
          </w:tcPr>
          <w:p w14:paraId="7D2B8F10" w14:textId="77777777" w:rsidR="00E14AA9" w:rsidRPr="002E2B5B" w:rsidRDefault="00E14AA9" w:rsidP="00E14AA9">
            <w:pPr>
              <w:jc w:val="right"/>
              <w:rPr>
                <w:rFonts w:ascii="Calibri" w:hAnsi="Calibri" w:cs="Calibri"/>
                <w:sz w:val="16"/>
                <w:szCs w:val="16"/>
              </w:rPr>
            </w:pPr>
          </w:p>
        </w:tc>
        <w:tc>
          <w:tcPr>
            <w:tcW w:w="742" w:type="pct"/>
            <w:tcBorders>
              <w:top w:val="nil"/>
              <w:left w:val="nil"/>
              <w:bottom w:val="nil"/>
              <w:right w:val="nil"/>
            </w:tcBorders>
            <w:vAlign w:val="center"/>
          </w:tcPr>
          <w:p w14:paraId="0B1C4C0E" w14:textId="77777777" w:rsidR="00E14AA9" w:rsidRPr="002E2B5B" w:rsidRDefault="00E14AA9" w:rsidP="00E14AA9">
            <w:pPr>
              <w:jc w:val="right"/>
              <w:rPr>
                <w:rFonts w:ascii="Calibri" w:hAnsi="Calibri" w:cs="Calibri"/>
                <w:sz w:val="16"/>
                <w:szCs w:val="16"/>
              </w:rPr>
            </w:pPr>
            <w:r w:rsidRPr="002E2B5B">
              <w:rPr>
                <w:rFonts w:ascii="Calibri" w:hAnsi="Calibri" w:cs="Calibri"/>
                <w:sz w:val="16"/>
                <w:szCs w:val="16"/>
              </w:rPr>
              <w:t xml:space="preserve">                  0 </w:t>
            </w:r>
          </w:p>
        </w:tc>
        <w:tc>
          <w:tcPr>
            <w:tcW w:w="507" w:type="pct"/>
            <w:tcBorders>
              <w:top w:val="nil"/>
              <w:left w:val="nil"/>
              <w:bottom w:val="nil"/>
              <w:right w:val="nil"/>
            </w:tcBorders>
            <w:vAlign w:val="center"/>
          </w:tcPr>
          <w:p w14:paraId="36F99118" w14:textId="7DA7D9B9" w:rsidR="00E14AA9" w:rsidRPr="002E2B5B" w:rsidRDefault="00E14AA9" w:rsidP="00E14AA9">
            <w:pPr>
              <w:jc w:val="right"/>
              <w:rPr>
                <w:rFonts w:ascii="Calibri" w:hAnsi="Calibri" w:cs="Calibri"/>
                <w:sz w:val="16"/>
                <w:szCs w:val="16"/>
              </w:rPr>
            </w:pPr>
            <w:r w:rsidRPr="002E2B5B">
              <w:rPr>
                <w:rFonts w:ascii="Calibri" w:hAnsi="Calibri" w:cs="Calibri"/>
                <w:sz w:val="16"/>
                <w:szCs w:val="16"/>
              </w:rPr>
              <w:t xml:space="preserve">                  0 </w:t>
            </w:r>
          </w:p>
        </w:tc>
        <w:tc>
          <w:tcPr>
            <w:tcW w:w="76" w:type="pct"/>
            <w:tcBorders>
              <w:top w:val="nil"/>
              <w:left w:val="nil"/>
              <w:bottom w:val="nil"/>
              <w:right w:val="nil"/>
            </w:tcBorders>
          </w:tcPr>
          <w:p w14:paraId="753A95AB" w14:textId="77777777" w:rsidR="00E14AA9" w:rsidRPr="002E2B5B" w:rsidRDefault="00E14AA9" w:rsidP="00E14AA9">
            <w:pPr>
              <w:jc w:val="right"/>
              <w:rPr>
                <w:rFonts w:ascii="Calibri" w:hAnsi="Calibri" w:cs="Calibri"/>
                <w:sz w:val="16"/>
                <w:szCs w:val="16"/>
              </w:rPr>
            </w:pPr>
          </w:p>
        </w:tc>
      </w:tr>
      <w:tr w:rsidR="00E14AA9" w:rsidRPr="002E2B5B" w14:paraId="53C150B4" w14:textId="77777777" w:rsidTr="00E14AA9">
        <w:trPr>
          <w:trHeight w:hRule="exact" w:val="227"/>
        </w:trPr>
        <w:tc>
          <w:tcPr>
            <w:tcW w:w="624" w:type="pct"/>
            <w:tcBorders>
              <w:top w:val="nil"/>
              <w:left w:val="nil"/>
              <w:bottom w:val="nil"/>
              <w:right w:val="nil"/>
            </w:tcBorders>
            <w:shd w:val="clear" w:color="000000" w:fill="FFFFFF"/>
            <w:noWrap/>
            <w:vAlign w:val="bottom"/>
            <w:hideMark/>
          </w:tcPr>
          <w:p w14:paraId="28B0AC9C" w14:textId="77777777" w:rsidR="00E14AA9" w:rsidRPr="002E2B5B" w:rsidRDefault="00E14AA9" w:rsidP="00E14AA9">
            <w:pPr>
              <w:jc w:val="center"/>
              <w:rPr>
                <w:rFonts w:ascii="Calibri" w:hAnsi="Calibri" w:cs="Calibri"/>
                <w:sz w:val="16"/>
                <w:szCs w:val="16"/>
              </w:rPr>
            </w:pPr>
            <w:r w:rsidRPr="002E2B5B">
              <w:rPr>
                <w:rFonts w:ascii="Calibri" w:hAnsi="Calibri" w:cs="Calibri"/>
                <w:sz w:val="16"/>
                <w:szCs w:val="16"/>
              </w:rPr>
              <w:t>400</w:t>
            </w:r>
          </w:p>
        </w:tc>
        <w:tc>
          <w:tcPr>
            <w:tcW w:w="2132" w:type="pct"/>
            <w:tcBorders>
              <w:top w:val="nil"/>
              <w:left w:val="nil"/>
              <w:bottom w:val="nil"/>
              <w:right w:val="nil"/>
            </w:tcBorders>
            <w:shd w:val="clear" w:color="000000" w:fill="FFFFFF"/>
            <w:noWrap/>
            <w:vAlign w:val="bottom"/>
            <w:hideMark/>
          </w:tcPr>
          <w:p w14:paraId="1CDAA581" w14:textId="77777777" w:rsidR="00E14AA9" w:rsidRPr="002E2B5B" w:rsidRDefault="00E14AA9" w:rsidP="00E14AA9">
            <w:pPr>
              <w:jc w:val="both"/>
              <w:rPr>
                <w:rFonts w:ascii="Calibri" w:hAnsi="Calibri" w:cs="Calibri"/>
                <w:sz w:val="16"/>
                <w:szCs w:val="16"/>
              </w:rPr>
            </w:pPr>
            <w:r w:rsidRPr="002E2B5B">
              <w:rPr>
                <w:rFonts w:ascii="Calibri" w:hAnsi="Calibri" w:cs="Calibri"/>
                <w:sz w:val="16"/>
                <w:szCs w:val="16"/>
              </w:rPr>
              <w:t xml:space="preserve">Custeio/invest. c/exigência de empenho  </w:t>
            </w:r>
          </w:p>
        </w:tc>
        <w:tc>
          <w:tcPr>
            <w:tcW w:w="72" w:type="pct"/>
            <w:tcBorders>
              <w:top w:val="nil"/>
              <w:left w:val="nil"/>
              <w:bottom w:val="nil"/>
              <w:right w:val="nil"/>
            </w:tcBorders>
          </w:tcPr>
          <w:p w14:paraId="0B0C0E9F" w14:textId="77777777" w:rsidR="00E14AA9" w:rsidRPr="002E2B5B" w:rsidRDefault="00E14AA9" w:rsidP="00E14AA9">
            <w:pPr>
              <w:jc w:val="right"/>
              <w:rPr>
                <w:rFonts w:ascii="Calibri" w:hAnsi="Calibri" w:cs="Calibri"/>
                <w:sz w:val="16"/>
                <w:szCs w:val="16"/>
              </w:rPr>
            </w:pPr>
          </w:p>
        </w:tc>
        <w:tc>
          <w:tcPr>
            <w:tcW w:w="72" w:type="pct"/>
            <w:tcBorders>
              <w:top w:val="nil"/>
              <w:left w:val="nil"/>
              <w:bottom w:val="nil"/>
              <w:right w:val="nil"/>
            </w:tcBorders>
            <w:vAlign w:val="center"/>
          </w:tcPr>
          <w:p w14:paraId="6899AB8C" w14:textId="77777777" w:rsidR="00E14AA9" w:rsidRPr="002E2B5B" w:rsidRDefault="00E14AA9" w:rsidP="00E14AA9">
            <w:pPr>
              <w:jc w:val="right"/>
              <w:rPr>
                <w:rFonts w:ascii="Calibri" w:hAnsi="Calibri" w:cs="Calibri"/>
                <w:sz w:val="16"/>
                <w:szCs w:val="16"/>
              </w:rPr>
            </w:pPr>
          </w:p>
        </w:tc>
        <w:tc>
          <w:tcPr>
            <w:tcW w:w="75" w:type="pct"/>
            <w:tcBorders>
              <w:top w:val="nil"/>
              <w:left w:val="nil"/>
              <w:bottom w:val="nil"/>
              <w:right w:val="nil"/>
            </w:tcBorders>
            <w:shd w:val="clear" w:color="auto" w:fill="auto"/>
            <w:noWrap/>
          </w:tcPr>
          <w:p w14:paraId="6A570621" w14:textId="77777777" w:rsidR="00E14AA9" w:rsidRPr="002E2B5B" w:rsidRDefault="00E14AA9" w:rsidP="00E14AA9">
            <w:pPr>
              <w:jc w:val="right"/>
              <w:rPr>
                <w:rFonts w:ascii="Calibri" w:hAnsi="Calibri" w:cs="Calibri"/>
                <w:sz w:val="16"/>
                <w:szCs w:val="16"/>
              </w:rPr>
            </w:pPr>
          </w:p>
        </w:tc>
        <w:tc>
          <w:tcPr>
            <w:tcW w:w="700" w:type="pct"/>
            <w:tcBorders>
              <w:top w:val="nil"/>
              <w:left w:val="nil"/>
              <w:bottom w:val="nil"/>
              <w:right w:val="nil"/>
            </w:tcBorders>
          </w:tcPr>
          <w:p w14:paraId="27930BE3" w14:textId="77777777" w:rsidR="00E14AA9" w:rsidRPr="002E2B5B" w:rsidRDefault="00E14AA9" w:rsidP="00E14AA9">
            <w:pPr>
              <w:jc w:val="right"/>
              <w:rPr>
                <w:rFonts w:ascii="Calibri" w:hAnsi="Calibri" w:cs="Calibri"/>
                <w:sz w:val="16"/>
                <w:szCs w:val="16"/>
              </w:rPr>
            </w:pPr>
          </w:p>
        </w:tc>
        <w:tc>
          <w:tcPr>
            <w:tcW w:w="742" w:type="pct"/>
            <w:tcBorders>
              <w:top w:val="nil"/>
              <w:left w:val="nil"/>
              <w:bottom w:val="nil"/>
              <w:right w:val="nil"/>
            </w:tcBorders>
            <w:vAlign w:val="center"/>
          </w:tcPr>
          <w:p w14:paraId="4F3BCC85" w14:textId="003FC95C" w:rsidR="00E14AA9" w:rsidRPr="002E2B5B" w:rsidRDefault="00E14AA9" w:rsidP="00E14AA9">
            <w:pPr>
              <w:jc w:val="right"/>
              <w:rPr>
                <w:rFonts w:ascii="Calibri" w:hAnsi="Calibri" w:cs="Calibri"/>
                <w:sz w:val="16"/>
                <w:szCs w:val="16"/>
              </w:rPr>
            </w:pPr>
            <w:r w:rsidRPr="002E2B5B">
              <w:rPr>
                <w:rFonts w:ascii="Calibri" w:hAnsi="Calibri" w:cs="Calibri"/>
                <w:sz w:val="16"/>
                <w:szCs w:val="16"/>
              </w:rPr>
              <w:t xml:space="preserve">             </w:t>
            </w:r>
            <w:r w:rsidR="00121D3E">
              <w:rPr>
                <w:rFonts w:ascii="Calibri" w:hAnsi="Calibri" w:cs="Calibri"/>
                <w:sz w:val="16"/>
                <w:szCs w:val="16"/>
              </w:rPr>
              <w:t>2</w:t>
            </w:r>
            <w:r w:rsidRPr="002E2B5B">
              <w:rPr>
                <w:rFonts w:ascii="Calibri" w:hAnsi="Calibri" w:cs="Calibri"/>
                <w:sz w:val="16"/>
                <w:szCs w:val="16"/>
              </w:rPr>
              <w:t>1</w:t>
            </w:r>
            <w:r w:rsidR="00121D3E">
              <w:rPr>
                <w:rFonts w:ascii="Calibri" w:hAnsi="Calibri" w:cs="Calibri"/>
                <w:sz w:val="16"/>
                <w:szCs w:val="16"/>
              </w:rPr>
              <w:t>.126.324</w:t>
            </w:r>
          </w:p>
        </w:tc>
        <w:tc>
          <w:tcPr>
            <w:tcW w:w="507" w:type="pct"/>
            <w:tcBorders>
              <w:top w:val="nil"/>
              <w:left w:val="nil"/>
              <w:bottom w:val="nil"/>
              <w:right w:val="nil"/>
            </w:tcBorders>
            <w:vAlign w:val="center"/>
          </w:tcPr>
          <w:p w14:paraId="7624EF5D" w14:textId="26499EDC" w:rsidR="00E14AA9" w:rsidRPr="002E2B5B" w:rsidRDefault="00E14AA9" w:rsidP="00E14AA9">
            <w:pPr>
              <w:jc w:val="right"/>
              <w:rPr>
                <w:rFonts w:ascii="Calibri" w:hAnsi="Calibri" w:cs="Calibri"/>
                <w:sz w:val="16"/>
                <w:szCs w:val="16"/>
              </w:rPr>
            </w:pPr>
            <w:r w:rsidRPr="002E2B5B">
              <w:rPr>
                <w:rFonts w:ascii="Calibri" w:hAnsi="Calibri" w:cs="Calibri"/>
                <w:sz w:val="16"/>
                <w:szCs w:val="16"/>
              </w:rPr>
              <w:t>18.147.951             18.147.951</w:t>
            </w:r>
          </w:p>
        </w:tc>
        <w:tc>
          <w:tcPr>
            <w:tcW w:w="76" w:type="pct"/>
            <w:tcBorders>
              <w:top w:val="nil"/>
              <w:left w:val="nil"/>
              <w:bottom w:val="nil"/>
              <w:right w:val="nil"/>
            </w:tcBorders>
          </w:tcPr>
          <w:p w14:paraId="63CD3D9B" w14:textId="77777777" w:rsidR="00E14AA9" w:rsidRPr="002E2B5B" w:rsidRDefault="00E14AA9" w:rsidP="00E14AA9">
            <w:pPr>
              <w:jc w:val="right"/>
              <w:rPr>
                <w:rFonts w:ascii="Calibri" w:hAnsi="Calibri" w:cs="Calibri"/>
                <w:sz w:val="16"/>
                <w:szCs w:val="16"/>
              </w:rPr>
            </w:pPr>
          </w:p>
        </w:tc>
      </w:tr>
      <w:tr w:rsidR="00E14AA9" w:rsidRPr="002E2B5B" w14:paraId="13DA3007" w14:textId="77777777" w:rsidTr="00E14AA9">
        <w:trPr>
          <w:trHeight w:hRule="exact" w:val="227"/>
        </w:trPr>
        <w:tc>
          <w:tcPr>
            <w:tcW w:w="624" w:type="pct"/>
            <w:tcBorders>
              <w:top w:val="nil"/>
              <w:left w:val="nil"/>
              <w:bottom w:val="nil"/>
              <w:right w:val="nil"/>
            </w:tcBorders>
            <w:shd w:val="clear" w:color="000000" w:fill="FFFFFF"/>
            <w:noWrap/>
            <w:vAlign w:val="bottom"/>
          </w:tcPr>
          <w:p w14:paraId="3A41EAB9" w14:textId="77777777" w:rsidR="00E14AA9" w:rsidRPr="002E2B5B" w:rsidRDefault="00E14AA9" w:rsidP="00E14AA9">
            <w:pPr>
              <w:jc w:val="center"/>
              <w:rPr>
                <w:rFonts w:ascii="Calibri" w:hAnsi="Calibri" w:cs="Calibri"/>
                <w:sz w:val="16"/>
                <w:szCs w:val="16"/>
              </w:rPr>
            </w:pPr>
            <w:r w:rsidRPr="002E2B5B">
              <w:rPr>
                <w:rFonts w:ascii="Calibri" w:hAnsi="Calibri" w:cs="Calibri"/>
                <w:sz w:val="16"/>
                <w:szCs w:val="16"/>
              </w:rPr>
              <w:t>404</w:t>
            </w:r>
          </w:p>
        </w:tc>
        <w:tc>
          <w:tcPr>
            <w:tcW w:w="2132" w:type="pct"/>
            <w:tcBorders>
              <w:top w:val="nil"/>
              <w:left w:val="nil"/>
              <w:bottom w:val="nil"/>
              <w:right w:val="nil"/>
            </w:tcBorders>
            <w:shd w:val="clear" w:color="000000" w:fill="FFFFFF"/>
            <w:noWrap/>
            <w:vAlign w:val="bottom"/>
          </w:tcPr>
          <w:p w14:paraId="0DD6932D" w14:textId="77777777" w:rsidR="00E14AA9" w:rsidRPr="002E2B5B" w:rsidRDefault="00E14AA9" w:rsidP="00E14AA9">
            <w:pPr>
              <w:jc w:val="both"/>
              <w:rPr>
                <w:rFonts w:ascii="Calibri" w:hAnsi="Calibri" w:cs="Calibri"/>
                <w:sz w:val="16"/>
                <w:szCs w:val="16"/>
              </w:rPr>
            </w:pPr>
            <w:r w:rsidRPr="002E2B5B">
              <w:rPr>
                <w:rFonts w:ascii="Calibri" w:hAnsi="Calibri" w:cs="Calibri"/>
                <w:sz w:val="16"/>
                <w:szCs w:val="16"/>
              </w:rPr>
              <w:t>Custeio/invest. outras emendas impositivas</w:t>
            </w:r>
          </w:p>
        </w:tc>
        <w:tc>
          <w:tcPr>
            <w:tcW w:w="72" w:type="pct"/>
            <w:tcBorders>
              <w:top w:val="nil"/>
              <w:left w:val="nil"/>
              <w:bottom w:val="nil"/>
              <w:right w:val="nil"/>
            </w:tcBorders>
          </w:tcPr>
          <w:p w14:paraId="7BD8E243" w14:textId="77777777" w:rsidR="00E14AA9" w:rsidRPr="002E2B5B" w:rsidRDefault="00E14AA9" w:rsidP="00E14AA9">
            <w:pPr>
              <w:jc w:val="right"/>
              <w:rPr>
                <w:rFonts w:ascii="Calibri" w:hAnsi="Calibri" w:cs="Calibri"/>
                <w:sz w:val="16"/>
                <w:szCs w:val="16"/>
              </w:rPr>
            </w:pPr>
          </w:p>
        </w:tc>
        <w:tc>
          <w:tcPr>
            <w:tcW w:w="72" w:type="pct"/>
            <w:tcBorders>
              <w:top w:val="nil"/>
              <w:left w:val="nil"/>
              <w:bottom w:val="nil"/>
              <w:right w:val="nil"/>
            </w:tcBorders>
            <w:vAlign w:val="bottom"/>
          </w:tcPr>
          <w:p w14:paraId="4A6D1807" w14:textId="77777777" w:rsidR="00E14AA9" w:rsidRPr="002E2B5B" w:rsidRDefault="00E14AA9" w:rsidP="00E14AA9">
            <w:pPr>
              <w:jc w:val="right"/>
              <w:rPr>
                <w:rFonts w:ascii="Calibri" w:hAnsi="Calibri" w:cs="Calibri"/>
                <w:sz w:val="16"/>
                <w:szCs w:val="16"/>
              </w:rPr>
            </w:pPr>
          </w:p>
        </w:tc>
        <w:tc>
          <w:tcPr>
            <w:tcW w:w="75" w:type="pct"/>
            <w:tcBorders>
              <w:top w:val="nil"/>
              <w:left w:val="nil"/>
              <w:bottom w:val="nil"/>
              <w:right w:val="nil"/>
            </w:tcBorders>
            <w:shd w:val="clear" w:color="auto" w:fill="auto"/>
            <w:noWrap/>
          </w:tcPr>
          <w:p w14:paraId="563FAFC4" w14:textId="77777777" w:rsidR="00E14AA9" w:rsidRPr="002E2B5B" w:rsidRDefault="00E14AA9" w:rsidP="00E14AA9">
            <w:pPr>
              <w:jc w:val="right"/>
              <w:rPr>
                <w:rFonts w:ascii="Calibri" w:hAnsi="Calibri" w:cs="Calibri"/>
                <w:sz w:val="16"/>
                <w:szCs w:val="16"/>
              </w:rPr>
            </w:pPr>
          </w:p>
        </w:tc>
        <w:tc>
          <w:tcPr>
            <w:tcW w:w="700" w:type="pct"/>
            <w:tcBorders>
              <w:top w:val="nil"/>
              <w:left w:val="nil"/>
              <w:bottom w:val="nil"/>
              <w:right w:val="nil"/>
            </w:tcBorders>
          </w:tcPr>
          <w:p w14:paraId="6446C945" w14:textId="77777777" w:rsidR="00E14AA9" w:rsidRPr="002E2B5B" w:rsidRDefault="00E14AA9" w:rsidP="00E14AA9">
            <w:pPr>
              <w:jc w:val="right"/>
              <w:rPr>
                <w:rFonts w:ascii="Calibri" w:hAnsi="Calibri" w:cs="Calibri"/>
                <w:sz w:val="16"/>
                <w:szCs w:val="16"/>
              </w:rPr>
            </w:pPr>
          </w:p>
        </w:tc>
        <w:tc>
          <w:tcPr>
            <w:tcW w:w="742" w:type="pct"/>
            <w:tcBorders>
              <w:top w:val="nil"/>
              <w:left w:val="nil"/>
              <w:bottom w:val="nil"/>
              <w:right w:val="nil"/>
            </w:tcBorders>
            <w:vAlign w:val="bottom"/>
          </w:tcPr>
          <w:p w14:paraId="0AA43875" w14:textId="77777777" w:rsidR="00E14AA9" w:rsidRPr="002E2B5B" w:rsidRDefault="00E14AA9" w:rsidP="00E14AA9">
            <w:pPr>
              <w:jc w:val="right"/>
              <w:rPr>
                <w:rFonts w:ascii="Calibri" w:hAnsi="Calibri" w:cs="Calibri"/>
                <w:sz w:val="16"/>
                <w:szCs w:val="16"/>
              </w:rPr>
            </w:pPr>
            <w:r w:rsidRPr="002E2B5B">
              <w:rPr>
                <w:rFonts w:ascii="Calibri" w:hAnsi="Calibri" w:cs="Calibri"/>
                <w:sz w:val="16"/>
                <w:szCs w:val="16"/>
              </w:rPr>
              <w:t>0</w:t>
            </w:r>
          </w:p>
        </w:tc>
        <w:tc>
          <w:tcPr>
            <w:tcW w:w="507" w:type="pct"/>
            <w:tcBorders>
              <w:top w:val="nil"/>
              <w:left w:val="nil"/>
              <w:bottom w:val="nil"/>
              <w:right w:val="nil"/>
            </w:tcBorders>
            <w:vAlign w:val="bottom"/>
          </w:tcPr>
          <w:p w14:paraId="4CCE2B4F" w14:textId="7F1CE6BC" w:rsidR="00E14AA9" w:rsidRPr="002E2B5B" w:rsidRDefault="00E14AA9" w:rsidP="00E14AA9">
            <w:pPr>
              <w:jc w:val="right"/>
              <w:rPr>
                <w:rFonts w:ascii="Calibri" w:hAnsi="Calibri" w:cs="Calibri"/>
                <w:sz w:val="16"/>
                <w:szCs w:val="16"/>
              </w:rPr>
            </w:pPr>
            <w:r w:rsidRPr="002E2B5B">
              <w:rPr>
                <w:rFonts w:ascii="Calibri" w:hAnsi="Calibri" w:cs="Calibri"/>
                <w:sz w:val="16"/>
                <w:szCs w:val="16"/>
              </w:rPr>
              <w:t>0</w:t>
            </w:r>
          </w:p>
        </w:tc>
        <w:tc>
          <w:tcPr>
            <w:tcW w:w="76" w:type="pct"/>
            <w:tcBorders>
              <w:top w:val="nil"/>
              <w:left w:val="nil"/>
              <w:bottom w:val="nil"/>
              <w:right w:val="nil"/>
            </w:tcBorders>
          </w:tcPr>
          <w:p w14:paraId="52013850" w14:textId="77777777" w:rsidR="00E14AA9" w:rsidRPr="002E2B5B" w:rsidRDefault="00E14AA9" w:rsidP="00E14AA9">
            <w:pPr>
              <w:jc w:val="right"/>
              <w:rPr>
                <w:rFonts w:ascii="Calibri" w:hAnsi="Calibri" w:cs="Calibri"/>
                <w:sz w:val="16"/>
                <w:szCs w:val="16"/>
              </w:rPr>
            </w:pPr>
          </w:p>
        </w:tc>
      </w:tr>
      <w:tr w:rsidR="00E14AA9" w:rsidRPr="002E2B5B" w14:paraId="46B34659" w14:textId="77777777" w:rsidTr="00E14AA9">
        <w:trPr>
          <w:trHeight w:hRule="exact" w:val="227"/>
        </w:trPr>
        <w:tc>
          <w:tcPr>
            <w:tcW w:w="624" w:type="pct"/>
            <w:tcBorders>
              <w:top w:val="nil"/>
              <w:left w:val="nil"/>
              <w:bottom w:val="nil"/>
              <w:right w:val="nil"/>
            </w:tcBorders>
            <w:shd w:val="clear" w:color="000000" w:fill="FFFFFF"/>
            <w:noWrap/>
            <w:vAlign w:val="bottom"/>
          </w:tcPr>
          <w:p w14:paraId="347143A7" w14:textId="77777777" w:rsidR="00E14AA9" w:rsidRPr="002E2B5B" w:rsidRDefault="00E14AA9" w:rsidP="00E14AA9">
            <w:pPr>
              <w:jc w:val="center"/>
              <w:rPr>
                <w:rFonts w:ascii="Calibri" w:hAnsi="Calibri" w:cs="Calibri"/>
                <w:sz w:val="16"/>
                <w:szCs w:val="16"/>
              </w:rPr>
            </w:pPr>
            <w:r w:rsidRPr="002E2B5B">
              <w:rPr>
                <w:rFonts w:ascii="Calibri" w:hAnsi="Calibri" w:cs="Calibri"/>
                <w:sz w:val="16"/>
                <w:szCs w:val="16"/>
              </w:rPr>
              <w:t>409</w:t>
            </w:r>
          </w:p>
        </w:tc>
        <w:tc>
          <w:tcPr>
            <w:tcW w:w="2132" w:type="pct"/>
            <w:tcBorders>
              <w:top w:val="nil"/>
              <w:left w:val="nil"/>
              <w:bottom w:val="nil"/>
              <w:right w:val="nil"/>
            </w:tcBorders>
            <w:shd w:val="clear" w:color="000000" w:fill="FFFFFF"/>
            <w:noWrap/>
            <w:vAlign w:val="bottom"/>
          </w:tcPr>
          <w:p w14:paraId="783D1F9A" w14:textId="77777777" w:rsidR="00E14AA9" w:rsidRPr="002E2B5B" w:rsidRDefault="00E14AA9" w:rsidP="00E14AA9">
            <w:pPr>
              <w:jc w:val="both"/>
              <w:rPr>
                <w:rFonts w:ascii="Calibri" w:hAnsi="Calibri" w:cs="Calibri"/>
                <w:sz w:val="16"/>
                <w:szCs w:val="16"/>
              </w:rPr>
            </w:pPr>
            <w:r w:rsidRPr="002E2B5B">
              <w:rPr>
                <w:rFonts w:ascii="Calibri" w:hAnsi="Calibri" w:cs="Calibri"/>
                <w:sz w:val="16"/>
                <w:szCs w:val="16"/>
              </w:rPr>
              <w:t>Emendas Resultado EOF -9</w:t>
            </w:r>
          </w:p>
        </w:tc>
        <w:tc>
          <w:tcPr>
            <w:tcW w:w="72" w:type="pct"/>
            <w:tcBorders>
              <w:top w:val="nil"/>
              <w:left w:val="nil"/>
              <w:bottom w:val="nil"/>
              <w:right w:val="nil"/>
            </w:tcBorders>
          </w:tcPr>
          <w:p w14:paraId="5BF25127" w14:textId="77777777" w:rsidR="00E14AA9" w:rsidRPr="002E2B5B" w:rsidRDefault="00E14AA9" w:rsidP="00E14AA9">
            <w:pPr>
              <w:jc w:val="right"/>
              <w:rPr>
                <w:rFonts w:ascii="Calibri" w:hAnsi="Calibri" w:cs="Calibri"/>
                <w:sz w:val="16"/>
                <w:szCs w:val="16"/>
              </w:rPr>
            </w:pPr>
          </w:p>
        </w:tc>
        <w:tc>
          <w:tcPr>
            <w:tcW w:w="72" w:type="pct"/>
            <w:tcBorders>
              <w:top w:val="nil"/>
              <w:left w:val="nil"/>
              <w:bottom w:val="nil"/>
              <w:right w:val="nil"/>
            </w:tcBorders>
            <w:vAlign w:val="bottom"/>
          </w:tcPr>
          <w:p w14:paraId="7A2028E5" w14:textId="77777777" w:rsidR="00E14AA9" w:rsidRPr="002E2B5B" w:rsidRDefault="00E14AA9" w:rsidP="00E14AA9">
            <w:pPr>
              <w:jc w:val="right"/>
              <w:rPr>
                <w:rFonts w:ascii="Calibri" w:hAnsi="Calibri" w:cs="Calibri"/>
                <w:sz w:val="16"/>
                <w:szCs w:val="16"/>
              </w:rPr>
            </w:pPr>
          </w:p>
        </w:tc>
        <w:tc>
          <w:tcPr>
            <w:tcW w:w="75" w:type="pct"/>
            <w:tcBorders>
              <w:top w:val="nil"/>
              <w:left w:val="nil"/>
              <w:bottom w:val="nil"/>
              <w:right w:val="nil"/>
            </w:tcBorders>
            <w:shd w:val="clear" w:color="auto" w:fill="auto"/>
            <w:noWrap/>
          </w:tcPr>
          <w:p w14:paraId="3ECDD054" w14:textId="77777777" w:rsidR="00E14AA9" w:rsidRPr="002E2B5B" w:rsidRDefault="00E14AA9" w:rsidP="00E14AA9">
            <w:pPr>
              <w:jc w:val="right"/>
              <w:rPr>
                <w:rFonts w:ascii="Calibri" w:hAnsi="Calibri" w:cs="Calibri"/>
                <w:sz w:val="16"/>
                <w:szCs w:val="16"/>
              </w:rPr>
            </w:pPr>
          </w:p>
        </w:tc>
        <w:tc>
          <w:tcPr>
            <w:tcW w:w="700" w:type="pct"/>
            <w:tcBorders>
              <w:top w:val="nil"/>
              <w:left w:val="nil"/>
              <w:bottom w:val="nil"/>
              <w:right w:val="nil"/>
            </w:tcBorders>
          </w:tcPr>
          <w:p w14:paraId="78BDF929" w14:textId="77777777" w:rsidR="00E14AA9" w:rsidRPr="002E2B5B" w:rsidRDefault="00E14AA9" w:rsidP="00E14AA9">
            <w:pPr>
              <w:jc w:val="right"/>
              <w:rPr>
                <w:rFonts w:ascii="Calibri" w:hAnsi="Calibri" w:cs="Calibri"/>
                <w:sz w:val="16"/>
                <w:szCs w:val="16"/>
              </w:rPr>
            </w:pPr>
          </w:p>
        </w:tc>
        <w:tc>
          <w:tcPr>
            <w:tcW w:w="742" w:type="pct"/>
            <w:tcBorders>
              <w:top w:val="nil"/>
              <w:left w:val="nil"/>
              <w:bottom w:val="nil"/>
              <w:right w:val="nil"/>
            </w:tcBorders>
            <w:vAlign w:val="bottom"/>
          </w:tcPr>
          <w:p w14:paraId="2B0C8126" w14:textId="4F88870D" w:rsidR="00E14AA9" w:rsidRPr="002E2B5B" w:rsidRDefault="00121D3E" w:rsidP="00E14AA9">
            <w:pPr>
              <w:jc w:val="right"/>
              <w:rPr>
                <w:rFonts w:ascii="Calibri" w:hAnsi="Calibri" w:cs="Calibri"/>
                <w:sz w:val="16"/>
                <w:szCs w:val="16"/>
              </w:rPr>
            </w:pPr>
            <w:r>
              <w:rPr>
                <w:rFonts w:ascii="Calibri" w:hAnsi="Calibri" w:cs="Calibri"/>
                <w:sz w:val="16"/>
                <w:szCs w:val="16"/>
              </w:rPr>
              <w:t>38</w:t>
            </w:r>
            <w:r w:rsidR="00E14AA9" w:rsidRPr="002E2B5B">
              <w:rPr>
                <w:rFonts w:ascii="Calibri" w:hAnsi="Calibri" w:cs="Calibri"/>
                <w:sz w:val="16"/>
                <w:szCs w:val="16"/>
              </w:rPr>
              <w:t>.</w:t>
            </w:r>
            <w:r>
              <w:rPr>
                <w:rFonts w:ascii="Calibri" w:hAnsi="Calibri" w:cs="Calibri"/>
                <w:sz w:val="16"/>
                <w:szCs w:val="16"/>
              </w:rPr>
              <w:t>701</w:t>
            </w:r>
          </w:p>
        </w:tc>
        <w:tc>
          <w:tcPr>
            <w:tcW w:w="507" w:type="pct"/>
            <w:tcBorders>
              <w:top w:val="nil"/>
              <w:left w:val="nil"/>
              <w:bottom w:val="nil"/>
              <w:right w:val="nil"/>
            </w:tcBorders>
            <w:vAlign w:val="bottom"/>
          </w:tcPr>
          <w:p w14:paraId="392843A8" w14:textId="12CCA898" w:rsidR="00E14AA9" w:rsidRPr="002E2B5B" w:rsidRDefault="00E14AA9" w:rsidP="00E14AA9">
            <w:pPr>
              <w:jc w:val="right"/>
              <w:rPr>
                <w:rFonts w:ascii="Calibri" w:hAnsi="Calibri" w:cs="Calibri"/>
                <w:sz w:val="16"/>
                <w:szCs w:val="16"/>
              </w:rPr>
            </w:pPr>
            <w:r w:rsidRPr="002E2B5B">
              <w:rPr>
                <w:rFonts w:ascii="Calibri" w:hAnsi="Calibri" w:cs="Calibri"/>
                <w:sz w:val="16"/>
                <w:szCs w:val="16"/>
              </w:rPr>
              <w:t>523.505</w:t>
            </w:r>
          </w:p>
        </w:tc>
        <w:tc>
          <w:tcPr>
            <w:tcW w:w="76" w:type="pct"/>
            <w:tcBorders>
              <w:top w:val="nil"/>
              <w:left w:val="nil"/>
              <w:bottom w:val="nil"/>
              <w:right w:val="nil"/>
            </w:tcBorders>
          </w:tcPr>
          <w:p w14:paraId="749301A6" w14:textId="77777777" w:rsidR="00E14AA9" w:rsidRPr="002E2B5B" w:rsidRDefault="00E14AA9" w:rsidP="00E14AA9">
            <w:pPr>
              <w:jc w:val="right"/>
              <w:rPr>
                <w:rFonts w:ascii="Calibri" w:hAnsi="Calibri" w:cs="Calibri"/>
                <w:sz w:val="16"/>
                <w:szCs w:val="16"/>
              </w:rPr>
            </w:pPr>
          </w:p>
        </w:tc>
      </w:tr>
      <w:tr w:rsidR="00E14AA9" w:rsidRPr="002E2B5B" w14:paraId="6BBBC16A" w14:textId="77777777" w:rsidTr="00E14AA9">
        <w:trPr>
          <w:trHeight w:hRule="exact" w:val="227"/>
        </w:trPr>
        <w:tc>
          <w:tcPr>
            <w:tcW w:w="624" w:type="pct"/>
            <w:tcBorders>
              <w:top w:val="nil"/>
              <w:left w:val="nil"/>
              <w:bottom w:val="nil"/>
              <w:right w:val="nil"/>
            </w:tcBorders>
            <w:shd w:val="clear" w:color="000000" w:fill="FFFFFF"/>
            <w:noWrap/>
            <w:vAlign w:val="bottom"/>
            <w:hideMark/>
          </w:tcPr>
          <w:p w14:paraId="669EA6B6" w14:textId="77777777" w:rsidR="00E14AA9" w:rsidRPr="002E2B5B" w:rsidRDefault="00E14AA9" w:rsidP="00E14AA9">
            <w:pPr>
              <w:jc w:val="center"/>
              <w:rPr>
                <w:rFonts w:ascii="Calibri" w:hAnsi="Calibri" w:cs="Calibri"/>
                <w:sz w:val="16"/>
                <w:szCs w:val="16"/>
              </w:rPr>
            </w:pPr>
            <w:r w:rsidRPr="002E2B5B">
              <w:rPr>
                <w:rFonts w:ascii="Calibri" w:hAnsi="Calibri" w:cs="Calibri"/>
                <w:sz w:val="16"/>
                <w:szCs w:val="16"/>
              </w:rPr>
              <w:t>412</w:t>
            </w:r>
          </w:p>
        </w:tc>
        <w:tc>
          <w:tcPr>
            <w:tcW w:w="2132" w:type="pct"/>
            <w:tcBorders>
              <w:top w:val="nil"/>
              <w:left w:val="nil"/>
              <w:bottom w:val="nil"/>
              <w:right w:val="nil"/>
            </w:tcBorders>
            <w:shd w:val="clear" w:color="000000" w:fill="FFFFFF"/>
            <w:noWrap/>
            <w:vAlign w:val="bottom"/>
            <w:hideMark/>
          </w:tcPr>
          <w:p w14:paraId="6F6E80E9" w14:textId="77777777" w:rsidR="00E14AA9" w:rsidRPr="002E2B5B" w:rsidRDefault="00E14AA9" w:rsidP="00E14AA9">
            <w:pPr>
              <w:jc w:val="both"/>
              <w:rPr>
                <w:rFonts w:ascii="Calibri" w:hAnsi="Calibri" w:cs="Calibri"/>
                <w:sz w:val="16"/>
                <w:szCs w:val="16"/>
              </w:rPr>
            </w:pPr>
            <w:r w:rsidRPr="002E2B5B">
              <w:rPr>
                <w:rFonts w:ascii="Calibri" w:hAnsi="Calibri" w:cs="Calibri"/>
                <w:sz w:val="16"/>
                <w:szCs w:val="16"/>
              </w:rPr>
              <w:t>Pagamento de cartão de crédito</w:t>
            </w:r>
          </w:p>
        </w:tc>
        <w:tc>
          <w:tcPr>
            <w:tcW w:w="72" w:type="pct"/>
            <w:tcBorders>
              <w:top w:val="nil"/>
              <w:left w:val="nil"/>
              <w:bottom w:val="nil"/>
              <w:right w:val="nil"/>
            </w:tcBorders>
          </w:tcPr>
          <w:p w14:paraId="7D5460F4" w14:textId="77777777" w:rsidR="00E14AA9" w:rsidRPr="002E2B5B" w:rsidRDefault="00E14AA9" w:rsidP="00E14AA9">
            <w:pPr>
              <w:jc w:val="right"/>
              <w:rPr>
                <w:rFonts w:ascii="Calibri" w:hAnsi="Calibri" w:cs="Calibri"/>
                <w:sz w:val="16"/>
                <w:szCs w:val="16"/>
              </w:rPr>
            </w:pPr>
          </w:p>
        </w:tc>
        <w:tc>
          <w:tcPr>
            <w:tcW w:w="72" w:type="pct"/>
            <w:tcBorders>
              <w:top w:val="nil"/>
              <w:left w:val="nil"/>
              <w:bottom w:val="nil"/>
              <w:right w:val="nil"/>
            </w:tcBorders>
            <w:vAlign w:val="bottom"/>
          </w:tcPr>
          <w:p w14:paraId="291869A7" w14:textId="77777777" w:rsidR="00E14AA9" w:rsidRPr="002E2B5B" w:rsidRDefault="00E14AA9" w:rsidP="00E14AA9">
            <w:pPr>
              <w:jc w:val="right"/>
              <w:rPr>
                <w:rFonts w:ascii="Calibri" w:hAnsi="Calibri" w:cs="Calibri"/>
                <w:sz w:val="16"/>
                <w:szCs w:val="16"/>
              </w:rPr>
            </w:pPr>
          </w:p>
        </w:tc>
        <w:tc>
          <w:tcPr>
            <w:tcW w:w="75" w:type="pct"/>
            <w:tcBorders>
              <w:top w:val="nil"/>
              <w:left w:val="nil"/>
              <w:bottom w:val="nil"/>
              <w:right w:val="nil"/>
            </w:tcBorders>
            <w:shd w:val="clear" w:color="auto" w:fill="auto"/>
            <w:noWrap/>
          </w:tcPr>
          <w:p w14:paraId="2899ECA2" w14:textId="77777777" w:rsidR="00E14AA9" w:rsidRPr="002E2B5B" w:rsidRDefault="00E14AA9" w:rsidP="00E14AA9">
            <w:pPr>
              <w:jc w:val="right"/>
              <w:rPr>
                <w:rFonts w:ascii="Calibri" w:hAnsi="Calibri" w:cs="Calibri"/>
                <w:sz w:val="16"/>
                <w:szCs w:val="16"/>
              </w:rPr>
            </w:pPr>
          </w:p>
        </w:tc>
        <w:tc>
          <w:tcPr>
            <w:tcW w:w="700" w:type="pct"/>
            <w:tcBorders>
              <w:top w:val="nil"/>
              <w:left w:val="nil"/>
              <w:bottom w:val="nil"/>
              <w:right w:val="nil"/>
            </w:tcBorders>
          </w:tcPr>
          <w:p w14:paraId="3417C8D6" w14:textId="77777777" w:rsidR="00E14AA9" w:rsidRPr="002E2B5B" w:rsidRDefault="00E14AA9" w:rsidP="00E14AA9">
            <w:pPr>
              <w:jc w:val="right"/>
              <w:rPr>
                <w:rFonts w:ascii="Calibri" w:hAnsi="Calibri" w:cs="Calibri"/>
                <w:sz w:val="16"/>
                <w:szCs w:val="16"/>
              </w:rPr>
            </w:pPr>
          </w:p>
        </w:tc>
        <w:tc>
          <w:tcPr>
            <w:tcW w:w="742" w:type="pct"/>
            <w:tcBorders>
              <w:top w:val="nil"/>
              <w:left w:val="nil"/>
              <w:bottom w:val="nil"/>
              <w:right w:val="nil"/>
            </w:tcBorders>
            <w:vAlign w:val="bottom"/>
          </w:tcPr>
          <w:p w14:paraId="0F80863F" w14:textId="77777777" w:rsidR="00E14AA9" w:rsidRPr="002E2B5B" w:rsidRDefault="00E14AA9" w:rsidP="00E14AA9">
            <w:pPr>
              <w:jc w:val="right"/>
              <w:rPr>
                <w:rFonts w:ascii="Calibri" w:hAnsi="Calibri" w:cs="Calibri"/>
                <w:sz w:val="16"/>
                <w:szCs w:val="16"/>
              </w:rPr>
            </w:pPr>
            <w:r w:rsidRPr="002E2B5B">
              <w:rPr>
                <w:rFonts w:ascii="Calibri" w:hAnsi="Calibri" w:cs="Calibri"/>
                <w:sz w:val="16"/>
                <w:szCs w:val="16"/>
              </w:rPr>
              <w:t xml:space="preserve">                    0 </w:t>
            </w:r>
          </w:p>
        </w:tc>
        <w:tc>
          <w:tcPr>
            <w:tcW w:w="507" w:type="pct"/>
            <w:tcBorders>
              <w:top w:val="nil"/>
              <w:left w:val="nil"/>
              <w:bottom w:val="nil"/>
              <w:right w:val="nil"/>
            </w:tcBorders>
            <w:vAlign w:val="bottom"/>
          </w:tcPr>
          <w:p w14:paraId="3452018C" w14:textId="506C9114" w:rsidR="00E14AA9" w:rsidRPr="002E2B5B" w:rsidRDefault="00E14AA9" w:rsidP="00E14AA9">
            <w:pPr>
              <w:jc w:val="right"/>
              <w:rPr>
                <w:rFonts w:ascii="Calibri" w:hAnsi="Calibri" w:cs="Calibri"/>
                <w:sz w:val="16"/>
                <w:szCs w:val="16"/>
              </w:rPr>
            </w:pPr>
            <w:r w:rsidRPr="002E2B5B">
              <w:rPr>
                <w:rFonts w:ascii="Calibri" w:hAnsi="Calibri" w:cs="Calibri"/>
                <w:sz w:val="16"/>
                <w:szCs w:val="16"/>
              </w:rPr>
              <w:t xml:space="preserve">                    0 </w:t>
            </w:r>
          </w:p>
        </w:tc>
        <w:tc>
          <w:tcPr>
            <w:tcW w:w="76" w:type="pct"/>
            <w:tcBorders>
              <w:top w:val="nil"/>
              <w:left w:val="nil"/>
              <w:bottom w:val="nil"/>
              <w:right w:val="nil"/>
            </w:tcBorders>
          </w:tcPr>
          <w:p w14:paraId="46F2CD53" w14:textId="77777777" w:rsidR="00E14AA9" w:rsidRPr="002E2B5B" w:rsidRDefault="00E14AA9" w:rsidP="00E14AA9">
            <w:pPr>
              <w:jc w:val="right"/>
              <w:rPr>
                <w:rFonts w:ascii="Calibri" w:hAnsi="Calibri" w:cs="Calibri"/>
                <w:sz w:val="16"/>
                <w:szCs w:val="16"/>
              </w:rPr>
            </w:pPr>
          </w:p>
        </w:tc>
      </w:tr>
      <w:tr w:rsidR="00E14AA9" w:rsidRPr="002E2B5B" w14:paraId="491A3A97" w14:textId="77777777" w:rsidTr="00E14AA9">
        <w:trPr>
          <w:trHeight w:hRule="exact" w:val="227"/>
        </w:trPr>
        <w:tc>
          <w:tcPr>
            <w:tcW w:w="624" w:type="pct"/>
            <w:tcBorders>
              <w:top w:val="nil"/>
              <w:left w:val="nil"/>
              <w:bottom w:val="nil"/>
              <w:right w:val="nil"/>
            </w:tcBorders>
            <w:shd w:val="clear" w:color="000000" w:fill="FFFFFF"/>
            <w:noWrap/>
            <w:vAlign w:val="bottom"/>
            <w:hideMark/>
          </w:tcPr>
          <w:p w14:paraId="1CF7FEAA" w14:textId="77777777" w:rsidR="00E14AA9" w:rsidRPr="002E2B5B" w:rsidRDefault="00E14AA9" w:rsidP="00E14AA9">
            <w:pPr>
              <w:jc w:val="center"/>
              <w:rPr>
                <w:rFonts w:ascii="Calibri" w:hAnsi="Calibri" w:cs="Calibri"/>
                <w:sz w:val="16"/>
                <w:szCs w:val="16"/>
              </w:rPr>
            </w:pPr>
            <w:r w:rsidRPr="002E2B5B">
              <w:rPr>
                <w:rFonts w:ascii="Calibri" w:hAnsi="Calibri" w:cs="Calibri"/>
                <w:sz w:val="16"/>
                <w:szCs w:val="16"/>
              </w:rPr>
              <w:t>415</w:t>
            </w:r>
          </w:p>
        </w:tc>
        <w:tc>
          <w:tcPr>
            <w:tcW w:w="2132" w:type="pct"/>
            <w:tcBorders>
              <w:top w:val="nil"/>
              <w:left w:val="nil"/>
              <w:bottom w:val="nil"/>
              <w:right w:val="nil"/>
            </w:tcBorders>
            <w:shd w:val="clear" w:color="000000" w:fill="FFFFFF"/>
            <w:noWrap/>
            <w:vAlign w:val="bottom"/>
            <w:hideMark/>
          </w:tcPr>
          <w:p w14:paraId="70F17CAC" w14:textId="77777777" w:rsidR="00E14AA9" w:rsidRPr="002E2B5B" w:rsidRDefault="00E14AA9" w:rsidP="00E14AA9">
            <w:pPr>
              <w:jc w:val="both"/>
              <w:rPr>
                <w:rFonts w:ascii="Calibri" w:hAnsi="Calibri" w:cs="Calibri"/>
                <w:sz w:val="16"/>
                <w:szCs w:val="16"/>
              </w:rPr>
            </w:pPr>
            <w:r w:rsidRPr="002E2B5B">
              <w:rPr>
                <w:rFonts w:ascii="Calibri" w:hAnsi="Calibri" w:cs="Calibri"/>
                <w:sz w:val="16"/>
                <w:szCs w:val="16"/>
              </w:rPr>
              <w:t xml:space="preserve">Custeio/invest. projeto piloto </w:t>
            </w:r>
          </w:p>
        </w:tc>
        <w:tc>
          <w:tcPr>
            <w:tcW w:w="72" w:type="pct"/>
            <w:tcBorders>
              <w:top w:val="nil"/>
              <w:left w:val="nil"/>
              <w:bottom w:val="nil"/>
              <w:right w:val="nil"/>
            </w:tcBorders>
          </w:tcPr>
          <w:p w14:paraId="7B48C62C" w14:textId="77777777" w:rsidR="00E14AA9" w:rsidRPr="002E2B5B" w:rsidRDefault="00E14AA9" w:rsidP="00E14AA9">
            <w:pPr>
              <w:jc w:val="right"/>
              <w:rPr>
                <w:rFonts w:ascii="Calibri" w:hAnsi="Calibri" w:cs="Calibri"/>
                <w:sz w:val="16"/>
                <w:szCs w:val="16"/>
              </w:rPr>
            </w:pPr>
          </w:p>
        </w:tc>
        <w:tc>
          <w:tcPr>
            <w:tcW w:w="72" w:type="pct"/>
            <w:tcBorders>
              <w:top w:val="nil"/>
              <w:left w:val="nil"/>
              <w:bottom w:val="nil"/>
              <w:right w:val="nil"/>
            </w:tcBorders>
            <w:vAlign w:val="center"/>
          </w:tcPr>
          <w:p w14:paraId="31E77135" w14:textId="77777777" w:rsidR="00E14AA9" w:rsidRPr="002E2B5B" w:rsidRDefault="00E14AA9" w:rsidP="00E14AA9">
            <w:pPr>
              <w:jc w:val="right"/>
              <w:rPr>
                <w:rFonts w:ascii="Calibri" w:hAnsi="Calibri" w:cs="Calibri"/>
                <w:sz w:val="16"/>
                <w:szCs w:val="16"/>
              </w:rPr>
            </w:pPr>
          </w:p>
        </w:tc>
        <w:tc>
          <w:tcPr>
            <w:tcW w:w="75" w:type="pct"/>
            <w:tcBorders>
              <w:top w:val="nil"/>
              <w:left w:val="nil"/>
              <w:bottom w:val="nil"/>
              <w:right w:val="nil"/>
            </w:tcBorders>
            <w:shd w:val="clear" w:color="auto" w:fill="auto"/>
            <w:noWrap/>
          </w:tcPr>
          <w:p w14:paraId="16EED566" w14:textId="77777777" w:rsidR="00E14AA9" w:rsidRPr="002E2B5B" w:rsidRDefault="00E14AA9" w:rsidP="00E14AA9">
            <w:pPr>
              <w:jc w:val="right"/>
              <w:rPr>
                <w:rFonts w:ascii="Calibri" w:hAnsi="Calibri" w:cs="Calibri"/>
                <w:sz w:val="16"/>
                <w:szCs w:val="16"/>
              </w:rPr>
            </w:pPr>
          </w:p>
        </w:tc>
        <w:tc>
          <w:tcPr>
            <w:tcW w:w="700" w:type="pct"/>
            <w:tcBorders>
              <w:top w:val="nil"/>
              <w:left w:val="nil"/>
              <w:bottom w:val="nil"/>
              <w:right w:val="nil"/>
            </w:tcBorders>
          </w:tcPr>
          <w:p w14:paraId="637D670B" w14:textId="77777777" w:rsidR="00E14AA9" w:rsidRPr="002E2B5B" w:rsidRDefault="00E14AA9" w:rsidP="00E14AA9">
            <w:pPr>
              <w:jc w:val="right"/>
              <w:rPr>
                <w:rFonts w:ascii="Calibri" w:hAnsi="Calibri" w:cs="Calibri"/>
                <w:sz w:val="16"/>
                <w:szCs w:val="16"/>
              </w:rPr>
            </w:pPr>
          </w:p>
        </w:tc>
        <w:tc>
          <w:tcPr>
            <w:tcW w:w="742" w:type="pct"/>
            <w:tcBorders>
              <w:top w:val="nil"/>
              <w:left w:val="nil"/>
              <w:bottom w:val="nil"/>
              <w:right w:val="nil"/>
            </w:tcBorders>
            <w:vAlign w:val="center"/>
          </w:tcPr>
          <w:p w14:paraId="5CE70BA7" w14:textId="77777777" w:rsidR="00E14AA9" w:rsidRPr="002E2B5B" w:rsidRDefault="00E14AA9" w:rsidP="00E14AA9">
            <w:pPr>
              <w:jc w:val="right"/>
              <w:rPr>
                <w:rFonts w:ascii="Calibri" w:hAnsi="Calibri" w:cs="Calibri"/>
                <w:sz w:val="16"/>
                <w:szCs w:val="16"/>
              </w:rPr>
            </w:pPr>
            <w:r w:rsidRPr="002E2B5B">
              <w:rPr>
                <w:rFonts w:ascii="Calibri" w:hAnsi="Calibri" w:cs="Calibri"/>
                <w:sz w:val="16"/>
                <w:szCs w:val="16"/>
              </w:rPr>
              <w:t>0</w:t>
            </w:r>
          </w:p>
        </w:tc>
        <w:tc>
          <w:tcPr>
            <w:tcW w:w="507" w:type="pct"/>
            <w:tcBorders>
              <w:top w:val="nil"/>
              <w:left w:val="nil"/>
              <w:bottom w:val="nil"/>
              <w:right w:val="nil"/>
            </w:tcBorders>
            <w:vAlign w:val="center"/>
          </w:tcPr>
          <w:p w14:paraId="57744F71" w14:textId="70069F81" w:rsidR="00E14AA9" w:rsidRPr="002E2B5B" w:rsidRDefault="00E14AA9" w:rsidP="00E14AA9">
            <w:pPr>
              <w:jc w:val="right"/>
              <w:rPr>
                <w:rFonts w:ascii="Calibri" w:hAnsi="Calibri" w:cs="Calibri"/>
                <w:sz w:val="16"/>
                <w:szCs w:val="16"/>
              </w:rPr>
            </w:pPr>
            <w:r w:rsidRPr="002E2B5B">
              <w:rPr>
                <w:rFonts w:ascii="Calibri" w:hAnsi="Calibri" w:cs="Calibri"/>
                <w:sz w:val="16"/>
                <w:szCs w:val="16"/>
              </w:rPr>
              <w:t>0</w:t>
            </w:r>
          </w:p>
        </w:tc>
        <w:tc>
          <w:tcPr>
            <w:tcW w:w="76" w:type="pct"/>
            <w:tcBorders>
              <w:top w:val="nil"/>
              <w:left w:val="nil"/>
              <w:bottom w:val="nil"/>
              <w:right w:val="nil"/>
            </w:tcBorders>
          </w:tcPr>
          <w:p w14:paraId="52A61902" w14:textId="77777777" w:rsidR="00E14AA9" w:rsidRPr="002E2B5B" w:rsidRDefault="00E14AA9" w:rsidP="00E14AA9">
            <w:pPr>
              <w:jc w:val="right"/>
              <w:rPr>
                <w:rFonts w:ascii="Calibri" w:hAnsi="Calibri" w:cs="Calibri"/>
                <w:sz w:val="16"/>
                <w:szCs w:val="16"/>
              </w:rPr>
            </w:pPr>
          </w:p>
        </w:tc>
      </w:tr>
      <w:tr w:rsidR="00E14AA9" w:rsidRPr="002E2B5B" w14:paraId="5DD7BD30" w14:textId="77777777" w:rsidTr="00E14AA9">
        <w:trPr>
          <w:trHeight w:hRule="exact" w:val="227"/>
        </w:trPr>
        <w:tc>
          <w:tcPr>
            <w:tcW w:w="624" w:type="pct"/>
            <w:tcBorders>
              <w:top w:val="nil"/>
              <w:left w:val="nil"/>
              <w:bottom w:val="nil"/>
              <w:right w:val="nil"/>
            </w:tcBorders>
            <w:shd w:val="clear" w:color="000000" w:fill="FFFFFF"/>
            <w:noWrap/>
            <w:vAlign w:val="bottom"/>
          </w:tcPr>
          <w:p w14:paraId="0E469D08" w14:textId="77777777" w:rsidR="00E14AA9" w:rsidRPr="002E2B5B" w:rsidRDefault="00E14AA9" w:rsidP="00E14AA9">
            <w:pPr>
              <w:jc w:val="center"/>
              <w:rPr>
                <w:rFonts w:ascii="Calibri" w:hAnsi="Calibri" w:cs="Calibri"/>
                <w:sz w:val="16"/>
                <w:szCs w:val="16"/>
              </w:rPr>
            </w:pPr>
            <w:r w:rsidRPr="002E2B5B">
              <w:rPr>
                <w:rFonts w:ascii="Calibri" w:hAnsi="Calibri" w:cs="Calibri"/>
                <w:sz w:val="16"/>
                <w:szCs w:val="16"/>
              </w:rPr>
              <w:t>500</w:t>
            </w:r>
          </w:p>
        </w:tc>
        <w:tc>
          <w:tcPr>
            <w:tcW w:w="2132" w:type="pct"/>
            <w:tcBorders>
              <w:top w:val="nil"/>
              <w:left w:val="nil"/>
              <w:bottom w:val="nil"/>
              <w:right w:val="nil"/>
            </w:tcBorders>
            <w:shd w:val="clear" w:color="000000" w:fill="FFFFFF"/>
            <w:noWrap/>
            <w:vAlign w:val="bottom"/>
          </w:tcPr>
          <w:p w14:paraId="4602FE25" w14:textId="77777777" w:rsidR="00E14AA9" w:rsidRPr="002E2B5B" w:rsidRDefault="00E14AA9" w:rsidP="00E14AA9">
            <w:pPr>
              <w:jc w:val="both"/>
              <w:rPr>
                <w:rFonts w:ascii="Calibri" w:hAnsi="Calibri" w:cs="Calibri"/>
                <w:sz w:val="16"/>
                <w:szCs w:val="16"/>
              </w:rPr>
            </w:pPr>
            <w:r w:rsidRPr="002E2B5B">
              <w:rPr>
                <w:rFonts w:ascii="Calibri" w:hAnsi="Calibri" w:cs="Calibri"/>
                <w:sz w:val="16"/>
                <w:szCs w:val="16"/>
              </w:rPr>
              <w:t>Custeio e investimento</w:t>
            </w:r>
          </w:p>
        </w:tc>
        <w:tc>
          <w:tcPr>
            <w:tcW w:w="72" w:type="pct"/>
            <w:tcBorders>
              <w:top w:val="nil"/>
              <w:left w:val="nil"/>
              <w:bottom w:val="nil"/>
              <w:right w:val="nil"/>
            </w:tcBorders>
          </w:tcPr>
          <w:p w14:paraId="7BDC9ACB" w14:textId="77777777" w:rsidR="00E14AA9" w:rsidRPr="002E2B5B" w:rsidRDefault="00E14AA9" w:rsidP="00E14AA9">
            <w:pPr>
              <w:jc w:val="right"/>
              <w:rPr>
                <w:rFonts w:ascii="Calibri" w:hAnsi="Calibri" w:cs="Calibri"/>
                <w:sz w:val="16"/>
                <w:szCs w:val="16"/>
              </w:rPr>
            </w:pPr>
          </w:p>
        </w:tc>
        <w:tc>
          <w:tcPr>
            <w:tcW w:w="72" w:type="pct"/>
            <w:tcBorders>
              <w:top w:val="nil"/>
              <w:left w:val="nil"/>
              <w:bottom w:val="nil"/>
              <w:right w:val="nil"/>
            </w:tcBorders>
            <w:vAlign w:val="center"/>
          </w:tcPr>
          <w:p w14:paraId="592B5747" w14:textId="77777777" w:rsidR="00E14AA9" w:rsidRPr="002E2B5B" w:rsidRDefault="00E14AA9" w:rsidP="00E14AA9">
            <w:pPr>
              <w:jc w:val="right"/>
              <w:rPr>
                <w:rFonts w:ascii="Calibri" w:hAnsi="Calibri" w:cs="Calibri"/>
                <w:sz w:val="16"/>
                <w:szCs w:val="16"/>
              </w:rPr>
            </w:pPr>
          </w:p>
        </w:tc>
        <w:tc>
          <w:tcPr>
            <w:tcW w:w="75" w:type="pct"/>
            <w:tcBorders>
              <w:top w:val="nil"/>
              <w:left w:val="nil"/>
              <w:bottom w:val="nil"/>
              <w:right w:val="nil"/>
            </w:tcBorders>
            <w:shd w:val="clear" w:color="auto" w:fill="auto"/>
            <w:noWrap/>
          </w:tcPr>
          <w:p w14:paraId="6EC0309B" w14:textId="77777777" w:rsidR="00E14AA9" w:rsidRPr="002E2B5B" w:rsidRDefault="00E14AA9" w:rsidP="00E14AA9">
            <w:pPr>
              <w:jc w:val="right"/>
              <w:rPr>
                <w:rFonts w:ascii="Calibri" w:hAnsi="Calibri" w:cs="Calibri"/>
                <w:sz w:val="16"/>
                <w:szCs w:val="16"/>
              </w:rPr>
            </w:pPr>
          </w:p>
        </w:tc>
        <w:tc>
          <w:tcPr>
            <w:tcW w:w="700" w:type="pct"/>
            <w:tcBorders>
              <w:top w:val="nil"/>
              <w:left w:val="nil"/>
              <w:bottom w:val="nil"/>
              <w:right w:val="nil"/>
            </w:tcBorders>
          </w:tcPr>
          <w:p w14:paraId="5E15A723" w14:textId="77777777" w:rsidR="00E14AA9" w:rsidRPr="002E2B5B" w:rsidRDefault="00E14AA9" w:rsidP="00E14AA9">
            <w:pPr>
              <w:jc w:val="right"/>
              <w:rPr>
                <w:rFonts w:ascii="Calibri" w:hAnsi="Calibri" w:cs="Calibri"/>
                <w:sz w:val="16"/>
                <w:szCs w:val="16"/>
              </w:rPr>
            </w:pPr>
          </w:p>
        </w:tc>
        <w:tc>
          <w:tcPr>
            <w:tcW w:w="742" w:type="pct"/>
            <w:tcBorders>
              <w:top w:val="nil"/>
              <w:left w:val="nil"/>
              <w:bottom w:val="nil"/>
              <w:right w:val="nil"/>
            </w:tcBorders>
            <w:vAlign w:val="center"/>
          </w:tcPr>
          <w:p w14:paraId="7FB9DB3A" w14:textId="5EA320E7" w:rsidR="00E14AA9" w:rsidRPr="002E2B5B" w:rsidRDefault="00E14AA9" w:rsidP="00E14AA9">
            <w:pPr>
              <w:jc w:val="right"/>
              <w:rPr>
                <w:rFonts w:ascii="Calibri" w:hAnsi="Calibri" w:cs="Calibri"/>
                <w:sz w:val="16"/>
                <w:szCs w:val="16"/>
              </w:rPr>
            </w:pPr>
            <w:r w:rsidRPr="002E2B5B">
              <w:rPr>
                <w:rFonts w:ascii="Calibri" w:hAnsi="Calibri" w:cs="Calibri"/>
                <w:sz w:val="16"/>
                <w:szCs w:val="16"/>
              </w:rPr>
              <w:t xml:space="preserve">             7.322.03</w:t>
            </w:r>
            <w:r w:rsidR="00121D3E">
              <w:rPr>
                <w:rFonts w:ascii="Calibri" w:hAnsi="Calibri" w:cs="Calibri"/>
                <w:sz w:val="16"/>
                <w:szCs w:val="16"/>
              </w:rPr>
              <w:t>5</w:t>
            </w:r>
            <w:r w:rsidRPr="002E2B5B">
              <w:rPr>
                <w:rFonts w:ascii="Calibri" w:hAnsi="Calibri" w:cs="Calibri"/>
                <w:sz w:val="16"/>
                <w:szCs w:val="16"/>
              </w:rPr>
              <w:t xml:space="preserve"> </w:t>
            </w:r>
          </w:p>
        </w:tc>
        <w:tc>
          <w:tcPr>
            <w:tcW w:w="507" w:type="pct"/>
            <w:tcBorders>
              <w:top w:val="nil"/>
              <w:left w:val="nil"/>
              <w:bottom w:val="nil"/>
              <w:right w:val="nil"/>
            </w:tcBorders>
            <w:vAlign w:val="center"/>
          </w:tcPr>
          <w:p w14:paraId="5E54FD75" w14:textId="4978BE11" w:rsidR="00E14AA9" w:rsidRPr="002E2B5B" w:rsidRDefault="00E14AA9" w:rsidP="00E14AA9">
            <w:pPr>
              <w:jc w:val="right"/>
              <w:rPr>
                <w:rFonts w:ascii="Calibri" w:hAnsi="Calibri" w:cs="Calibri"/>
                <w:sz w:val="16"/>
                <w:szCs w:val="16"/>
              </w:rPr>
            </w:pPr>
            <w:r w:rsidRPr="002E2B5B">
              <w:rPr>
                <w:rFonts w:ascii="Calibri" w:hAnsi="Calibri" w:cs="Calibri"/>
                <w:sz w:val="16"/>
                <w:szCs w:val="16"/>
              </w:rPr>
              <w:t xml:space="preserve">7.322.036              7.322.036 </w:t>
            </w:r>
          </w:p>
        </w:tc>
        <w:tc>
          <w:tcPr>
            <w:tcW w:w="76" w:type="pct"/>
            <w:tcBorders>
              <w:top w:val="nil"/>
              <w:left w:val="nil"/>
              <w:bottom w:val="nil"/>
              <w:right w:val="nil"/>
            </w:tcBorders>
          </w:tcPr>
          <w:p w14:paraId="0FEBA2F8" w14:textId="77777777" w:rsidR="00E14AA9" w:rsidRPr="002E2B5B" w:rsidRDefault="00E14AA9" w:rsidP="00E14AA9">
            <w:pPr>
              <w:jc w:val="right"/>
              <w:rPr>
                <w:rFonts w:ascii="Calibri" w:hAnsi="Calibri" w:cs="Calibri"/>
                <w:sz w:val="16"/>
                <w:szCs w:val="16"/>
              </w:rPr>
            </w:pPr>
          </w:p>
        </w:tc>
      </w:tr>
      <w:tr w:rsidR="00E14AA9" w:rsidRPr="002E2B5B" w14:paraId="76183F2D" w14:textId="77777777" w:rsidTr="00E14AA9">
        <w:trPr>
          <w:trHeight w:hRule="exact" w:val="227"/>
        </w:trPr>
        <w:tc>
          <w:tcPr>
            <w:tcW w:w="624" w:type="pct"/>
            <w:tcBorders>
              <w:top w:val="nil"/>
              <w:left w:val="nil"/>
              <w:bottom w:val="nil"/>
              <w:right w:val="nil"/>
            </w:tcBorders>
            <w:shd w:val="clear" w:color="000000" w:fill="FFFFFF"/>
            <w:noWrap/>
            <w:vAlign w:val="bottom"/>
          </w:tcPr>
          <w:p w14:paraId="3881C403" w14:textId="77777777" w:rsidR="00E14AA9" w:rsidRPr="002E2B5B" w:rsidRDefault="00E14AA9" w:rsidP="00E14AA9">
            <w:pPr>
              <w:jc w:val="center"/>
              <w:rPr>
                <w:rFonts w:ascii="Calibri" w:hAnsi="Calibri" w:cs="Calibri"/>
                <w:sz w:val="16"/>
                <w:szCs w:val="16"/>
              </w:rPr>
            </w:pPr>
            <w:r w:rsidRPr="002E2B5B">
              <w:rPr>
                <w:rFonts w:ascii="Calibri" w:hAnsi="Calibri" w:cs="Calibri"/>
                <w:sz w:val="16"/>
                <w:szCs w:val="16"/>
              </w:rPr>
              <w:t>510</w:t>
            </w:r>
          </w:p>
        </w:tc>
        <w:tc>
          <w:tcPr>
            <w:tcW w:w="2132" w:type="pct"/>
            <w:tcBorders>
              <w:top w:val="nil"/>
              <w:left w:val="nil"/>
              <w:bottom w:val="nil"/>
              <w:right w:val="nil"/>
            </w:tcBorders>
            <w:shd w:val="clear" w:color="000000" w:fill="FFFFFF"/>
            <w:noWrap/>
            <w:vAlign w:val="bottom"/>
          </w:tcPr>
          <w:p w14:paraId="65497E4E" w14:textId="77777777" w:rsidR="00E14AA9" w:rsidRPr="002E2B5B" w:rsidRDefault="00E14AA9" w:rsidP="00E14AA9">
            <w:pPr>
              <w:jc w:val="both"/>
              <w:rPr>
                <w:rFonts w:ascii="Calibri" w:hAnsi="Calibri" w:cs="Calibri"/>
                <w:sz w:val="16"/>
                <w:szCs w:val="16"/>
              </w:rPr>
            </w:pPr>
            <w:r w:rsidRPr="002E2B5B">
              <w:rPr>
                <w:rFonts w:ascii="Calibri" w:hAnsi="Calibri" w:cs="Calibri"/>
                <w:sz w:val="16"/>
                <w:szCs w:val="16"/>
              </w:rPr>
              <w:t xml:space="preserve">Custeio pgto. pessoal/auxílios        </w:t>
            </w:r>
          </w:p>
        </w:tc>
        <w:tc>
          <w:tcPr>
            <w:tcW w:w="72" w:type="pct"/>
            <w:tcBorders>
              <w:top w:val="nil"/>
              <w:left w:val="nil"/>
              <w:bottom w:val="nil"/>
              <w:right w:val="nil"/>
            </w:tcBorders>
          </w:tcPr>
          <w:p w14:paraId="4F7F60A9" w14:textId="77777777" w:rsidR="00E14AA9" w:rsidRPr="002E2B5B" w:rsidRDefault="00E14AA9" w:rsidP="00E14AA9">
            <w:pPr>
              <w:jc w:val="right"/>
              <w:rPr>
                <w:rFonts w:ascii="Calibri" w:hAnsi="Calibri" w:cs="Calibri"/>
                <w:sz w:val="16"/>
                <w:szCs w:val="16"/>
              </w:rPr>
            </w:pPr>
          </w:p>
        </w:tc>
        <w:tc>
          <w:tcPr>
            <w:tcW w:w="72" w:type="pct"/>
            <w:tcBorders>
              <w:top w:val="nil"/>
              <w:left w:val="nil"/>
              <w:bottom w:val="nil"/>
              <w:right w:val="nil"/>
            </w:tcBorders>
            <w:vAlign w:val="center"/>
          </w:tcPr>
          <w:p w14:paraId="64AC0391" w14:textId="77777777" w:rsidR="00E14AA9" w:rsidRPr="002E2B5B" w:rsidRDefault="00E14AA9" w:rsidP="00E14AA9">
            <w:pPr>
              <w:jc w:val="right"/>
              <w:rPr>
                <w:rFonts w:ascii="Calibri" w:hAnsi="Calibri" w:cs="Calibri"/>
                <w:sz w:val="16"/>
                <w:szCs w:val="16"/>
              </w:rPr>
            </w:pPr>
          </w:p>
        </w:tc>
        <w:tc>
          <w:tcPr>
            <w:tcW w:w="75" w:type="pct"/>
            <w:tcBorders>
              <w:top w:val="nil"/>
              <w:left w:val="nil"/>
              <w:bottom w:val="nil"/>
              <w:right w:val="nil"/>
            </w:tcBorders>
            <w:shd w:val="clear" w:color="auto" w:fill="auto"/>
            <w:noWrap/>
          </w:tcPr>
          <w:p w14:paraId="3611B927" w14:textId="77777777" w:rsidR="00E14AA9" w:rsidRPr="002E2B5B" w:rsidRDefault="00E14AA9" w:rsidP="00E14AA9">
            <w:pPr>
              <w:jc w:val="right"/>
              <w:rPr>
                <w:rFonts w:ascii="Calibri" w:hAnsi="Calibri" w:cs="Calibri"/>
                <w:sz w:val="16"/>
                <w:szCs w:val="16"/>
              </w:rPr>
            </w:pPr>
          </w:p>
        </w:tc>
        <w:tc>
          <w:tcPr>
            <w:tcW w:w="700" w:type="pct"/>
            <w:tcBorders>
              <w:top w:val="nil"/>
              <w:left w:val="nil"/>
              <w:bottom w:val="nil"/>
              <w:right w:val="nil"/>
            </w:tcBorders>
          </w:tcPr>
          <w:p w14:paraId="60F8E116" w14:textId="77777777" w:rsidR="00E14AA9" w:rsidRPr="002E2B5B" w:rsidRDefault="00E14AA9" w:rsidP="00E14AA9">
            <w:pPr>
              <w:jc w:val="right"/>
              <w:rPr>
                <w:rFonts w:ascii="Calibri" w:hAnsi="Calibri" w:cs="Calibri"/>
                <w:sz w:val="16"/>
                <w:szCs w:val="16"/>
              </w:rPr>
            </w:pPr>
          </w:p>
        </w:tc>
        <w:tc>
          <w:tcPr>
            <w:tcW w:w="742" w:type="pct"/>
            <w:tcBorders>
              <w:top w:val="nil"/>
              <w:left w:val="nil"/>
              <w:bottom w:val="nil"/>
              <w:right w:val="nil"/>
            </w:tcBorders>
            <w:vAlign w:val="center"/>
          </w:tcPr>
          <w:p w14:paraId="46DFF39D" w14:textId="08B54149" w:rsidR="00E14AA9" w:rsidRPr="002E2B5B" w:rsidRDefault="00E14AA9" w:rsidP="00E14AA9">
            <w:pPr>
              <w:jc w:val="right"/>
              <w:rPr>
                <w:rFonts w:ascii="Calibri" w:hAnsi="Calibri" w:cs="Calibri"/>
                <w:sz w:val="16"/>
                <w:szCs w:val="16"/>
              </w:rPr>
            </w:pPr>
            <w:r w:rsidRPr="002E2B5B">
              <w:rPr>
                <w:rFonts w:ascii="Calibri" w:hAnsi="Calibri" w:cs="Calibri"/>
                <w:sz w:val="16"/>
                <w:szCs w:val="16"/>
              </w:rPr>
              <w:t xml:space="preserve">             </w:t>
            </w:r>
            <w:r w:rsidR="00121D3E">
              <w:rPr>
                <w:rFonts w:ascii="Calibri" w:hAnsi="Calibri" w:cs="Calibri"/>
                <w:sz w:val="16"/>
                <w:szCs w:val="16"/>
              </w:rPr>
              <w:t>1.471.216</w:t>
            </w:r>
          </w:p>
        </w:tc>
        <w:tc>
          <w:tcPr>
            <w:tcW w:w="507" w:type="pct"/>
            <w:tcBorders>
              <w:top w:val="nil"/>
              <w:left w:val="nil"/>
              <w:bottom w:val="nil"/>
              <w:right w:val="nil"/>
            </w:tcBorders>
            <w:vAlign w:val="center"/>
          </w:tcPr>
          <w:p w14:paraId="0E7D4F3E" w14:textId="453BFD6E" w:rsidR="00E14AA9" w:rsidRPr="002E2B5B" w:rsidRDefault="00E14AA9" w:rsidP="00E14AA9">
            <w:pPr>
              <w:jc w:val="right"/>
              <w:rPr>
                <w:rFonts w:ascii="Calibri" w:hAnsi="Calibri" w:cs="Calibri"/>
                <w:sz w:val="16"/>
                <w:szCs w:val="16"/>
              </w:rPr>
            </w:pPr>
            <w:r w:rsidRPr="002E2B5B">
              <w:rPr>
                <w:rFonts w:ascii="Calibri" w:hAnsi="Calibri" w:cs="Calibri"/>
                <w:sz w:val="16"/>
                <w:szCs w:val="16"/>
              </w:rPr>
              <w:t>288.786             288.786</w:t>
            </w:r>
          </w:p>
        </w:tc>
        <w:tc>
          <w:tcPr>
            <w:tcW w:w="76" w:type="pct"/>
            <w:tcBorders>
              <w:top w:val="nil"/>
              <w:left w:val="nil"/>
              <w:bottom w:val="nil"/>
              <w:right w:val="nil"/>
            </w:tcBorders>
          </w:tcPr>
          <w:p w14:paraId="299C8E9F" w14:textId="77777777" w:rsidR="00E14AA9" w:rsidRPr="002E2B5B" w:rsidRDefault="00E14AA9" w:rsidP="00E14AA9">
            <w:pPr>
              <w:jc w:val="right"/>
              <w:rPr>
                <w:rFonts w:ascii="Calibri" w:hAnsi="Calibri" w:cs="Calibri"/>
                <w:sz w:val="16"/>
                <w:szCs w:val="16"/>
              </w:rPr>
            </w:pPr>
          </w:p>
        </w:tc>
      </w:tr>
      <w:tr w:rsidR="00E14AA9" w:rsidRPr="002E2B5B" w14:paraId="511DFC03" w14:textId="77777777" w:rsidTr="00E14AA9">
        <w:trPr>
          <w:trHeight w:hRule="exact" w:val="227"/>
        </w:trPr>
        <w:tc>
          <w:tcPr>
            <w:tcW w:w="624" w:type="pct"/>
            <w:tcBorders>
              <w:top w:val="nil"/>
              <w:left w:val="nil"/>
              <w:bottom w:val="nil"/>
              <w:right w:val="nil"/>
            </w:tcBorders>
            <w:shd w:val="clear" w:color="000000" w:fill="FFFFFF"/>
            <w:noWrap/>
            <w:vAlign w:val="bottom"/>
          </w:tcPr>
          <w:p w14:paraId="1B3CA440" w14:textId="77777777" w:rsidR="00E14AA9" w:rsidRPr="002E2B5B" w:rsidRDefault="00E14AA9" w:rsidP="00E14AA9">
            <w:pPr>
              <w:jc w:val="center"/>
              <w:rPr>
                <w:rFonts w:ascii="Calibri" w:hAnsi="Calibri" w:cs="Calibri"/>
                <w:sz w:val="16"/>
                <w:szCs w:val="16"/>
              </w:rPr>
            </w:pPr>
            <w:r w:rsidRPr="002E2B5B">
              <w:rPr>
                <w:rFonts w:ascii="Calibri" w:hAnsi="Calibri" w:cs="Calibri"/>
                <w:sz w:val="16"/>
                <w:szCs w:val="16"/>
              </w:rPr>
              <w:t>514</w:t>
            </w:r>
          </w:p>
        </w:tc>
        <w:tc>
          <w:tcPr>
            <w:tcW w:w="2132" w:type="pct"/>
            <w:tcBorders>
              <w:top w:val="nil"/>
              <w:left w:val="nil"/>
              <w:bottom w:val="nil"/>
              <w:right w:val="nil"/>
            </w:tcBorders>
            <w:shd w:val="clear" w:color="000000" w:fill="FFFFFF"/>
            <w:noWrap/>
            <w:vAlign w:val="bottom"/>
          </w:tcPr>
          <w:p w14:paraId="0075EB51" w14:textId="77777777" w:rsidR="00E14AA9" w:rsidRPr="002E2B5B" w:rsidRDefault="00E14AA9" w:rsidP="00E14AA9">
            <w:pPr>
              <w:jc w:val="both"/>
              <w:rPr>
                <w:rFonts w:ascii="Calibri" w:hAnsi="Calibri" w:cs="Calibri"/>
                <w:sz w:val="16"/>
                <w:szCs w:val="16"/>
              </w:rPr>
            </w:pPr>
            <w:r w:rsidRPr="002E2B5B">
              <w:rPr>
                <w:rFonts w:ascii="Calibri" w:hAnsi="Calibri" w:cs="Calibri"/>
                <w:sz w:val="16"/>
                <w:szCs w:val="16"/>
              </w:rPr>
              <w:t>Custeio Pagamento Pessoal/Auxílios- Resultado. Primário</w:t>
            </w:r>
          </w:p>
        </w:tc>
        <w:tc>
          <w:tcPr>
            <w:tcW w:w="72" w:type="pct"/>
            <w:tcBorders>
              <w:top w:val="nil"/>
              <w:left w:val="nil"/>
              <w:bottom w:val="nil"/>
              <w:right w:val="nil"/>
            </w:tcBorders>
            <w:vAlign w:val="center"/>
          </w:tcPr>
          <w:p w14:paraId="46D14184" w14:textId="77777777" w:rsidR="00E14AA9" w:rsidRPr="002E2B5B" w:rsidRDefault="00E14AA9" w:rsidP="00E14AA9">
            <w:pPr>
              <w:jc w:val="right"/>
              <w:rPr>
                <w:rFonts w:ascii="Calibri" w:hAnsi="Calibri" w:cs="Calibri"/>
                <w:sz w:val="16"/>
                <w:szCs w:val="16"/>
              </w:rPr>
            </w:pPr>
          </w:p>
        </w:tc>
        <w:tc>
          <w:tcPr>
            <w:tcW w:w="72" w:type="pct"/>
            <w:tcBorders>
              <w:top w:val="nil"/>
              <w:left w:val="nil"/>
              <w:bottom w:val="nil"/>
              <w:right w:val="nil"/>
            </w:tcBorders>
            <w:vAlign w:val="center"/>
          </w:tcPr>
          <w:p w14:paraId="64CB3C8B" w14:textId="77777777" w:rsidR="00E14AA9" w:rsidRPr="002E2B5B" w:rsidRDefault="00E14AA9" w:rsidP="00E14AA9">
            <w:pPr>
              <w:jc w:val="right"/>
              <w:rPr>
                <w:rFonts w:ascii="Calibri" w:hAnsi="Calibri" w:cs="Calibri"/>
                <w:sz w:val="16"/>
                <w:szCs w:val="16"/>
              </w:rPr>
            </w:pPr>
          </w:p>
        </w:tc>
        <w:tc>
          <w:tcPr>
            <w:tcW w:w="75" w:type="pct"/>
            <w:tcBorders>
              <w:top w:val="nil"/>
              <w:left w:val="nil"/>
              <w:bottom w:val="nil"/>
              <w:right w:val="nil"/>
            </w:tcBorders>
            <w:shd w:val="clear" w:color="auto" w:fill="auto"/>
            <w:noWrap/>
            <w:vAlign w:val="center"/>
          </w:tcPr>
          <w:p w14:paraId="63DE92C3" w14:textId="77777777" w:rsidR="00E14AA9" w:rsidRPr="002E2B5B" w:rsidRDefault="00E14AA9" w:rsidP="00E14AA9">
            <w:pPr>
              <w:jc w:val="right"/>
              <w:rPr>
                <w:rFonts w:ascii="Calibri" w:hAnsi="Calibri" w:cs="Calibri"/>
                <w:sz w:val="16"/>
                <w:szCs w:val="16"/>
              </w:rPr>
            </w:pPr>
          </w:p>
        </w:tc>
        <w:tc>
          <w:tcPr>
            <w:tcW w:w="700" w:type="pct"/>
            <w:tcBorders>
              <w:top w:val="nil"/>
              <w:left w:val="nil"/>
              <w:bottom w:val="nil"/>
              <w:right w:val="nil"/>
            </w:tcBorders>
            <w:vAlign w:val="center"/>
          </w:tcPr>
          <w:p w14:paraId="6CB11CC0" w14:textId="77777777" w:rsidR="00E14AA9" w:rsidRPr="002E2B5B" w:rsidRDefault="00E14AA9" w:rsidP="00E14AA9">
            <w:pPr>
              <w:jc w:val="right"/>
              <w:rPr>
                <w:rFonts w:ascii="Calibri" w:hAnsi="Calibri" w:cs="Calibri"/>
                <w:sz w:val="16"/>
                <w:szCs w:val="16"/>
              </w:rPr>
            </w:pPr>
          </w:p>
        </w:tc>
        <w:tc>
          <w:tcPr>
            <w:tcW w:w="742" w:type="pct"/>
            <w:tcBorders>
              <w:top w:val="nil"/>
              <w:left w:val="nil"/>
              <w:bottom w:val="nil"/>
              <w:right w:val="nil"/>
            </w:tcBorders>
            <w:vAlign w:val="center"/>
          </w:tcPr>
          <w:p w14:paraId="61A8F0C0" w14:textId="623AF0F3" w:rsidR="00E14AA9" w:rsidRPr="002E2B5B" w:rsidRDefault="00121D3E" w:rsidP="00E14AA9">
            <w:pPr>
              <w:jc w:val="right"/>
              <w:rPr>
                <w:rFonts w:ascii="Calibri" w:hAnsi="Calibri" w:cs="Calibri"/>
                <w:sz w:val="16"/>
                <w:szCs w:val="16"/>
              </w:rPr>
            </w:pPr>
            <w:r>
              <w:rPr>
                <w:rFonts w:ascii="Calibri" w:hAnsi="Calibri" w:cs="Calibri"/>
                <w:sz w:val="16"/>
                <w:szCs w:val="16"/>
              </w:rPr>
              <w:t>50</w:t>
            </w:r>
            <w:r w:rsidR="00E14AA9" w:rsidRPr="002E2B5B">
              <w:rPr>
                <w:rFonts w:ascii="Calibri" w:hAnsi="Calibri" w:cs="Calibri"/>
                <w:sz w:val="16"/>
                <w:szCs w:val="16"/>
              </w:rPr>
              <w:t>.</w:t>
            </w:r>
            <w:r>
              <w:rPr>
                <w:rFonts w:ascii="Calibri" w:hAnsi="Calibri" w:cs="Calibri"/>
                <w:sz w:val="16"/>
                <w:szCs w:val="16"/>
              </w:rPr>
              <w:t>501</w:t>
            </w:r>
          </w:p>
        </w:tc>
        <w:tc>
          <w:tcPr>
            <w:tcW w:w="507" w:type="pct"/>
            <w:tcBorders>
              <w:top w:val="nil"/>
              <w:left w:val="nil"/>
              <w:bottom w:val="nil"/>
              <w:right w:val="nil"/>
            </w:tcBorders>
            <w:vAlign w:val="center"/>
          </w:tcPr>
          <w:p w14:paraId="0A2F21C7" w14:textId="496506BC" w:rsidR="00E14AA9" w:rsidRPr="002E2B5B" w:rsidRDefault="00E14AA9" w:rsidP="00E14AA9">
            <w:pPr>
              <w:jc w:val="right"/>
              <w:rPr>
                <w:rFonts w:ascii="Calibri" w:hAnsi="Calibri" w:cs="Calibri"/>
                <w:sz w:val="16"/>
                <w:szCs w:val="16"/>
              </w:rPr>
            </w:pPr>
            <w:r w:rsidRPr="002E2B5B">
              <w:rPr>
                <w:rFonts w:ascii="Calibri" w:hAnsi="Calibri" w:cs="Calibri"/>
                <w:sz w:val="16"/>
                <w:szCs w:val="16"/>
              </w:rPr>
              <w:t>43.687</w:t>
            </w:r>
          </w:p>
        </w:tc>
        <w:tc>
          <w:tcPr>
            <w:tcW w:w="76" w:type="pct"/>
            <w:tcBorders>
              <w:top w:val="nil"/>
              <w:left w:val="nil"/>
              <w:bottom w:val="nil"/>
              <w:right w:val="nil"/>
            </w:tcBorders>
          </w:tcPr>
          <w:p w14:paraId="22C3EB13" w14:textId="77777777" w:rsidR="00E14AA9" w:rsidRPr="002E2B5B" w:rsidRDefault="00E14AA9" w:rsidP="00E14AA9">
            <w:pPr>
              <w:jc w:val="right"/>
              <w:rPr>
                <w:rFonts w:ascii="Calibri" w:hAnsi="Calibri" w:cs="Calibri"/>
                <w:sz w:val="16"/>
                <w:szCs w:val="16"/>
              </w:rPr>
            </w:pPr>
          </w:p>
        </w:tc>
      </w:tr>
      <w:tr w:rsidR="00E14AA9" w:rsidRPr="002E2B5B" w14:paraId="1F7517FD" w14:textId="77777777" w:rsidTr="00E14AA9">
        <w:trPr>
          <w:trHeight w:hRule="exact" w:val="227"/>
        </w:trPr>
        <w:tc>
          <w:tcPr>
            <w:tcW w:w="624" w:type="pct"/>
            <w:tcBorders>
              <w:top w:val="nil"/>
              <w:left w:val="nil"/>
              <w:bottom w:val="single" w:sz="4" w:space="0" w:color="auto"/>
              <w:right w:val="nil"/>
            </w:tcBorders>
            <w:shd w:val="clear" w:color="000000" w:fill="FFFFFF"/>
            <w:noWrap/>
            <w:vAlign w:val="bottom"/>
            <w:hideMark/>
          </w:tcPr>
          <w:p w14:paraId="0659DD34" w14:textId="77777777" w:rsidR="00E14AA9" w:rsidRPr="002E2B5B" w:rsidRDefault="00E14AA9" w:rsidP="00E14AA9">
            <w:pPr>
              <w:jc w:val="center"/>
              <w:rPr>
                <w:rFonts w:ascii="Calibri" w:hAnsi="Calibri" w:cs="Calibri"/>
                <w:sz w:val="16"/>
                <w:szCs w:val="16"/>
              </w:rPr>
            </w:pPr>
            <w:r w:rsidRPr="002E2B5B">
              <w:rPr>
                <w:rFonts w:ascii="Calibri" w:hAnsi="Calibri" w:cs="Calibri"/>
                <w:sz w:val="16"/>
                <w:szCs w:val="16"/>
              </w:rPr>
              <w:t>551</w:t>
            </w:r>
          </w:p>
        </w:tc>
        <w:tc>
          <w:tcPr>
            <w:tcW w:w="2132" w:type="pct"/>
            <w:tcBorders>
              <w:top w:val="nil"/>
              <w:left w:val="nil"/>
              <w:bottom w:val="single" w:sz="4" w:space="0" w:color="auto"/>
              <w:right w:val="nil"/>
            </w:tcBorders>
            <w:shd w:val="clear" w:color="000000" w:fill="FFFFFF"/>
            <w:noWrap/>
            <w:vAlign w:val="bottom"/>
            <w:hideMark/>
          </w:tcPr>
          <w:p w14:paraId="4087CCC3" w14:textId="77777777" w:rsidR="00E14AA9" w:rsidRPr="002E2B5B" w:rsidRDefault="00E14AA9" w:rsidP="00E14AA9">
            <w:pPr>
              <w:jc w:val="both"/>
              <w:rPr>
                <w:rFonts w:ascii="Calibri" w:hAnsi="Calibri" w:cs="Calibri"/>
                <w:sz w:val="16"/>
                <w:szCs w:val="16"/>
              </w:rPr>
            </w:pPr>
            <w:r w:rsidRPr="002E2B5B">
              <w:rPr>
                <w:rFonts w:ascii="Calibri" w:hAnsi="Calibri" w:cs="Calibri"/>
                <w:sz w:val="16"/>
                <w:szCs w:val="16"/>
              </w:rPr>
              <w:t>Restituição de receita administrada</w:t>
            </w:r>
          </w:p>
        </w:tc>
        <w:tc>
          <w:tcPr>
            <w:tcW w:w="72" w:type="pct"/>
            <w:tcBorders>
              <w:top w:val="nil"/>
              <w:left w:val="nil"/>
              <w:bottom w:val="single" w:sz="4" w:space="0" w:color="auto"/>
              <w:right w:val="nil"/>
            </w:tcBorders>
            <w:vAlign w:val="center"/>
          </w:tcPr>
          <w:p w14:paraId="34C72983" w14:textId="77777777" w:rsidR="00E14AA9" w:rsidRPr="002E2B5B" w:rsidRDefault="00E14AA9" w:rsidP="00E14AA9">
            <w:pPr>
              <w:jc w:val="right"/>
              <w:rPr>
                <w:rFonts w:ascii="Calibri" w:hAnsi="Calibri" w:cs="Calibri"/>
                <w:sz w:val="16"/>
                <w:szCs w:val="16"/>
              </w:rPr>
            </w:pPr>
          </w:p>
        </w:tc>
        <w:tc>
          <w:tcPr>
            <w:tcW w:w="72" w:type="pct"/>
            <w:tcBorders>
              <w:top w:val="nil"/>
              <w:left w:val="nil"/>
              <w:bottom w:val="single" w:sz="4" w:space="0" w:color="auto"/>
              <w:right w:val="nil"/>
            </w:tcBorders>
            <w:vAlign w:val="center"/>
          </w:tcPr>
          <w:p w14:paraId="579043CE" w14:textId="77777777" w:rsidR="00E14AA9" w:rsidRPr="002E2B5B" w:rsidRDefault="00E14AA9" w:rsidP="00E14AA9">
            <w:pPr>
              <w:jc w:val="right"/>
              <w:rPr>
                <w:rFonts w:ascii="Calibri" w:hAnsi="Calibri" w:cs="Calibri"/>
                <w:sz w:val="16"/>
                <w:szCs w:val="16"/>
              </w:rPr>
            </w:pPr>
          </w:p>
        </w:tc>
        <w:tc>
          <w:tcPr>
            <w:tcW w:w="75" w:type="pct"/>
            <w:tcBorders>
              <w:top w:val="nil"/>
              <w:left w:val="nil"/>
              <w:bottom w:val="single" w:sz="4" w:space="0" w:color="auto"/>
              <w:right w:val="nil"/>
            </w:tcBorders>
            <w:shd w:val="clear" w:color="auto" w:fill="auto"/>
            <w:noWrap/>
            <w:vAlign w:val="center"/>
          </w:tcPr>
          <w:p w14:paraId="54861F09" w14:textId="77777777" w:rsidR="00E14AA9" w:rsidRPr="002E2B5B" w:rsidRDefault="00E14AA9" w:rsidP="00E14AA9">
            <w:pPr>
              <w:jc w:val="right"/>
              <w:rPr>
                <w:rFonts w:ascii="Calibri" w:hAnsi="Calibri" w:cs="Calibri"/>
                <w:sz w:val="16"/>
                <w:szCs w:val="16"/>
              </w:rPr>
            </w:pPr>
          </w:p>
        </w:tc>
        <w:tc>
          <w:tcPr>
            <w:tcW w:w="700" w:type="pct"/>
            <w:tcBorders>
              <w:top w:val="nil"/>
              <w:left w:val="nil"/>
              <w:bottom w:val="single" w:sz="4" w:space="0" w:color="auto"/>
              <w:right w:val="nil"/>
            </w:tcBorders>
            <w:vAlign w:val="center"/>
          </w:tcPr>
          <w:p w14:paraId="38617702" w14:textId="77777777" w:rsidR="00E14AA9" w:rsidRPr="002E2B5B" w:rsidRDefault="00E14AA9" w:rsidP="00E14AA9">
            <w:pPr>
              <w:jc w:val="right"/>
              <w:rPr>
                <w:rFonts w:ascii="Calibri" w:hAnsi="Calibri" w:cs="Calibri"/>
                <w:sz w:val="16"/>
                <w:szCs w:val="16"/>
              </w:rPr>
            </w:pPr>
          </w:p>
        </w:tc>
        <w:tc>
          <w:tcPr>
            <w:tcW w:w="742" w:type="pct"/>
            <w:tcBorders>
              <w:top w:val="nil"/>
              <w:left w:val="nil"/>
              <w:bottom w:val="single" w:sz="4" w:space="0" w:color="auto"/>
              <w:right w:val="nil"/>
            </w:tcBorders>
            <w:vAlign w:val="center"/>
          </w:tcPr>
          <w:p w14:paraId="0E1F604C" w14:textId="77777777" w:rsidR="00E14AA9" w:rsidRPr="002E2B5B" w:rsidRDefault="00E14AA9" w:rsidP="00E14AA9">
            <w:pPr>
              <w:jc w:val="right"/>
              <w:rPr>
                <w:rFonts w:ascii="Calibri" w:hAnsi="Calibri" w:cs="Calibri"/>
                <w:sz w:val="16"/>
                <w:szCs w:val="16"/>
              </w:rPr>
            </w:pPr>
            <w:r w:rsidRPr="002E2B5B">
              <w:rPr>
                <w:rFonts w:ascii="Calibri" w:hAnsi="Calibri" w:cs="Calibri"/>
                <w:sz w:val="16"/>
                <w:szCs w:val="16"/>
              </w:rPr>
              <w:t xml:space="preserve">                         0 </w:t>
            </w:r>
          </w:p>
        </w:tc>
        <w:tc>
          <w:tcPr>
            <w:tcW w:w="507" w:type="pct"/>
            <w:tcBorders>
              <w:top w:val="nil"/>
              <w:left w:val="nil"/>
              <w:bottom w:val="single" w:sz="4" w:space="0" w:color="auto"/>
              <w:right w:val="nil"/>
            </w:tcBorders>
            <w:vAlign w:val="center"/>
          </w:tcPr>
          <w:p w14:paraId="35FFEB7A" w14:textId="29764B17" w:rsidR="00E14AA9" w:rsidRPr="002E2B5B" w:rsidRDefault="00E14AA9" w:rsidP="00E14AA9">
            <w:pPr>
              <w:jc w:val="right"/>
              <w:rPr>
                <w:rFonts w:ascii="Calibri" w:hAnsi="Calibri" w:cs="Calibri"/>
                <w:sz w:val="16"/>
                <w:szCs w:val="16"/>
              </w:rPr>
            </w:pPr>
            <w:r>
              <w:rPr>
                <w:rFonts w:ascii="Calibri" w:hAnsi="Calibri" w:cs="Calibri"/>
                <w:sz w:val="16"/>
                <w:szCs w:val="16"/>
              </w:rPr>
              <w:t>0</w:t>
            </w:r>
            <w:r w:rsidRPr="002E2B5B">
              <w:rPr>
                <w:rFonts w:ascii="Calibri" w:hAnsi="Calibri" w:cs="Calibri"/>
                <w:sz w:val="16"/>
                <w:szCs w:val="16"/>
              </w:rPr>
              <w:t xml:space="preserve">                         0 </w:t>
            </w:r>
          </w:p>
        </w:tc>
        <w:tc>
          <w:tcPr>
            <w:tcW w:w="76" w:type="pct"/>
            <w:tcBorders>
              <w:top w:val="nil"/>
              <w:left w:val="nil"/>
              <w:bottom w:val="nil"/>
              <w:right w:val="nil"/>
            </w:tcBorders>
          </w:tcPr>
          <w:p w14:paraId="65022C94" w14:textId="77777777" w:rsidR="00E14AA9" w:rsidRPr="002E2B5B" w:rsidRDefault="00E14AA9" w:rsidP="00E14AA9">
            <w:pPr>
              <w:jc w:val="right"/>
              <w:rPr>
                <w:rFonts w:ascii="Calibri" w:hAnsi="Calibri" w:cs="Calibri"/>
                <w:sz w:val="16"/>
                <w:szCs w:val="16"/>
              </w:rPr>
            </w:pPr>
          </w:p>
        </w:tc>
      </w:tr>
      <w:tr w:rsidR="00E14AA9" w:rsidRPr="002E2B5B" w14:paraId="47E5FA17" w14:textId="77777777" w:rsidTr="00E14AA9">
        <w:trPr>
          <w:trHeight w:hRule="exact" w:val="227"/>
        </w:trPr>
        <w:tc>
          <w:tcPr>
            <w:tcW w:w="624" w:type="pct"/>
            <w:tcBorders>
              <w:top w:val="single" w:sz="4" w:space="0" w:color="auto"/>
              <w:bottom w:val="single" w:sz="4" w:space="0" w:color="auto"/>
              <w:right w:val="nil"/>
            </w:tcBorders>
            <w:shd w:val="clear" w:color="000000" w:fill="FFFFFF"/>
            <w:noWrap/>
            <w:vAlign w:val="bottom"/>
            <w:hideMark/>
          </w:tcPr>
          <w:p w14:paraId="6A25FFCD" w14:textId="77777777" w:rsidR="00E14AA9" w:rsidRPr="002E2B5B" w:rsidRDefault="00E14AA9" w:rsidP="00E14AA9">
            <w:pPr>
              <w:rPr>
                <w:rFonts w:ascii="Calibri" w:hAnsi="Calibri" w:cs="Calibri"/>
                <w:b/>
                <w:sz w:val="16"/>
                <w:szCs w:val="16"/>
              </w:rPr>
            </w:pPr>
            <w:r w:rsidRPr="002E2B5B">
              <w:rPr>
                <w:rFonts w:ascii="Calibri" w:hAnsi="Calibri" w:cs="Calibri"/>
                <w:b/>
                <w:sz w:val="16"/>
                <w:szCs w:val="16"/>
              </w:rPr>
              <w:t xml:space="preserve">          TOTAL </w:t>
            </w:r>
          </w:p>
        </w:tc>
        <w:tc>
          <w:tcPr>
            <w:tcW w:w="2132" w:type="pct"/>
            <w:tcBorders>
              <w:top w:val="single" w:sz="4" w:space="0" w:color="auto"/>
              <w:left w:val="nil"/>
              <w:bottom w:val="single" w:sz="4" w:space="0" w:color="auto"/>
              <w:right w:val="nil"/>
            </w:tcBorders>
            <w:shd w:val="clear" w:color="000000" w:fill="FFFFFF"/>
            <w:noWrap/>
            <w:vAlign w:val="bottom"/>
            <w:hideMark/>
          </w:tcPr>
          <w:p w14:paraId="4ED352D5" w14:textId="77777777" w:rsidR="00E14AA9" w:rsidRPr="002E2B5B" w:rsidRDefault="00E14AA9" w:rsidP="00E14AA9">
            <w:pPr>
              <w:jc w:val="both"/>
              <w:rPr>
                <w:rFonts w:ascii="Calibri" w:hAnsi="Calibri" w:cs="Calibri"/>
                <w:b/>
                <w:sz w:val="16"/>
                <w:szCs w:val="16"/>
              </w:rPr>
            </w:pPr>
          </w:p>
        </w:tc>
        <w:tc>
          <w:tcPr>
            <w:tcW w:w="72" w:type="pct"/>
            <w:tcBorders>
              <w:top w:val="single" w:sz="4" w:space="0" w:color="auto"/>
              <w:left w:val="nil"/>
              <w:bottom w:val="single" w:sz="4" w:space="0" w:color="auto"/>
              <w:right w:val="nil"/>
            </w:tcBorders>
            <w:shd w:val="clear" w:color="000000" w:fill="FFFFFF"/>
            <w:vAlign w:val="center"/>
          </w:tcPr>
          <w:p w14:paraId="1C1D9CC8" w14:textId="77777777" w:rsidR="00E14AA9" w:rsidRPr="002E2B5B" w:rsidRDefault="00E14AA9" w:rsidP="00E14AA9">
            <w:pPr>
              <w:jc w:val="right"/>
              <w:rPr>
                <w:rFonts w:ascii="Calibri" w:hAnsi="Calibri" w:cs="Calibri"/>
                <w:b/>
                <w:bCs/>
                <w:sz w:val="16"/>
                <w:szCs w:val="16"/>
              </w:rPr>
            </w:pPr>
          </w:p>
        </w:tc>
        <w:tc>
          <w:tcPr>
            <w:tcW w:w="72" w:type="pct"/>
            <w:tcBorders>
              <w:top w:val="single" w:sz="4" w:space="0" w:color="auto"/>
              <w:left w:val="nil"/>
              <w:bottom w:val="single" w:sz="4" w:space="0" w:color="auto"/>
              <w:right w:val="nil"/>
            </w:tcBorders>
            <w:shd w:val="clear" w:color="000000" w:fill="FFFFFF"/>
            <w:vAlign w:val="center"/>
          </w:tcPr>
          <w:p w14:paraId="3714719C" w14:textId="77777777" w:rsidR="00E14AA9" w:rsidRPr="002E2B5B" w:rsidRDefault="00E14AA9" w:rsidP="00E14AA9">
            <w:pPr>
              <w:jc w:val="right"/>
              <w:rPr>
                <w:rFonts w:ascii="Calibri" w:hAnsi="Calibri" w:cs="Calibri"/>
                <w:b/>
                <w:bCs/>
                <w:sz w:val="16"/>
                <w:szCs w:val="16"/>
              </w:rPr>
            </w:pPr>
          </w:p>
        </w:tc>
        <w:tc>
          <w:tcPr>
            <w:tcW w:w="75" w:type="pct"/>
            <w:tcBorders>
              <w:top w:val="single" w:sz="4" w:space="0" w:color="auto"/>
              <w:left w:val="nil"/>
              <w:bottom w:val="single" w:sz="4" w:space="0" w:color="auto"/>
            </w:tcBorders>
            <w:shd w:val="clear" w:color="000000" w:fill="FFFFFF"/>
            <w:noWrap/>
            <w:vAlign w:val="center"/>
          </w:tcPr>
          <w:p w14:paraId="2657360E" w14:textId="77777777" w:rsidR="00E14AA9" w:rsidRPr="002E2B5B" w:rsidRDefault="00E14AA9" w:rsidP="00E14AA9">
            <w:pPr>
              <w:jc w:val="right"/>
              <w:rPr>
                <w:rFonts w:ascii="Calibri" w:hAnsi="Calibri" w:cs="Calibri"/>
                <w:b/>
                <w:bCs/>
                <w:sz w:val="16"/>
                <w:szCs w:val="16"/>
              </w:rPr>
            </w:pPr>
          </w:p>
        </w:tc>
        <w:tc>
          <w:tcPr>
            <w:tcW w:w="700" w:type="pct"/>
            <w:tcBorders>
              <w:top w:val="single" w:sz="4" w:space="0" w:color="auto"/>
              <w:left w:val="nil"/>
              <w:bottom w:val="single" w:sz="4" w:space="0" w:color="auto"/>
              <w:right w:val="nil"/>
            </w:tcBorders>
            <w:shd w:val="clear" w:color="000000" w:fill="FFFFFF"/>
            <w:vAlign w:val="center"/>
          </w:tcPr>
          <w:p w14:paraId="7AC17C64" w14:textId="77777777" w:rsidR="00E14AA9" w:rsidRPr="002E2B5B" w:rsidRDefault="00E14AA9" w:rsidP="00E14AA9">
            <w:pPr>
              <w:jc w:val="right"/>
              <w:rPr>
                <w:rFonts w:ascii="Calibri" w:hAnsi="Calibri" w:cs="Calibri"/>
                <w:b/>
                <w:bCs/>
                <w:sz w:val="16"/>
                <w:szCs w:val="16"/>
              </w:rPr>
            </w:pPr>
          </w:p>
        </w:tc>
        <w:tc>
          <w:tcPr>
            <w:tcW w:w="742" w:type="pct"/>
            <w:tcBorders>
              <w:top w:val="single" w:sz="4" w:space="0" w:color="auto"/>
              <w:left w:val="nil"/>
              <w:bottom w:val="single" w:sz="4" w:space="0" w:color="auto"/>
            </w:tcBorders>
            <w:shd w:val="clear" w:color="000000" w:fill="FFFFFF"/>
            <w:vAlign w:val="center"/>
          </w:tcPr>
          <w:p w14:paraId="6BCE0934" w14:textId="6D6C8391" w:rsidR="00E14AA9" w:rsidRPr="002E2B5B" w:rsidRDefault="00E14AA9" w:rsidP="00E14AA9">
            <w:pPr>
              <w:jc w:val="right"/>
              <w:rPr>
                <w:rFonts w:ascii="Calibri" w:hAnsi="Calibri" w:cs="Calibri"/>
                <w:b/>
                <w:bCs/>
                <w:sz w:val="16"/>
                <w:szCs w:val="16"/>
              </w:rPr>
            </w:pPr>
            <w:r w:rsidRPr="002E2B5B">
              <w:rPr>
                <w:rFonts w:ascii="Calibri" w:hAnsi="Calibri" w:cs="Calibri"/>
                <w:b/>
                <w:bCs/>
                <w:sz w:val="16"/>
                <w:szCs w:val="16"/>
              </w:rPr>
              <w:t>3</w:t>
            </w:r>
            <w:r w:rsidR="00121D3E">
              <w:rPr>
                <w:rFonts w:ascii="Calibri" w:hAnsi="Calibri" w:cs="Calibri"/>
                <w:b/>
                <w:bCs/>
                <w:sz w:val="16"/>
                <w:szCs w:val="16"/>
              </w:rPr>
              <w:t>5</w:t>
            </w:r>
            <w:r w:rsidRPr="002E2B5B">
              <w:rPr>
                <w:rFonts w:ascii="Calibri" w:hAnsi="Calibri" w:cs="Calibri"/>
                <w:b/>
                <w:bCs/>
                <w:sz w:val="16"/>
                <w:szCs w:val="16"/>
              </w:rPr>
              <w:t>.</w:t>
            </w:r>
            <w:r w:rsidR="00121D3E">
              <w:rPr>
                <w:rFonts w:ascii="Calibri" w:hAnsi="Calibri" w:cs="Calibri"/>
                <w:b/>
                <w:bCs/>
                <w:sz w:val="16"/>
                <w:szCs w:val="16"/>
              </w:rPr>
              <w:t>860</w:t>
            </w:r>
            <w:r w:rsidRPr="002E2B5B">
              <w:rPr>
                <w:rFonts w:ascii="Calibri" w:hAnsi="Calibri" w:cs="Calibri"/>
                <w:b/>
                <w:bCs/>
                <w:sz w:val="16"/>
                <w:szCs w:val="16"/>
              </w:rPr>
              <w:t>.</w:t>
            </w:r>
            <w:r w:rsidR="00121D3E">
              <w:rPr>
                <w:rFonts w:ascii="Calibri" w:hAnsi="Calibri" w:cs="Calibri"/>
                <w:b/>
                <w:bCs/>
                <w:sz w:val="16"/>
                <w:szCs w:val="16"/>
              </w:rPr>
              <w:t>551</w:t>
            </w:r>
          </w:p>
        </w:tc>
        <w:tc>
          <w:tcPr>
            <w:tcW w:w="507" w:type="pct"/>
            <w:tcBorders>
              <w:top w:val="single" w:sz="4" w:space="0" w:color="auto"/>
              <w:left w:val="nil"/>
              <w:bottom w:val="single" w:sz="4" w:space="0" w:color="auto"/>
              <w:right w:val="nil"/>
            </w:tcBorders>
            <w:shd w:val="clear" w:color="000000" w:fill="FFFFFF"/>
            <w:vAlign w:val="center"/>
          </w:tcPr>
          <w:p w14:paraId="3DAF2CA8" w14:textId="41F2D97D" w:rsidR="00E14AA9" w:rsidRPr="002E2B5B" w:rsidRDefault="00E14AA9" w:rsidP="00E14AA9">
            <w:pPr>
              <w:jc w:val="right"/>
              <w:rPr>
                <w:rFonts w:ascii="Calibri" w:hAnsi="Calibri" w:cs="Calibri"/>
                <w:b/>
                <w:bCs/>
                <w:sz w:val="16"/>
                <w:szCs w:val="16"/>
              </w:rPr>
            </w:pPr>
            <w:r w:rsidRPr="002E2B5B">
              <w:rPr>
                <w:rFonts w:ascii="Calibri" w:hAnsi="Calibri" w:cs="Calibri"/>
                <w:b/>
                <w:bCs/>
                <w:sz w:val="16"/>
                <w:szCs w:val="16"/>
              </w:rPr>
              <w:t>32.350.978</w:t>
            </w:r>
          </w:p>
        </w:tc>
        <w:tc>
          <w:tcPr>
            <w:tcW w:w="76" w:type="pct"/>
            <w:tcBorders>
              <w:top w:val="nil"/>
              <w:left w:val="nil"/>
              <w:bottom w:val="nil"/>
            </w:tcBorders>
            <w:shd w:val="clear" w:color="000000" w:fill="FFFFFF"/>
          </w:tcPr>
          <w:p w14:paraId="6DA757F3" w14:textId="77777777" w:rsidR="00E14AA9" w:rsidRPr="002E2B5B" w:rsidRDefault="00E14AA9" w:rsidP="00E14AA9">
            <w:pPr>
              <w:jc w:val="right"/>
              <w:rPr>
                <w:rFonts w:ascii="Calibri" w:hAnsi="Calibri" w:cs="Calibri"/>
                <w:b/>
                <w:bCs/>
                <w:sz w:val="16"/>
                <w:szCs w:val="16"/>
                <w:u w:val="double"/>
              </w:rPr>
            </w:pPr>
          </w:p>
        </w:tc>
      </w:tr>
    </w:tbl>
    <w:p w14:paraId="5F5D9DF3" w14:textId="77777777" w:rsidR="00C24287" w:rsidRPr="002E2B5B" w:rsidRDefault="00C24287" w:rsidP="002E2B5B">
      <w:pPr>
        <w:rPr>
          <w:rFonts w:ascii="Calibri" w:hAnsi="Calibri" w:cs="Calibri"/>
          <w:b/>
          <w:sz w:val="22"/>
          <w:szCs w:val="22"/>
        </w:rPr>
      </w:pPr>
    </w:p>
    <w:p w14:paraId="26B8ACB0" w14:textId="1E57599D" w:rsidR="0048519F" w:rsidRPr="002E2B5B" w:rsidRDefault="00D22F5E" w:rsidP="002E2B5B">
      <w:pPr>
        <w:rPr>
          <w:rFonts w:ascii="Calibri" w:hAnsi="Calibri" w:cs="Calibri"/>
          <w:b/>
          <w:sz w:val="22"/>
          <w:szCs w:val="22"/>
        </w:rPr>
      </w:pPr>
      <w:r w:rsidRPr="002E2B5B">
        <w:rPr>
          <w:rFonts w:ascii="Calibri" w:hAnsi="Calibri" w:cs="Calibri"/>
          <w:b/>
          <w:sz w:val="22"/>
          <w:szCs w:val="22"/>
        </w:rPr>
        <w:t xml:space="preserve">NOTA </w:t>
      </w:r>
      <w:r w:rsidR="00E32899">
        <w:rPr>
          <w:rFonts w:ascii="Calibri" w:hAnsi="Calibri" w:cs="Calibri"/>
          <w:b/>
          <w:sz w:val="22"/>
          <w:szCs w:val="22"/>
        </w:rPr>
        <w:t>4</w:t>
      </w:r>
      <w:r w:rsidR="000A7290" w:rsidRPr="002E2B5B">
        <w:rPr>
          <w:rFonts w:ascii="Calibri" w:hAnsi="Calibri" w:cs="Calibri"/>
          <w:b/>
          <w:sz w:val="22"/>
          <w:szCs w:val="22"/>
        </w:rPr>
        <w:t xml:space="preserve"> – </w:t>
      </w:r>
      <w:r w:rsidR="00865EDF" w:rsidRPr="002E2B5B">
        <w:rPr>
          <w:rFonts w:ascii="Calibri" w:hAnsi="Calibri" w:cs="Calibri"/>
          <w:b/>
          <w:sz w:val="22"/>
          <w:szCs w:val="22"/>
        </w:rPr>
        <w:t>DIREITO REALIZÁVEIS A CURTO PRAZO</w:t>
      </w:r>
    </w:p>
    <w:p w14:paraId="15C5A957" w14:textId="77777777" w:rsidR="00865EDF" w:rsidRPr="002E2B5B" w:rsidRDefault="00865EDF" w:rsidP="002E2B5B">
      <w:pPr>
        <w:rPr>
          <w:rFonts w:ascii="Calibri" w:hAnsi="Calibri" w:cs="Calibri"/>
          <w:b/>
          <w:sz w:val="22"/>
          <w:szCs w:val="22"/>
        </w:rPr>
      </w:pPr>
    </w:p>
    <w:p w14:paraId="40CD10E0" w14:textId="15BF62A9" w:rsidR="00297D4A" w:rsidRDefault="009147A6" w:rsidP="00297D4A">
      <w:pPr>
        <w:numPr>
          <w:ilvl w:val="0"/>
          <w:numId w:val="10"/>
        </w:numPr>
        <w:ind w:left="284" w:hanging="284"/>
        <w:rPr>
          <w:rFonts w:ascii="Calibri" w:hAnsi="Calibri" w:cs="Calibri"/>
          <w:b/>
          <w:sz w:val="22"/>
          <w:szCs w:val="22"/>
        </w:rPr>
      </w:pPr>
      <w:r w:rsidRPr="002E2B5B">
        <w:rPr>
          <w:rFonts w:ascii="Calibri" w:hAnsi="Calibri" w:cs="Calibri"/>
          <w:b/>
          <w:sz w:val="22"/>
          <w:szCs w:val="22"/>
        </w:rPr>
        <w:t>Adiantamentos Concedidos</w:t>
      </w:r>
    </w:p>
    <w:p w14:paraId="6A38B04E" w14:textId="77777777" w:rsidR="00297D4A" w:rsidRPr="00297D4A" w:rsidRDefault="00297D4A" w:rsidP="00297D4A">
      <w:pPr>
        <w:ind w:left="284"/>
        <w:rPr>
          <w:rFonts w:ascii="Calibri" w:hAnsi="Calibri" w:cs="Calibri"/>
          <w:b/>
          <w:sz w:val="22"/>
          <w:szCs w:val="22"/>
        </w:rPr>
      </w:pPr>
    </w:p>
    <w:tbl>
      <w:tblPr>
        <w:tblW w:w="5001" w:type="pct"/>
        <w:tblCellMar>
          <w:left w:w="70" w:type="dxa"/>
          <w:right w:w="70" w:type="dxa"/>
        </w:tblCellMar>
        <w:tblLook w:val="04A0" w:firstRow="1" w:lastRow="0" w:firstColumn="1" w:lastColumn="0" w:noHBand="0" w:noVBand="1"/>
      </w:tblPr>
      <w:tblGrid>
        <w:gridCol w:w="3972"/>
        <w:gridCol w:w="888"/>
        <w:gridCol w:w="888"/>
        <w:gridCol w:w="678"/>
        <w:gridCol w:w="1059"/>
        <w:gridCol w:w="515"/>
        <w:gridCol w:w="1059"/>
        <w:gridCol w:w="459"/>
        <w:gridCol w:w="951"/>
      </w:tblGrid>
      <w:tr w:rsidR="00F57038" w:rsidRPr="002E2B5B" w14:paraId="167F7B80" w14:textId="77777777" w:rsidTr="00297D4A">
        <w:trPr>
          <w:trHeight w:hRule="exact" w:val="227"/>
        </w:trPr>
        <w:tc>
          <w:tcPr>
            <w:tcW w:w="1897" w:type="pct"/>
            <w:tcBorders>
              <w:top w:val="nil"/>
              <w:left w:val="nil"/>
              <w:bottom w:val="single" w:sz="8" w:space="0" w:color="auto"/>
              <w:right w:val="nil"/>
            </w:tcBorders>
            <w:shd w:val="clear" w:color="auto" w:fill="auto"/>
            <w:noWrap/>
            <w:vAlign w:val="center"/>
            <w:hideMark/>
          </w:tcPr>
          <w:p w14:paraId="66148745" w14:textId="77777777" w:rsidR="00F57038" w:rsidRPr="002E2B5B" w:rsidRDefault="00F57038" w:rsidP="00F57038">
            <w:pPr>
              <w:rPr>
                <w:rFonts w:ascii="Calibri" w:hAnsi="Calibri" w:cs="Calibri"/>
                <w:b/>
                <w:bCs/>
                <w:color w:val="000000"/>
                <w:sz w:val="16"/>
                <w:szCs w:val="16"/>
              </w:rPr>
            </w:pPr>
            <w:r w:rsidRPr="002E2B5B">
              <w:rPr>
                <w:rFonts w:ascii="Calibri" w:hAnsi="Calibri" w:cs="Calibri"/>
                <w:b/>
                <w:bCs/>
                <w:color w:val="000000"/>
                <w:sz w:val="16"/>
                <w:szCs w:val="16"/>
              </w:rPr>
              <w:t>ADIANTAMENTOS (RFFSA – GEIPOT – VALEC)</w:t>
            </w:r>
          </w:p>
        </w:tc>
        <w:tc>
          <w:tcPr>
            <w:tcW w:w="424" w:type="pct"/>
            <w:tcBorders>
              <w:top w:val="nil"/>
              <w:left w:val="nil"/>
              <w:bottom w:val="single" w:sz="8" w:space="0" w:color="auto"/>
              <w:right w:val="nil"/>
            </w:tcBorders>
            <w:shd w:val="clear" w:color="auto" w:fill="auto"/>
            <w:noWrap/>
            <w:vAlign w:val="bottom"/>
            <w:hideMark/>
          </w:tcPr>
          <w:p w14:paraId="3C963ED4" w14:textId="77777777" w:rsidR="00F57038" w:rsidRPr="002E2B5B" w:rsidRDefault="00F57038" w:rsidP="00F57038">
            <w:pPr>
              <w:rPr>
                <w:rFonts w:ascii="Calibri" w:hAnsi="Calibri" w:cs="Calibri"/>
                <w:color w:val="000000"/>
                <w:sz w:val="16"/>
                <w:szCs w:val="16"/>
              </w:rPr>
            </w:pPr>
            <w:r w:rsidRPr="002E2B5B">
              <w:rPr>
                <w:rFonts w:ascii="Calibri" w:hAnsi="Calibri" w:cs="Calibri"/>
                <w:color w:val="000000"/>
                <w:sz w:val="16"/>
                <w:szCs w:val="16"/>
              </w:rPr>
              <w:t> </w:t>
            </w:r>
          </w:p>
        </w:tc>
        <w:tc>
          <w:tcPr>
            <w:tcW w:w="424" w:type="pct"/>
            <w:tcBorders>
              <w:top w:val="nil"/>
              <w:left w:val="nil"/>
              <w:bottom w:val="single" w:sz="8" w:space="0" w:color="auto"/>
              <w:right w:val="nil"/>
            </w:tcBorders>
            <w:shd w:val="clear" w:color="auto" w:fill="auto"/>
            <w:noWrap/>
            <w:vAlign w:val="bottom"/>
            <w:hideMark/>
          </w:tcPr>
          <w:p w14:paraId="6AF51FE8" w14:textId="77777777" w:rsidR="00F57038" w:rsidRPr="002E2B5B" w:rsidRDefault="00F57038" w:rsidP="00F57038">
            <w:pPr>
              <w:rPr>
                <w:rFonts w:ascii="Calibri" w:hAnsi="Calibri" w:cs="Calibri"/>
                <w:color w:val="000000"/>
                <w:sz w:val="16"/>
                <w:szCs w:val="16"/>
              </w:rPr>
            </w:pPr>
            <w:r w:rsidRPr="002E2B5B">
              <w:rPr>
                <w:rFonts w:ascii="Calibri" w:hAnsi="Calibri" w:cs="Calibri"/>
                <w:color w:val="000000"/>
                <w:sz w:val="16"/>
                <w:szCs w:val="16"/>
              </w:rPr>
              <w:t> </w:t>
            </w:r>
          </w:p>
        </w:tc>
        <w:tc>
          <w:tcPr>
            <w:tcW w:w="324" w:type="pct"/>
            <w:tcBorders>
              <w:top w:val="nil"/>
              <w:left w:val="nil"/>
              <w:bottom w:val="single" w:sz="8" w:space="0" w:color="auto"/>
              <w:right w:val="nil"/>
            </w:tcBorders>
            <w:shd w:val="clear" w:color="auto" w:fill="auto"/>
            <w:vAlign w:val="center"/>
            <w:hideMark/>
          </w:tcPr>
          <w:p w14:paraId="58D5FFC4" w14:textId="77777777" w:rsidR="00F57038" w:rsidRPr="002E2B5B" w:rsidRDefault="00F57038" w:rsidP="00F57038">
            <w:pPr>
              <w:jc w:val="right"/>
              <w:rPr>
                <w:rFonts w:ascii="Calibri" w:hAnsi="Calibri" w:cs="Calibri"/>
                <w:b/>
                <w:bCs/>
                <w:color w:val="000000"/>
                <w:sz w:val="16"/>
                <w:szCs w:val="16"/>
              </w:rPr>
            </w:pPr>
            <w:r w:rsidRPr="002E2B5B">
              <w:rPr>
                <w:rFonts w:ascii="Calibri" w:hAnsi="Calibri" w:cs="Calibri"/>
                <w:b/>
                <w:bCs/>
                <w:color w:val="000000"/>
                <w:sz w:val="16"/>
                <w:szCs w:val="16"/>
              </w:rPr>
              <w:t> </w:t>
            </w:r>
          </w:p>
        </w:tc>
        <w:tc>
          <w:tcPr>
            <w:tcW w:w="506" w:type="pct"/>
            <w:tcBorders>
              <w:top w:val="nil"/>
              <w:left w:val="nil"/>
              <w:bottom w:val="single" w:sz="8" w:space="0" w:color="auto"/>
              <w:right w:val="nil"/>
            </w:tcBorders>
            <w:shd w:val="clear" w:color="auto" w:fill="auto"/>
            <w:noWrap/>
            <w:vAlign w:val="center"/>
          </w:tcPr>
          <w:p w14:paraId="24C1DF0B" w14:textId="77777777" w:rsidR="00F57038" w:rsidRPr="002E2B5B" w:rsidRDefault="00F57038" w:rsidP="00F57038">
            <w:pPr>
              <w:jc w:val="right"/>
              <w:rPr>
                <w:rFonts w:ascii="Calibri" w:hAnsi="Calibri" w:cs="Calibri"/>
                <w:b/>
                <w:bCs/>
                <w:color w:val="000000"/>
                <w:sz w:val="16"/>
                <w:szCs w:val="16"/>
              </w:rPr>
            </w:pPr>
          </w:p>
        </w:tc>
        <w:tc>
          <w:tcPr>
            <w:tcW w:w="246" w:type="pct"/>
            <w:tcBorders>
              <w:top w:val="nil"/>
              <w:left w:val="nil"/>
              <w:bottom w:val="single" w:sz="8" w:space="0" w:color="auto"/>
              <w:right w:val="nil"/>
            </w:tcBorders>
            <w:shd w:val="clear" w:color="auto" w:fill="auto"/>
            <w:noWrap/>
            <w:vAlign w:val="bottom"/>
            <w:hideMark/>
          </w:tcPr>
          <w:p w14:paraId="3C965E7F" w14:textId="77777777" w:rsidR="00F57038" w:rsidRPr="002E2B5B" w:rsidRDefault="00F57038" w:rsidP="00F57038">
            <w:pPr>
              <w:rPr>
                <w:rFonts w:ascii="Calibri" w:hAnsi="Calibri" w:cs="Calibri"/>
                <w:color w:val="000000"/>
                <w:sz w:val="16"/>
                <w:szCs w:val="16"/>
              </w:rPr>
            </w:pPr>
            <w:r w:rsidRPr="002E2B5B">
              <w:rPr>
                <w:rFonts w:ascii="Calibri" w:hAnsi="Calibri" w:cs="Calibri"/>
                <w:color w:val="000000"/>
                <w:sz w:val="16"/>
                <w:szCs w:val="16"/>
              </w:rPr>
              <w:t> </w:t>
            </w:r>
          </w:p>
        </w:tc>
        <w:tc>
          <w:tcPr>
            <w:tcW w:w="506" w:type="pct"/>
            <w:tcBorders>
              <w:top w:val="nil"/>
              <w:left w:val="nil"/>
              <w:bottom w:val="single" w:sz="8" w:space="0" w:color="auto"/>
              <w:right w:val="nil"/>
            </w:tcBorders>
            <w:shd w:val="clear" w:color="auto" w:fill="auto"/>
            <w:noWrap/>
            <w:vAlign w:val="center"/>
            <w:hideMark/>
          </w:tcPr>
          <w:p w14:paraId="6FB3FC22" w14:textId="5DCF75AC" w:rsidR="00F57038" w:rsidRPr="002E2B5B" w:rsidRDefault="00F57038" w:rsidP="00F57038">
            <w:pPr>
              <w:jc w:val="right"/>
              <w:rPr>
                <w:rFonts w:ascii="Calibri" w:hAnsi="Calibri" w:cs="Calibri"/>
                <w:b/>
                <w:bCs/>
                <w:color w:val="000000"/>
                <w:sz w:val="16"/>
                <w:szCs w:val="16"/>
              </w:rPr>
            </w:pPr>
            <w:r w:rsidRPr="002E2B5B">
              <w:rPr>
                <w:rFonts w:ascii="Calibri" w:hAnsi="Calibri" w:cs="Calibri"/>
                <w:b/>
                <w:bCs/>
                <w:color w:val="000000"/>
                <w:sz w:val="16"/>
                <w:szCs w:val="16"/>
              </w:rPr>
              <w:t>31/</w:t>
            </w:r>
            <w:r>
              <w:rPr>
                <w:rFonts w:ascii="Calibri" w:hAnsi="Calibri" w:cs="Calibri"/>
                <w:b/>
                <w:bCs/>
                <w:color w:val="000000"/>
                <w:sz w:val="16"/>
                <w:szCs w:val="16"/>
              </w:rPr>
              <w:t>03</w:t>
            </w:r>
            <w:r w:rsidRPr="002E2B5B">
              <w:rPr>
                <w:rFonts w:ascii="Calibri" w:hAnsi="Calibri" w:cs="Calibri"/>
                <w:b/>
                <w:bCs/>
                <w:color w:val="000000"/>
                <w:sz w:val="16"/>
                <w:szCs w:val="16"/>
              </w:rPr>
              <w:t>/202</w:t>
            </w:r>
            <w:r>
              <w:rPr>
                <w:rFonts w:ascii="Calibri" w:hAnsi="Calibri" w:cs="Calibri"/>
                <w:b/>
                <w:bCs/>
                <w:color w:val="000000"/>
                <w:sz w:val="16"/>
                <w:szCs w:val="16"/>
              </w:rPr>
              <w:t>1</w:t>
            </w:r>
          </w:p>
        </w:tc>
        <w:tc>
          <w:tcPr>
            <w:tcW w:w="219" w:type="pct"/>
            <w:tcBorders>
              <w:top w:val="nil"/>
              <w:left w:val="nil"/>
              <w:bottom w:val="single" w:sz="8" w:space="0" w:color="auto"/>
              <w:right w:val="nil"/>
            </w:tcBorders>
            <w:shd w:val="clear" w:color="auto" w:fill="auto"/>
            <w:noWrap/>
            <w:vAlign w:val="bottom"/>
            <w:hideMark/>
          </w:tcPr>
          <w:p w14:paraId="66DCA7EC" w14:textId="77777777" w:rsidR="00F57038" w:rsidRPr="002E2B5B" w:rsidRDefault="00F57038" w:rsidP="00F57038">
            <w:pPr>
              <w:rPr>
                <w:rFonts w:ascii="Calibri" w:hAnsi="Calibri" w:cs="Calibri"/>
                <w:color w:val="000000"/>
                <w:sz w:val="16"/>
                <w:szCs w:val="16"/>
              </w:rPr>
            </w:pPr>
            <w:r w:rsidRPr="002E2B5B">
              <w:rPr>
                <w:rFonts w:ascii="Calibri" w:hAnsi="Calibri" w:cs="Calibri"/>
                <w:color w:val="000000"/>
                <w:sz w:val="16"/>
                <w:szCs w:val="16"/>
              </w:rPr>
              <w:t> </w:t>
            </w:r>
          </w:p>
        </w:tc>
        <w:tc>
          <w:tcPr>
            <w:tcW w:w="454" w:type="pct"/>
            <w:tcBorders>
              <w:top w:val="nil"/>
              <w:left w:val="nil"/>
              <w:bottom w:val="single" w:sz="8" w:space="0" w:color="auto"/>
              <w:right w:val="nil"/>
            </w:tcBorders>
            <w:vAlign w:val="center"/>
          </w:tcPr>
          <w:p w14:paraId="0D682B9E" w14:textId="2CCCDC20" w:rsidR="00F57038" w:rsidRPr="002E2B5B" w:rsidRDefault="00F57038" w:rsidP="00F57038">
            <w:pPr>
              <w:jc w:val="right"/>
              <w:rPr>
                <w:rFonts w:ascii="Calibri" w:hAnsi="Calibri" w:cs="Calibri"/>
                <w:b/>
                <w:bCs/>
                <w:color w:val="000000"/>
                <w:sz w:val="16"/>
                <w:szCs w:val="16"/>
              </w:rPr>
            </w:pPr>
            <w:r w:rsidRPr="002E2B5B">
              <w:rPr>
                <w:rFonts w:ascii="Calibri" w:hAnsi="Calibri" w:cs="Calibri"/>
                <w:b/>
                <w:bCs/>
                <w:color w:val="000000"/>
                <w:sz w:val="16"/>
                <w:szCs w:val="16"/>
              </w:rPr>
              <w:t>31/12/2020</w:t>
            </w:r>
          </w:p>
        </w:tc>
      </w:tr>
      <w:tr w:rsidR="00F57038" w:rsidRPr="002E2B5B" w14:paraId="6944C2F5" w14:textId="77777777" w:rsidTr="00297D4A">
        <w:trPr>
          <w:trHeight w:hRule="exact" w:val="227"/>
        </w:trPr>
        <w:tc>
          <w:tcPr>
            <w:tcW w:w="1897" w:type="pct"/>
            <w:tcBorders>
              <w:top w:val="nil"/>
              <w:left w:val="nil"/>
              <w:bottom w:val="nil"/>
              <w:right w:val="nil"/>
            </w:tcBorders>
            <w:shd w:val="clear" w:color="auto" w:fill="auto"/>
            <w:noWrap/>
            <w:vAlign w:val="center"/>
            <w:hideMark/>
          </w:tcPr>
          <w:p w14:paraId="33B1A44F" w14:textId="77777777" w:rsidR="00F57038" w:rsidRPr="002E2B5B" w:rsidRDefault="00F57038" w:rsidP="00F57038">
            <w:pPr>
              <w:rPr>
                <w:rFonts w:ascii="Calibri" w:hAnsi="Calibri" w:cs="Calibri"/>
                <w:color w:val="000000"/>
                <w:sz w:val="16"/>
                <w:szCs w:val="16"/>
              </w:rPr>
            </w:pPr>
            <w:r w:rsidRPr="002E2B5B">
              <w:rPr>
                <w:rFonts w:ascii="Calibri" w:hAnsi="Calibri" w:cs="Calibri"/>
                <w:color w:val="000000"/>
                <w:sz w:val="16"/>
                <w:szCs w:val="16"/>
              </w:rPr>
              <w:t>ADIANTAMENTO DE 13º SALÁRIO</w:t>
            </w:r>
          </w:p>
        </w:tc>
        <w:tc>
          <w:tcPr>
            <w:tcW w:w="424" w:type="pct"/>
            <w:vMerge w:val="restart"/>
            <w:tcBorders>
              <w:top w:val="nil"/>
              <w:left w:val="nil"/>
              <w:bottom w:val="single" w:sz="8" w:space="0" w:color="000000"/>
              <w:right w:val="nil"/>
            </w:tcBorders>
            <w:shd w:val="clear" w:color="auto" w:fill="auto"/>
            <w:noWrap/>
            <w:vAlign w:val="bottom"/>
            <w:hideMark/>
          </w:tcPr>
          <w:p w14:paraId="40F93720" w14:textId="77777777" w:rsidR="00F57038" w:rsidRPr="002E2B5B" w:rsidRDefault="00F57038" w:rsidP="00F57038">
            <w:pPr>
              <w:rPr>
                <w:rFonts w:ascii="Calibri" w:hAnsi="Calibri" w:cs="Calibri"/>
                <w:color w:val="000000"/>
                <w:sz w:val="16"/>
                <w:szCs w:val="16"/>
              </w:rPr>
            </w:pPr>
            <w:r w:rsidRPr="002E2B5B">
              <w:rPr>
                <w:rFonts w:ascii="Calibri" w:hAnsi="Calibri" w:cs="Calibri"/>
                <w:color w:val="000000"/>
                <w:sz w:val="16"/>
                <w:szCs w:val="16"/>
              </w:rPr>
              <w:t> </w:t>
            </w:r>
          </w:p>
        </w:tc>
        <w:tc>
          <w:tcPr>
            <w:tcW w:w="424" w:type="pct"/>
            <w:vMerge w:val="restart"/>
            <w:tcBorders>
              <w:top w:val="nil"/>
              <w:left w:val="nil"/>
              <w:bottom w:val="single" w:sz="8" w:space="0" w:color="000000"/>
              <w:right w:val="nil"/>
            </w:tcBorders>
            <w:shd w:val="clear" w:color="auto" w:fill="auto"/>
            <w:noWrap/>
            <w:vAlign w:val="bottom"/>
            <w:hideMark/>
          </w:tcPr>
          <w:p w14:paraId="33C4AAF4" w14:textId="77777777" w:rsidR="00F57038" w:rsidRPr="002E2B5B" w:rsidRDefault="00F57038" w:rsidP="00F57038">
            <w:pPr>
              <w:rPr>
                <w:rFonts w:ascii="Calibri" w:hAnsi="Calibri" w:cs="Calibri"/>
                <w:color w:val="000000"/>
                <w:sz w:val="16"/>
                <w:szCs w:val="16"/>
              </w:rPr>
            </w:pPr>
            <w:r w:rsidRPr="002E2B5B">
              <w:rPr>
                <w:rFonts w:ascii="Calibri" w:hAnsi="Calibri" w:cs="Calibri"/>
                <w:color w:val="000000"/>
                <w:sz w:val="16"/>
                <w:szCs w:val="16"/>
              </w:rPr>
              <w:t> </w:t>
            </w:r>
          </w:p>
        </w:tc>
        <w:tc>
          <w:tcPr>
            <w:tcW w:w="324" w:type="pct"/>
            <w:vMerge w:val="restart"/>
            <w:tcBorders>
              <w:top w:val="nil"/>
              <w:left w:val="nil"/>
              <w:bottom w:val="single" w:sz="8" w:space="0" w:color="000000"/>
              <w:right w:val="nil"/>
            </w:tcBorders>
            <w:shd w:val="clear" w:color="auto" w:fill="auto"/>
            <w:vAlign w:val="center"/>
            <w:hideMark/>
          </w:tcPr>
          <w:p w14:paraId="1ADF34CD" w14:textId="77777777" w:rsidR="00F57038" w:rsidRPr="002E2B5B" w:rsidRDefault="00F57038" w:rsidP="00F57038">
            <w:pPr>
              <w:jc w:val="right"/>
              <w:rPr>
                <w:rFonts w:ascii="Calibri" w:hAnsi="Calibri" w:cs="Calibri"/>
                <w:color w:val="000000"/>
                <w:sz w:val="16"/>
                <w:szCs w:val="16"/>
              </w:rPr>
            </w:pPr>
            <w:r w:rsidRPr="002E2B5B">
              <w:rPr>
                <w:rFonts w:ascii="Calibri" w:hAnsi="Calibri" w:cs="Calibri"/>
                <w:color w:val="000000"/>
                <w:sz w:val="16"/>
                <w:szCs w:val="16"/>
              </w:rPr>
              <w:t> </w:t>
            </w:r>
          </w:p>
        </w:tc>
        <w:tc>
          <w:tcPr>
            <w:tcW w:w="506" w:type="pct"/>
            <w:tcBorders>
              <w:top w:val="nil"/>
              <w:left w:val="nil"/>
              <w:bottom w:val="nil"/>
              <w:right w:val="nil"/>
            </w:tcBorders>
            <w:shd w:val="clear" w:color="auto" w:fill="auto"/>
            <w:noWrap/>
            <w:vAlign w:val="center"/>
          </w:tcPr>
          <w:p w14:paraId="7FF94DFF" w14:textId="77777777" w:rsidR="00F57038" w:rsidRPr="002E2B5B" w:rsidRDefault="00F57038" w:rsidP="00F57038">
            <w:pPr>
              <w:jc w:val="right"/>
              <w:rPr>
                <w:rFonts w:ascii="Calibri" w:hAnsi="Calibri" w:cs="Calibri"/>
                <w:color w:val="000000"/>
                <w:sz w:val="16"/>
                <w:szCs w:val="16"/>
              </w:rPr>
            </w:pPr>
          </w:p>
        </w:tc>
        <w:tc>
          <w:tcPr>
            <w:tcW w:w="246" w:type="pct"/>
            <w:vMerge w:val="restart"/>
            <w:tcBorders>
              <w:top w:val="nil"/>
              <w:left w:val="nil"/>
              <w:bottom w:val="single" w:sz="8" w:space="0" w:color="000000"/>
              <w:right w:val="nil"/>
            </w:tcBorders>
            <w:shd w:val="clear" w:color="auto" w:fill="auto"/>
            <w:noWrap/>
            <w:vAlign w:val="bottom"/>
            <w:hideMark/>
          </w:tcPr>
          <w:p w14:paraId="1A323250" w14:textId="77777777" w:rsidR="00F57038" w:rsidRPr="002E2B5B" w:rsidRDefault="00F57038" w:rsidP="00F57038">
            <w:pPr>
              <w:rPr>
                <w:rFonts w:ascii="Calibri" w:hAnsi="Calibri" w:cs="Calibri"/>
                <w:color w:val="000000"/>
                <w:sz w:val="16"/>
                <w:szCs w:val="16"/>
              </w:rPr>
            </w:pPr>
            <w:r w:rsidRPr="002E2B5B">
              <w:rPr>
                <w:rFonts w:ascii="Calibri" w:hAnsi="Calibri" w:cs="Calibri"/>
                <w:color w:val="000000"/>
                <w:sz w:val="16"/>
                <w:szCs w:val="16"/>
              </w:rPr>
              <w:t> </w:t>
            </w:r>
          </w:p>
        </w:tc>
        <w:tc>
          <w:tcPr>
            <w:tcW w:w="506" w:type="pct"/>
            <w:tcBorders>
              <w:top w:val="nil"/>
              <w:left w:val="nil"/>
              <w:bottom w:val="nil"/>
              <w:right w:val="nil"/>
            </w:tcBorders>
            <w:shd w:val="clear" w:color="auto" w:fill="auto"/>
            <w:noWrap/>
            <w:vAlign w:val="center"/>
            <w:hideMark/>
          </w:tcPr>
          <w:p w14:paraId="12C0F883" w14:textId="32F7E5ED" w:rsidR="00F57038" w:rsidRPr="002E2B5B" w:rsidRDefault="00DE2A36" w:rsidP="00F57038">
            <w:pPr>
              <w:jc w:val="right"/>
              <w:rPr>
                <w:rFonts w:ascii="Calibri" w:hAnsi="Calibri" w:cs="Calibri"/>
                <w:color w:val="000000"/>
                <w:sz w:val="16"/>
                <w:szCs w:val="16"/>
              </w:rPr>
            </w:pPr>
            <w:r>
              <w:rPr>
                <w:rFonts w:ascii="Calibri" w:hAnsi="Calibri" w:cs="Calibri"/>
                <w:color w:val="000000"/>
                <w:sz w:val="16"/>
                <w:szCs w:val="16"/>
              </w:rPr>
              <w:t>910.126</w:t>
            </w:r>
          </w:p>
        </w:tc>
        <w:tc>
          <w:tcPr>
            <w:tcW w:w="219" w:type="pct"/>
            <w:tcBorders>
              <w:top w:val="nil"/>
              <w:left w:val="nil"/>
              <w:bottom w:val="nil"/>
              <w:right w:val="nil"/>
            </w:tcBorders>
            <w:shd w:val="clear" w:color="auto" w:fill="auto"/>
            <w:noWrap/>
            <w:vAlign w:val="bottom"/>
            <w:hideMark/>
          </w:tcPr>
          <w:p w14:paraId="100A7E14" w14:textId="77777777" w:rsidR="00F57038" w:rsidRPr="002E2B5B" w:rsidRDefault="00F57038" w:rsidP="00F57038">
            <w:pPr>
              <w:rPr>
                <w:rFonts w:ascii="Calibri" w:hAnsi="Calibri" w:cs="Calibri"/>
                <w:color w:val="000000"/>
                <w:sz w:val="16"/>
                <w:szCs w:val="16"/>
              </w:rPr>
            </w:pPr>
            <w:r w:rsidRPr="002E2B5B">
              <w:rPr>
                <w:rFonts w:ascii="Calibri" w:hAnsi="Calibri" w:cs="Calibri"/>
                <w:color w:val="000000"/>
                <w:sz w:val="16"/>
                <w:szCs w:val="16"/>
              </w:rPr>
              <w:t> </w:t>
            </w:r>
          </w:p>
        </w:tc>
        <w:tc>
          <w:tcPr>
            <w:tcW w:w="454" w:type="pct"/>
            <w:tcBorders>
              <w:top w:val="nil"/>
              <w:left w:val="nil"/>
              <w:bottom w:val="nil"/>
              <w:right w:val="nil"/>
            </w:tcBorders>
            <w:vAlign w:val="center"/>
          </w:tcPr>
          <w:p w14:paraId="6078EE31" w14:textId="4A257837" w:rsidR="00F57038" w:rsidRPr="002E2B5B" w:rsidRDefault="00F57038" w:rsidP="00F57038">
            <w:pPr>
              <w:jc w:val="right"/>
              <w:rPr>
                <w:rFonts w:ascii="Calibri" w:hAnsi="Calibri" w:cs="Calibri"/>
                <w:color w:val="000000"/>
                <w:sz w:val="16"/>
                <w:szCs w:val="16"/>
              </w:rPr>
            </w:pPr>
            <w:r w:rsidRPr="002E2B5B">
              <w:rPr>
                <w:rFonts w:ascii="Calibri" w:hAnsi="Calibri" w:cs="Calibri"/>
                <w:color w:val="000000"/>
                <w:sz w:val="16"/>
                <w:szCs w:val="16"/>
              </w:rPr>
              <w:t>452.249</w:t>
            </w:r>
          </w:p>
        </w:tc>
      </w:tr>
      <w:tr w:rsidR="00F57038" w:rsidRPr="002E2B5B" w14:paraId="37FFBF3A" w14:textId="77777777" w:rsidTr="00297D4A">
        <w:trPr>
          <w:trHeight w:hRule="exact" w:val="227"/>
        </w:trPr>
        <w:tc>
          <w:tcPr>
            <w:tcW w:w="1897" w:type="pct"/>
            <w:tcBorders>
              <w:top w:val="nil"/>
              <w:left w:val="nil"/>
              <w:bottom w:val="single" w:sz="8" w:space="0" w:color="auto"/>
              <w:right w:val="nil"/>
            </w:tcBorders>
            <w:shd w:val="clear" w:color="auto" w:fill="auto"/>
            <w:noWrap/>
            <w:vAlign w:val="center"/>
            <w:hideMark/>
          </w:tcPr>
          <w:p w14:paraId="0DF82958" w14:textId="77777777" w:rsidR="00F57038" w:rsidRPr="002E2B5B" w:rsidRDefault="00F57038" w:rsidP="00F57038">
            <w:pPr>
              <w:rPr>
                <w:rFonts w:ascii="Calibri" w:hAnsi="Calibri" w:cs="Calibri"/>
                <w:color w:val="000000"/>
                <w:sz w:val="16"/>
                <w:szCs w:val="16"/>
              </w:rPr>
            </w:pPr>
            <w:r w:rsidRPr="002E2B5B">
              <w:rPr>
                <w:rFonts w:ascii="Calibri" w:hAnsi="Calibri" w:cs="Calibri"/>
                <w:color w:val="000000"/>
                <w:sz w:val="16"/>
                <w:szCs w:val="16"/>
              </w:rPr>
              <w:t>ADIANTAMENTOS DE SALÁRIOS E ORDENADOS</w:t>
            </w:r>
          </w:p>
        </w:tc>
        <w:tc>
          <w:tcPr>
            <w:tcW w:w="424" w:type="pct"/>
            <w:vMerge/>
            <w:tcBorders>
              <w:top w:val="nil"/>
              <w:left w:val="nil"/>
              <w:bottom w:val="single" w:sz="8" w:space="0" w:color="000000"/>
              <w:right w:val="nil"/>
            </w:tcBorders>
            <w:vAlign w:val="center"/>
            <w:hideMark/>
          </w:tcPr>
          <w:p w14:paraId="0456BD82" w14:textId="77777777" w:rsidR="00F57038" w:rsidRPr="002E2B5B" w:rsidRDefault="00F57038" w:rsidP="00F57038">
            <w:pPr>
              <w:rPr>
                <w:rFonts w:ascii="Calibri" w:hAnsi="Calibri" w:cs="Calibri"/>
                <w:color w:val="000000"/>
                <w:sz w:val="16"/>
                <w:szCs w:val="16"/>
              </w:rPr>
            </w:pPr>
          </w:p>
        </w:tc>
        <w:tc>
          <w:tcPr>
            <w:tcW w:w="424" w:type="pct"/>
            <w:vMerge/>
            <w:tcBorders>
              <w:top w:val="nil"/>
              <w:left w:val="nil"/>
              <w:bottom w:val="single" w:sz="8" w:space="0" w:color="000000"/>
              <w:right w:val="nil"/>
            </w:tcBorders>
            <w:vAlign w:val="center"/>
            <w:hideMark/>
          </w:tcPr>
          <w:p w14:paraId="0EB0E1F9" w14:textId="77777777" w:rsidR="00F57038" w:rsidRPr="002E2B5B" w:rsidRDefault="00F57038" w:rsidP="00F57038">
            <w:pPr>
              <w:rPr>
                <w:rFonts w:ascii="Calibri" w:hAnsi="Calibri" w:cs="Calibri"/>
                <w:color w:val="000000"/>
                <w:sz w:val="16"/>
                <w:szCs w:val="16"/>
              </w:rPr>
            </w:pPr>
          </w:p>
        </w:tc>
        <w:tc>
          <w:tcPr>
            <w:tcW w:w="324" w:type="pct"/>
            <w:vMerge/>
            <w:tcBorders>
              <w:top w:val="nil"/>
              <w:left w:val="nil"/>
              <w:bottom w:val="single" w:sz="8" w:space="0" w:color="000000"/>
              <w:right w:val="nil"/>
            </w:tcBorders>
            <w:vAlign w:val="center"/>
            <w:hideMark/>
          </w:tcPr>
          <w:p w14:paraId="32D9B459" w14:textId="77777777" w:rsidR="00F57038" w:rsidRPr="002E2B5B" w:rsidRDefault="00F57038" w:rsidP="00F57038">
            <w:pPr>
              <w:rPr>
                <w:rFonts w:ascii="Calibri" w:hAnsi="Calibri" w:cs="Calibri"/>
                <w:color w:val="000000"/>
                <w:sz w:val="16"/>
                <w:szCs w:val="16"/>
              </w:rPr>
            </w:pPr>
          </w:p>
        </w:tc>
        <w:tc>
          <w:tcPr>
            <w:tcW w:w="506" w:type="pct"/>
            <w:tcBorders>
              <w:top w:val="nil"/>
              <w:left w:val="nil"/>
              <w:bottom w:val="single" w:sz="8" w:space="0" w:color="auto"/>
              <w:right w:val="nil"/>
            </w:tcBorders>
            <w:shd w:val="clear" w:color="auto" w:fill="auto"/>
            <w:noWrap/>
            <w:vAlign w:val="center"/>
          </w:tcPr>
          <w:p w14:paraId="64E87839" w14:textId="77777777" w:rsidR="00F57038" w:rsidRPr="002E2B5B" w:rsidRDefault="00F57038" w:rsidP="00F57038">
            <w:pPr>
              <w:jc w:val="right"/>
              <w:rPr>
                <w:rFonts w:ascii="Calibri" w:hAnsi="Calibri" w:cs="Calibri"/>
                <w:color w:val="000000"/>
                <w:sz w:val="16"/>
                <w:szCs w:val="16"/>
              </w:rPr>
            </w:pPr>
          </w:p>
        </w:tc>
        <w:tc>
          <w:tcPr>
            <w:tcW w:w="246" w:type="pct"/>
            <w:vMerge/>
            <w:tcBorders>
              <w:top w:val="nil"/>
              <w:left w:val="nil"/>
              <w:bottom w:val="single" w:sz="8" w:space="0" w:color="000000"/>
              <w:right w:val="nil"/>
            </w:tcBorders>
            <w:vAlign w:val="center"/>
            <w:hideMark/>
          </w:tcPr>
          <w:p w14:paraId="4558FDE5" w14:textId="77777777" w:rsidR="00F57038" w:rsidRPr="002E2B5B" w:rsidRDefault="00F57038" w:rsidP="00F57038">
            <w:pPr>
              <w:rPr>
                <w:rFonts w:ascii="Calibri" w:hAnsi="Calibri" w:cs="Calibri"/>
                <w:color w:val="000000"/>
                <w:sz w:val="16"/>
                <w:szCs w:val="16"/>
              </w:rPr>
            </w:pPr>
          </w:p>
        </w:tc>
        <w:tc>
          <w:tcPr>
            <w:tcW w:w="506" w:type="pct"/>
            <w:tcBorders>
              <w:top w:val="nil"/>
              <w:left w:val="nil"/>
              <w:bottom w:val="single" w:sz="8" w:space="0" w:color="auto"/>
              <w:right w:val="nil"/>
            </w:tcBorders>
            <w:shd w:val="clear" w:color="auto" w:fill="auto"/>
            <w:noWrap/>
            <w:vAlign w:val="center"/>
            <w:hideMark/>
          </w:tcPr>
          <w:p w14:paraId="02111635" w14:textId="131A6D9F" w:rsidR="00F57038" w:rsidRPr="002E2B5B" w:rsidRDefault="00DE2A36" w:rsidP="00F57038">
            <w:pPr>
              <w:jc w:val="right"/>
              <w:rPr>
                <w:rFonts w:ascii="Calibri" w:hAnsi="Calibri" w:cs="Calibri"/>
                <w:color w:val="000000"/>
                <w:sz w:val="16"/>
                <w:szCs w:val="16"/>
              </w:rPr>
            </w:pPr>
            <w:r>
              <w:rPr>
                <w:rFonts w:ascii="Calibri" w:hAnsi="Calibri" w:cs="Calibri"/>
                <w:color w:val="000000"/>
                <w:sz w:val="16"/>
                <w:szCs w:val="16"/>
              </w:rPr>
              <w:t>162.50</w:t>
            </w:r>
            <w:r w:rsidR="00E32899">
              <w:rPr>
                <w:rFonts w:ascii="Calibri" w:hAnsi="Calibri" w:cs="Calibri"/>
                <w:color w:val="000000"/>
                <w:sz w:val="16"/>
                <w:szCs w:val="16"/>
              </w:rPr>
              <w:t>7</w:t>
            </w:r>
          </w:p>
        </w:tc>
        <w:tc>
          <w:tcPr>
            <w:tcW w:w="219" w:type="pct"/>
            <w:tcBorders>
              <w:top w:val="nil"/>
              <w:left w:val="nil"/>
              <w:bottom w:val="single" w:sz="8" w:space="0" w:color="auto"/>
              <w:right w:val="nil"/>
            </w:tcBorders>
            <w:shd w:val="clear" w:color="auto" w:fill="auto"/>
            <w:noWrap/>
            <w:vAlign w:val="bottom"/>
            <w:hideMark/>
          </w:tcPr>
          <w:p w14:paraId="648DA4D3" w14:textId="77777777" w:rsidR="00F57038" w:rsidRPr="002E2B5B" w:rsidRDefault="00F57038" w:rsidP="00F57038">
            <w:pPr>
              <w:rPr>
                <w:rFonts w:ascii="Calibri" w:hAnsi="Calibri" w:cs="Calibri"/>
                <w:color w:val="000000"/>
                <w:sz w:val="16"/>
                <w:szCs w:val="16"/>
              </w:rPr>
            </w:pPr>
            <w:r w:rsidRPr="002E2B5B">
              <w:rPr>
                <w:rFonts w:ascii="Calibri" w:hAnsi="Calibri" w:cs="Calibri"/>
                <w:color w:val="000000"/>
                <w:sz w:val="16"/>
                <w:szCs w:val="16"/>
              </w:rPr>
              <w:t> </w:t>
            </w:r>
          </w:p>
        </w:tc>
        <w:tc>
          <w:tcPr>
            <w:tcW w:w="454" w:type="pct"/>
            <w:tcBorders>
              <w:top w:val="nil"/>
              <w:left w:val="nil"/>
              <w:bottom w:val="single" w:sz="8" w:space="0" w:color="auto"/>
              <w:right w:val="nil"/>
            </w:tcBorders>
            <w:vAlign w:val="center"/>
          </w:tcPr>
          <w:p w14:paraId="0DC55E13" w14:textId="1A819F7D" w:rsidR="00F57038" w:rsidRPr="002E2B5B" w:rsidRDefault="00F57038" w:rsidP="00F57038">
            <w:pPr>
              <w:jc w:val="right"/>
              <w:rPr>
                <w:rFonts w:ascii="Calibri" w:hAnsi="Calibri" w:cs="Calibri"/>
                <w:color w:val="000000"/>
                <w:sz w:val="16"/>
                <w:szCs w:val="16"/>
              </w:rPr>
            </w:pPr>
            <w:r w:rsidRPr="002E2B5B">
              <w:rPr>
                <w:rFonts w:ascii="Calibri" w:hAnsi="Calibri" w:cs="Calibri"/>
                <w:color w:val="000000"/>
                <w:sz w:val="16"/>
                <w:szCs w:val="16"/>
              </w:rPr>
              <w:t>225.624</w:t>
            </w:r>
          </w:p>
        </w:tc>
      </w:tr>
      <w:tr w:rsidR="00F57038" w:rsidRPr="002E2B5B" w14:paraId="5CD7C3C0" w14:textId="77777777" w:rsidTr="00297D4A">
        <w:trPr>
          <w:trHeight w:hRule="exact" w:val="227"/>
        </w:trPr>
        <w:tc>
          <w:tcPr>
            <w:tcW w:w="1897" w:type="pct"/>
            <w:tcBorders>
              <w:top w:val="nil"/>
              <w:left w:val="nil"/>
              <w:bottom w:val="single" w:sz="8" w:space="0" w:color="auto"/>
              <w:right w:val="nil"/>
            </w:tcBorders>
            <w:shd w:val="clear" w:color="auto" w:fill="auto"/>
            <w:noWrap/>
            <w:vAlign w:val="center"/>
            <w:hideMark/>
          </w:tcPr>
          <w:p w14:paraId="6957F134" w14:textId="77777777" w:rsidR="00F57038" w:rsidRPr="002E2B5B" w:rsidRDefault="00F57038" w:rsidP="00F57038">
            <w:pPr>
              <w:rPr>
                <w:rFonts w:ascii="Calibri" w:hAnsi="Calibri" w:cs="Calibri"/>
                <w:b/>
                <w:bCs/>
                <w:color w:val="000000"/>
                <w:sz w:val="16"/>
                <w:szCs w:val="16"/>
              </w:rPr>
            </w:pPr>
            <w:r w:rsidRPr="002E2B5B">
              <w:rPr>
                <w:rFonts w:ascii="Calibri" w:hAnsi="Calibri" w:cs="Calibri"/>
                <w:b/>
                <w:bCs/>
                <w:color w:val="000000"/>
                <w:sz w:val="16"/>
                <w:szCs w:val="16"/>
              </w:rPr>
              <w:t>TOTAL GERAL DE ADIANTAMENTOS CONCEDIDOS</w:t>
            </w:r>
          </w:p>
        </w:tc>
        <w:tc>
          <w:tcPr>
            <w:tcW w:w="424" w:type="pct"/>
            <w:tcBorders>
              <w:top w:val="nil"/>
              <w:left w:val="nil"/>
              <w:bottom w:val="single" w:sz="8" w:space="0" w:color="auto"/>
              <w:right w:val="nil"/>
            </w:tcBorders>
            <w:shd w:val="clear" w:color="auto" w:fill="auto"/>
            <w:noWrap/>
            <w:vAlign w:val="bottom"/>
            <w:hideMark/>
          </w:tcPr>
          <w:p w14:paraId="6DCD4FA0" w14:textId="77777777" w:rsidR="00F57038" w:rsidRPr="002E2B5B" w:rsidRDefault="00F57038" w:rsidP="00F57038">
            <w:pPr>
              <w:rPr>
                <w:rFonts w:ascii="Calibri" w:hAnsi="Calibri" w:cs="Calibri"/>
                <w:color w:val="000000"/>
                <w:sz w:val="16"/>
                <w:szCs w:val="16"/>
              </w:rPr>
            </w:pPr>
            <w:r w:rsidRPr="002E2B5B">
              <w:rPr>
                <w:rFonts w:ascii="Calibri" w:hAnsi="Calibri" w:cs="Calibri"/>
                <w:color w:val="000000"/>
                <w:sz w:val="16"/>
                <w:szCs w:val="16"/>
              </w:rPr>
              <w:t> </w:t>
            </w:r>
          </w:p>
        </w:tc>
        <w:tc>
          <w:tcPr>
            <w:tcW w:w="424" w:type="pct"/>
            <w:tcBorders>
              <w:top w:val="nil"/>
              <w:left w:val="nil"/>
              <w:bottom w:val="single" w:sz="8" w:space="0" w:color="auto"/>
              <w:right w:val="nil"/>
            </w:tcBorders>
            <w:shd w:val="clear" w:color="auto" w:fill="auto"/>
            <w:noWrap/>
            <w:vAlign w:val="bottom"/>
            <w:hideMark/>
          </w:tcPr>
          <w:p w14:paraId="78749100" w14:textId="77777777" w:rsidR="00F57038" w:rsidRPr="002E2B5B" w:rsidRDefault="00F57038" w:rsidP="00F57038">
            <w:pPr>
              <w:rPr>
                <w:rFonts w:ascii="Calibri" w:hAnsi="Calibri" w:cs="Calibri"/>
                <w:color w:val="000000"/>
                <w:sz w:val="16"/>
                <w:szCs w:val="16"/>
              </w:rPr>
            </w:pPr>
            <w:r w:rsidRPr="002E2B5B">
              <w:rPr>
                <w:rFonts w:ascii="Calibri" w:hAnsi="Calibri" w:cs="Calibri"/>
                <w:color w:val="000000"/>
                <w:sz w:val="16"/>
                <w:szCs w:val="16"/>
              </w:rPr>
              <w:t> </w:t>
            </w:r>
          </w:p>
        </w:tc>
        <w:tc>
          <w:tcPr>
            <w:tcW w:w="324" w:type="pct"/>
            <w:tcBorders>
              <w:top w:val="nil"/>
              <w:left w:val="nil"/>
              <w:bottom w:val="single" w:sz="8" w:space="0" w:color="auto"/>
              <w:right w:val="nil"/>
            </w:tcBorders>
            <w:shd w:val="clear" w:color="auto" w:fill="auto"/>
            <w:vAlign w:val="center"/>
            <w:hideMark/>
          </w:tcPr>
          <w:p w14:paraId="2AEBB226" w14:textId="77777777" w:rsidR="00F57038" w:rsidRPr="002E2B5B" w:rsidRDefault="00F57038" w:rsidP="00F57038">
            <w:pPr>
              <w:jc w:val="right"/>
              <w:rPr>
                <w:rFonts w:ascii="Calibri" w:hAnsi="Calibri" w:cs="Calibri"/>
                <w:b/>
                <w:bCs/>
                <w:color w:val="000000"/>
                <w:sz w:val="16"/>
                <w:szCs w:val="16"/>
              </w:rPr>
            </w:pPr>
            <w:r w:rsidRPr="002E2B5B">
              <w:rPr>
                <w:rFonts w:ascii="Calibri" w:hAnsi="Calibri" w:cs="Calibri"/>
                <w:b/>
                <w:bCs/>
                <w:color w:val="000000"/>
                <w:sz w:val="16"/>
                <w:szCs w:val="16"/>
              </w:rPr>
              <w:t> </w:t>
            </w:r>
          </w:p>
        </w:tc>
        <w:tc>
          <w:tcPr>
            <w:tcW w:w="506" w:type="pct"/>
            <w:tcBorders>
              <w:top w:val="nil"/>
              <w:left w:val="nil"/>
              <w:bottom w:val="single" w:sz="8" w:space="0" w:color="auto"/>
              <w:right w:val="nil"/>
            </w:tcBorders>
            <w:shd w:val="clear" w:color="auto" w:fill="auto"/>
            <w:noWrap/>
            <w:vAlign w:val="center"/>
          </w:tcPr>
          <w:p w14:paraId="2F1E2D1A" w14:textId="77777777" w:rsidR="00F57038" w:rsidRPr="002E2B5B" w:rsidRDefault="00F57038" w:rsidP="00F57038">
            <w:pPr>
              <w:jc w:val="right"/>
              <w:rPr>
                <w:rFonts w:ascii="Calibri" w:hAnsi="Calibri" w:cs="Calibri"/>
                <w:b/>
                <w:bCs/>
                <w:color w:val="000000"/>
                <w:sz w:val="16"/>
                <w:szCs w:val="16"/>
              </w:rPr>
            </w:pPr>
          </w:p>
        </w:tc>
        <w:tc>
          <w:tcPr>
            <w:tcW w:w="246" w:type="pct"/>
            <w:tcBorders>
              <w:top w:val="nil"/>
              <w:left w:val="nil"/>
              <w:bottom w:val="single" w:sz="8" w:space="0" w:color="auto"/>
              <w:right w:val="nil"/>
            </w:tcBorders>
            <w:shd w:val="clear" w:color="auto" w:fill="auto"/>
            <w:noWrap/>
            <w:vAlign w:val="center"/>
            <w:hideMark/>
          </w:tcPr>
          <w:p w14:paraId="33B51B5C" w14:textId="77777777" w:rsidR="00F57038" w:rsidRPr="002E2B5B" w:rsidRDefault="00F57038" w:rsidP="00F57038">
            <w:pPr>
              <w:rPr>
                <w:rFonts w:ascii="Calibri" w:hAnsi="Calibri" w:cs="Calibri"/>
                <w:color w:val="000000"/>
                <w:sz w:val="16"/>
                <w:szCs w:val="16"/>
              </w:rPr>
            </w:pPr>
            <w:r w:rsidRPr="002E2B5B">
              <w:rPr>
                <w:rFonts w:ascii="Calibri" w:hAnsi="Calibri" w:cs="Calibri"/>
                <w:color w:val="000000"/>
                <w:sz w:val="16"/>
                <w:szCs w:val="16"/>
              </w:rPr>
              <w:t> </w:t>
            </w:r>
          </w:p>
        </w:tc>
        <w:tc>
          <w:tcPr>
            <w:tcW w:w="506" w:type="pct"/>
            <w:tcBorders>
              <w:top w:val="nil"/>
              <w:left w:val="nil"/>
              <w:bottom w:val="single" w:sz="8" w:space="0" w:color="auto"/>
              <w:right w:val="nil"/>
            </w:tcBorders>
            <w:shd w:val="clear" w:color="auto" w:fill="auto"/>
            <w:noWrap/>
            <w:vAlign w:val="center"/>
            <w:hideMark/>
          </w:tcPr>
          <w:p w14:paraId="45E754E4" w14:textId="384199F9" w:rsidR="00F57038" w:rsidRPr="002E2B5B" w:rsidRDefault="00DE2A36" w:rsidP="00F57038">
            <w:pPr>
              <w:jc w:val="right"/>
              <w:rPr>
                <w:rFonts w:ascii="Calibri" w:hAnsi="Calibri" w:cs="Calibri"/>
                <w:b/>
                <w:bCs/>
                <w:color w:val="000000"/>
                <w:sz w:val="16"/>
                <w:szCs w:val="16"/>
              </w:rPr>
            </w:pPr>
            <w:r>
              <w:rPr>
                <w:rFonts w:ascii="Calibri" w:hAnsi="Calibri" w:cs="Calibri"/>
                <w:b/>
                <w:bCs/>
                <w:color w:val="000000"/>
                <w:sz w:val="16"/>
                <w:szCs w:val="16"/>
              </w:rPr>
              <w:t>1.072.63</w:t>
            </w:r>
            <w:r w:rsidR="00E32899">
              <w:rPr>
                <w:rFonts w:ascii="Calibri" w:hAnsi="Calibri" w:cs="Calibri"/>
                <w:b/>
                <w:bCs/>
                <w:color w:val="000000"/>
                <w:sz w:val="16"/>
                <w:szCs w:val="16"/>
              </w:rPr>
              <w:t>3</w:t>
            </w:r>
          </w:p>
        </w:tc>
        <w:tc>
          <w:tcPr>
            <w:tcW w:w="219" w:type="pct"/>
            <w:tcBorders>
              <w:top w:val="nil"/>
              <w:left w:val="nil"/>
              <w:bottom w:val="single" w:sz="8" w:space="0" w:color="auto"/>
              <w:right w:val="nil"/>
            </w:tcBorders>
            <w:shd w:val="clear" w:color="auto" w:fill="auto"/>
            <w:noWrap/>
            <w:vAlign w:val="bottom"/>
            <w:hideMark/>
          </w:tcPr>
          <w:p w14:paraId="56B078B5" w14:textId="77777777" w:rsidR="00F57038" w:rsidRPr="002E2B5B" w:rsidRDefault="00F57038" w:rsidP="00F57038">
            <w:pPr>
              <w:rPr>
                <w:rFonts w:ascii="Calibri" w:hAnsi="Calibri" w:cs="Calibri"/>
                <w:color w:val="000000"/>
                <w:sz w:val="16"/>
                <w:szCs w:val="16"/>
              </w:rPr>
            </w:pPr>
            <w:r w:rsidRPr="002E2B5B">
              <w:rPr>
                <w:rFonts w:ascii="Calibri" w:hAnsi="Calibri" w:cs="Calibri"/>
                <w:color w:val="000000"/>
                <w:sz w:val="16"/>
                <w:szCs w:val="16"/>
              </w:rPr>
              <w:t> </w:t>
            </w:r>
          </w:p>
        </w:tc>
        <w:tc>
          <w:tcPr>
            <w:tcW w:w="454" w:type="pct"/>
            <w:tcBorders>
              <w:top w:val="nil"/>
              <w:left w:val="nil"/>
              <w:bottom w:val="single" w:sz="8" w:space="0" w:color="auto"/>
              <w:right w:val="nil"/>
            </w:tcBorders>
            <w:vAlign w:val="center"/>
          </w:tcPr>
          <w:p w14:paraId="68AC3079" w14:textId="79D03927" w:rsidR="00F57038" w:rsidRPr="002E2B5B" w:rsidRDefault="00F57038" w:rsidP="00F57038">
            <w:pPr>
              <w:jc w:val="right"/>
              <w:rPr>
                <w:rFonts w:ascii="Calibri" w:hAnsi="Calibri" w:cs="Calibri"/>
                <w:b/>
                <w:bCs/>
                <w:color w:val="000000"/>
                <w:sz w:val="16"/>
                <w:szCs w:val="16"/>
              </w:rPr>
            </w:pPr>
            <w:r w:rsidRPr="002E2B5B">
              <w:rPr>
                <w:rFonts w:ascii="Calibri" w:hAnsi="Calibri" w:cs="Calibri"/>
                <w:b/>
                <w:bCs/>
                <w:color w:val="000000"/>
                <w:sz w:val="16"/>
                <w:szCs w:val="16"/>
              </w:rPr>
              <w:t>677.873</w:t>
            </w:r>
          </w:p>
        </w:tc>
      </w:tr>
    </w:tbl>
    <w:p w14:paraId="731F7859" w14:textId="1E4D157F" w:rsidR="00C24287" w:rsidRPr="002E2B5B" w:rsidRDefault="00580D61" w:rsidP="002E2B5B">
      <w:pPr>
        <w:spacing w:after="120"/>
        <w:jc w:val="both"/>
        <w:rPr>
          <w:rFonts w:ascii="Calibri" w:hAnsi="Calibri" w:cs="Calibri"/>
          <w:sz w:val="22"/>
          <w:szCs w:val="22"/>
        </w:rPr>
      </w:pPr>
      <w:r w:rsidRPr="002E2B5B">
        <w:rPr>
          <w:rFonts w:ascii="Calibri" w:hAnsi="Calibri" w:cs="Calibri"/>
          <w:sz w:val="22"/>
          <w:szCs w:val="22"/>
        </w:rPr>
        <w:t xml:space="preserve">O saldo de R$ </w:t>
      </w:r>
      <w:r w:rsidR="00DE2A36">
        <w:rPr>
          <w:rFonts w:ascii="Calibri" w:hAnsi="Calibri" w:cs="Calibri"/>
          <w:sz w:val="22"/>
          <w:szCs w:val="22"/>
        </w:rPr>
        <w:t>1</w:t>
      </w:r>
      <w:r w:rsidR="00736874">
        <w:rPr>
          <w:rFonts w:ascii="Calibri" w:hAnsi="Calibri" w:cs="Calibri"/>
          <w:sz w:val="22"/>
          <w:szCs w:val="22"/>
        </w:rPr>
        <w:t>,</w:t>
      </w:r>
      <w:r w:rsidR="00DE2A36">
        <w:rPr>
          <w:rFonts w:ascii="Calibri" w:hAnsi="Calibri" w:cs="Calibri"/>
          <w:sz w:val="22"/>
          <w:szCs w:val="22"/>
        </w:rPr>
        <w:t>0</w:t>
      </w:r>
      <w:r w:rsidR="00736874">
        <w:rPr>
          <w:rFonts w:ascii="Calibri" w:hAnsi="Calibri" w:cs="Calibri"/>
          <w:sz w:val="22"/>
          <w:szCs w:val="22"/>
        </w:rPr>
        <w:t>7 milh</w:t>
      </w:r>
      <w:r w:rsidR="00E32899">
        <w:rPr>
          <w:rFonts w:ascii="Calibri" w:hAnsi="Calibri" w:cs="Calibri"/>
          <w:sz w:val="22"/>
          <w:szCs w:val="22"/>
        </w:rPr>
        <w:t>ão</w:t>
      </w:r>
      <w:r w:rsidR="00736874">
        <w:rPr>
          <w:rFonts w:ascii="Calibri" w:hAnsi="Calibri" w:cs="Calibri"/>
          <w:sz w:val="22"/>
          <w:szCs w:val="22"/>
        </w:rPr>
        <w:t>,</w:t>
      </w:r>
      <w:r w:rsidRPr="002E2B5B">
        <w:rPr>
          <w:rFonts w:ascii="Calibri" w:hAnsi="Calibri" w:cs="Calibri"/>
          <w:sz w:val="22"/>
          <w:szCs w:val="22"/>
        </w:rPr>
        <w:t xml:space="preserve"> em 3</w:t>
      </w:r>
      <w:r w:rsidR="00B8368E" w:rsidRPr="002E2B5B">
        <w:rPr>
          <w:rFonts w:ascii="Calibri" w:hAnsi="Calibri" w:cs="Calibri"/>
          <w:sz w:val="22"/>
          <w:szCs w:val="22"/>
        </w:rPr>
        <w:t>1</w:t>
      </w:r>
      <w:r w:rsidRPr="002E2B5B">
        <w:rPr>
          <w:rFonts w:ascii="Calibri" w:hAnsi="Calibri" w:cs="Calibri"/>
          <w:sz w:val="22"/>
          <w:szCs w:val="22"/>
        </w:rPr>
        <w:t xml:space="preserve"> </w:t>
      </w:r>
      <w:r w:rsidR="00DE2A36">
        <w:rPr>
          <w:rFonts w:ascii="Calibri" w:hAnsi="Calibri" w:cs="Calibri"/>
          <w:sz w:val="22"/>
          <w:szCs w:val="22"/>
        </w:rPr>
        <w:t>de março de 2021</w:t>
      </w:r>
      <w:r w:rsidRPr="002E2B5B">
        <w:rPr>
          <w:rFonts w:ascii="Calibri" w:hAnsi="Calibri" w:cs="Calibri"/>
          <w:sz w:val="22"/>
          <w:szCs w:val="22"/>
        </w:rPr>
        <w:t>, refere-se a adiantamentos concedidos aos empregados da VALEC e das extintas empresas Rede Ferroviária Federal S/A – RFFSA e da Empresa Brasileira de Planejamento de Transportes – GEIPOT.</w:t>
      </w:r>
    </w:p>
    <w:p w14:paraId="0E071793" w14:textId="736D273D" w:rsidR="009165D8" w:rsidRPr="002E2B5B" w:rsidRDefault="00D725ED" w:rsidP="002E2B5B">
      <w:pPr>
        <w:spacing w:after="120"/>
        <w:jc w:val="both"/>
        <w:rPr>
          <w:rFonts w:ascii="Calibri" w:hAnsi="Calibri" w:cs="Calibri"/>
          <w:sz w:val="22"/>
          <w:szCs w:val="22"/>
        </w:rPr>
      </w:pPr>
      <w:r w:rsidRPr="002E2B5B">
        <w:rPr>
          <w:rFonts w:ascii="Calibri" w:hAnsi="Calibri" w:cs="Calibri"/>
          <w:sz w:val="22"/>
          <w:szCs w:val="22"/>
        </w:rPr>
        <w:t>Os provisionamentos das despesas com 13º salário e férias são efetuados e conciliados mensalmente. A VALEC paga metade do salário a título de adiantamento de 13º salário a seus empregados na Folha de Pagamento do mês de junho de cada ano, a fim de que o empregado receba no primeiro dia útil do mês de julho. No entanto, o empregado tem o direito de solicitar esse adiantamento na ocasião de férias quando gozadas de janeiro a junho.</w:t>
      </w:r>
    </w:p>
    <w:p w14:paraId="2D4A7BEF" w14:textId="076D3D9B" w:rsidR="00D4582D" w:rsidRPr="002E2B5B" w:rsidRDefault="00D725ED" w:rsidP="002E2B5B">
      <w:pPr>
        <w:spacing w:after="120"/>
        <w:jc w:val="both"/>
        <w:rPr>
          <w:rFonts w:ascii="Calibri" w:hAnsi="Calibri" w:cs="Calibri"/>
          <w:sz w:val="22"/>
          <w:szCs w:val="22"/>
        </w:rPr>
      </w:pPr>
      <w:r w:rsidRPr="002E2B5B">
        <w:rPr>
          <w:rFonts w:ascii="Calibri" w:hAnsi="Calibri" w:cs="Calibri"/>
          <w:sz w:val="22"/>
          <w:szCs w:val="22"/>
        </w:rPr>
        <w:t>Mediante conciliação mensal, o saldo da conta de adiantamento de 13º salário representa fielmente os valores devidamente adiantados, os quais serão descontados por ocasião da Folha de Pagamento do mês de novembro</w:t>
      </w:r>
      <w:r w:rsidR="00F51287" w:rsidRPr="002E2B5B">
        <w:rPr>
          <w:rFonts w:ascii="Calibri" w:hAnsi="Calibri" w:cs="Calibri"/>
          <w:sz w:val="22"/>
          <w:szCs w:val="22"/>
        </w:rPr>
        <w:t>,</w:t>
      </w:r>
      <w:r w:rsidRPr="002E2B5B">
        <w:rPr>
          <w:rFonts w:ascii="Calibri" w:hAnsi="Calibri" w:cs="Calibri"/>
          <w:sz w:val="22"/>
          <w:szCs w:val="22"/>
        </w:rPr>
        <w:t xml:space="preserve"> quando o 13º salário é integralmente pago. </w:t>
      </w:r>
    </w:p>
    <w:p w14:paraId="703156C7" w14:textId="04E1264C" w:rsidR="00FA0D6A" w:rsidRPr="002E2B5B" w:rsidRDefault="00D725ED" w:rsidP="002E2B5B">
      <w:pPr>
        <w:spacing w:after="120"/>
        <w:jc w:val="both"/>
        <w:rPr>
          <w:rFonts w:ascii="Calibri" w:hAnsi="Calibri" w:cs="Calibri"/>
          <w:sz w:val="22"/>
          <w:szCs w:val="22"/>
        </w:rPr>
      </w:pPr>
      <w:r w:rsidRPr="002E2B5B">
        <w:rPr>
          <w:rFonts w:ascii="Calibri" w:hAnsi="Calibri" w:cs="Calibri"/>
          <w:sz w:val="22"/>
          <w:szCs w:val="22"/>
        </w:rPr>
        <w:t>Os empregados da VALEC</w:t>
      </w:r>
      <w:r w:rsidR="0046500A" w:rsidRPr="002E2B5B">
        <w:rPr>
          <w:rFonts w:ascii="Calibri" w:hAnsi="Calibri" w:cs="Calibri"/>
          <w:sz w:val="22"/>
          <w:szCs w:val="22"/>
        </w:rPr>
        <w:t xml:space="preserve"> e das extintas empresas</w:t>
      </w:r>
      <w:r w:rsidRPr="002E2B5B">
        <w:rPr>
          <w:rFonts w:ascii="Calibri" w:hAnsi="Calibri" w:cs="Calibri"/>
          <w:sz w:val="22"/>
          <w:szCs w:val="22"/>
        </w:rPr>
        <w:t xml:space="preserve"> RFFSA e GEIPOT podem solicitar, na ocasião de suas férias, adiantamento salarial, o qual será restituído em até 6 (seis) parcelas mensais. </w:t>
      </w:r>
    </w:p>
    <w:p w14:paraId="2FDB058F" w14:textId="77777777" w:rsidR="009B313F" w:rsidRPr="002E2B5B" w:rsidRDefault="00660339" w:rsidP="002E2B5B">
      <w:pPr>
        <w:numPr>
          <w:ilvl w:val="0"/>
          <w:numId w:val="10"/>
        </w:numPr>
        <w:spacing w:after="120"/>
        <w:ind w:left="284" w:hanging="284"/>
        <w:jc w:val="both"/>
        <w:rPr>
          <w:rFonts w:ascii="Calibri" w:hAnsi="Calibri" w:cs="Calibri"/>
          <w:b/>
          <w:sz w:val="22"/>
          <w:szCs w:val="22"/>
        </w:rPr>
      </w:pPr>
      <w:r w:rsidRPr="002E2B5B">
        <w:rPr>
          <w:rFonts w:ascii="Calibri" w:hAnsi="Calibri" w:cs="Calibri"/>
          <w:b/>
          <w:sz w:val="22"/>
          <w:szCs w:val="22"/>
        </w:rPr>
        <w:t>Crédito</w:t>
      </w:r>
      <w:r w:rsidR="00FA0D6A" w:rsidRPr="002E2B5B">
        <w:rPr>
          <w:rFonts w:ascii="Calibri" w:hAnsi="Calibri" w:cs="Calibri"/>
          <w:b/>
          <w:sz w:val="22"/>
          <w:szCs w:val="22"/>
        </w:rPr>
        <w:t>s Tributários e</w:t>
      </w:r>
      <w:r w:rsidRPr="002E2B5B">
        <w:rPr>
          <w:rFonts w:ascii="Calibri" w:hAnsi="Calibri" w:cs="Calibri"/>
          <w:b/>
          <w:sz w:val="22"/>
          <w:szCs w:val="22"/>
        </w:rPr>
        <w:t xml:space="preserve"> Previdenciário a Compensar</w:t>
      </w:r>
      <w:r w:rsidR="00CD1E2F" w:rsidRPr="002E2B5B">
        <w:rPr>
          <w:rFonts w:ascii="Calibri" w:hAnsi="Calibri" w:cs="Calibri"/>
          <w:b/>
          <w:sz w:val="22"/>
          <w:szCs w:val="22"/>
        </w:rPr>
        <w:t xml:space="preserve"> </w:t>
      </w:r>
    </w:p>
    <w:p w14:paraId="0A86414A" w14:textId="429076F9" w:rsidR="009165D8" w:rsidRPr="002E2B5B" w:rsidRDefault="00766496" w:rsidP="002E2B5B">
      <w:pPr>
        <w:spacing w:after="120"/>
        <w:jc w:val="both"/>
        <w:rPr>
          <w:rFonts w:ascii="Calibri" w:hAnsi="Calibri" w:cs="Calibri"/>
          <w:bCs/>
          <w:sz w:val="22"/>
          <w:szCs w:val="22"/>
        </w:rPr>
      </w:pPr>
      <w:r w:rsidRPr="002E2B5B">
        <w:rPr>
          <w:rFonts w:ascii="Calibri" w:hAnsi="Calibri" w:cs="Calibri"/>
          <w:bCs/>
          <w:sz w:val="22"/>
          <w:szCs w:val="22"/>
        </w:rPr>
        <w:t xml:space="preserve">O saldo de créditos tributários e previdenciários a compensar em 31 de </w:t>
      </w:r>
      <w:r w:rsidR="00DE2A36">
        <w:rPr>
          <w:rFonts w:ascii="Calibri" w:hAnsi="Calibri" w:cs="Calibri"/>
          <w:bCs/>
          <w:sz w:val="22"/>
          <w:szCs w:val="22"/>
        </w:rPr>
        <w:t xml:space="preserve">março </w:t>
      </w:r>
      <w:r w:rsidRPr="002E2B5B">
        <w:rPr>
          <w:rFonts w:ascii="Calibri" w:hAnsi="Calibri" w:cs="Calibri"/>
          <w:bCs/>
          <w:sz w:val="22"/>
          <w:szCs w:val="22"/>
        </w:rPr>
        <w:t>de 202</w:t>
      </w:r>
      <w:r w:rsidR="00DE2A36">
        <w:rPr>
          <w:rFonts w:ascii="Calibri" w:hAnsi="Calibri" w:cs="Calibri"/>
          <w:bCs/>
          <w:sz w:val="22"/>
          <w:szCs w:val="22"/>
        </w:rPr>
        <w:t>1</w:t>
      </w:r>
      <w:r w:rsidRPr="002E2B5B">
        <w:rPr>
          <w:rFonts w:ascii="Calibri" w:hAnsi="Calibri" w:cs="Calibri"/>
          <w:bCs/>
          <w:sz w:val="22"/>
          <w:szCs w:val="22"/>
        </w:rPr>
        <w:t xml:space="preserve"> é de R$ 1,</w:t>
      </w:r>
      <w:r w:rsidR="00C4362E">
        <w:rPr>
          <w:rFonts w:ascii="Calibri" w:hAnsi="Calibri" w:cs="Calibri"/>
          <w:bCs/>
          <w:sz w:val="22"/>
          <w:szCs w:val="22"/>
        </w:rPr>
        <w:t>7</w:t>
      </w:r>
      <w:r w:rsidRPr="002E2B5B">
        <w:rPr>
          <w:rFonts w:ascii="Calibri" w:hAnsi="Calibri" w:cs="Calibri"/>
          <w:bCs/>
          <w:sz w:val="22"/>
          <w:szCs w:val="22"/>
        </w:rPr>
        <w:t xml:space="preserve"> milh</w:t>
      </w:r>
      <w:r w:rsidR="0092389C">
        <w:rPr>
          <w:rFonts w:ascii="Calibri" w:hAnsi="Calibri" w:cs="Calibri"/>
          <w:bCs/>
          <w:sz w:val="22"/>
          <w:szCs w:val="22"/>
        </w:rPr>
        <w:t>ão</w:t>
      </w:r>
      <w:r w:rsidRPr="002E2B5B">
        <w:rPr>
          <w:rFonts w:ascii="Calibri" w:hAnsi="Calibri" w:cs="Calibri"/>
          <w:bCs/>
          <w:sz w:val="22"/>
          <w:szCs w:val="22"/>
        </w:rPr>
        <w:t xml:space="preserve">, sendo R$ </w:t>
      </w:r>
      <w:r w:rsidR="00EB3378">
        <w:rPr>
          <w:rFonts w:ascii="Calibri" w:hAnsi="Calibri" w:cs="Calibri"/>
          <w:bCs/>
          <w:sz w:val="22"/>
          <w:szCs w:val="22"/>
        </w:rPr>
        <w:t>426</w:t>
      </w:r>
      <w:r w:rsidRPr="002E2B5B">
        <w:rPr>
          <w:rFonts w:ascii="Calibri" w:hAnsi="Calibri" w:cs="Calibri"/>
          <w:bCs/>
          <w:sz w:val="22"/>
          <w:szCs w:val="22"/>
        </w:rPr>
        <w:t xml:space="preserve"> mil </w:t>
      </w:r>
      <w:r w:rsidR="009705E6" w:rsidRPr="002E2B5B">
        <w:rPr>
          <w:rFonts w:ascii="Calibri" w:hAnsi="Calibri" w:cs="Calibri"/>
          <w:bCs/>
          <w:sz w:val="22"/>
          <w:szCs w:val="22"/>
        </w:rPr>
        <w:t>em</w:t>
      </w:r>
      <w:r w:rsidRPr="002E2B5B">
        <w:rPr>
          <w:rFonts w:ascii="Calibri" w:hAnsi="Calibri" w:cs="Calibri"/>
          <w:bCs/>
          <w:sz w:val="22"/>
          <w:szCs w:val="22"/>
        </w:rPr>
        <w:t xml:space="preserve"> tributos a compensar e R$ 1,</w:t>
      </w:r>
      <w:r w:rsidR="00434F88" w:rsidRPr="002E2B5B">
        <w:rPr>
          <w:rFonts w:ascii="Calibri" w:hAnsi="Calibri" w:cs="Calibri"/>
          <w:bCs/>
          <w:sz w:val="22"/>
          <w:szCs w:val="22"/>
        </w:rPr>
        <w:t>2</w:t>
      </w:r>
      <w:r w:rsidRPr="002E2B5B">
        <w:rPr>
          <w:rFonts w:ascii="Calibri" w:hAnsi="Calibri" w:cs="Calibri"/>
          <w:bCs/>
          <w:sz w:val="22"/>
          <w:szCs w:val="22"/>
        </w:rPr>
        <w:t xml:space="preserve"> milh</w:t>
      </w:r>
      <w:r w:rsidR="0092389C">
        <w:rPr>
          <w:rFonts w:ascii="Calibri" w:hAnsi="Calibri" w:cs="Calibri"/>
          <w:bCs/>
          <w:sz w:val="22"/>
          <w:szCs w:val="22"/>
        </w:rPr>
        <w:t>ão</w:t>
      </w:r>
      <w:r w:rsidRPr="002E2B5B">
        <w:rPr>
          <w:rFonts w:ascii="Calibri" w:hAnsi="Calibri" w:cs="Calibri"/>
          <w:bCs/>
          <w:sz w:val="22"/>
          <w:szCs w:val="22"/>
        </w:rPr>
        <w:t xml:space="preserve"> em créditos previdenciários.</w:t>
      </w:r>
    </w:p>
    <w:p w14:paraId="099DBF6D" w14:textId="77777777" w:rsidR="00FA0D6A" w:rsidRPr="002E2B5B" w:rsidRDefault="00FA0D6A" w:rsidP="002E2B5B">
      <w:pPr>
        <w:spacing w:after="120"/>
        <w:jc w:val="both"/>
        <w:rPr>
          <w:rFonts w:ascii="Calibri" w:hAnsi="Calibri" w:cs="Calibri"/>
          <w:b/>
          <w:sz w:val="22"/>
          <w:szCs w:val="22"/>
        </w:rPr>
      </w:pPr>
      <w:r w:rsidRPr="002E2B5B">
        <w:rPr>
          <w:rFonts w:ascii="Calibri" w:hAnsi="Calibri" w:cs="Calibri"/>
          <w:b/>
          <w:sz w:val="22"/>
          <w:szCs w:val="22"/>
        </w:rPr>
        <w:t xml:space="preserve">b.1) </w:t>
      </w:r>
      <w:r w:rsidR="00250E26" w:rsidRPr="002E2B5B">
        <w:rPr>
          <w:rFonts w:ascii="Calibri" w:hAnsi="Calibri" w:cs="Calibri"/>
          <w:b/>
          <w:sz w:val="22"/>
          <w:szCs w:val="22"/>
        </w:rPr>
        <w:t>Tributos</w:t>
      </w:r>
      <w:r w:rsidRPr="002E2B5B">
        <w:rPr>
          <w:rFonts w:ascii="Calibri" w:hAnsi="Calibri" w:cs="Calibri"/>
          <w:b/>
          <w:sz w:val="22"/>
          <w:szCs w:val="22"/>
        </w:rPr>
        <w:t xml:space="preserve"> a Compensar</w:t>
      </w:r>
    </w:p>
    <w:p w14:paraId="5A241179" w14:textId="00C23165" w:rsidR="009165D8" w:rsidRPr="002E2B5B" w:rsidRDefault="00250E26" w:rsidP="002E2B5B">
      <w:pPr>
        <w:spacing w:after="120"/>
        <w:jc w:val="both"/>
        <w:rPr>
          <w:rFonts w:ascii="Calibri" w:hAnsi="Calibri" w:cs="Calibri"/>
          <w:sz w:val="22"/>
          <w:szCs w:val="22"/>
        </w:rPr>
      </w:pPr>
      <w:r w:rsidRPr="002E2B5B">
        <w:rPr>
          <w:rFonts w:ascii="Calibri" w:hAnsi="Calibri" w:cs="Calibri"/>
          <w:sz w:val="22"/>
          <w:szCs w:val="22"/>
        </w:rPr>
        <w:t>De acordo com o art. 1º da Lei</w:t>
      </w:r>
      <w:r w:rsidR="00750CA7">
        <w:rPr>
          <w:rFonts w:ascii="Calibri" w:hAnsi="Calibri" w:cs="Calibri"/>
          <w:sz w:val="22"/>
          <w:szCs w:val="22"/>
        </w:rPr>
        <w:t xml:space="preserve"> nº</w:t>
      </w:r>
      <w:r w:rsidRPr="002E2B5B">
        <w:rPr>
          <w:rFonts w:ascii="Calibri" w:hAnsi="Calibri" w:cs="Calibri"/>
          <w:sz w:val="22"/>
          <w:szCs w:val="22"/>
        </w:rPr>
        <w:t xml:space="preserve"> 10.637</w:t>
      </w:r>
      <w:r w:rsidR="00750CA7">
        <w:rPr>
          <w:rFonts w:ascii="Calibri" w:hAnsi="Calibri" w:cs="Calibri"/>
          <w:sz w:val="22"/>
          <w:szCs w:val="22"/>
        </w:rPr>
        <w:t xml:space="preserve">, de 30 de dezembro de </w:t>
      </w:r>
      <w:r w:rsidRPr="002E2B5B">
        <w:rPr>
          <w:rFonts w:ascii="Calibri" w:hAnsi="Calibri" w:cs="Calibri"/>
          <w:sz w:val="22"/>
          <w:szCs w:val="22"/>
        </w:rPr>
        <w:t>2002 e art. 1º da Lei</w:t>
      </w:r>
      <w:r w:rsidR="00750CA7">
        <w:rPr>
          <w:rFonts w:ascii="Calibri" w:hAnsi="Calibri" w:cs="Calibri"/>
          <w:sz w:val="22"/>
          <w:szCs w:val="22"/>
        </w:rPr>
        <w:t xml:space="preserve"> nº</w:t>
      </w:r>
      <w:r w:rsidRPr="002E2B5B">
        <w:rPr>
          <w:rFonts w:ascii="Calibri" w:hAnsi="Calibri" w:cs="Calibri"/>
          <w:sz w:val="22"/>
          <w:szCs w:val="22"/>
        </w:rPr>
        <w:t xml:space="preserve"> 10.833</w:t>
      </w:r>
      <w:r w:rsidR="00750CA7">
        <w:rPr>
          <w:rFonts w:ascii="Calibri" w:hAnsi="Calibri" w:cs="Calibri"/>
          <w:sz w:val="22"/>
          <w:szCs w:val="22"/>
        </w:rPr>
        <w:t xml:space="preserve">, de 29 de dezembro de </w:t>
      </w:r>
      <w:r w:rsidRPr="002E2B5B">
        <w:rPr>
          <w:rFonts w:ascii="Calibri" w:hAnsi="Calibri" w:cs="Calibri"/>
          <w:sz w:val="22"/>
          <w:szCs w:val="22"/>
        </w:rPr>
        <w:t>2003, a base de cálculo da apuração do PIS e da COFINS pelo regime não-cumulativo é o total das receitas auferidas no mês, excluídas as situações previstas em lei. As referidas leis, em seu art. 3º, preveem a possibilidade de aproveitamento de créditos de PIS (1,65%) e COFINS (7,6%) sobre “aluguéis de prédios, máquinas e equipamentos e energia elétrica ou térmica”. Assim, a V</w:t>
      </w:r>
      <w:r w:rsidR="00E30017">
        <w:rPr>
          <w:rFonts w:ascii="Calibri" w:hAnsi="Calibri" w:cs="Calibri"/>
          <w:sz w:val="22"/>
          <w:szCs w:val="22"/>
        </w:rPr>
        <w:t>ALEC</w:t>
      </w:r>
      <w:r w:rsidRPr="002E2B5B">
        <w:rPr>
          <w:rFonts w:ascii="Calibri" w:hAnsi="Calibri" w:cs="Calibri"/>
          <w:sz w:val="22"/>
          <w:szCs w:val="22"/>
        </w:rPr>
        <w:t xml:space="preserve"> encerrou o </w:t>
      </w:r>
      <w:r w:rsidR="00736874">
        <w:rPr>
          <w:rFonts w:ascii="Calibri" w:hAnsi="Calibri" w:cs="Calibri"/>
          <w:sz w:val="22"/>
          <w:szCs w:val="22"/>
        </w:rPr>
        <w:t>1º trimestre de 2021</w:t>
      </w:r>
      <w:r w:rsidRPr="002E2B5B">
        <w:rPr>
          <w:rFonts w:ascii="Calibri" w:hAnsi="Calibri" w:cs="Calibri"/>
          <w:sz w:val="22"/>
          <w:szCs w:val="22"/>
        </w:rPr>
        <w:t xml:space="preserve"> com saldo de crédito de PIS de R$ 7</w:t>
      </w:r>
      <w:r w:rsidR="001A72BC">
        <w:rPr>
          <w:rFonts w:ascii="Calibri" w:hAnsi="Calibri" w:cs="Calibri"/>
          <w:sz w:val="22"/>
          <w:szCs w:val="22"/>
        </w:rPr>
        <w:t>6</w:t>
      </w:r>
      <w:r w:rsidRPr="002E2B5B">
        <w:rPr>
          <w:rFonts w:ascii="Calibri" w:hAnsi="Calibri" w:cs="Calibri"/>
          <w:sz w:val="22"/>
          <w:szCs w:val="22"/>
        </w:rPr>
        <w:t>,</w:t>
      </w:r>
      <w:r w:rsidR="001A72BC">
        <w:rPr>
          <w:rFonts w:ascii="Calibri" w:hAnsi="Calibri" w:cs="Calibri"/>
          <w:sz w:val="22"/>
          <w:szCs w:val="22"/>
        </w:rPr>
        <w:t>5</w:t>
      </w:r>
      <w:r w:rsidRPr="002E2B5B">
        <w:rPr>
          <w:rFonts w:ascii="Calibri" w:hAnsi="Calibri" w:cs="Calibri"/>
          <w:sz w:val="22"/>
          <w:szCs w:val="22"/>
        </w:rPr>
        <w:t xml:space="preserve"> mil e COFINS de R$ 3</w:t>
      </w:r>
      <w:r w:rsidR="001A72BC">
        <w:rPr>
          <w:rFonts w:ascii="Calibri" w:hAnsi="Calibri" w:cs="Calibri"/>
          <w:sz w:val="22"/>
          <w:szCs w:val="22"/>
        </w:rPr>
        <w:t>49</w:t>
      </w:r>
      <w:r w:rsidRPr="002E2B5B">
        <w:rPr>
          <w:rFonts w:ascii="Calibri" w:hAnsi="Calibri" w:cs="Calibri"/>
          <w:sz w:val="22"/>
          <w:szCs w:val="22"/>
        </w:rPr>
        <w:t>,</w:t>
      </w:r>
      <w:r w:rsidR="001A72BC">
        <w:rPr>
          <w:rFonts w:ascii="Calibri" w:hAnsi="Calibri" w:cs="Calibri"/>
          <w:sz w:val="22"/>
          <w:szCs w:val="22"/>
        </w:rPr>
        <w:t>6</w:t>
      </w:r>
      <w:r w:rsidRPr="002E2B5B">
        <w:rPr>
          <w:rFonts w:ascii="Calibri" w:hAnsi="Calibri" w:cs="Calibri"/>
          <w:sz w:val="22"/>
          <w:szCs w:val="22"/>
        </w:rPr>
        <w:t xml:space="preserve"> mil a serem utilizados em </w:t>
      </w:r>
      <w:r w:rsidR="0092389C">
        <w:rPr>
          <w:rFonts w:ascii="Calibri" w:hAnsi="Calibri" w:cs="Calibri"/>
          <w:sz w:val="22"/>
          <w:szCs w:val="22"/>
        </w:rPr>
        <w:t>períodos</w:t>
      </w:r>
      <w:r w:rsidRPr="002E2B5B">
        <w:rPr>
          <w:rFonts w:ascii="Calibri" w:hAnsi="Calibri" w:cs="Calibri"/>
          <w:sz w:val="22"/>
          <w:szCs w:val="22"/>
        </w:rPr>
        <w:t xml:space="preserve"> posteriores.</w:t>
      </w:r>
    </w:p>
    <w:p w14:paraId="27168E8E" w14:textId="7F46210A" w:rsidR="009165D8" w:rsidRDefault="00ED1714" w:rsidP="002E2B5B">
      <w:pPr>
        <w:spacing w:after="120"/>
        <w:jc w:val="both"/>
        <w:rPr>
          <w:rFonts w:ascii="Calibri" w:hAnsi="Calibri" w:cs="Calibri"/>
          <w:sz w:val="22"/>
          <w:szCs w:val="22"/>
        </w:rPr>
      </w:pPr>
      <w:r w:rsidRPr="002E2B5B">
        <w:rPr>
          <w:rFonts w:ascii="Calibri" w:hAnsi="Calibri" w:cs="Calibri"/>
          <w:sz w:val="22"/>
          <w:szCs w:val="22"/>
        </w:rPr>
        <w:t>O Imposto de Renda Retido na Fonte a compensar no valor de R$ 1</w:t>
      </w:r>
      <w:r w:rsidR="001A72BC">
        <w:rPr>
          <w:rFonts w:ascii="Calibri" w:hAnsi="Calibri" w:cs="Calibri"/>
          <w:sz w:val="22"/>
          <w:szCs w:val="22"/>
        </w:rPr>
        <w:t>67</w:t>
      </w:r>
      <w:r w:rsidRPr="002E2B5B">
        <w:rPr>
          <w:rFonts w:ascii="Calibri" w:hAnsi="Calibri" w:cs="Calibri"/>
          <w:sz w:val="22"/>
          <w:szCs w:val="22"/>
        </w:rPr>
        <w:t xml:space="preserve"> refere-se à apropriação da folha de pagamentos d</w:t>
      </w:r>
      <w:r w:rsidR="00EF6D44" w:rsidRPr="002E2B5B">
        <w:rPr>
          <w:rFonts w:ascii="Calibri" w:hAnsi="Calibri" w:cs="Calibri"/>
          <w:sz w:val="22"/>
          <w:szCs w:val="22"/>
        </w:rPr>
        <w:t>e</w:t>
      </w:r>
      <w:r w:rsidRPr="002E2B5B">
        <w:rPr>
          <w:rFonts w:ascii="Calibri" w:hAnsi="Calibri" w:cs="Calibri"/>
          <w:sz w:val="22"/>
          <w:szCs w:val="22"/>
        </w:rPr>
        <w:t xml:space="preserve"> competência </w:t>
      </w:r>
      <w:r w:rsidR="004C3272">
        <w:rPr>
          <w:rFonts w:ascii="Calibri" w:hAnsi="Calibri" w:cs="Calibri"/>
          <w:sz w:val="22"/>
          <w:szCs w:val="22"/>
        </w:rPr>
        <w:t>março de 2021</w:t>
      </w:r>
      <w:r w:rsidRPr="002E2B5B">
        <w:rPr>
          <w:rFonts w:ascii="Calibri" w:hAnsi="Calibri" w:cs="Calibri"/>
          <w:sz w:val="22"/>
          <w:szCs w:val="22"/>
        </w:rPr>
        <w:t xml:space="preserve">, compensado por ocasião da quitação da folha em </w:t>
      </w:r>
      <w:r w:rsidR="004C3272">
        <w:rPr>
          <w:rFonts w:ascii="Calibri" w:hAnsi="Calibri" w:cs="Calibri"/>
          <w:sz w:val="22"/>
          <w:szCs w:val="22"/>
        </w:rPr>
        <w:t>abril</w:t>
      </w:r>
      <w:r w:rsidRPr="002E2B5B">
        <w:rPr>
          <w:rFonts w:ascii="Calibri" w:hAnsi="Calibri" w:cs="Calibri"/>
          <w:sz w:val="22"/>
          <w:szCs w:val="22"/>
        </w:rPr>
        <w:t xml:space="preserve"> de 2021. </w:t>
      </w:r>
    </w:p>
    <w:p w14:paraId="406E8B4C" w14:textId="77777777" w:rsidR="007E3846" w:rsidRPr="002E2B5B" w:rsidRDefault="007E3846" w:rsidP="002E2B5B">
      <w:pPr>
        <w:spacing w:after="120"/>
        <w:jc w:val="both"/>
        <w:rPr>
          <w:rFonts w:ascii="Calibri" w:hAnsi="Calibri" w:cs="Calibri"/>
          <w:sz w:val="22"/>
          <w:szCs w:val="22"/>
        </w:rPr>
      </w:pPr>
    </w:p>
    <w:tbl>
      <w:tblPr>
        <w:tblW w:w="5000" w:type="pct"/>
        <w:tblCellMar>
          <w:left w:w="70" w:type="dxa"/>
          <w:right w:w="70" w:type="dxa"/>
        </w:tblCellMar>
        <w:tblLook w:val="04A0" w:firstRow="1" w:lastRow="0" w:firstColumn="1" w:lastColumn="0" w:noHBand="0" w:noVBand="1"/>
      </w:tblPr>
      <w:tblGrid>
        <w:gridCol w:w="2052"/>
        <w:gridCol w:w="2874"/>
        <w:gridCol w:w="147"/>
        <w:gridCol w:w="1591"/>
        <w:gridCol w:w="1417"/>
        <w:gridCol w:w="2386"/>
      </w:tblGrid>
      <w:tr w:rsidR="001A72BC" w:rsidRPr="002E2B5B" w14:paraId="5162FF42" w14:textId="6F4EDAC7" w:rsidTr="00297D4A">
        <w:trPr>
          <w:trHeight w:hRule="exact" w:val="227"/>
        </w:trPr>
        <w:tc>
          <w:tcPr>
            <w:tcW w:w="980" w:type="pct"/>
            <w:tcBorders>
              <w:bottom w:val="single" w:sz="4" w:space="0" w:color="auto"/>
            </w:tcBorders>
            <w:shd w:val="clear" w:color="auto" w:fill="auto"/>
            <w:noWrap/>
            <w:vAlign w:val="center"/>
            <w:hideMark/>
          </w:tcPr>
          <w:p w14:paraId="3EA169C2" w14:textId="77777777" w:rsidR="001A72BC" w:rsidRPr="002E2B5B" w:rsidRDefault="001A72BC" w:rsidP="002E2B5B">
            <w:pPr>
              <w:spacing w:after="120"/>
              <w:rPr>
                <w:rFonts w:ascii="Calibri" w:hAnsi="Calibri" w:cs="Calibri"/>
                <w:sz w:val="16"/>
                <w:szCs w:val="16"/>
              </w:rPr>
            </w:pPr>
            <w:r w:rsidRPr="002E2B5B">
              <w:rPr>
                <w:rFonts w:ascii="Calibri" w:hAnsi="Calibri" w:cs="Calibri"/>
                <w:b/>
                <w:bCs/>
                <w:sz w:val="16"/>
                <w:szCs w:val="16"/>
              </w:rPr>
              <w:t>TRIBUTOS A COMPENSAR</w:t>
            </w:r>
          </w:p>
        </w:tc>
        <w:tc>
          <w:tcPr>
            <w:tcW w:w="1373" w:type="pct"/>
            <w:tcBorders>
              <w:bottom w:val="single" w:sz="4" w:space="0" w:color="auto"/>
            </w:tcBorders>
          </w:tcPr>
          <w:p w14:paraId="4E8A9694" w14:textId="3B8E58A1" w:rsidR="001A72BC" w:rsidRPr="002E2B5B" w:rsidRDefault="001A72BC" w:rsidP="00C901DF">
            <w:pPr>
              <w:spacing w:after="120"/>
              <w:jc w:val="right"/>
              <w:rPr>
                <w:rFonts w:ascii="Calibri" w:hAnsi="Calibri" w:cs="Calibri"/>
                <w:b/>
                <w:bCs/>
                <w:sz w:val="16"/>
                <w:szCs w:val="16"/>
              </w:rPr>
            </w:pPr>
            <w:r>
              <w:rPr>
                <w:rFonts w:ascii="Calibri" w:hAnsi="Calibri" w:cs="Calibri"/>
                <w:b/>
                <w:bCs/>
                <w:sz w:val="16"/>
                <w:szCs w:val="16"/>
              </w:rPr>
              <w:t>Saldo em 31/12/2020</w:t>
            </w:r>
          </w:p>
        </w:tc>
        <w:tc>
          <w:tcPr>
            <w:tcW w:w="70" w:type="pct"/>
            <w:tcBorders>
              <w:bottom w:val="single" w:sz="4" w:space="0" w:color="auto"/>
            </w:tcBorders>
          </w:tcPr>
          <w:p w14:paraId="46B8FEFE" w14:textId="77777777" w:rsidR="001A72BC" w:rsidRDefault="001A72BC" w:rsidP="00C901DF">
            <w:pPr>
              <w:tabs>
                <w:tab w:val="left" w:pos="710"/>
              </w:tabs>
              <w:spacing w:after="120"/>
              <w:jc w:val="right"/>
              <w:rPr>
                <w:rFonts w:ascii="Calibri" w:hAnsi="Calibri" w:cs="Calibri"/>
                <w:b/>
                <w:bCs/>
                <w:sz w:val="16"/>
                <w:szCs w:val="16"/>
              </w:rPr>
            </w:pPr>
          </w:p>
        </w:tc>
        <w:tc>
          <w:tcPr>
            <w:tcW w:w="760" w:type="pct"/>
            <w:tcBorders>
              <w:bottom w:val="single" w:sz="4" w:space="0" w:color="auto"/>
            </w:tcBorders>
          </w:tcPr>
          <w:p w14:paraId="720A70C9" w14:textId="086FFFD8" w:rsidR="001A72BC" w:rsidRDefault="001A72BC" w:rsidP="00C901DF">
            <w:pPr>
              <w:tabs>
                <w:tab w:val="left" w:pos="710"/>
              </w:tabs>
              <w:spacing w:after="120"/>
              <w:jc w:val="right"/>
              <w:rPr>
                <w:rFonts w:ascii="Calibri" w:hAnsi="Calibri" w:cs="Calibri"/>
                <w:b/>
                <w:bCs/>
                <w:sz w:val="16"/>
                <w:szCs w:val="16"/>
              </w:rPr>
            </w:pPr>
            <w:r>
              <w:rPr>
                <w:rFonts w:ascii="Calibri" w:hAnsi="Calibri" w:cs="Calibri"/>
                <w:b/>
                <w:bCs/>
                <w:sz w:val="16"/>
                <w:szCs w:val="16"/>
              </w:rPr>
              <w:t>Ingresso</w:t>
            </w:r>
          </w:p>
        </w:tc>
        <w:tc>
          <w:tcPr>
            <w:tcW w:w="677" w:type="pct"/>
            <w:tcBorders>
              <w:bottom w:val="single" w:sz="4" w:space="0" w:color="auto"/>
            </w:tcBorders>
          </w:tcPr>
          <w:p w14:paraId="1E50887D" w14:textId="12C297C6" w:rsidR="001A72BC" w:rsidRDefault="001A72BC" w:rsidP="00C901DF">
            <w:pPr>
              <w:tabs>
                <w:tab w:val="left" w:pos="710"/>
              </w:tabs>
              <w:spacing w:after="120"/>
              <w:jc w:val="right"/>
              <w:rPr>
                <w:rFonts w:ascii="Calibri" w:hAnsi="Calibri" w:cs="Calibri"/>
                <w:b/>
                <w:bCs/>
                <w:sz w:val="16"/>
                <w:szCs w:val="16"/>
              </w:rPr>
            </w:pPr>
            <w:r>
              <w:rPr>
                <w:rFonts w:ascii="Calibri" w:hAnsi="Calibri" w:cs="Calibri"/>
                <w:b/>
                <w:bCs/>
                <w:sz w:val="16"/>
                <w:szCs w:val="16"/>
              </w:rPr>
              <w:t>Baixa</w:t>
            </w:r>
          </w:p>
        </w:tc>
        <w:tc>
          <w:tcPr>
            <w:tcW w:w="1140" w:type="pct"/>
            <w:tcBorders>
              <w:bottom w:val="single" w:sz="4" w:space="0" w:color="auto"/>
            </w:tcBorders>
          </w:tcPr>
          <w:p w14:paraId="3F2BE4F3" w14:textId="2FEAEA51" w:rsidR="001A72BC" w:rsidRDefault="001A72BC" w:rsidP="00C901DF">
            <w:pPr>
              <w:tabs>
                <w:tab w:val="left" w:pos="710"/>
              </w:tabs>
              <w:spacing w:after="120"/>
              <w:jc w:val="right"/>
              <w:rPr>
                <w:rFonts w:ascii="Calibri" w:hAnsi="Calibri" w:cs="Calibri"/>
                <w:b/>
                <w:bCs/>
                <w:sz w:val="16"/>
                <w:szCs w:val="16"/>
              </w:rPr>
            </w:pPr>
            <w:r>
              <w:rPr>
                <w:rFonts w:ascii="Calibri" w:hAnsi="Calibri" w:cs="Calibri"/>
                <w:b/>
                <w:bCs/>
                <w:sz w:val="16"/>
                <w:szCs w:val="16"/>
              </w:rPr>
              <w:t>Saldo em 31/03/2021</w:t>
            </w:r>
          </w:p>
        </w:tc>
      </w:tr>
      <w:tr w:rsidR="001A72BC" w:rsidRPr="002E2B5B" w14:paraId="491DA3EE" w14:textId="11FB2468" w:rsidTr="00297D4A">
        <w:trPr>
          <w:trHeight w:hRule="exact" w:val="227"/>
        </w:trPr>
        <w:tc>
          <w:tcPr>
            <w:tcW w:w="980" w:type="pct"/>
            <w:shd w:val="clear" w:color="auto" w:fill="auto"/>
            <w:noWrap/>
            <w:vAlign w:val="center"/>
          </w:tcPr>
          <w:p w14:paraId="1B6248E7" w14:textId="77777777" w:rsidR="001A72BC" w:rsidRPr="002E2B5B" w:rsidRDefault="001A72BC" w:rsidP="002E2B5B">
            <w:pPr>
              <w:spacing w:after="120"/>
              <w:rPr>
                <w:rFonts w:ascii="Calibri" w:hAnsi="Calibri" w:cs="Calibri"/>
                <w:sz w:val="16"/>
                <w:szCs w:val="16"/>
              </w:rPr>
            </w:pPr>
            <w:r w:rsidRPr="002E2B5B">
              <w:rPr>
                <w:rFonts w:ascii="Calibri" w:hAnsi="Calibri" w:cs="Calibri"/>
                <w:sz w:val="16"/>
                <w:szCs w:val="16"/>
              </w:rPr>
              <w:t>COFINS a Compensar</w:t>
            </w:r>
          </w:p>
        </w:tc>
        <w:tc>
          <w:tcPr>
            <w:tcW w:w="1373" w:type="pct"/>
            <w:shd w:val="clear" w:color="auto" w:fill="auto"/>
            <w:noWrap/>
            <w:vAlign w:val="center"/>
          </w:tcPr>
          <w:p w14:paraId="24937C8B" w14:textId="43036661" w:rsidR="001A72BC" w:rsidRPr="002E2B5B" w:rsidRDefault="001A72BC" w:rsidP="00C901DF">
            <w:pPr>
              <w:spacing w:after="120"/>
              <w:jc w:val="right"/>
              <w:rPr>
                <w:rFonts w:ascii="Calibri" w:hAnsi="Calibri" w:cs="Calibri"/>
                <w:sz w:val="16"/>
                <w:szCs w:val="16"/>
              </w:rPr>
            </w:pPr>
            <w:r>
              <w:rPr>
                <w:rFonts w:ascii="Calibri" w:hAnsi="Calibri" w:cs="Calibri"/>
                <w:sz w:val="16"/>
                <w:szCs w:val="16"/>
              </w:rPr>
              <w:t>325.576</w:t>
            </w:r>
          </w:p>
        </w:tc>
        <w:tc>
          <w:tcPr>
            <w:tcW w:w="70" w:type="pct"/>
          </w:tcPr>
          <w:p w14:paraId="2ADA7A23" w14:textId="77777777" w:rsidR="001A72BC" w:rsidRDefault="001A72BC" w:rsidP="002E2B5B">
            <w:pPr>
              <w:spacing w:after="120"/>
              <w:jc w:val="right"/>
              <w:rPr>
                <w:rFonts w:ascii="Calibri" w:hAnsi="Calibri" w:cs="Calibri"/>
                <w:sz w:val="16"/>
                <w:szCs w:val="16"/>
              </w:rPr>
            </w:pPr>
          </w:p>
        </w:tc>
        <w:tc>
          <w:tcPr>
            <w:tcW w:w="760" w:type="pct"/>
          </w:tcPr>
          <w:p w14:paraId="2B30BE03" w14:textId="2D01B778" w:rsidR="001A72BC" w:rsidRDefault="001A72BC" w:rsidP="002E2B5B">
            <w:pPr>
              <w:spacing w:after="120"/>
              <w:jc w:val="right"/>
              <w:rPr>
                <w:rFonts w:ascii="Calibri" w:hAnsi="Calibri" w:cs="Calibri"/>
                <w:sz w:val="16"/>
                <w:szCs w:val="16"/>
              </w:rPr>
            </w:pPr>
            <w:r>
              <w:rPr>
                <w:rFonts w:ascii="Calibri" w:hAnsi="Calibri" w:cs="Calibri"/>
                <w:sz w:val="16"/>
                <w:szCs w:val="16"/>
              </w:rPr>
              <w:t>24.045</w:t>
            </w:r>
          </w:p>
        </w:tc>
        <w:tc>
          <w:tcPr>
            <w:tcW w:w="677" w:type="pct"/>
          </w:tcPr>
          <w:p w14:paraId="596855F2" w14:textId="3A32A623" w:rsidR="001A72BC" w:rsidRDefault="00297D4A" w:rsidP="002E2B5B">
            <w:pPr>
              <w:spacing w:after="120"/>
              <w:jc w:val="right"/>
              <w:rPr>
                <w:rFonts w:ascii="Calibri" w:hAnsi="Calibri" w:cs="Calibri"/>
                <w:sz w:val="16"/>
                <w:szCs w:val="16"/>
              </w:rPr>
            </w:pPr>
            <w:r>
              <w:rPr>
                <w:rFonts w:ascii="Calibri" w:hAnsi="Calibri" w:cs="Calibri"/>
                <w:sz w:val="16"/>
                <w:szCs w:val="16"/>
              </w:rPr>
              <w:t>0</w:t>
            </w:r>
          </w:p>
        </w:tc>
        <w:tc>
          <w:tcPr>
            <w:tcW w:w="1140" w:type="pct"/>
          </w:tcPr>
          <w:p w14:paraId="6AB0735C" w14:textId="457A221E" w:rsidR="001A72BC" w:rsidRDefault="001A72BC" w:rsidP="002E2B5B">
            <w:pPr>
              <w:spacing w:after="120"/>
              <w:jc w:val="right"/>
              <w:rPr>
                <w:rFonts w:ascii="Calibri" w:hAnsi="Calibri" w:cs="Calibri"/>
                <w:sz w:val="16"/>
                <w:szCs w:val="16"/>
              </w:rPr>
            </w:pPr>
            <w:r>
              <w:rPr>
                <w:rFonts w:ascii="Calibri" w:hAnsi="Calibri" w:cs="Calibri"/>
                <w:sz w:val="16"/>
                <w:szCs w:val="16"/>
              </w:rPr>
              <w:t>349.621</w:t>
            </w:r>
          </w:p>
        </w:tc>
      </w:tr>
      <w:tr w:rsidR="001A72BC" w:rsidRPr="002E2B5B" w14:paraId="401562A7" w14:textId="0E467880" w:rsidTr="00297D4A">
        <w:trPr>
          <w:trHeight w:hRule="exact" w:val="227"/>
        </w:trPr>
        <w:tc>
          <w:tcPr>
            <w:tcW w:w="980" w:type="pct"/>
            <w:shd w:val="clear" w:color="auto" w:fill="auto"/>
            <w:noWrap/>
            <w:vAlign w:val="center"/>
          </w:tcPr>
          <w:p w14:paraId="1126CD96" w14:textId="77777777" w:rsidR="001A72BC" w:rsidRPr="002E2B5B" w:rsidRDefault="001A72BC" w:rsidP="002E2B5B">
            <w:pPr>
              <w:spacing w:after="120"/>
              <w:rPr>
                <w:rFonts w:ascii="Calibri" w:hAnsi="Calibri" w:cs="Calibri"/>
                <w:sz w:val="16"/>
                <w:szCs w:val="16"/>
              </w:rPr>
            </w:pPr>
            <w:r w:rsidRPr="002E2B5B">
              <w:rPr>
                <w:rFonts w:ascii="Calibri" w:hAnsi="Calibri" w:cs="Calibri"/>
                <w:sz w:val="16"/>
                <w:szCs w:val="16"/>
              </w:rPr>
              <w:t>PIS a Compensar</w:t>
            </w:r>
          </w:p>
        </w:tc>
        <w:tc>
          <w:tcPr>
            <w:tcW w:w="1373" w:type="pct"/>
            <w:shd w:val="clear" w:color="auto" w:fill="auto"/>
            <w:noWrap/>
            <w:vAlign w:val="center"/>
          </w:tcPr>
          <w:p w14:paraId="18A9AB17" w14:textId="5DEB0A59" w:rsidR="001A72BC" w:rsidRPr="002E2B5B" w:rsidRDefault="001A72BC" w:rsidP="00C901DF">
            <w:pPr>
              <w:spacing w:after="120"/>
              <w:jc w:val="right"/>
              <w:rPr>
                <w:rFonts w:ascii="Calibri" w:hAnsi="Calibri" w:cs="Calibri"/>
                <w:sz w:val="16"/>
                <w:szCs w:val="16"/>
              </w:rPr>
            </w:pPr>
            <w:r>
              <w:rPr>
                <w:rFonts w:ascii="Calibri" w:hAnsi="Calibri" w:cs="Calibri"/>
                <w:sz w:val="16"/>
                <w:szCs w:val="16"/>
              </w:rPr>
              <w:t>70.937</w:t>
            </w:r>
          </w:p>
        </w:tc>
        <w:tc>
          <w:tcPr>
            <w:tcW w:w="70" w:type="pct"/>
          </w:tcPr>
          <w:p w14:paraId="14208675" w14:textId="77777777" w:rsidR="001A72BC" w:rsidRDefault="001A72BC" w:rsidP="002E2B5B">
            <w:pPr>
              <w:spacing w:after="120"/>
              <w:jc w:val="right"/>
              <w:rPr>
                <w:rFonts w:ascii="Calibri" w:hAnsi="Calibri" w:cs="Calibri"/>
                <w:sz w:val="16"/>
                <w:szCs w:val="16"/>
              </w:rPr>
            </w:pPr>
          </w:p>
        </w:tc>
        <w:tc>
          <w:tcPr>
            <w:tcW w:w="760" w:type="pct"/>
          </w:tcPr>
          <w:p w14:paraId="0EEF709D" w14:textId="67172DB7" w:rsidR="001A72BC" w:rsidRDefault="001A72BC" w:rsidP="002E2B5B">
            <w:pPr>
              <w:spacing w:after="120"/>
              <w:jc w:val="right"/>
              <w:rPr>
                <w:rFonts w:ascii="Calibri" w:hAnsi="Calibri" w:cs="Calibri"/>
                <w:sz w:val="16"/>
                <w:szCs w:val="16"/>
              </w:rPr>
            </w:pPr>
            <w:r>
              <w:rPr>
                <w:rFonts w:ascii="Calibri" w:hAnsi="Calibri" w:cs="Calibri"/>
                <w:sz w:val="16"/>
                <w:szCs w:val="16"/>
              </w:rPr>
              <w:t>5.587</w:t>
            </w:r>
          </w:p>
        </w:tc>
        <w:tc>
          <w:tcPr>
            <w:tcW w:w="677" w:type="pct"/>
          </w:tcPr>
          <w:p w14:paraId="6DCF6331" w14:textId="112CA089" w:rsidR="001A72BC" w:rsidRDefault="00297D4A" w:rsidP="002E2B5B">
            <w:pPr>
              <w:spacing w:after="120"/>
              <w:jc w:val="right"/>
              <w:rPr>
                <w:rFonts w:ascii="Calibri" w:hAnsi="Calibri" w:cs="Calibri"/>
                <w:sz w:val="16"/>
                <w:szCs w:val="16"/>
              </w:rPr>
            </w:pPr>
            <w:r>
              <w:rPr>
                <w:rFonts w:ascii="Calibri" w:hAnsi="Calibri" w:cs="Calibri"/>
                <w:sz w:val="16"/>
                <w:szCs w:val="16"/>
              </w:rPr>
              <w:t>0</w:t>
            </w:r>
          </w:p>
        </w:tc>
        <w:tc>
          <w:tcPr>
            <w:tcW w:w="1140" w:type="pct"/>
          </w:tcPr>
          <w:p w14:paraId="40898571" w14:textId="616787DF" w:rsidR="001A72BC" w:rsidRDefault="001A72BC" w:rsidP="002E2B5B">
            <w:pPr>
              <w:spacing w:after="120"/>
              <w:jc w:val="right"/>
              <w:rPr>
                <w:rFonts w:ascii="Calibri" w:hAnsi="Calibri" w:cs="Calibri"/>
                <w:sz w:val="16"/>
                <w:szCs w:val="16"/>
              </w:rPr>
            </w:pPr>
            <w:r>
              <w:rPr>
                <w:rFonts w:ascii="Calibri" w:hAnsi="Calibri" w:cs="Calibri"/>
                <w:sz w:val="16"/>
                <w:szCs w:val="16"/>
              </w:rPr>
              <w:t>76.524</w:t>
            </w:r>
          </w:p>
        </w:tc>
      </w:tr>
      <w:tr w:rsidR="001A72BC" w:rsidRPr="002E2B5B" w14:paraId="0C91AC77" w14:textId="76D109B4" w:rsidTr="00297D4A">
        <w:trPr>
          <w:trHeight w:hRule="exact" w:val="227"/>
        </w:trPr>
        <w:tc>
          <w:tcPr>
            <w:tcW w:w="980" w:type="pct"/>
            <w:shd w:val="clear" w:color="auto" w:fill="auto"/>
            <w:noWrap/>
            <w:vAlign w:val="center"/>
          </w:tcPr>
          <w:p w14:paraId="0F767D95" w14:textId="77777777" w:rsidR="001A72BC" w:rsidRPr="002E2B5B" w:rsidRDefault="001A72BC" w:rsidP="002E2B5B">
            <w:pPr>
              <w:spacing w:after="120"/>
              <w:rPr>
                <w:rFonts w:ascii="Calibri" w:hAnsi="Calibri" w:cs="Calibri"/>
                <w:sz w:val="16"/>
                <w:szCs w:val="16"/>
              </w:rPr>
            </w:pPr>
            <w:r w:rsidRPr="002E2B5B">
              <w:rPr>
                <w:rFonts w:ascii="Calibri" w:hAnsi="Calibri" w:cs="Calibri"/>
                <w:sz w:val="16"/>
                <w:szCs w:val="16"/>
              </w:rPr>
              <w:t>IRRF a Compensar</w:t>
            </w:r>
          </w:p>
        </w:tc>
        <w:tc>
          <w:tcPr>
            <w:tcW w:w="1373" w:type="pct"/>
            <w:shd w:val="clear" w:color="auto" w:fill="auto"/>
            <w:noWrap/>
            <w:vAlign w:val="center"/>
          </w:tcPr>
          <w:p w14:paraId="4FBC7998" w14:textId="1C57E5D5" w:rsidR="001A72BC" w:rsidRPr="002E2B5B" w:rsidRDefault="001A72BC" w:rsidP="00C901DF">
            <w:pPr>
              <w:spacing w:after="120"/>
              <w:jc w:val="right"/>
              <w:rPr>
                <w:rFonts w:ascii="Calibri" w:hAnsi="Calibri" w:cs="Calibri"/>
                <w:sz w:val="16"/>
                <w:szCs w:val="16"/>
              </w:rPr>
            </w:pPr>
            <w:r>
              <w:rPr>
                <w:rFonts w:ascii="Calibri" w:hAnsi="Calibri" w:cs="Calibri"/>
                <w:sz w:val="16"/>
                <w:szCs w:val="16"/>
              </w:rPr>
              <w:t>134</w:t>
            </w:r>
          </w:p>
        </w:tc>
        <w:tc>
          <w:tcPr>
            <w:tcW w:w="70" w:type="pct"/>
          </w:tcPr>
          <w:p w14:paraId="3BA39CA6" w14:textId="77777777" w:rsidR="001A72BC" w:rsidRDefault="001A72BC" w:rsidP="002E2B5B">
            <w:pPr>
              <w:spacing w:after="120"/>
              <w:jc w:val="right"/>
              <w:rPr>
                <w:rFonts w:ascii="Calibri" w:hAnsi="Calibri" w:cs="Calibri"/>
                <w:sz w:val="16"/>
                <w:szCs w:val="16"/>
              </w:rPr>
            </w:pPr>
          </w:p>
        </w:tc>
        <w:tc>
          <w:tcPr>
            <w:tcW w:w="760" w:type="pct"/>
          </w:tcPr>
          <w:p w14:paraId="65CB69D3" w14:textId="2C7380DD" w:rsidR="001A72BC" w:rsidRDefault="001A72BC" w:rsidP="002E2B5B">
            <w:pPr>
              <w:spacing w:after="120"/>
              <w:jc w:val="right"/>
              <w:rPr>
                <w:rFonts w:ascii="Calibri" w:hAnsi="Calibri" w:cs="Calibri"/>
                <w:sz w:val="16"/>
                <w:szCs w:val="16"/>
              </w:rPr>
            </w:pPr>
            <w:r>
              <w:rPr>
                <w:rFonts w:ascii="Calibri" w:hAnsi="Calibri" w:cs="Calibri"/>
                <w:sz w:val="16"/>
                <w:szCs w:val="16"/>
              </w:rPr>
              <w:t>167</w:t>
            </w:r>
          </w:p>
        </w:tc>
        <w:tc>
          <w:tcPr>
            <w:tcW w:w="677" w:type="pct"/>
          </w:tcPr>
          <w:p w14:paraId="26F3F08B" w14:textId="07670A9D" w:rsidR="001A72BC" w:rsidRDefault="001A72BC" w:rsidP="002E2B5B">
            <w:pPr>
              <w:spacing w:after="120"/>
              <w:jc w:val="right"/>
              <w:rPr>
                <w:rFonts w:ascii="Calibri" w:hAnsi="Calibri" w:cs="Calibri"/>
                <w:sz w:val="16"/>
                <w:szCs w:val="16"/>
              </w:rPr>
            </w:pPr>
            <w:r>
              <w:rPr>
                <w:rFonts w:ascii="Calibri" w:hAnsi="Calibri" w:cs="Calibri"/>
                <w:sz w:val="16"/>
                <w:szCs w:val="16"/>
              </w:rPr>
              <w:t>(134)</w:t>
            </w:r>
          </w:p>
        </w:tc>
        <w:tc>
          <w:tcPr>
            <w:tcW w:w="1140" w:type="pct"/>
          </w:tcPr>
          <w:p w14:paraId="4C6E2D6F" w14:textId="488513E0" w:rsidR="001A72BC" w:rsidRDefault="001A72BC" w:rsidP="002E2B5B">
            <w:pPr>
              <w:spacing w:after="120"/>
              <w:jc w:val="right"/>
              <w:rPr>
                <w:rFonts w:ascii="Calibri" w:hAnsi="Calibri" w:cs="Calibri"/>
                <w:sz w:val="16"/>
                <w:szCs w:val="16"/>
              </w:rPr>
            </w:pPr>
            <w:r>
              <w:rPr>
                <w:rFonts w:ascii="Calibri" w:hAnsi="Calibri" w:cs="Calibri"/>
                <w:sz w:val="16"/>
                <w:szCs w:val="16"/>
              </w:rPr>
              <w:t>167</w:t>
            </w:r>
          </w:p>
        </w:tc>
      </w:tr>
      <w:tr w:rsidR="001A72BC" w:rsidRPr="002E2B5B" w14:paraId="0EBF8E86" w14:textId="39D1DCA8" w:rsidTr="00297D4A">
        <w:trPr>
          <w:trHeight w:hRule="exact" w:val="227"/>
        </w:trPr>
        <w:tc>
          <w:tcPr>
            <w:tcW w:w="980" w:type="pct"/>
            <w:tcBorders>
              <w:top w:val="single" w:sz="4" w:space="0" w:color="auto"/>
              <w:bottom w:val="single" w:sz="4" w:space="0" w:color="auto"/>
            </w:tcBorders>
            <w:shd w:val="clear" w:color="auto" w:fill="auto"/>
            <w:noWrap/>
            <w:vAlign w:val="center"/>
            <w:hideMark/>
          </w:tcPr>
          <w:p w14:paraId="4B920874" w14:textId="6847C7C1" w:rsidR="001A72BC" w:rsidRPr="002E2B5B" w:rsidRDefault="001A72BC" w:rsidP="00C901DF">
            <w:pPr>
              <w:spacing w:after="120"/>
              <w:jc w:val="center"/>
              <w:rPr>
                <w:rFonts w:ascii="Calibri" w:hAnsi="Calibri" w:cs="Calibri"/>
                <w:b/>
                <w:sz w:val="16"/>
                <w:szCs w:val="16"/>
              </w:rPr>
            </w:pPr>
            <w:r>
              <w:rPr>
                <w:rFonts w:ascii="Calibri" w:hAnsi="Calibri" w:cs="Calibri"/>
                <w:b/>
                <w:sz w:val="16"/>
                <w:szCs w:val="16"/>
              </w:rPr>
              <w:t>TOTAL</w:t>
            </w:r>
          </w:p>
        </w:tc>
        <w:tc>
          <w:tcPr>
            <w:tcW w:w="1373" w:type="pct"/>
            <w:tcBorders>
              <w:top w:val="single" w:sz="4" w:space="0" w:color="auto"/>
              <w:bottom w:val="single" w:sz="4" w:space="0" w:color="auto"/>
            </w:tcBorders>
            <w:shd w:val="clear" w:color="auto" w:fill="auto"/>
            <w:noWrap/>
            <w:vAlign w:val="center"/>
          </w:tcPr>
          <w:p w14:paraId="3C5B1EF6" w14:textId="16EB88DF" w:rsidR="001A72BC" w:rsidRPr="002E2B5B" w:rsidRDefault="001A72BC" w:rsidP="00C901DF">
            <w:pPr>
              <w:spacing w:after="120"/>
              <w:jc w:val="right"/>
              <w:rPr>
                <w:rFonts w:ascii="Calibri" w:hAnsi="Calibri" w:cs="Calibri"/>
                <w:b/>
                <w:bCs/>
                <w:sz w:val="16"/>
                <w:szCs w:val="16"/>
              </w:rPr>
            </w:pPr>
            <w:r>
              <w:rPr>
                <w:rFonts w:ascii="Calibri" w:hAnsi="Calibri" w:cs="Calibri"/>
                <w:b/>
                <w:bCs/>
                <w:sz w:val="16"/>
                <w:szCs w:val="16"/>
              </w:rPr>
              <w:t>396.647</w:t>
            </w:r>
          </w:p>
        </w:tc>
        <w:tc>
          <w:tcPr>
            <w:tcW w:w="70" w:type="pct"/>
            <w:tcBorders>
              <w:top w:val="single" w:sz="4" w:space="0" w:color="auto"/>
              <w:bottom w:val="single" w:sz="4" w:space="0" w:color="auto"/>
            </w:tcBorders>
          </w:tcPr>
          <w:p w14:paraId="14B397B8" w14:textId="77777777" w:rsidR="001A72BC" w:rsidRDefault="001A72BC" w:rsidP="002E2B5B">
            <w:pPr>
              <w:spacing w:after="120"/>
              <w:jc w:val="right"/>
              <w:rPr>
                <w:rFonts w:ascii="Calibri" w:hAnsi="Calibri" w:cs="Calibri"/>
                <w:b/>
                <w:bCs/>
                <w:sz w:val="16"/>
                <w:szCs w:val="16"/>
              </w:rPr>
            </w:pPr>
          </w:p>
        </w:tc>
        <w:tc>
          <w:tcPr>
            <w:tcW w:w="760" w:type="pct"/>
            <w:tcBorders>
              <w:top w:val="single" w:sz="4" w:space="0" w:color="auto"/>
              <w:bottom w:val="single" w:sz="4" w:space="0" w:color="auto"/>
            </w:tcBorders>
          </w:tcPr>
          <w:p w14:paraId="04B657EC" w14:textId="7C53F429" w:rsidR="001A72BC" w:rsidRDefault="001A72BC" w:rsidP="002E2B5B">
            <w:pPr>
              <w:spacing w:after="120"/>
              <w:jc w:val="right"/>
              <w:rPr>
                <w:rFonts w:ascii="Calibri" w:hAnsi="Calibri" w:cs="Calibri"/>
                <w:b/>
                <w:bCs/>
                <w:sz w:val="16"/>
                <w:szCs w:val="16"/>
              </w:rPr>
            </w:pPr>
            <w:r>
              <w:rPr>
                <w:rFonts w:ascii="Calibri" w:hAnsi="Calibri" w:cs="Calibri"/>
                <w:b/>
                <w:bCs/>
                <w:sz w:val="16"/>
                <w:szCs w:val="16"/>
              </w:rPr>
              <w:t>29.799</w:t>
            </w:r>
          </w:p>
        </w:tc>
        <w:tc>
          <w:tcPr>
            <w:tcW w:w="677" w:type="pct"/>
            <w:tcBorders>
              <w:top w:val="single" w:sz="4" w:space="0" w:color="auto"/>
              <w:bottom w:val="single" w:sz="4" w:space="0" w:color="auto"/>
            </w:tcBorders>
          </w:tcPr>
          <w:p w14:paraId="320CCFFF" w14:textId="37B35021" w:rsidR="001A72BC" w:rsidRDefault="001A72BC" w:rsidP="002E2B5B">
            <w:pPr>
              <w:spacing w:after="120"/>
              <w:jc w:val="right"/>
              <w:rPr>
                <w:rFonts w:ascii="Calibri" w:hAnsi="Calibri" w:cs="Calibri"/>
                <w:b/>
                <w:bCs/>
                <w:sz w:val="16"/>
                <w:szCs w:val="16"/>
              </w:rPr>
            </w:pPr>
            <w:r>
              <w:rPr>
                <w:rFonts w:ascii="Calibri" w:hAnsi="Calibri" w:cs="Calibri"/>
                <w:b/>
                <w:bCs/>
                <w:sz w:val="16"/>
                <w:szCs w:val="16"/>
              </w:rPr>
              <w:t>(134)</w:t>
            </w:r>
          </w:p>
        </w:tc>
        <w:tc>
          <w:tcPr>
            <w:tcW w:w="1140" w:type="pct"/>
            <w:tcBorders>
              <w:top w:val="single" w:sz="4" w:space="0" w:color="auto"/>
              <w:bottom w:val="single" w:sz="4" w:space="0" w:color="auto"/>
            </w:tcBorders>
          </w:tcPr>
          <w:p w14:paraId="430AF0FF" w14:textId="51ECE5EC" w:rsidR="001A72BC" w:rsidRDefault="001A72BC" w:rsidP="002E2B5B">
            <w:pPr>
              <w:spacing w:after="120"/>
              <w:jc w:val="right"/>
              <w:rPr>
                <w:rFonts w:ascii="Calibri" w:hAnsi="Calibri" w:cs="Calibri"/>
                <w:b/>
                <w:bCs/>
                <w:sz w:val="16"/>
                <w:szCs w:val="16"/>
              </w:rPr>
            </w:pPr>
            <w:r>
              <w:rPr>
                <w:rFonts w:ascii="Calibri" w:hAnsi="Calibri" w:cs="Calibri"/>
                <w:b/>
                <w:bCs/>
                <w:sz w:val="16"/>
                <w:szCs w:val="16"/>
              </w:rPr>
              <w:t>426.312</w:t>
            </w:r>
          </w:p>
        </w:tc>
      </w:tr>
    </w:tbl>
    <w:p w14:paraId="65CB6546" w14:textId="78176AAD" w:rsidR="00250E26" w:rsidRDefault="00250E26" w:rsidP="002E2B5B">
      <w:pPr>
        <w:jc w:val="both"/>
        <w:rPr>
          <w:rFonts w:ascii="Calibri" w:hAnsi="Calibri" w:cs="Calibri"/>
          <w:b/>
          <w:sz w:val="22"/>
          <w:szCs w:val="22"/>
        </w:rPr>
      </w:pPr>
    </w:p>
    <w:p w14:paraId="356476EB" w14:textId="77777777" w:rsidR="00297D4A" w:rsidRPr="002E2B5B" w:rsidRDefault="00297D4A" w:rsidP="002E2B5B">
      <w:pPr>
        <w:jc w:val="both"/>
        <w:rPr>
          <w:rFonts w:ascii="Calibri" w:hAnsi="Calibri" w:cs="Calibri"/>
          <w:b/>
          <w:sz w:val="22"/>
          <w:szCs w:val="22"/>
        </w:rPr>
      </w:pPr>
    </w:p>
    <w:p w14:paraId="46F909EB" w14:textId="77777777" w:rsidR="00FA0D6A" w:rsidRPr="002E2B5B" w:rsidRDefault="00FA0D6A" w:rsidP="002E2B5B">
      <w:pPr>
        <w:jc w:val="both"/>
        <w:rPr>
          <w:rFonts w:ascii="Calibri" w:hAnsi="Calibri" w:cs="Calibri"/>
          <w:b/>
          <w:sz w:val="22"/>
          <w:szCs w:val="22"/>
        </w:rPr>
      </w:pPr>
      <w:r w:rsidRPr="0092389C">
        <w:rPr>
          <w:rFonts w:ascii="Calibri" w:hAnsi="Calibri" w:cs="Calibri"/>
          <w:b/>
          <w:sz w:val="22"/>
          <w:szCs w:val="22"/>
        </w:rPr>
        <w:t>b.2) Crédito Previdenciário a Compensar</w:t>
      </w:r>
    </w:p>
    <w:p w14:paraId="2731CFF9" w14:textId="65A27785" w:rsidR="00FC6CF4" w:rsidRPr="002E2B5B" w:rsidRDefault="00404FDE" w:rsidP="002E2B5B">
      <w:pPr>
        <w:jc w:val="both"/>
        <w:rPr>
          <w:rFonts w:ascii="Calibri" w:hAnsi="Calibri" w:cs="Calibri"/>
          <w:b/>
          <w:sz w:val="22"/>
          <w:szCs w:val="22"/>
        </w:rPr>
      </w:pPr>
      <w:r w:rsidRPr="002E2B5B">
        <w:rPr>
          <w:rFonts w:ascii="Calibri" w:hAnsi="Calibri" w:cs="Calibri"/>
          <w:sz w:val="22"/>
          <w:szCs w:val="22"/>
        </w:rPr>
        <w:t>Os seguintes fatos e princípios foram determinantes como justificativa para apuração de créditos previdenciários: Índices FAP declarados em divergência ao que determina o Portal FAPWeb; Atividades preponderantes declaradas em discordância com a real atividade exercida pelos funcionários de cada filial, conforme determina a Instrução Normativa 1.453</w:t>
      </w:r>
      <w:r w:rsidR="00A10351" w:rsidRPr="002E2B5B">
        <w:rPr>
          <w:rFonts w:ascii="Calibri" w:hAnsi="Calibri" w:cs="Calibri"/>
          <w:sz w:val="22"/>
          <w:szCs w:val="22"/>
        </w:rPr>
        <w:t xml:space="preserve">, de 24 de fevereiro de </w:t>
      </w:r>
      <w:r w:rsidRPr="002E2B5B">
        <w:rPr>
          <w:rFonts w:ascii="Calibri" w:hAnsi="Calibri" w:cs="Calibri"/>
          <w:sz w:val="22"/>
          <w:szCs w:val="22"/>
        </w:rPr>
        <w:t>2014</w:t>
      </w:r>
      <w:r w:rsidR="00A10351" w:rsidRPr="002E2B5B">
        <w:rPr>
          <w:rFonts w:ascii="Calibri" w:hAnsi="Calibri" w:cs="Calibri"/>
          <w:sz w:val="22"/>
          <w:szCs w:val="22"/>
        </w:rPr>
        <w:t>,</w:t>
      </w:r>
      <w:r w:rsidRPr="002E2B5B">
        <w:rPr>
          <w:rFonts w:ascii="Calibri" w:hAnsi="Calibri" w:cs="Calibri"/>
          <w:sz w:val="22"/>
          <w:szCs w:val="22"/>
        </w:rPr>
        <w:t xml:space="preserve"> e COSIT</w:t>
      </w:r>
      <w:r w:rsidR="00A10351" w:rsidRPr="002E2B5B">
        <w:rPr>
          <w:rFonts w:ascii="Calibri" w:hAnsi="Calibri" w:cs="Calibri"/>
          <w:sz w:val="22"/>
          <w:szCs w:val="22"/>
        </w:rPr>
        <w:t>, de 14 de junho de 2016</w:t>
      </w:r>
      <w:r w:rsidRPr="002E2B5B">
        <w:rPr>
          <w:rFonts w:ascii="Calibri" w:hAnsi="Calibri" w:cs="Calibri"/>
          <w:sz w:val="22"/>
          <w:szCs w:val="22"/>
        </w:rPr>
        <w:t>; Alíquota RAT declaradas em discordância com o determinado pelo Decreto 6.957</w:t>
      </w:r>
      <w:r w:rsidR="00A10351" w:rsidRPr="002E2B5B">
        <w:rPr>
          <w:rFonts w:ascii="Calibri" w:hAnsi="Calibri" w:cs="Calibri"/>
          <w:sz w:val="22"/>
          <w:szCs w:val="22"/>
        </w:rPr>
        <w:t>, de 09 de setembro de 2</w:t>
      </w:r>
      <w:r w:rsidRPr="002E2B5B">
        <w:rPr>
          <w:rFonts w:ascii="Calibri" w:hAnsi="Calibri" w:cs="Calibri"/>
          <w:sz w:val="22"/>
          <w:szCs w:val="22"/>
        </w:rPr>
        <w:t>009; Ausência de lançamento de desoneração em folha durante o período em que a mesma era obrigatória para o setor econômico da VALEC, conforme Lei</w:t>
      </w:r>
      <w:r w:rsidR="00214011">
        <w:rPr>
          <w:rFonts w:ascii="Calibri" w:hAnsi="Calibri" w:cs="Calibri"/>
          <w:sz w:val="22"/>
          <w:szCs w:val="22"/>
        </w:rPr>
        <w:t xml:space="preserve"> nº</w:t>
      </w:r>
      <w:r w:rsidRPr="002E2B5B">
        <w:rPr>
          <w:rFonts w:ascii="Calibri" w:hAnsi="Calibri" w:cs="Calibri"/>
          <w:sz w:val="22"/>
          <w:szCs w:val="22"/>
        </w:rPr>
        <w:t xml:space="preserve"> 12.546</w:t>
      </w:r>
      <w:r w:rsidR="00A10351" w:rsidRPr="002E2B5B">
        <w:rPr>
          <w:rFonts w:ascii="Calibri" w:hAnsi="Calibri" w:cs="Calibri"/>
          <w:sz w:val="22"/>
          <w:szCs w:val="22"/>
        </w:rPr>
        <w:t xml:space="preserve">, de 14 de dezembro de </w:t>
      </w:r>
      <w:r w:rsidRPr="002E2B5B">
        <w:rPr>
          <w:rFonts w:ascii="Calibri" w:hAnsi="Calibri" w:cs="Calibri"/>
          <w:sz w:val="22"/>
          <w:szCs w:val="22"/>
        </w:rPr>
        <w:t>2011</w:t>
      </w:r>
      <w:r w:rsidR="00A10351" w:rsidRPr="002E2B5B">
        <w:rPr>
          <w:rFonts w:ascii="Calibri" w:hAnsi="Calibri" w:cs="Calibri"/>
          <w:sz w:val="22"/>
          <w:szCs w:val="22"/>
        </w:rPr>
        <w:t>,</w:t>
      </w:r>
      <w:r w:rsidRPr="002E2B5B">
        <w:rPr>
          <w:rFonts w:ascii="Calibri" w:hAnsi="Calibri" w:cs="Calibri"/>
          <w:sz w:val="22"/>
          <w:szCs w:val="22"/>
        </w:rPr>
        <w:t xml:space="preserve"> e posteriores alterações; e Ausência de pagamento de DARF CPRB no período em que a mesma era obrigatória para o setor econômico da VALEC, conforme </w:t>
      </w:r>
      <w:r w:rsidR="00A10351" w:rsidRPr="002E2B5B">
        <w:rPr>
          <w:rFonts w:ascii="Calibri" w:hAnsi="Calibri" w:cs="Calibri"/>
          <w:sz w:val="22"/>
          <w:szCs w:val="22"/>
        </w:rPr>
        <w:t>Lei</w:t>
      </w:r>
      <w:r w:rsidR="00214011">
        <w:rPr>
          <w:rFonts w:ascii="Calibri" w:hAnsi="Calibri" w:cs="Calibri"/>
          <w:sz w:val="22"/>
          <w:szCs w:val="22"/>
        </w:rPr>
        <w:t xml:space="preserve"> nº</w:t>
      </w:r>
      <w:r w:rsidR="00A10351" w:rsidRPr="002E2B5B">
        <w:rPr>
          <w:rFonts w:ascii="Calibri" w:hAnsi="Calibri" w:cs="Calibri"/>
          <w:sz w:val="22"/>
          <w:szCs w:val="22"/>
        </w:rPr>
        <w:t xml:space="preserve"> 12.546, de 14 de dezembro de 2011, </w:t>
      </w:r>
      <w:r w:rsidRPr="002E2B5B">
        <w:rPr>
          <w:rFonts w:ascii="Calibri" w:hAnsi="Calibri" w:cs="Calibri"/>
          <w:sz w:val="22"/>
          <w:szCs w:val="22"/>
        </w:rPr>
        <w:t>e posteriores alterações.</w:t>
      </w:r>
    </w:p>
    <w:tbl>
      <w:tblPr>
        <w:tblW w:w="5000" w:type="pct"/>
        <w:tblCellMar>
          <w:left w:w="70" w:type="dxa"/>
          <w:right w:w="70" w:type="dxa"/>
        </w:tblCellMar>
        <w:tblLook w:val="04A0" w:firstRow="1" w:lastRow="0" w:firstColumn="1" w:lastColumn="0" w:noHBand="0" w:noVBand="1"/>
      </w:tblPr>
      <w:tblGrid>
        <w:gridCol w:w="5471"/>
        <w:gridCol w:w="710"/>
        <w:gridCol w:w="283"/>
        <w:gridCol w:w="1834"/>
        <w:gridCol w:w="1991"/>
        <w:gridCol w:w="178"/>
      </w:tblGrid>
      <w:tr w:rsidR="004C6C47" w:rsidRPr="002E2B5B" w14:paraId="333AE8D4" w14:textId="77777777" w:rsidTr="00DA6DA5">
        <w:trPr>
          <w:trHeight w:hRule="exact" w:val="227"/>
        </w:trPr>
        <w:tc>
          <w:tcPr>
            <w:tcW w:w="2614" w:type="pct"/>
            <w:tcBorders>
              <w:top w:val="nil"/>
              <w:left w:val="nil"/>
              <w:bottom w:val="single" w:sz="4" w:space="0" w:color="auto"/>
              <w:right w:val="nil"/>
            </w:tcBorders>
            <w:shd w:val="clear" w:color="auto" w:fill="auto"/>
            <w:noWrap/>
            <w:vAlign w:val="bottom"/>
            <w:hideMark/>
          </w:tcPr>
          <w:p w14:paraId="1CEE3169" w14:textId="77777777" w:rsidR="00FF1438" w:rsidRPr="002E2B5B" w:rsidRDefault="00FF1438" w:rsidP="002E2B5B">
            <w:pPr>
              <w:rPr>
                <w:rFonts w:ascii="Calibri" w:hAnsi="Calibri" w:cs="Calibri"/>
                <w:b/>
                <w:bCs/>
                <w:sz w:val="16"/>
                <w:szCs w:val="16"/>
              </w:rPr>
            </w:pPr>
            <w:r w:rsidRPr="002E2B5B">
              <w:rPr>
                <w:rFonts w:ascii="Calibri" w:hAnsi="Calibri" w:cs="Calibri"/>
                <w:b/>
                <w:bCs/>
                <w:sz w:val="16"/>
                <w:szCs w:val="16"/>
              </w:rPr>
              <w:t>CRÉDITO PREVIDENCIÁRIO</w:t>
            </w:r>
          </w:p>
        </w:tc>
        <w:tc>
          <w:tcPr>
            <w:tcW w:w="339" w:type="pct"/>
            <w:tcBorders>
              <w:top w:val="nil"/>
              <w:left w:val="nil"/>
              <w:bottom w:val="single" w:sz="4" w:space="0" w:color="auto"/>
              <w:right w:val="nil"/>
            </w:tcBorders>
            <w:shd w:val="clear" w:color="auto" w:fill="auto"/>
            <w:noWrap/>
            <w:vAlign w:val="bottom"/>
            <w:hideMark/>
          </w:tcPr>
          <w:p w14:paraId="78EA5425" w14:textId="77777777" w:rsidR="00FF1438" w:rsidRPr="002E2B5B" w:rsidRDefault="00FF1438" w:rsidP="002E2B5B">
            <w:pPr>
              <w:jc w:val="center"/>
              <w:rPr>
                <w:rFonts w:ascii="Calibri" w:hAnsi="Calibri" w:cs="Calibri"/>
                <w:b/>
                <w:bCs/>
                <w:sz w:val="16"/>
                <w:szCs w:val="16"/>
              </w:rPr>
            </w:pPr>
          </w:p>
        </w:tc>
        <w:tc>
          <w:tcPr>
            <w:tcW w:w="135" w:type="pct"/>
            <w:tcBorders>
              <w:top w:val="nil"/>
              <w:left w:val="nil"/>
              <w:bottom w:val="single" w:sz="4" w:space="0" w:color="auto"/>
              <w:right w:val="nil"/>
            </w:tcBorders>
            <w:shd w:val="clear" w:color="auto" w:fill="auto"/>
            <w:noWrap/>
            <w:vAlign w:val="bottom"/>
            <w:hideMark/>
          </w:tcPr>
          <w:p w14:paraId="50AB08D3" w14:textId="77777777" w:rsidR="00FF1438" w:rsidRPr="002E2B5B" w:rsidRDefault="00FF1438" w:rsidP="002E2B5B">
            <w:pPr>
              <w:jc w:val="center"/>
              <w:rPr>
                <w:rFonts w:ascii="Calibri" w:hAnsi="Calibri" w:cs="Calibri"/>
                <w:b/>
                <w:bCs/>
                <w:sz w:val="16"/>
                <w:szCs w:val="16"/>
              </w:rPr>
            </w:pPr>
          </w:p>
        </w:tc>
        <w:tc>
          <w:tcPr>
            <w:tcW w:w="876" w:type="pct"/>
            <w:tcBorders>
              <w:top w:val="nil"/>
              <w:left w:val="nil"/>
              <w:bottom w:val="single" w:sz="4" w:space="0" w:color="auto"/>
              <w:right w:val="nil"/>
            </w:tcBorders>
          </w:tcPr>
          <w:p w14:paraId="4C7E6A62" w14:textId="77777777" w:rsidR="00FF1438" w:rsidRPr="002E2B5B" w:rsidRDefault="00FF1438" w:rsidP="002E2B5B">
            <w:pPr>
              <w:jc w:val="right"/>
              <w:rPr>
                <w:rFonts w:ascii="Calibri" w:hAnsi="Calibri" w:cs="Calibri"/>
                <w:b/>
                <w:bCs/>
                <w:sz w:val="16"/>
                <w:szCs w:val="16"/>
              </w:rPr>
            </w:pPr>
          </w:p>
        </w:tc>
        <w:tc>
          <w:tcPr>
            <w:tcW w:w="951" w:type="pct"/>
            <w:tcBorders>
              <w:top w:val="nil"/>
              <w:left w:val="nil"/>
              <w:bottom w:val="single" w:sz="4" w:space="0" w:color="auto"/>
              <w:right w:val="nil"/>
            </w:tcBorders>
            <w:shd w:val="clear" w:color="auto" w:fill="auto"/>
            <w:noWrap/>
            <w:vAlign w:val="bottom"/>
          </w:tcPr>
          <w:p w14:paraId="28C40260" w14:textId="77777777" w:rsidR="00FF1438" w:rsidRPr="002E2B5B" w:rsidRDefault="00FF1438" w:rsidP="002E2B5B">
            <w:pPr>
              <w:jc w:val="right"/>
              <w:rPr>
                <w:rFonts w:ascii="Calibri" w:hAnsi="Calibri" w:cs="Calibri"/>
                <w:b/>
                <w:bCs/>
                <w:sz w:val="16"/>
                <w:szCs w:val="16"/>
              </w:rPr>
            </w:pPr>
          </w:p>
        </w:tc>
        <w:tc>
          <w:tcPr>
            <w:tcW w:w="85" w:type="pct"/>
            <w:tcBorders>
              <w:top w:val="nil"/>
              <w:left w:val="nil"/>
              <w:bottom w:val="single" w:sz="4" w:space="0" w:color="auto"/>
              <w:right w:val="nil"/>
            </w:tcBorders>
            <w:shd w:val="clear" w:color="auto" w:fill="auto"/>
            <w:noWrap/>
            <w:vAlign w:val="bottom"/>
            <w:hideMark/>
          </w:tcPr>
          <w:p w14:paraId="029BEF60" w14:textId="77777777" w:rsidR="00FF1438" w:rsidRPr="002E2B5B" w:rsidRDefault="00FF1438" w:rsidP="002E2B5B">
            <w:pPr>
              <w:jc w:val="center"/>
              <w:rPr>
                <w:rFonts w:ascii="Calibri" w:hAnsi="Calibri" w:cs="Calibri"/>
                <w:b/>
                <w:bCs/>
                <w:sz w:val="16"/>
                <w:szCs w:val="16"/>
              </w:rPr>
            </w:pPr>
          </w:p>
        </w:tc>
      </w:tr>
      <w:tr w:rsidR="004C6C47" w:rsidRPr="002E2B5B" w14:paraId="1EA050EC" w14:textId="77777777" w:rsidTr="00DA6DA5">
        <w:trPr>
          <w:trHeight w:hRule="exact" w:val="227"/>
        </w:trPr>
        <w:tc>
          <w:tcPr>
            <w:tcW w:w="2614" w:type="pct"/>
            <w:tcBorders>
              <w:top w:val="nil"/>
              <w:left w:val="nil"/>
              <w:right w:val="nil"/>
            </w:tcBorders>
            <w:shd w:val="clear" w:color="auto" w:fill="auto"/>
            <w:noWrap/>
            <w:vAlign w:val="bottom"/>
            <w:hideMark/>
          </w:tcPr>
          <w:p w14:paraId="7602D446" w14:textId="77777777" w:rsidR="00FF1438" w:rsidRPr="002E2B5B" w:rsidRDefault="00FF1438" w:rsidP="002E2B5B">
            <w:pPr>
              <w:rPr>
                <w:rFonts w:ascii="Calibri" w:hAnsi="Calibri" w:cs="Calibri"/>
                <w:sz w:val="16"/>
                <w:szCs w:val="16"/>
              </w:rPr>
            </w:pPr>
            <w:r w:rsidRPr="002E2B5B">
              <w:rPr>
                <w:rFonts w:ascii="Calibri" w:hAnsi="Calibri" w:cs="Calibri"/>
                <w:sz w:val="16"/>
                <w:szCs w:val="16"/>
              </w:rPr>
              <w:t>Crédito Previdenciário</w:t>
            </w:r>
          </w:p>
        </w:tc>
        <w:tc>
          <w:tcPr>
            <w:tcW w:w="339" w:type="pct"/>
            <w:tcBorders>
              <w:top w:val="nil"/>
              <w:left w:val="nil"/>
              <w:right w:val="nil"/>
            </w:tcBorders>
            <w:shd w:val="clear" w:color="auto" w:fill="auto"/>
            <w:noWrap/>
            <w:vAlign w:val="bottom"/>
            <w:hideMark/>
          </w:tcPr>
          <w:p w14:paraId="6596684E" w14:textId="77777777" w:rsidR="00FF1438" w:rsidRPr="002E2B5B" w:rsidRDefault="00FF1438" w:rsidP="002E2B5B">
            <w:pPr>
              <w:rPr>
                <w:rFonts w:ascii="Calibri" w:hAnsi="Calibri" w:cs="Calibri"/>
                <w:sz w:val="16"/>
                <w:szCs w:val="16"/>
              </w:rPr>
            </w:pPr>
          </w:p>
        </w:tc>
        <w:tc>
          <w:tcPr>
            <w:tcW w:w="135" w:type="pct"/>
            <w:tcBorders>
              <w:top w:val="nil"/>
              <w:left w:val="nil"/>
              <w:right w:val="nil"/>
            </w:tcBorders>
            <w:shd w:val="clear" w:color="auto" w:fill="auto"/>
            <w:noWrap/>
            <w:vAlign w:val="bottom"/>
            <w:hideMark/>
          </w:tcPr>
          <w:p w14:paraId="562C614F" w14:textId="77777777" w:rsidR="00FF1438" w:rsidRPr="002E2B5B" w:rsidRDefault="00FF1438" w:rsidP="002E2B5B">
            <w:pPr>
              <w:rPr>
                <w:rFonts w:ascii="Calibri" w:hAnsi="Calibri" w:cs="Calibri"/>
                <w:b/>
                <w:bCs/>
                <w:sz w:val="16"/>
                <w:szCs w:val="16"/>
              </w:rPr>
            </w:pPr>
          </w:p>
        </w:tc>
        <w:tc>
          <w:tcPr>
            <w:tcW w:w="876" w:type="pct"/>
            <w:tcBorders>
              <w:top w:val="nil"/>
              <w:left w:val="nil"/>
              <w:right w:val="nil"/>
            </w:tcBorders>
          </w:tcPr>
          <w:p w14:paraId="7F9DFFE4" w14:textId="77777777" w:rsidR="00FF1438" w:rsidRPr="002E2B5B" w:rsidRDefault="00FF1438" w:rsidP="002E2B5B">
            <w:pPr>
              <w:jc w:val="right"/>
              <w:rPr>
                <w:rFonts w:ascii="Calibri" w:hAnsi="Calibri" w:cs="Calibri"/>
                <w:sz w:val="16"/>
                <w:szCs w:val="16"/>
              </w:rPr>
            </w:pPr>
          </w:p>
        </w:tc>
        <w:tc>
          <w:tcPr>
            <w:tcW w:w="951" w:type="pct"/>
            <w:tcBorders>
              <w:top w:val="nil"/>
              <w:left w:val="nil"/>
              <w:right w:val="nil"/>
            </w:tcBorders>
            <w:shd w:val="clear" w:color="auto" w:fill="auto"/>
            <w:noWrap/>
            <w:hideMark/>
          </w:tcPr>
          <w:p w14:paraId="6B6ED91E" w14:textId="77777777" w:rsidR="00FF1438" w:rsidRPr="002E2B5B" w:rsidRDefault="00FF1438" w:rsidP="002E2B5B">
            <w:pPr>
              <w:jc w:val="right"/>
              <w:rPr>
                <w:rFonts w:ascii="Calibri" w:hAnsi="Calibri" w:cs="Calibri"/>
                <w:sz w:val="16"/>
                <w:szCs w:val="16"/>
              </w:rPr>
            </w:pPr>
            <w:r w:rsidRPr="002E2B5B">
              <w:rPr>
                <w:rFonts w:ascii="Calibri" w:hAnsi="Calibri" w:cs="Calibri"/>
                <w:sz w:val="16"/>
                <w:szCs w:val="16"/>
              </w:rPr>
              <w:t xml:space="preserve">        54.285.136 </w:t>
            </w:r>
          </w:p>
        </w:tc>
        <w:tc>
          <w:tcPr>
            <w:tcW w:w="85" w:type="pct"/>
            <w:tcBorders>
              <w:top w:val="nil"/>
              <w:left w:val="nil"/>
              <w:right w:val="nil"/>
            </w:tcBorders>
            <w:shd w:val="clear" w:color="auto" w:fill="auto"/>
            <w:noWrap/>
            <w:vAlign w:val="bottom"/>
            <w:hideMark/>
          </w:tcPr>
          <w:p w14:paraId="168C4784" w14:textId="77777777" w:rsidR="00FF1438" w:rsidRPr="002E2B5B" w:rsidRDefault="00FF1438" w:rsidP="002E2B5B">
            <w:pPr>
              <w:rPr>
                <w:rFonts w:ascii="Calibri" w:hAnsi="Calibri" w:cs="Calibri"/>
                <w:sz w:val="16"/>
                <w:szCs w:val="16"/>
              </w:rPr>
            </w:pPr>
          </w:p>
        </w:tc>
      </w:tr>
      <w:tr w:rsidR="004C6C47" w:rsidRPr="002E2B5B" w14:paraId="346477AA" w14:textId="77777777" w:rsidTr="00DA6DA5">
        <w:trPr>
          <w:trHeight w:hRule="exact" w:val="227"/>
        </w:trPr>
        <w:tc>
          <w:tcPr>
            <w:tcW w:w="2614" w:type="pct"/>
            <w:tcBorders>
              <w:top w:val="nil"/>
              <w:left w:val="nil"/>
              <w:right w:val="nil"/>
            </w:tcBorders>
            <w:shd w:val="clear" w:color="auto" w:fill="auto"/>
            <w:noWrap/>
            <w:vAlign w:val="bottom"/>
            <w:hideMark/>
          </w:tcPr>
          <w:p w14:paraId="074D2988" w14:textId="77777777" w:rsidR="00FF1438" w:rsidRPr="002E2B5B" w:rsidRDefault="00FF1438" w:rsidP="002E2B5B">
            <w:pPr>
              <w:rPr>
                <w:rFonts w:ascii="Calibri" w:hAnsi="Calibri" w:cs="Calibri"/>
                <w:sz w:val="16"/>
                <w:szCs w:val="16"/>
              </w:rPr>
            </w:pPr>
            <w:r w:rsidRPr="002E2B5B">
              <w:rPr>
                <w:rFonts w:ascii="Calibri" w:hAnsi="Calibri" w:cs="Calibri"/>
                <w:sz w:val="16"/>
                <w:szCs w:val="16"/>
              </w:rPr>
              <w:t>Crédito Compensado em 2018</w:t>
            </w:r>
          </w:p>
        </w:tc>
        <w:tc>
          <w:tcPr>
            <w:tcW w:w="339" w:type="pct"/>
            <w:tcBorders>
              <w:top w:val="nil"/>
              <w:left w:val="nil"/>
              <w:right w:val="nil"/>
            </w:tcBorders>
            <w:shd w:val="clear" w:color="auto" w:fill="auto"/>
            <w:noWrap/>
            <w:vAlign w:val="bottom"/>
            <w:hideMark/>
          </w:tcPr>
          <w:p w14:paraId="363EF7EF" w14:textId="77777777" w:rsidR="00FF1438" w:rsidRPr="002E2B5B" w:rsidRDefault="00FF1438" w:rsidP="002E2B5B">
            <w:pPr>
              <w:rPr>
                <w:rFonts w:ascii="Calibri" w:hAnsi="Calibri" w:cs="Calibri"/>
                <w:sz w:val="16"/>
                <w:szCs w:val="16"/>
              </w:rPr>
            </w:pPr>
          </w:p>
        </w:tc>
        <w:tc>
          <w:tcPr>
            <w:tcW w:w="135" w:type="pct"/>
            <w:tcBorders>
              <w:top w:val="nil"/>
              <w:left w:val="nil"/>
              <w:right w:val="nil"/>
            </w:tcBorders>
            <w:shd w:val="clear" w:color="auto" w:fill="auto"/>
            <w:noWrap/>
            <w:vAlign w:val="bottom"/>
            <w:hideMark/>
          </w:tcPr>
          <w:p w14:paraId="28BA6823" w14:textId="77777777" w:rsidR="00FF1438" w:rsidRPr="002E2B5B" w:rsidRDefault="00FF1438" w:rsidP="002E2B5B">
            <w:pPr>
              <w:rPr>
                <w:rFonts w:ascii="Calibri" w:hAnsi="Calibri" w:cs="Calibri"/>
                <w:sz w:val="16"/>
                <w:szCs w:val="16"/>
              </w:rPr>
            </w:pPr>
          </w:p>
        </w:tc>
        <w:tc>
          <w:tcPr>
            <w:tcW w:w="876" w:type="pct"/>
            <w:tcBorders>
              <w:top w:val="nil"/>
              <w:left w:val="nil"/>
              <w:right w:val="nil"/>
            </w:tcBorders>
          </w:tcPr>
          <w:p w14:paraId="1239D82A" w14:textId="77777777" w:rsidR="00FF1438" w:rsidRPr="002E2B5B" w:rsidRDefault="00FF1438" w:rsidP="002E2B5B">
            <w:pPr>
              <w:jc w:val="right"/>
              <w:rPr>
                <w:rFonts w:ascii="Calibri" w:hAnsi="Calibri" w:cs="Calibri"/>
                <w:sz w:val="16"/>
                <w:szCs w:val="16"/>
              </w:rPr>
            </w:pPr>
          </w:p>
        </w:tc>
        <w:tc>
          <w:tcPr>
            <w:tcW w:w="951" w:type="pct"/>
            <w:tcBorders>
              <w:top w:val="nil"/>
              <w:left w:val="nil"/>
              <w:right w:val="nil"/>
            </w:tcBorders>
            <w:shd w:val="clear" w:color="auto" w:fill="auto"/>
            <w:noWrap/>
          </w:tcPr>
          <w:p w14:paraId="502687BE" w14:textId="77777777" w:rsidR="00FF1438" w:rsidRPr="002E2B5B" w:rsidRDefault="00B41017" w:rsidP="002E2B5B">
            <w:pPr>
              <w:jc w:val="right"/>
              <w:rPr>
                <w:rFonts w:ascii="Calibri" w:hAnsi="Calibri" w:cs="Calibri"/>
                <w:sz w:val="16"/>
                <w:szCs w:val="16"/>
              </w:rPr>
            </w:pPr>
            <w:r w:rsidRPr="002E2B5B">
              <w:rPr>
                <w:rFonts w:ascii="Calibri" w:hAnsi="Calibri" w:cs="Calibri"/>
                <w:sz w:val="16"/>
                <w:szCs w:val="16"/>
              </w:rPr>
              <w:t xml:space="preserve"> </w:t>
            </w:r>
            <w:r w:rsidR="00FF1438" w:rsidRPr="002E2B5B">
              <w:rPr>
                <w:rFonts w:ascii="Calibri" w:hAnsi="Calibri" w:cs="Calibri"/>
                <w:sz w:val="16"/>
                <w:szCs w:val="16"/>
              </w:rPr>
              <w:t xml:space="preserve">            </w:t>
            </w:r>
            <w:r w:rsidRPr="002E2B5B">
              <w:rPr>
                <w:rFonts w:ascii="Calibri" w:hAnsi="Calibri" w:cs="Calibri"/>
                <w:sz w:val="16"/>
                <w:szCs w:val="16"/>
              </w:rPr>
              <w:t xml:space="preserve"> </w:t>
            </w:r>
            <w:r w:rsidR="00FF1438" w:rsidRPr="002E2B5B">
              <w:rPr>
                <w:rFonts w:ascii="Calibri" w:hAnsi="Calibri" w:cs="Calibri"/>
                <w:sz w:val="16"/>
                <w:szCs w:val="16"/>
              </w:rPr>
              <w:t>(26.966.503)</w:t>
            </w:r>
          </w:p>
        </w:tc>
        <w:tc>
          <w:tcPr>
            <w:tcW w:w="85" w:type="pct"/>
            <w:tcBorders>
              <w:top w:val="nil"/>
              <w:left w:val="nil"/>
              <w:right w:val="nil"/>
            </w:tcBorders>
            <w:shd w:val="clear" w:color="auto" w:fill="auto"/>
            <w:noWrap/>
            <w:vAlign w:val="bottom"/>
            <w:hideMark/>
          </w:tcPr>
          <w:p w14:paraId="71325E9C" w14:textId="77777777" w:rsidR="00FF1438" w:rsidRPr="002E2B5B" w:rsidRDefault="00FF1438" w:rsidP="002E2B5B">
            <w:pPr>
              <w:rPr>
                <w:rFonts w:ascii="Calibri" w:hAnsi="Calibri" w:cs="Calibri"/>
                <w:sz w:val="16"/>
                <w:szCs w:val="16"/>
              </w:rPr>
            </w:pPr>
          </w:p>
        </w:tc>
      </w:tr>
      <w:tr w:rsidR="004C6C47" w:rsidRPr="002E2B5B" w14:paraId="76603E63" w14:textId="77777777" w:rsidTr="00DA6DA5">
        <w:trPr>
          <w:trHeight w:hRule="exact" w:val="227"/>
        </w:trPr>
        <w:tc>
          <w:tcPr>
            <w:tcW w:w="2614" w:type="pct"/>
            <w:tcBorders>
              <w:left w:val="nil"/>
              <w:right w:val="nil"/>
            </w:tcBorders>
            <w:shd w:val="clear" w:color="auto" w:fill="auto"/>
            <w:noWrap/>
            <w:vAlign w:val="bottom"/>
          </w:tcPr>
          <w:p w14:paraId="0D4F8B4E" w14:textId="77777777" w:rsidR="00FF1438" w:rsidRPr="002E2B5B" w:rsidRDefault="00FF1438" w:rsidP="002E2B5B">
            <w:pPr>
              <w:rPr>
                <w:rFonts w:ascii="Calibri" w:hAnsi="Calibri" w:cs="Calibri"/>
                <w:sz w:val="16"/>
                <w:szCs w:val="16"/>
              </w:rPr>
            </w:pPr>
            <w:r w:rsidRPr="002E2B5B">
              <w:rPr>
                <w:rFonts w:ascii="Calibri" w:hAnsi="Calibri" w:cs="Calibri"/>
                <w:sz w:val="16"/>
                <w:szCs w:val="16"/>
              </w:rPr>
              <w:t xml:space="preserve">Crédito Compensado </w:t>
            </w:r>
            <w:r w:rsidR="00CD3248" w:rsidRPr="002E2B5B">
              <w:rPr>
                <w:rFonts w:ascii="Calibri" w:hAnsi="Calibri" w:cs="Calibri"/>
                <w:sz w:val="16"/>
                <w:szCs w:val="16"/>
              </w:rPr>
              <w:t xml:space="preserve">em </w:t>
            </w:r>
            <w:r w:rsidRPr="002E2B5B">
              <w:rPr>
                <w:rFonts w:ascii="Calibri" w:hAnsi="Calibri" w:cs="Calibri"/>
                <w:sz w:val="16"/>
                <w:szCs w:val="16"/>
              </w:rPr>
              <w:t>2019</w:t>
            </w:r>
          </w:p>
        </w:tc>
        <w:tc>
          <w:tcPr>
            <w:tcW w:w="339" w:type="pct"/>
            <w:tcBorders>
              <w:left w:val="nil"/>
              <w:right w:val="nil"/>
            </w:tcBorders>
            <w:shd w:val="clear" w:color="auto" w:fill="auto"/>
            <w:noWrap/>
            <w:vAlign w:val="bottom"/>
          </w:tcPr>
          <w:p w14:paraId="3F9FDAF2" w14:textId="77777777" w:rsidR="00FF1438" w:rsidRPr="002E2B5B" w:rsidRDefault="00FF1438" w:rsidP="002E2B5B">
            <w:pPr>
              <w:rPr>
                <w:rFonts w:ascii="Calibri" w:hAnsi="Calibri" w:cs="Calibri"/>
                <w:sz w:val="16"/>
                <w:szCs w:val="16"/>
              </w:rPr>
            </w:pPr>
          </w:p>
        </w:tc>
        <w:tc>
          <w:tcPr>
            <w:tcW w:w="135" w:type="pct"/>
            <w:tcBorders>
              <w:left w:val="nil"/>
              <w:right w:val="nil"/>
            </w:tcBorders>
            <w:shd w:val="clear" w:color="auto" w:fill="auto"/>
            <w:noWrap/>
            <w:vAlign w:val="bottom"/>
          </w:tcPr>
          <w:p w14:paraId="729F44D0" w14:textId="77777777" w:rsidR="00FF1438" w:rsidRPr="002E2B5B" w:rsidRDefault="00FF1438" w:rsidP="002E2B5B">
            <w:pPr>
              <w:rPr>
                <w:rFonts w:ascii="Calibri" w:hAnsi="Calibri" w:cs="Calibri"/>
                <w:sz w:val="16"/>
                <w:szCs w:val="16"/>
              </w:rPr>
            </w:pPr>
          </w:p>
        </w:tc>
        <w:tc>
          <w:tcPr>
            <w:tcW w:w="876" w:type="pct"/>
            <w:tcBorders>
              <w:left w:val="nil"/>
              <w:right w:val="nil"/>
            </w:tcBorders>
            <w:vAlign w:val="bottom"/>
          </w:tcPr>
          <w:p w14:paraId="631FC3AA" w14:textId="77777777" w:rsidR="00FF1438" w:rsidRPr="002E2B5B" w:rsidRDefault="00FF1438" w:rsidP="002E2B5B">
            <w:pPr>
              <w:jc w:val="right"/>
              <w:rPr>
                <w:rFonts w:ascii="Calibri" w:hAnsi="Calibri" w:cs="Calibri"/>
                <w:sz w:val="16"/>
                <w:szCs w:val="16"/>
              </w:rPr>
            </w:pPr>
          </w:p>
        </w:tc>
        <w:tc>
          <w:tcPr>
            <w:tcW w:w="951" w:type="pct"/>
            <w:tcBorders>
              <w:left w:val="nil"/>
              <w:right w:val="nil"/>
            </w:tcBorders>
            <w:shd w:val="clear" w:color="auto" w:fill="auto"/>
            <w:noWrap/>
            <w:vAlign w:val="bottom"/>
          </w:tcPr>
          <w:p w14:paraId="54A2445F" w14:textId="77777777" w:rsidR="00FF1438" w:rsidRPr="002E2B5B" w:rsidRDefault="00FF1438" w:rsidP="002E2B5B">
            <w:pPr>
              <w:jc w:val="right"/>
              <w:rPr>
                <w:rFonts w:ascii="Calibri" w:hAnsi="Calibri" w:cs="Calibri"/>
                <w:sz w:val="16"/>
                <w:szCs w:val="16"/>
              </w:rPr>
            </w:pPr>
            <w:r w:rsidRPr="002E2B5B">
              <w:rPr>
                <w:rFonts w:ascii="Calibri" w:hAnsi="Calibri" w:cs="Calibri"/>
                <w:sz w:val="16"/>
                <w:szCs w:val="16"/>
              </w:rPr>
              <w:t>(</w:t>
            </w:r>
            <w:r w:rsidR="00CD3248" w:rsidRPr="002E2B5B">
              <w:rPr>
                <w:rFonts w:ascii="Calibri" w:hAnsi="Calibri" w:cs="Calibri"/>
                <w:sz w:val="16"/>
                <w:szCs w:val="16"/>
              </w:rPr>
              <w:t>9.477.108</w:t>
            </w:r>
            <w:r w:rsidRPr="002E2B5B">
              <w:rPr>
                <w:rFonts w:ascii="Calibri" w:hAnsi="Calibri" w:cs="Calibri"/>
                <w:sz w:val="16"/>
                <w:szCs w:val="16"/>
              </w:rPr>
              <w:t>)</w:t>
            </w:r>
          </w:p>
        </w:tc>
        <w:tc>
          <w:tcPr>
            <w:tcW w:w="85" w:type="pct"/>
            <w:tcBorders>
              <w:left w:val="nil"/>
              <w:right w:val="nil"/>
            </w:tcBorders>
            <w:shd w:val="clear" w:color="auto" w:fill="auto"/>
            <w:noWrap/>
            <w:vAlign w:val="bottom"/>
          </w:tcPr>
          <w:p w14:paraId="7025D4C3" w14:textId="77777777" w:rsidR="00FF1438" w:rsidRPr="002E2B5B" w:rsidRDefault="00FF1438" w:rsidP="002E2B5B">
            <w:pPr>
              <w:rPr>
                <w:rFonts w:ascii="Calibri" w:hAnsi="Calibri" w:cs="Calibri"/>
                <w:b/>
                <w:sz w:val="16"/>
                <w:szCs w:val="16"/>
              </w:rPr>
            </w:pPr>
          </w:p>
        </w:tc>
      </w:tr>
      <w:tr w:rsidR="004C6C47" w:rsidRPr="002E2B5B" w14:paraId="15C0BFFD" w14:textId="77777777" w:rsidTr="00DA6DA5">
        <w:trPr>
          <w:trHeight w:hRule="exact" w:val="227"/>
        </w:trPr>
        <w:tc>
          <w:tcPr>
            <w:tcW w:w="2614" w:type="pct"/>
            <w:tcBorders>
              <w:left w:val="nil"/>
              <w:right w:val="nil"/>
            </w:tcBorders>
            <w:shd w:val="clear" w:color="auto" w:fill="auto"/>
            <w:noWrap/>
            <w:vAlign w:val="center"/>
          </w:tcPr>
          <w:p w14:paraId="65465E6A" w14:textId="77777777" w:rsidR="00B8368E" w:rsidRPr="002E2B5B" w:rsidRDefault="00B8368E" w:rsidP="002E2B5B">
            <w:pPr>
              <w:rPr>
                <w:rFonts w:ascii="Calibri" w:hAnsi="Calibri" w:cs="Calibri"/>
                <w:sz w:val="16"/>
                <w:szCs w:val="16"/>
              </w:rPr>
            </w:pPr>
            <w:r w:rsidRPr="002E2B5B">
              <w:rPr>
                <w:rFonts w:ascii="Calibri" w:hAnsi="Calibri" w:cs="Calibri"/>
                <w:sz w:val="16"/>
                <w:szCs w:val="16"/>
              </w:rPr>
              <w:t xml:space="preserve">Reconhecimento </w:t>
            </w:r>
            <w:r w:rsidR="00CD3248" w:rsidRPr="002E2B5B">
              <w:rPr>
                <w:rFonts w:ascii="Calibri" w:hAnsi="Calibri" w:cs="Calibri"/>
                <w:sz w:val="16"/>
                <w:szCs w:val="16"/>
              </w:rPr>
              <w:t>de Crédito em 2019</w:t>
            </w:r>
          </w:p>
        </w:tc>
        <w:tc>
          <w:tcPr>
            <w:tcW w:w="339" w:type="pct"/>
            <w:tcBorders>
              <w:left w:val="nil"/>
              <w:right w:val="nil"/>
            </w:tcBorders>
            <w:shd w:val="clear" w:color="auto" w:fill="auto"/>
            <w:noWrap/>
            <w:vAlign w:val="bottom"/>
          </w:tcPr>
          <w:p w14:paraId="57A0EB7D" w14:textId="77777777" w:rsidR="00B8368E" w:rsidRPr="002E2B5B" w:rsidRDefault="00B8368E" w:rsidP="002E2B5B">
            <w:pPr>
              <w:rPr>
                <w:rFonts w:ascii="Calibri" w:hAnsi="Calibri" w:cs="Calibri"/>
                <w:sz w:val="16"/>
                <w:szCs w:val="16"/>
              </w:rPr>
            </w:pPr>
          </w:p>
        </w:tc>
        <w:tc>
          <w:tcPr>
            <w:tcW w:w="135" w:type="pct"/>
            <w:tcBorders>
              <w:left w:val="nil"/>
              <w:right w:val="nil"/>
            </w:tcBorders>
            <w:shd w:val="clear" w:color="auto" w:fill="auto"/>
            <w:noWrap/>
            <w:vAlign w:val="bottom"/>
          </w:tcPr>
          <w:p w14:paraId="5376F23A" w14:textId="77777777" w:rsidR="00B8368E" w:rsidRPr="002E2B5B" w:rsidRDefault="00B8368E" w:rsidP="002E2B5B">
            <w:pPr>
              <w:rPr>
                <w:rFonts w:ascii="Calibri" w:hAnsi="Calibri" w:cs="Calibri"/>
                <w:sz w:val="16"/>
                <w:szCs w:val="16"/>
              </w:rPr>
            </w:pPr>
          </w:p>
        </w:tc>
        <w:tc>
          <w:tcPr>
            <w:tcW w:w="876" w:type="pct"/>
            <w:tcBorders>
              <w:left w:val="nil"/>
              <w:right w:val="nil"/>
            </w:tcBorders>
            <w:vAlign w:val="bottom"/>
          </w:tcPr>
          <w:p w14:paraId="1537706B" w14:textId="77777777" w:rsidR="00B8368E" w:rsidRPr="002E2B5B" w:rsidRDefault="00B8368E" w:rsidP="002E2B5B">
            <w:pPr>
              <w:jc w:val="right"/>
              <w:rPr>
                <w:rFonts w:ascii="Calibri" w:hAnsi="Calibri" w:cs="Calibri"/>
                <w:sz w:val="16"/>
                <w:szCs w:val="16"/>
              </w:rPr>
            </w:pPr>
          </w:p>
        </w:tc>
        <w:tc>
          <w:tcPr>
            <w:tcW w:w="951" w:type="pct"/>
            <w:tcBorders>
              <w:left w:val="nil"/>
              <w:right w:val="nil"/>
            </w:tcBorders>
            <w:shd w:val="clear" w:color="auto" w:fill="auto"/>
            <w:noWrap/>
            <w:vAlign w:val="bottom"/>
          </w:tcPr>
          <w:p w14:paraId="0AE06814" w14:textId="77777777" w:rsidR="00B8368E" w:rsidRPr="002E2B5B" w:rsidRDefault="00CD3248" w:rsidP="002E2B5B">
            <w:pPr>
              <w:jc w:val="right"/>
              <w:rPr>
                <w:rFonts w:ascii="Calibri" w:hAnsi="Calibri" w:cs="Calibri"/>
                <w:sz w:val="16"/>
                <w:szCs w:val="16"/>
              </w:rPr>
            </w:pPr>
            <w:r w:rsidRPr="002E2B5B">
              <w:rPr>
                <w:rFonts w:ascii="Calibri" w:hAnsi="Calibri" w:cs="Calibri"/>
                <w:sz w:val="16"/>
                <w:szCs w:val="16"/>
              </w:rPr>
              <w:t>16.61</w:t>
            </w:r>
            <w:r w:rsidR="00F51287" w:rsidRPr="002E2B5B">
              <w:rPr>
                <w:rFonts w:ascii="Calibri" w:hAnsi="Calibri" w:cs="Calibri"/>
                <w:sz w:val="16"/>
                <w:szCs w:val="16"/>
              </w:rPr>
              <w:t>3</w:t>
            </w:r>
          </w:p>
        </w:tc>
        <w:tc>
          <w:tcPr>
            <w:tcW w:w="85" w:type="pct"/>
            <w:tcBorders>
              <w:left w:val="nil"/>
              <w:right w:val="nil"/>
            </w:tcBorders>
            <w:shd w:val="clear" w:color="auto" w:fill="auto"/>
            <w:noWrap/>
            <w:vAlign w:val="bottom"/>
          </w:tcPr>
          <w:p w14:paraId="5E058B60" w14:textId="77777777" w:rsidR="00B8368E" w:rsidRPr="002E2B5B" w:rsidRDefault="00B8368E" w:rsidP="002E2B5B">
            <w:pPr>
              <w:rPr>
                <w:rFonts w:ascii="Calibri" w:hAnsi="Calibri" w:cs="Calibri"/>
                <w:b/>
                <w:sz w:val="16"/>
                <w:szCs w:val="16"/>
              </w:rPr>
            </w:pPr>
          </w:p>
        </w:tc>
      </w:tr>
      <w:tr w:rsidR="004C6C47" w:rsidRPr="002E2B5B" w14:paraId="7DAA8D08" w14:textId="77777777" w:rsidTr="00DA6DA5">
        <w:trPr>
          <w:trHeight w:hRule="exact" w:val="227"/>
        </w:trPr>
        <w:tc>
          <w:tcPr>
            <w:tcW w:w="2614" w:type="pct"/>
            <w:tcBorders>
              <w:left w:val="nil"/>
              <w:bottom w:val="single" w:sz="4" w:space="0" w:color="auto"/>
              <w:right w:val="nil"/>
            </w:tcBorders>
            <w:shd w:val="clear" w:color="auto" w:fill="auto"/>
            <w:noWrap/>
            <w:vAlign w:val="center"/>
          </w:tcPr>
          <w:p w14:paraId="1E9205C8" w14:textId="77777777" w:rsidR="0002343B" w:rsidRPr="002E2B5B" w:rsidRDefault="0002343B" w:rsidP="002E2B5B">
            <w:pPr>
              <w:rPr>
                <w:rFonts w:ascii="Calibri" w:hAnsi="Calibri" w:cs="Calibri"/>
                <w:sz w:val="16"/>
                <w:szCs w:val="16"/>
              </w:rPr>
            </w:pPr>
            <w:r w:rsidRPr="002E2B5B">
              <w:rPr>
                <w:rFonts w:ascii="Calibri" w:hAnsi="Calibri" w:cs="Calibri"/>
                <w:sz w:val="16"/>
                <w:szCs w:val="16"/>
              </w:rPr>
              <w:t>Baixa por prescrição no 4º trimestre / 2020</w:t>
            </w:r>
          </w:p>
        </w:tc>
        <w:tc>
          <w:tcPr>
            <w:tcW w:w="339" w:type="pct"/>
            <w:tcBorders>
              <w:left w:val="nil"/>
              <w:bottom w:val="single" w:sz="4" w:space="0" w:color="auto"/>
              <w:right w:val="nil"/>
            </w:tcBorders>
            <w:shd w:val="clear" w:color="auto" w:fill="auto"/>
            <w:noWrap/>
            <w:vAlign w:val="bottom"/>
          </w:tcPr>
          <w:p w14:paraId="62F49E53" w14:textId="77777777" w:rsidR="0002343B" w:rsidRPr="002E2B5B" w:rsidRDefault="0002343B" w:rsidP="002E2B5B">
            <w:pPr>
              <w:rPr>
                <w:rFonts w:ascii="Calibri" w:hAnsi="Calibri" w:cs="Calibri"/>
                <w:sz w:val="16"/>
                <w:szCs w:val="16"/>
              </w:rPr>
            </w:pPr>
          </w:p>
        </w:tc>
        <w:tc>
          <w:tcPr>
            <w:tcW w:w="135" w:type="pct"/>
            <w:tcBorders>
              <w:left w:val="nil"/>
              <w:bottom w:val="single" w:sz="4" w:space="0" w:color="auto"/>
              <w:right w:val="nil"/>
            </w:tcBorders>
            <w:shd w:val="clear" w:color="auto" w:fill="auto"/>
            <w:noWrap/>
            <w:vAlign w:val="bottom"/>
          </w:tcPr>
          <w:p w14:paraId="5D6AB9BB" w14:textId="77777777" w:rsidR="0002343B" w:rsidRPr="002E2B5B" w:rsidRDefault="0002343B" w:rsidP="002E2B5B">
            <w:pPr>
              <w:rPr>
                <w:rFonts w:ascii="Calibri" w:hAnsi="Calibri" w:cs="Calibri"/>
                <w:sz w:val="16"/>
                <w:szCs w:val="16"/>
              </w:rPr>
            </w:pPr>
          </w:p>
        </w:tc>
        <w:tc>
          <w:tcPr>
            <w:tcW w:w="876" w:type="pct"/>
            <w:tcBorders>
              <w:left w:val="nil"/>
              <w:bottom w:val="single" w:sz="4" w:space="0" w:color="auto"/>
              <w:right w:val="nil"/>
            </w:tcBorders>
            <w:vAlign w:val="bottom"/>
          </w:tcPr>
          <w:p w14:paraId="62642422" w14:textId="77777777" w:rsidR="0002343B" w:rsidRPr="002E2B5B" w:rsidRDefault="0002343B" w:rsidP="002E2B5B">
            <w:pPr>
              <w:jc w:val="right"/>
              <w:rPr>
                <w:rFonts w:ascii="Calibri" w:hAnsi="Calibri" w:cs="Calibri"/>
                <w:sz w:val="16"/>
                <w:szCs w:val="16"/>
              </w:rPr>
            </w:pPr>
          </w:p>
        </w:tc>
        <w:tc>
          <w:tcPr>
            <w:tcW w:w="951" w:type="pct"/>
            <w:tcBorders>
              <w:left w:val="nil"/>
              <w:bottom w:val="single" w:sz="4" w:space="0" w:color="auto"/>
              <w:right w:val="nil"/>
            </w:tcBorders>
            <w:shd w:val="clear" w:color="auto" w:fill="auto"/>
            <w:noWrap/>
            <w:vAlign w:val="bottom"/>
          </w:tcPr>
          <w:p w14:paraId="36CB0717" w14:textId="77777777" w:rsidR="0002343B" w:rsidRPr="002E2B5B" w:rsidRDefault="0002343B" w:rsidP="002E2B5B">
            <w:pPr>
              <w:jc w:val="right"/>
              <w:rPr>
                <w:rFonts w:ascii="Calibri" w:hAnsi="Calibri" w:cs="Calibri"/>
                <w:sz w:val="16"/>
                <w:szCs w:val="16"/>
              </w:rPr>
            </w:pPr>
            <w:r w:rsidRPr="002E2B5B">
              <w:rPr>
                <w:rFonts w:ascii="Calibri" w:hAnsi="Calibri" w:cs="Calibri"/>
                <w:sz w:val="16"/>
                <w:szCs w:val="16"/>
              </w:rPr>
              <w:t>(16.171.756,85)</w:t>
            </w:r>
          </w:p>
        </w:tc>
        <w:tc>
          <w:tcPr>
            <w:tcW w:w="85" w:type="pct"/>
            <w:tcBorders>
              <w:left w:val="nil"/>
              <w:bottom w:val="single" w:sz="4" w:space="0" w:color="auto"/>
              <w:right w:val="nil"/>
            </w:tcBorders>
            <w:shd w:val="clear" w:color="auto" w:fill="auto"/>
            <w:noWrap/>
            <w:vAlign w:val="bottom"/>
          </w:tcPr>
          <w:p w14:paraId="25DBD5EC" w14:textId="77777777" w:rsidR="0002343B" w:rsidRPr="002E2B5B" w:rsidRDefault="0002343B" w:rsidP="002E2B5B">
            <w:pPr>
              <w:rPr>
                <w:rFonts w:ascii="Calibri" w:hAnsi="Calibri" w:cs="Calibri"/>
                <w:b/>
                <w:sz w:val="16"/>
                <w:szCs w:val="16"/>
              </w:rPr>
            </w:pPr>
          </w:p>
        </w:tc>
      </w:tr>
      <w:tr w:rsidR="004C6C47" w:rsidRPr="002E2B5B" w14:paraId="7B161F4E" w14:textId="77777777" w:rsidTr="00DA6DA5">
        <w:trPr>
          <w:trHeight w:hRule="exact" w:val="227"/>
        </w:trPr>
        <w:tc>
          <w:tcPr>
            <w:tcW w:w="2614" w:type="pct"/>
            <w:tcBorders>
              <w:top w:val="single" w:sz="4" w:space="0" w:color="auto"/>
              <w:left w:val="nil"/>
              <w:bottom w:val="single" w:sz="4" w:space="0" w:color="auto"/>
              <w:right w:val="nil"/>
            </w:tcBorders>
            <w:shd w:val="clear" w:color="auto" w:fill="auto"/>
            <w:noWrap/>
            <w:vAlign w:val="bottom"/>
            <w:hideMark/>
          </w:tcPr>
          <w:p w14:paraId="12F164FE" w14:textId="77777777" w:rsidR="00C535B0" w:rsidRPr="002E2B5B" w:rsidRDefault="00C535B0" w:rsidP="002E2B5B">
            <w:pPr>
              <w:rPr>
                <w:rFonts w:ascii="Calibri" w:hAnsi="Calibri" w:cs="Calibri"/>
                <w:b/>
                <w:sz w:val="16"/>
                <w:szCs w:val="16"/>
              </w:rPr>
            </w:pPr>
            <w:r w:rsidRPr="002E2B5B">
              <w:rPr>
                <w:rFonts w:ascii="Calibri" w:hAnsi="Calibri" w:cs="Calibri"/>
                <w:b/>
                <w:sz w:val="16"/>
                <w:szCs w:val="16"/>
              </w:rPr>
              <w:t>SALDO DE CRÉDITO PREVIDENCIÁRIO EM 3</w:t>
            </w:r>
            <w:r w:rsidR="00B31412" w:rsidRPr="002E2B5B">
              <w:rPr>
                <w:rFonts w:ascii="Calibri" w:hAnsi="Calibri" w:cs="Calibri"/>
                <w:b/>
                <w:sz w:val="16"/>
                <w:szCs w:val="16"/>
              </w:rPr>
              <w:t>1</w:t>
            </w:r>
            <w:r w:rsidRPr="002E2B5B">
              <w:rPr>
                <w:rFonts w:ascii="Calibri" w:hAnsi="Calibri" w:cs="Calibri"/>
                <w:b/>
                <w:sz w:val="16"/>
                <w:szCs w:val="16"/>
              </w:rPr>
              <w:t>/</w:t>
            </w:r>
            <w:r w:rsidR="00B31412" w:rsidRPr="002E2B5B">
              <w:rPr>
                <w:rFonts w:ascii="Calibri" w:hAnsi="Calibri" w:cs="Calibri"/>
                <w:b/>
                <w:sz w:val="16"/>
                <w:szCs w:val="16"/>
              </w:rPr>
              <w:t>12</w:t>
            </w:r>
            <w:r w:rsidRPr="002E2B5B">
              <w:rPr>
                <w:rFonts w:ascii="Calibri" w:hAnsi="Calibri" w:cs="Calibri"/>
                <w:b/>
                <w:sz w:val="16"/>
                <w:szCs w:val="16"/>
              </w:rPr>
              <w:t>/20</w:t>
            </w:r>
            <w:r w:rsidR="0002343B" w:rsidRPr="002E2B5B">
              <w:rPr>
                <w:rFonts w:ascii="Calibri" w:hAnsi="Calibri" w:cs="Calibri"/>
                <w:b/>
                <w:sz w:val="16"/>
                <w:szCs w:val="16"/>
              </w:rPr>
              <w:t>20</w:t>
            </w:r>
          </w:p>
        </w:tc>
        <w:tc>
          <w:tcPr>
            <w:tcW w:w="339" w:type="pct"/>
            <w:tcBorders>
              <w:top w:val="single" w:sz="4" w:space="0" w:color="auto"/>
              <w:left w:val="nil"/>
              <w:bottom w:val="single" w:sz="4" w:space="0" w:color="auto"/>
              <w:right w:val="nil"/>
            </w:tcBorders>
            <w:shd w:val="clear" w:color="auto" w:fill="auto"/>
            <w:noWrap/>
            <w:vAlign w:val="bottom"/>
            <w:hideMark/>
          </w:tcPr>
          <w:p w14:paraId="51BC2C21" w14:textId="77777777" w:rsidR="00C535B0" w:rsidRPr="002E2B5B" w:rsidRDefault="00C535B0" w:rsidP="002E2B5B">
            <w:pPr>
              <w:rPr>
                <w:rFonts w:ascii="Calibri" w:hAnsi="Calibri" w:cs="Calibri"/>
                <w:b/>
                <w:sz w:val="16"/>
                <w:szCs w:val="16"/>
              </w:rPr>
            </w:pPr>
          </w:p>
        </w:tc>
        <w:tc>
          <w:tcPr>
            <w:tcW w:w="135" w:type="pct"/>
            <w:tcBorders>
              <w:top w:val="single" w:sz="4" w:space="0" w:color="auto"/>
              <w:left w:val="nil"/>
              <w:bottom w:val="single" w:sz="4" w:space="0" w:color="auto"/>
              <w:right w:val="nil"/>
            </w:tcBorders>
            <w:shd w:val="clear" w:color="auto" w:fill="auto"/>
            <w:noWrap/>
            <w:vAlign w:val="bottom"/>
            <w:hideMark/>
          </w:tcPr>
          <w:p w14:paraId="3AF5CF3F" w14:textId="77777777" w:rsidR="00C535B0" w:rsidRPr="002E2B5B" w:rsidRDefault="00C535B0" w:rsidP="002E2B5B">
            <w:pPr>
              <w:rPr>
                <w:rFonts w:ascii="Calibri" w:hAnsi="Calibri" w:cs="Calibri"/>
                <w:b/>
                <w:sz w:val="16"/>
                <w:szCs w:val="16"/>
              </w:rPr>
            </w:pPr>
          </w:p>
        </w:tc>
        <w:tc>
          <w:tcPr>
            <w:tcW w:w="876" w:type="pct"/>
            <w:tcBorders>
              <w:top w:val="single" w:sz="4" w:space="0" w:color="auto"/>
              <w:left w:val="nil"/>
              <w:bottom w:val="single" w:sz="4" w:space="0" w:color="auto"/>
              <w:right w:val="nil"/>
            </w:tcBorders>
            <w:vAlign w:val="bottom"/>
          </w:tcPr>
          <w:p w14:paraId="031C74E3" w14:textId="77777777" w:rsidR="00C535B0" w:rsidRPr="002E2B5B" w:rsidRDefault="00C535B0" w:rsidP="002E2B5B">
            <w:pPr>
              <w:jc w:val="right"/>
              <w:rPr>
                <w:rFonts w:ascii="Calibri" w:hAnsi="Calibri" w:cs="Calibri"/>
                <w:b/>
                <w:sz w:val="16"/>
                <w:szCs w:val="16"/>
              </w:rPr>
            </w:pPr>
          </w:p>
        </w:tc>
        <w:tc>
          <w:tcPr>
            <w:tcW w:w="951" w:type="pct"/>
            <w:tcBorders>
              <w:top w:val="single" w:sz="4" w:space="0" w:color="auto"/>
              <w:left w:val="nil"/>
              <w:bottom w:val="single" w:sz="4" w:space="0" w:color="auto"/>
              <w:right w:val="nil"/>
            </w:tcBorders>
            <w:shd w:val="clear" w:color="auto" w:fill="auto"/>
            <w:noWrap/>
            <w:vAlign w:val="bottom"/>
            <w:hideMark/>
          </w:tcPr>
          <w:p w14:paraId="75BCE980" w14:textId="77777777" w:rsidR="00C535B0" w:rsidRPr="002E2B5B" w:rsidRDefault="0002343B" w:rsidP="002E2B5B">
            <w:pPr>
              <w:jc w:val="right"/>
              <w:rPr>
                <w:rFonts w:ascii="Calibri" w:hAnsi="Calibri" w:cs="Calibri"/>
                <w:b/>
                <w:sz w:val="16"/>
                <w:szCs w:val="16"/>
              </w:rPr>
            </w:pPr>
            <w:r w:rsidRPr="002E2B5B">
              <w:rPr>
                <w:rFonts w:ascii="Calibri" w:hAnsi="Calibri" w:cs="Calibri"/>
                <w:b/>
                <w:sz w:val="16"/>
                <w:szCs w:val="16"/>
              </w:rPr>
              <w:t>1.686.381</w:t>
            </w:r>
          </w:p>
        </w:tc>
        <w:tc>
          <w:tcPr>
            <w:tcW w:w="85" w:type="pct"/>
            <w:tcBorders>
              <w:top w:val="single" w:sz="4" w:space="0" w:color="auto"/>
              <w:left w:val="nil"/>
              <w:bottom w:val="single" w:sz="4" w:space="0" w:color="auto"/>
              <w:right w:val="nil"/>
            </w:tcBorders>
            <w:shd w:val="clear" w:color="auto" w:fill="auto"/>
            <w:noWrap/>
            <w:vAlign w:val="bottom"/>
            <w:hideMark/>
          </w:tcPr>
          <w:p w14:paraId="6B56C6D1" w14:textId="77777777" w:rsidR="00C535B0" w:rsidRPr="002E2B5B" w:rsidRDefault="00C535B0" w:rsidP="002E2B5B">
            <w:pPr>
              <w:rPr>
                <w:rFonts w:ascii="Calibri" w:hAnsi="Calibri" w:cs="Calibri"/>
                <w:b/>
                <w:sz w:val="16"/>
                <w:szCs w:val="16"/>
              </w:rPr>
            </w:pPr>
          </w:p>
        </w:tc>
      </w:tr>
      <w:tr w:rsidR="004C6C47" w:rsidRPr="002E2B5B" w14:paraId="00B6C5DC" w14:textId="77777777" w:rsidTr="00DA6DA5">
        <w:trPr>
          <w:trHeight w:hRule="exact" w:val="227"/>
        </w:trPr>
        <w:tc>
          <w:tcPr>
            <w:tcW w:w="2614" w:type="pct"/>
            <w:tcBorders>
              <w:top w:val="single" w:sz="4" w:space="0" w:color="auto"/>
              <w:left w:val="nil"/>
              <w:bottom w:val="single" w:sz="4" w:space="0" w:color="auto"/>
              <w:right w:val="nil"/>
            </w:tcBorders>
            <w:shd w:val="clear" w:color="auto" w:fill="auto"/>
            <w:noWrap/>
            <w:vAlign w:val="bottom"/>
          </w:tcPr>
          <w:p w14:paraId="1ABBFC62" w14:textId="77777777" w:rsidR="001F541A" w:rsidRPr="002E2B5B" w:rsidRDefault="001F541A" w:rsidP="002E2B5B">
            <w:pPr>
              <w:rPr>
                <w:rFonts w:ascii="Calibri" w:hAnsi="Calibri" w:cs="Calibri"/>
                <w:b/>
                <w:sz w:val="16"/>
                <w:szCs w:val="16"/>
              </w:rPr>
            </w:pPr>
            <w:r w:rsidRPr="002E2B5B">
              <w:rPr>
                <w:rFonts w:ascii="Calibri" w:hAnsi="Calibri" w:cs="Calibri"/>
                <w:b/>
                <w:sz w:val="16"/>
                <w:szCs w:val="16"/>
              </w:rPr>
              <w:t xml:space="preserve">CRÉDITO PRESCRITO EM 2021 (Até </w:t>
            </w:r>
            <w:proofErr w:type="spellStart"/>
            <w:r w:rsidR="004C6C47" w:rsidRPr="002E2B5B">
              <w:rPr>
                <w:rFonts w:ascii="Calibri" w:hAnsi="Calibri" w:cs="Calibri"/>
                <w:b/>
                <w:sz w:val="16"/>
                <w:szCs w:val="16"/>
              </w:rPr>
              <w:t>Abr</w:t>
            </w:r>
            <w:proofErr w:type="spellEnd"/>
            <w:r w:rsidRPr="002E2B5B">
              <w:rPr>
                <w:rFonts w:ascii="Calibri" w:hAnsi="Calibri" w:cs="Calibri"/>
                <w:b/>
                <w:sz w:val="16"/>
                <w:szCs w:val="16"/>
              </w:rPr>
              <w:t>/2021)</w:t>
            </w:r>
            <w:r w:rsidR="004C6C47" w:rsidRPr="002E2B5B">
              <w:rPr>
                <w:rFonts w:ascii="Calibri" w:hAnsi="Calibri" w:cs="Calibri"/>
                <w:b/>
                <w:sz w:val="16"/>
                <w:szCs w:val="16"/>
              </w:rPr>
              <w:t xml:space="preserve"> RECONHECIDO NAS DFS DE 2019</w:t>
            </w:r>
          </w:p>
        </w:tc>
        <w:tc>
          <w:tcPr>
            <w:tcW w:w="339" w:type="pct"/>
            <w:tcBorders>
              <w:top w:val="single" w:sz="4" w:space="0" w:color="auto"/>
              <w:left w:val="nil"/>
              <w:bottom w:val="single" w:sz="4" w:space="0" w:color="auto"/>
              <w:right w:val="nil"/>
            </w:tcBorders>
            <w:shd w:val="clear" w:color="auto" w:fill="auto"/>
            <w:noWrap/>
            <w:vAlign w:val="bottom"/>
          </w:tcPr>
          <w:p w14:paraId="38CDF79F" w14:textId="77777777" w:rsidR="001F541A" w:rsidRPr="002E2B5B" w:rsidRDefault="001F541A" w:rsidP="002E2B5B">
            <w:pPr>
              <w:rPr>
                <w:rFonts w:ascii="Calibri" w:hAnsi="Calibri" w:cs="Calibri"/>
                <w:b/>
                <w:sz w:val="16"/>
                <w:szCs w:val="16"/>
              </w:rPr>
            </w:pPr>
          </w:p>
        </w:tc>
        <w:tc>
          <w:tcPr>
            <w:tcW w:w="135" w:type="pct"/>
            <w:tcBorders>
              <w:top w:val="single" w:sz="4" w:space="0" w:color="auto"/>
              <w:left w:val="nil"/>
              <w:bottom w:val="single" w:sz="4" w:space="0" w:color="auto"/>
              <w:right w:val="nil"/>
            </w:tcBorders>
            <w:shd w:val="clear" w:color="auto" w:fill="auto"/>
            <w:noWrap/>
            <w:vAlign w:val="bottom"/>
          </w:tcPr>
          <w:p w14:paraId="50A15532" w14:textId="77777777" w:rsidR="001F541A" w:rsidRPr="002E2B5B" w:rsidRDefault="001F541A" w:rsidP="002E2B5B">
            <w:pPr>
              <w:rPr>
                <w:rFonts w:ascii="Calibri" w:hAnsi="Calibri" w:cs="Calibri"/>
                <w:b/>
                <w:sz w:val="16"/>
                <w:szCs w:val="16"/>
              </w:rPr>
            </w:pPr>
          </w:p>
        </w:tc>
        <w:tc>
          <w:tcPr>
            <w:tcW w:w="876" w:type="pct"/>
            <w:tcBorders>
              <w:top w:val="single" w:sz="4" w:space="0" w:color="auto"/>
              <w:left w:val="nil"/>
              <w:bottom w:val="single" w:sz="4" w:space="0" w:color="auto"/>
              <w:right w:val="nil"/>
            </w:tcBorders>
            <w:vAlign w:val="bottom"/>
          </w:tcPr>
          <w:p w14:paraId="584E2F1D" w14:textId="77777777" w:rsidR="001F541A" w:rsidRPr="002E2B5B" w:rsidRDefault="001F541A" w:rsidP="002E2B5B">
            <w:pPr>
              <w:jc w:val="right"/>
              <w:rPr>
                <w:rFonts w:ascii="Calibri" w:hAnsi="Calibri" w:cs="Calibri"/>
                <w:b/>
                <w:sz w:val="16"/>
                <w:szCs w:val="16"/>
              </w:rPr>
            </w:pPr>
          </w:p>
        </w:tc>
        <w:tc>
          <w:tcPr>
            <w:tcW w:w="951" w:type="pct"/>
            <w:tcBorders>
              <w:top w:val="single" w:sz="4" w:space="0" w:color="auto"/>
              <w:left w:val="nil"/>
              <w:bottom w:val="single" w:sz="4" w:space="0" w:color="auto"/>
              <w:right w:val="nil"/>
            </w:tcBorders>
            <w:shd w:val="clear" w:color="auto" w:fill="auto"/>
            <w:noWrap/>
            <w:vAlign w:val="bottom"/>
          </w:tcPr>
          <w:p w14:paraId="4A723E1B" w14:textId="77777777" w:rsidR="001F541A" w:rsidRPr="002E2B5B" w:rsidRDefault="001F541A" w:rsidP="002E2B5B">
            <w:pPr>
              <w:jc w:val="right"/>
              <w:rPr>
                <w:rFonts w:ascii="Calibri" w:hAnsi="Calibri" w:cs="Calibri"/>
                <w:b/>
                <w:sz w:val="16"/>
                <w:szCs w:val="16"/>
              </w:rPr>
            </w:pPr>
            <w:r w:rsidRPr="002E2B5B">
              <w:rPr>
                <w:rFonts w:ascii="Calibri" w:hAnsi="Calibri" w:cs="Calibri"/>
                <w:b/>
                <w:sz w:val="16"/>
                <w:szCs w:val="16"/>
              </w:rPr>
              <w:t>(</w:t>
            </w:r>
            <w:r w:rsidR="004C6C47" w:rsidRPr="002E2B5B">
              <w:rPr>
                <w:rFonts w:ascii="Calibri" w:hAnsi="Calibri" w:cs="Calibri"/>
                <w:b/>
                <w:sz w:val="16"/>
                <w:szCs w:val="16"/>
              </w:rPr>
              <w:t>271.209</w:t>
            </w:r>
            <w:r w:rsidRPr="002E2B5B">
              <w:rPr>
                <w:rFonts w:ascii="Calibri" w:hAnsi="Calibri" w:cs="Calibri"/>
                <w:b/>
                <w:sz w:val="16"/>
                <w:szCs w:val="16"/>
              </w:rPr>
              <w:t>)</w:t>
            </w:r>
          </w:p>
        </w:tc>
        <w:tc>
          <w:tcPr>
            <w:tcW w:w="85" w:type="pct"/>
            <w:tcBorders>
              <w:top w:val="single" w:sz="4" w:space="0" w:color="auto"/>
              <w:left w:val="nil"/>
              <w:bottom w:val="single" w:sz="4" w:space="0" w:color="auto"/>
              <w:right w:val="nil"/>
            </w:tcBorders>
            <w:shd w:val="clear" w:color="auto" w:fill="auto"/>
            <w:noWrap/>
            <w:vAlign w:val="bottom"/>
          </w:tcPr>
          <w:p w14:paraId="1BC57218" w14:textId="77777777" w:rsidR="001F541A" w:rsidRPr="002E2B5B" w:rsidRDefault="001F541A" w:rsidP="002E2B5B">
            <w:pPr>
              <w:rPr>
                <w:rFonts w:ascii="Calibri" w:hAnsi="Calibri" w:cs="Calibri"/>
                <w:b/>
                <w:sz w:val="16"/>
                <w:szCs w:val="16"/>
              </w:rPr>
            </w:pPr>
          </w:p>
        </w:tc>
      </w:tr>
      <w:tr w:rsidR="004C6C47" w:rsidRPr="002E2B5B" w14:paraId="2AB44943" w14:textId="77777777" w:rsidTr="00DA6DA5">
        <w:trPr>
          <w:trHeight w:hRule="exact" w:val="227"/>
        </w:trPr>
        <w:tc>
          <w:tcPr>
            <w:tcW w:w="2614" w:type="pct"/>
            <w:tcBorders>
              <w:top w:val="single" w:sz="4" w:space="0" w:color="auto"/>
              <w:left w:val="nil"/>
              <w:bottom w:val="single" w:sz="4" w:space="0" w:color="auto"/>
              <w:right w:val="nil"/>
            </w:tcBorders>
            <w:shd w:val="clear" w:color="auto" w:fill="auto"/>
            <w:noWrap/>
            <w:vAlign w:val="bottom"/>
          </w:tcPr>
          <w:p w14:paraId="7ED132CE" w14:textId="77777777" w:rsidR="004C6C47" w:rsidRPr="002E2B5B" w:rsidRDefault="004C6C47" w:rsidP="002E2B5B">
            <w:pPr>
              <w:rPr>
                <w:rFonts w:ascii="Calibri" w:hAnsi="Calibri" w:cs="Calibri"/>
                <w:b/>
                <w:sz w:val="16"/>
                <w:szCs w:val="16"/>
              </w:rPr>
            </w:pPr>
            <w:r w:rsidRPr="002E2B5B">
              <w:rPr>
                <w:rFonts w:ascii="Calibri" w:hAnsi="Calibri" w:cs="Calibri"/>
                <w:b/>
                <w:sz w:val="16"/>
                <w:szCs w:val="16"/>
              </w:rPr>
              <w:t xml:space="preserve">CRÉDITO PRESCRITO EM 2021 (Até </w:t>
            </w:r>
            <w:proofErr w:type="spellStart"/>
            <w:r w:rsidRPr="002E2B5B">
              <w:rPr>
                <w:rFonts w:ascii="Calibri" w:hAnsi="Calibri" w:cs="Calibri"/>
                <w:b/>
                <w:sz w:val="16"/>
                <w:szCs w:val="16"/>
              </w:rPr>
              <w:t>jun</w:t>
            </w:r>
            <w:proofErr w:type="spellEnd"/>
            <w:r w:rsidRPr="002E2B5B">
              <w:rPr>
                <w:rFonts w:ascii="Calibri" w:hAnsi="Calibri" w:cs="Calibri"/>
                <w:b/>
                <w:sz w:val="16"/>
                <w:szCs w:val="16"/>
              </w:rPr>
              <w:t>/2021) RECONHECIDO NAS DFS DE 2020</w:t>
            </w:r>
          </w:p>
        </w:tc>
        <w:tc>
          <w:tcPr>
            <w:tcW w:w="339" w:type="pct"/>
            <w:tcBorders>
              <w:top w:val="single" w:sz="4" w:space="0" w:color="auto"/>
              <w:left w:val="nil"/>
              <w:bottom w:val="single" w:sz="4" w:space="0" w:color="auto"/>
              <w:right w:val="nil"/>
            </w:tcBorders>
            <w:shd w:val="clear" w:color="auto" w:fill="auto"/>
            <w:noWrap/>
            <w:vAlign w:val="bottom"/>
          </w:tcPr>
          <w:p w14:paraId="3A96F748" w14:textId="77777777" w:rsidR="004C6C47" w:rsidRPr="002E2B5B" w:rsidRDefault="004C6C47" w:rsidP="002E2B5B">
            <w:pPr>
              <w:rPr>
                <w:rFonts w:ascii="Calibri" w:hAnsi="Calibri" w:cs="Calibri"/>
                <w:b/>
                <w:sz w:val="16"/>
                <w:szCs w:val="16"/>
              </w:rPr>
            </w:pPr>
          </w:p>
        </w:tc>
        <w:tc>
          <w:tcPr>
            <w:tcW w:w="135" w:type="pct"/>
            <w:tcBorders>
              <w:top w:val="single" w:sz="4" w:space="0" w:color="auto"/>
              <w:left w:val="nil"/>
              <w:bottom w:val="single" w:sz="4" w:space="0" w:color="auto"/>
              <w:right w:val="nil"/>
            </w:tcBorders>
            <w:shd w:val="clear" w:color="auto" w:fill="auto"/>
            <w:noWrap/>
            <w:vAlign w:val="bottom"/>
          </w:tcPr>
          <w:p w14:paraId="4C99607E" w14:textId="77777777" w:rsidR="004C6C47" w:rsidRPr="002E2B5B" w:rsidRDefault="004C6C47" w:rsidP="002E2B5B">
            <w:pPr>
              <w:rPr>
                <w:rFonts w:ascii="Calibri" w:hAnsi="Calibri" w:cs="Calibri"/>
                <w:b/>
                <w:sz w:val="16"/>
                <w:szCs w:val="16"/>
              </w:rPr>
            </w:pPr>
          </w:p>
        </w:tc>
        <w:tc>
          <w:tcPr>
            <w:tcW w:w="876" w:type="pct"/>
            <w:tcBorders>
              <w:top w:val="single" w:sz="4" w:space="0" w:color="auto"/>
              <w:left w:val="nil"/>
              <w:bottom w:val="single" w:sz="4" w:space="0" w:color="auto"/>
              <w:right w:val="nil"/>
            </w:tcBorders>
            <w:vAlign w:val="bottom"/>
          </w:tcPr>
          <w:p w14:paraId="3317ABB9" w14:textId="77777777" w:rsidR="004C6C47" w:rsidRPr="002E2B5B" w:rsidRDefault="004C6C47" w:rsidP="002E2B5B">
            <w:pPr>
              <w:jc w:val="right"/>
              <w:rPr>
                <w:rFonts w:ascii="Calibri" w:hAnsi="Calibri" w:cs="Calibri"/>
                <w:b/>
                <w:sz w:val="16"/>
                <w:szCs w:val="16"/>
              </w:rPr>
            </w:pPr>
          </w:p>
        </w:tc>
        <w:tc>
          <w:tcPr>
            <w:tcW w:w="951" w:type="pct"/>
            <w:tcBorders>
              <w:top w:val="single" w:sz="4" w:space="0" w:color="auto"/>
              <w:left w:val="nil"/>
              <w:bottom w:val="single" w:sz="4" w:space="0" w:color="auto"/>
              <w:right w:val="nil"/>
            </w:tcBorders>
            <w:shd w:val="clear" w:color="auto" w:fill="auto"/>
            <w:noWrap/>
            <w:vAlign w:val="bottom"/>
          </w:tcPr>
          <w:p w14:paraId="2E23ABE7" w14:textId="77777777" w:rsidR="004C6C47" w:rsidRPr="002E2B5B" w:rsidRDefault="004C6C47" w:rsidP="002E2B5B">
            <w:pPr>
              <w:jc w:val="right"/>
              <w:rPr>
                <w:rFonts w:ascii="Calibri" w:hAnsi="Calibri" w:cs="Calibri"/>
                <w:b/>
                <w:sz w:val="16"/>
                <w:szCs w:val="16"/>
              </w:rPr>
            </w:pPr>
            <w:r w:rsidRPr="002E2B5B">
              <w:rPr>
                <w:rFonts w:ascii="Calibri" w:hAnsi="Calibri" w:cs="Calibri"/>
                <w:b/>
                <w:sz w:val="16"/>
                <w:szCs w:val="16"/>
              </w:rPr>
              <w:t>(132.239)</w:t>
            </w:r>
          </w:p>
        </w:tc>
        <w:tc>
          <w:tcPr>
            <w:tcW w:w="85" w:type="pct"/>
            <w:tcBorders>
              <w:top w:val="single" w:sz="4" w:space="0" w:color="auto"/>
              <w:left w:val="nil"/>
              <w:bottom w:val="single" w:sz="4" w:space="0" w:color="auto"/>
              <w:right w:val="nil"/>
            </w:tcBorders>
            <w:shd w:val="clear" w:color="auto" w:fill="auto"/>
            <w:noWrap/>
            <w:vAlign w:val="bottom"/>
          </w:tcPr>
          <w:p w14:paraId="298692A3" w14:textId="77777777" w:rsidR="004C6C47" w:rsidRPr="002E2B5B" w:rsidRDefault="004C6C47" w:rsidP="002E2B5B">
            <w:pPr>
              <w:rPr>
                <w:rFonts w:ascii="Calibri" w:hAnsi="Calibri" w:cs="Calibri"/>
                <w:b/>
                <w:sz w:val="16"/>
                <w:szCs w:val="16"/>
              </w:rPr>
            </w:pPr>
          </w:p>
        </w:tc>
      </w:tr>
      <w:tr w:rsidR="004C6C47" w:rsidRPr="002E2B5B" w14:paraId="465FE58D" w14:textId="77777777" w:rsidTr="00DA6DA5">
        <w:trPr>
          <w:trHeight w:hRule="exact" w:val="227"/>
        </w:trPr>
        <w:tc>
          <w:tcPr>
            <w:tcW w:w="2614" w:type="pct"/>
            <w:tcBorders>
              <w:top w:val="single" w:sz="4" w:space="0" w:color="auto"/>
              <w:left w:val="nil"/>
              <w:bottom w:val="single" w:sz="4" w:space="0" w:color="auto"/>
              <w:right w:val="nil"/>
            </w:tcBorders>
            <w:shd w:val="clear" w:color="auto" w:fill="auto"/>
            <w:noWrap/>
            <w:vAlign w:val="bottom"/>
          </w:tcPr>
          <w:p w14:paraId="616B6535" w14:textId="77777777" w:rsidR="001F541A" w:rsidRPr="002E2B5B" w:rsidRDefault="001F541A" w:rsidP="002E2B5B">
            <w:pPr>
              <w:rPr>
                <w:rFonts w:ascii="Calibri" w:hAnsi="Calibri" w:cs="Calibri"/>
                <w:b/>
                <w:sz w:val="16"/>
                <w:szCs w:val="16"/>
              </w:rPr>
            </w:pPr>
            <w:r w:rsidRPr="002E2B5B">
              <w:rPr>
                <w:rFonts w:ascii="Calibri" w:hAnsi="Calibri" w:cs="Calibri"/>
                <w:b/>
                <w:sz w:val="16"/>
                <w:szCs w:val="16"/>
              </w:rPr>
              <w:t xml:space="preserve">SALDO DE CRÉDITO PREVIDENCIÁRIO EM </w:t>
            </w:r>
            <w:r w:rsidR="00EF6D44" w:rsidRPr="002E2B5B">
              <w:rPr>
                <w:rFonts w:ascii="Calibri" w:hAnsi="Calibri" w:cs="Calibri"/>
                <w:b/>
                <w:sz w:val="16"/>
                <w:szCs w:val="16"/>
              </w:rPr>
              <w:t>JUNHO</w:t>
            </w:r>
            <w:r w:rsidRPr="002E2B5B">
              <w:rPr>
                <w:rFonts w:ascii="Calibri" w:hAnsi="Calibri" w:cs="Calibri"/>
                <w:b/>
                <w:sz w:val="16"/>
                <w:szCs w:val="16"/>
              </w:rPr>
              <w:t>/2021</w:t>
            </w:r>
          </w:p>
        </w:tc>
        <w:tc>
          <w:tcPr>
            <w:tcW w:w="339" w:type="pct"/>
            <w:tcBorders>
              <w:top w:val="single" w:sz="4" w:space="0" w:color="auto"/>
              <w:left w:val="nil"/>
              <w:bottom w:val="single" w:sz="4" w:space="0" w:color="auto"/>
              <w:right w:val="nil"/>
            </w:tcBorders>
            <w:shd w:val="clear" w:color="auto" w:fill="auto"/>
            <w:noWrap/>
            <w:vAlign w:val="bottom"/>
          </w:tcPr>
          <w:p w14:paraId="7016823C" w14:textId="77777777" w:rsidR="001F541A" w:rsidRPr="002E2B5B" w:rsidRDefault="001F541A" w:rsidP="002E2B5B">
            <w:pPr>
              <w:rPr>
                <w:rFonts w:ascii="Calibri" w:hAnsi="Calibri" w:cs="Calibri"/>
                <w:b/>
                <w:sz w:val="16"/>
                <w:szCs w:val="16"/>
              </w:rPr>
            </w:pPr>
          </w:p>
        </w:tc>
        <w:tc>
          <w:tcPr>
            <w:tcW w:w="135" w:type="pct"/>
            <w:tcBorders>
              <w:top w:val="single" w:sz="4" w:space="0" w:color="auto"/>
              <w:left w:val="nil"/>
              <w:bottom w:val="single" w:sz="4" w:space="0" w:color="auto"/>
              <w:right w:val="nil"/>
            </w:tcBorders>
            <w:shd w:val="clear" w:color="auto" w:fill="auto"/>
            <w:noWrap/>
            <w:vAlign w:val="bottom"/>
          </w:tcPr>
          <w:p w14:paraId="2A8F2BCA" w14:textId="77777777" w:rsidR="001F541A" w:rsidRPr="002E2B5B" w:rsidRDefault="001F541A" w:rsidP="002E2B5B">
            <w:pPr>
              <w:rPr>
                <w:rFonts w:ascii="Calibri" w:hAnsi="Calibri" w:cs="Calibri"/>
                <w:b/>
                <w:sz w:val="16"/>
                <w:szCs w:val="16"/>
              </w:rPr>
            </w:pPr>
          </w:p>
        </w:tc>
        <w:tc>
          <w:tcPr>
            <w:tcW w:w="876" w:type="pct"/>
            <w:tcBorders>
              <w:top w:val="single" w:sz="4" w:space="0" w:color="auto"/>
              <w:left w:val="nil"/>
              <w:bottom w:val="single" w:sz="4" w:space="0" w:color="auto"/>
              <w:right w:val="nil"/>
            </w:tcBorders>
            <w:vAlign w:val="bottom"/>
          </w:tcPr>
          <w:p w14:paraId="518F9EC0" w14:textId="77777777" w:rsidR="001F541A" w:rsidRPr="002E2B5B" w:rsidRDefault="001F541A" w:rsidP="002E2B5B">
            <w:pPr>
              <w:jc w:val="right"/>
              <w:rPr>
                <w:rFonts w:ascii="Calibri" w:hAnsi="Calibri" w:cs="Calibri"/>
                <w:b/>
                <w:sz w:val="16"/>
                <w:szCs w:val="16"/>
              </w:rPr>
            </w:pPr>
          </w:p>
        </w:tc>
        <w:tc>
          <w:tcPr>
            <w:tcW w:w="951" w:type="pct"/>
            <w:tcBorders>
              <w:top w:val="single" w:sz="4" w:space="0" w:color="auto"/>
              <w:left w:val="nil"/>
              <w:bottom w:val="single" w:sz="4" w:space="0" w:color="auto"/>
              <w:right w:val="nil"/>
            </w:tcBorders>
            <w:shd w:val="clear" w:color="auto" w:fill="auto"/>
            <w:noWrap/>
            <w:vAlign w:val="bottom"/>
          </w:tcPr>
          <w:p w14:paraId="0DCA18B3" w14:textId="77777777" w:rsidR="001F541A" w:rsidRPr="002E2B5B" w:rsidRDefault="004C6C47" w:rsidP="002E2B5B">
            <w:pPr>
              <w:jc w:val="right"/>
              <w:rPr>
                <w:rFonts w:ascii="Calibri" w:hAnsi="Calibri" w:cs="Calibri"/>
                <w:b/>
                <w:sz w:val="16"/>
                <w:szCs w:val="16"/>
              </w:rPr>
            </w:pPr>
            <w:r w:rsidRPr="002E2B5B">
              <w:rPr>
                <w:rFonts w:ascii="Calibri" w:hAnsi="Calibri" w:cs="Calibri"/>
                <w:b/>
                <w:sz w:val="16"/>
                <w:szCs w:val="16"/>
              </w:rPr>
              <w:t>1.282.933</w:t>
            </w:r>
          </w:p>
        </w:tc>
        <w:tc>
          <w:tcPr>
            <w:tcW w:w="85" w:type="pct"/>
            <w:tcBorders>
              <w:top w:val="single" w:sz="4" w:space="0" w:color="auto"/>
              <w:left w:val="nil"/>
              <w:bottom w:val="single" w:sz="4" w:space="0" w:color="auto"/>
              <w:right w:val="nil"/>
            </w:tcBorders>
            <w:shd w:val="clear" w:color="auto" w:fill="auto"/>
            <w:noWrap/>
            <w:vAlign w:val="bottom"/>
          </w:tcPr>
          <w:p w14:paraId="1D22428D" w14:textId="77777777" w:rsidR="001F541A" w:rsidRPr="002E2B5B" w:rsidRDefault="001F541A" w:rsidP="002E2B5B">
            <w:pPr>
              <w:rPr>
                <w:rFonts w:ascii="Calibri" w:hAnsi="Calibri" w:cs="Calibri"/>
                <w:b/>
                <w:sz w:val="16"/>
                <w:szCs w:val="16"/>
              </w:rPr>
            </w:pPr>
          </w:p>
        </w:tc>
      </w:tr>
    </w:tbl>
    <w:p w14:paraId="750FF746" w14:textId="77777777" w:rsidR="00D52821" w:rsidRPr="002E2B5B" w:rsidRDefault="00D52821" w:rsidP="002E2B5B">
      <w:pPr>
        <w:jc w:val="both"/>
        <w:rPr>
          <w:rFonts w:ascii="Calibri" w:hAnsi="Calibri" w:cs="Calibri"/>
          <w:sz w:val="22"/>
          <w:szCs w:val="22"/>
        </w:rPr>
      </w:pPr>
    </w:p>
    <w:p w14:paraId="4C29FD13" w14:textId="25F4E99E" w:rsidR="00D52821" w:rsidRPr="002E2B5B" w:rsidRDefault="00404FDE" w:rsidP="00DA6DA5">
      <w:pPr>
        <w:spacing w:after="120"/>
        <w:jc w:val="both"/>
        <w:rPr>
          <w:rFonts w:ascii="Calibri" w:hAnsi="Calibri" w:cs="Calibri"/>
          <w:sz w:val="22"/>
          <w:szCs w:val="22"/>
        </w:rPr>
      </w:pPr>
      <w:r w:rsidRPr="002E2B5B">
        <w:rPr>
          <w:rFonts w:ascii="Calibri" w:hAnsi="Calibri" w:cs="Calibri"/>
          <w:sz w:val="22"/>
          <w:szCs w:val="22"/>
        </w:rPr>
        <w:t>Os créditos previdenciários est</w:t>
      </w:r>
      <w:r w:rsidR="0052637A" w:rsidRPr="002E2B5B">
        <w:rPr>
          <w:rFonts w:ascii="Calibri" w:hAnsi="Calibri" w:cs="Calibri"/>
          <w:sz w:val="22"/>
          <w:szCs w:val="22"/>
        </w:rPr>
        <w:t>ão</w:t>
      </w:r>
      <w:r w:rsidR="00C535B0" w:rsidRPr="002E2B5B">
        <w:rPr>
          <w:rFonts w:ascii="Calibri" w:hAnsi="Calibri" w:cs="Calibri"/>
          <w:sz w:val="22"/>
          <w:szCs w:val="22"/>
        </w:rPr>
        <w:t xml:space="preserve"> </w:t>
      </w:r>
      <w:r w:rsidRPr="002E2B5B">
        <w:rPr>
          <w:rFonts w:ascii="Calibri" w:hAnsi="Calibri" w:cs="Calibri"/>
          <w:sz w:val="22"/>
          <w:szCs w:val="22"/>
        </w:rPr>
        <w:t>sendo compensados nas guias de pagamentos do INSS referentes às folhas de pagamentos da VALEC e das extintas empresas Rede Ferroviária Federal S/A – RFFSA e Empresa Brasileira de Planejamento de Transportes – GEIPOT</w:t>
      </w:r>
      <w:r w:rsidR="0052637A" w:rsidRPr="002E2B5B">
        <w:rPr>
          <w:rFonts w:ascii="Calibri" w:hAnsi="Calibri" w:cs="Calibri"/>
          <w:sz w:val="22"/>
          <w:szCs w:val="22"/>
        </w:rPr>
        <w:t>.</w:t>
      </w:r>
    </w:p>
    <w:p w14:paraId="5C350B96" w14:textId="289CE473" w:rsidR="00F0767F" w:rsidRPr="002E2B5B" w:rsidRDefault="005D16F5" w:rsidP="00DA6DA5">
      <w:pPr>
        <w:spacing w:after="120"/>
        <w:jc w:val="both"/>
        <w:rPr>
          <w:rFonts w:ascii="Calibri" w:hAnsi="Calibri" w:cs="Calibri"/>
          <w:sz w:val="22"/>
          <w:szCs w:val="22"/>
        </w:rPr>
      </w:pPr>
      <w:r w:rsidRPr="002E2B5B">
        <w:rPr>
          <w:rFonts w:ascii="Calibri" w:hAnsi="Calibri" w:cs="Calibri"/>
          <w:sz w:val="22"/>
          <w:szCs w:val="22"/>
        </w:rPr>
        <w:t xml:space="preserve">No final do segundo trimestre de 2019, </w:t>
      </w:r>
      <w:r w:rsidR="0034767A" w:rsidRPr="002E2B5B">
        <w:rPr>
          <w:rFonts w:ascii="Calibri" w:hAnsi="Calibri" w:cs="Calibri"/>
          <w:sz w:val="22"/>
          <w:szCs w:val="22"/>
        </w:rPr>
        <w:t>houve a suspensão das compensações de créditos previdenciários</w:t>
      </w:r>
      <w:r w:rsidR="007B012F" w:rsidRPr="002E2B5B">
        <w:rPr>
          <w:rFonts w:ascii="Calibri" w:hAnsi="Calibri" w:cs="Calibri"/>
          <w:sz w:val="22"/>
          <w:szCs w:val="22"/>
        </w:rPr>
        <w:t>, para aguardar a homologação por parte da Receita Federal do Brasil referente aos créditos já compensados</w:t>
      </w:r>
      <w:r w:rsidR="00C625D2" w:rsidRPr="002E2B5B">
        <w:rPr>
          <w:rFonts w:ascii="Calibri" w:hAnsi="Calibri" w:cs="Calibri"/>
          <w:sz w:val="22"/>
          <w:szCs w:val="22"/>
        </w:rPr>
        <w:t>, visto que, caso a Receita Federal do Brasil negue provimento à demanda, a VALEC deverá pagar com juros e multas todos os encargos que já foram compensados.</w:t>
      </w:r>
      <w:r w:rsidR="00F0767F" w:rsidRPr="002E2B5B">
        <w:rPr>
          <w:rFonts w:ascii="Calibri" w:hAnsi="Calibri" w:cs="Calibri"/>
          <w:sz w:val="22"/>
          <w:szCs w:val="22"/>
        </w:rPr>
        <w:t xml:space="preserve"> </w:t>
      </w:r>
    </w:p>
    <w:p w14:paraId="010C22C4" w14:textId="77730759" w:rsidR="009165D8" w:rsidRPr="002E2B5B" w:rsidRDefault="0002343B" w:rsidP="00DA6DA5">
      <w:pPr>
        <w:spacing w:after="120"/>
        <w:jc w:val="both"/>
        <w:rPr>
          <w:rFonts w:ascii="Calibri" w:hAnsi="Calibri" w:cs="Calibri"/>
          <w:sz w:val="22"/>
          <w:szCs w:val="22"/>
        </w:rPr>
      </w:pPr>
      <w:r w:rsidRPr="002E2B5B">
        <w:rPr>
          <w:rFonts w:ascii="Calibri" w:hAnsi="Calibri" w:cs="Calibri"/>
          <w:sz w:val="22"/>
          <w:szCs w:val="22"/>
        </w:rPr>
        <w:t>Em dezembro de 2020, após consulta à Superintendência de Gestão de Pessoas (SUGEP), verificou-se que seria necessário realizar uma baixa por prescrição do direito a recuperar no valor de R$ 16 milhões do saldo de INSS A COMPENSAR, restando como saldo a compensar o valor de R$ R$ 1,6 milh</w:t>
      </w:r>
      <w:r w:rsidR="0092389C">
        <w:rPr>
          <w:rFonts w:ascii="Calibri" w:hAnsi="Calibri" w:cs="Calibri"/>
          <w:sz w:val="22"/>
          <w:szCs w:val="22"/>
        </w:rPr>
        <w:t>ão</w:t>
      </w:r>
      <w:r w:rsidRPr="002E2B5B">
        <w:rPr>
          <w:rFonts w:ascii="Calibri" w:hAnsi="Calibri" w:cs="Calibri"/>
          <w:sz w:val="22"/>
          <w:szCs w:val="22"/>
        </w:rPr>
        <w:t xml:space="preserve">, </w:t>
      </w:r>
      <w:r w:rsidR="00EF6D44" w:rsidRPr="002E2B5B">
        <w:rPr>
          <w:rFonts w:ascii="Calibri" w:hAnsi="Calibri" w:cs="Calibri"/>
          <w:sz w:val="22"/>
          <w:szCs w:val="22"/>
        </w:rPr>
        <w:t>os quais irão prescrever no exercício de</w:t>
      </w:r>
      <w:r w:rsidRPr="002E2B5B">
        <w:rPr>
          <w:rFonts w:ascii="Calibri" w:hAnsi="Calibri" w:cs="Calibri"/>
          <w:sz w:val="22"/>
          <w:szCs w:val="22"/>
        </w:rPr>
        <w:t xml:space="preserve"> 2021.</w:t>
      </w:r>
    </w:p>
    <w:p w14:paraId="7FC032BF" w14:textId="34D7CC76" w:rsidR="009165D8" w:rsidRPr="002E2B5B" w:rsidRDefault="00896BCC" w:rsidP="002E2B5B">
      <w:pPr>
        <w:spacing w:after="120"/>
        <w:jc w:val="both"/>
        <w:rPr>
          <w:rFonts w:ascii="Calibri" w:hAnsi="Calibri" w:cs="Calibri"/>
          <w:sz w:val="22"/>
          <w:szCs w:val="22"/>
        </w:rPr>
      </w:pPr>
      <w:r w:rsidRPr="002E2B5B">
        <w:rPr>
          <w:rFonts w:ascii="Calibri" w:hAnsi="Calibri" w:cs="Calibri"/>
          <w:sz w:val="22"/>
          <w:szCs w:val="22"/>
        </w:rPr>
        <w:t xml:space="preserve">Segundo o Comitê de Pronunciamentos Contábeis – CPC 24 – Eventos Subsequentes – aprovado pelo Conselho Federal de Contabilidade – NBC TG 24 (R1), evento subsequente ao período a que se referem as demonstrações contábeis é aquele evento, favorável ou desfavorável, que ocorre entre a data final do período a que se referem as demonstrações contábeis e a data na qual é autorizada a emissão dessas demonstrações. Portanto, devido à posição da Diretoria de suspender a compensação dos créditos previdenciários enquanto não haja homologação por parte da Receita Federal do Brasil, as prescrições dos créditos ocorridas até </w:t>
      </w:r>
      <w:r w:rsidR="00AF2A84" w:rsidRPr="002E2B5B">
        <w:rPr>
          <w:rFonts w:ascii="Calibri" w:hAnsi="Calibri" w:cs="Calibri"/>
          <w:sz w:val="22"/>
          <w:szCs w:val="22"/>
        </w:rPr>
        <w:t>junho/2021</w:t>
      </w:r>
      <w:r w:rsidRPr="002E2B5B">
        <w:rPr>
          <w:rFonts w:ascii="Calibri" w:hAnsi="Calibri" w:cs="Calibri"/>
          <w:sz w:val="22"/>
          <w:szCs w:val="22"/>
        </w:rPr>
        <w:t xml:space="preserve"> foram aqui consideradas.</w:t>
      </w:r>
    </w:p>
    <w:p w14:paraId="7C1E00B9" w14:textId="77777777" w:rsidR="002D346E" w:rsidRPr="002E2B5B" w:rsidRDefault="0002316D" w:rsidP="002E2B5B">
      <w:pPr>
        <w:numPr>
          <w:ilvl w:val="0"/>
          <w:numId w:val="10"/>
        </w:numPr>
        <w:spacing w:after="120"/>
        <w:ind w:left="284" w:hanging="284"/>
        <w:rPr>
          <w:rFonts w:ascii="Calibri" w:hAnsi="Calibri" w:cs="Calibri"/>
          <w:b/>
          <w:sz w:val="22"/>
          <w:szCs w:val="22"/>
        </w:rPr>
      </w:pPr>
      <w:r w:rsidRPr="002E2B5B">
        <w:rPr>
          <w:rFonts w:ascii="Calibri" w:hAnsi="Calibri" w:cs="Calibri"/>
          <w:b/>
          <w:sz w:val="22"/>
          <w:szCs w:val="22"/>
        </w:rPr>
        <w:t xml:space="preserve">Outros </w:t>
      </w:r>
      <w:r w:rsidR="007D119D" w:rsidRPr="002E2B5B">
        <w:rPr>
          <w:rFonts w:ascii="Calibri" w:hAnsi="Calibri" w:cs="Calibri"/>
          <w:b/>
          <w:sz w:val="22"/>
          <w:szCs w:val="22"/>
        </w:rPr>
        <w:t>Créditos</w:t>
      </w:r>
      <w:r w:rsidR="00580D61" w:rsidRPr="002E2B5B">
        <w:rPr>
          <w:rFonts w:ascii="Calibri" w:hAnsi="Calibri" w:cs="Calibri"/>
          <w:b/>
          <w:sz w:val="22"/>
          <w:szCs w:val="22"/>
        </w:rPr>
        <w:t xml:space="preserve"> a receber</w:t>
      </w:r>
    </w:p>
    <w:p w14:paraId="28EC8953" w14:textId="6BE2B674" w:rsidR="009165D8" w:rsidRDefault="007D119D" w:rsidP="002E2B5B">
      <w:pPr>
        <w:spacing w:after="120"/>
        <w:jc w:val="both"/>
        <w:rPr>
          <w:rFonts w:ascii="Calibri" w:hAnsi="Calibri" w:cs="Calibri"/>
          <w:sz w:val="22"/>
          <w:szCs w:val="22"/>
        </w:rPr>
      </w:pPr>
      <w:r w:rsidRPr="002E2B5B">
        <w:rPr>
          <w:rFonts w:ascii="Calibri" w:hAnsi="Calibri" w:cs="Calibri"/>
          <w:sz w:val="22"/>
          <w:szCs w:val="22"/>
        </w:rPr>
        <w:t xml:space="preserve">Outros créditos compreendem </w:t>
      </w:r>
      <w:r w:rsidR="005D27D4" w:rsidRPr="002E2B5B">
        <w:rPr>
          <w:rFonts w:ascii="Calibri" w:hAnsi="Calibri" w:cs="Calibri"/>
          <w:sz w:val="22"/>
          <w:szCs w:val="22"/>
        </w:rPr>
        <w:t xml:space="preserve">os </w:t>
      </w:r>
      <w:r w:rsidRPr="002E2B5B">
        <w:rPr>
          <w:rFonts w:ascii="Calibri" w:hAnsi="Calibri" w:cs="Calibri"/>
          <w:sz w:val="22"/>
          <w:szCs w:val="22"/>
        </w:rPr>
        <w:t>Termos de</w:t>
      </w:r>
      <w:r w:rsidR="003771D4" w:rsidRPr="002E2B5B">
        <w:rPr>
          <w:rFonts w:ascii="Calibri" w:hAnsi="Calibri" w:cs="Calibri"/>
          <w:sz w:val="22"/>
          <w:szCs w:val="22"/>
        </w:rPr>
        <w:t xml:space="preserve"> Execução Descentralizada</w:t>
      </w:r>
      <w:r w:rsidR="00580D61" w:rsidRPr="002E2B5B">
        <w:rPr>
          <w:rFonts w:ascii="Calibri" w:hAnsi="Calibri" w:cs="Calibri"/>
          <w:sz w:val="22"/>
          <w:szCs w:val="22"/>
        </w:rPr>
        <w:t xml:space="preserve"> a comprovar</w:t>
      </w:r>
      <w:r w:rsidR="005D27D4" w:rsidRPr="002E2B5B">
        <w:rPr>
          <w:rFonts w:ascii="Calibri" w:hAnsi="Calibri" w:cs="Calibri"/>
          <w:sz w:val="22"/>
          <w:szCs w:val="22"/>
        </w:rPr>
        <w:t xml:space="preserve"> e </w:t>
      </w:r>
      <w:r w:rsidR="0002316D" w:rsidRPr="002E2B5B">
        <w:rPr>
          <w:rFonts w:ascii="Calibri" w:hAnsi="Calibri" w:cs="Calibri"/>
          <w:sz w:val="22"/>
          <w:szCs w:val="22"/>
        </w:rPr>
        <w:t xml:space="preserve">os </w:t>
      </w:r>
      <w:r w:rsidR="005D27D4" w:rsidRPr="002E2B5B">
        <w:rPr>
          <w:rFonts w:ascii="Calibri" w:hAnsi="Calibri" w:cs="Calibri"/>
          <w:sz w:val="22"/>
          <w:szCs w:val="22"/>
        </w:rPr>
        <w:t>créditos a receber de fornecedores:</w:t>
      </w:r>
    </w:p>
    <w:p w14:paraId="737E63CB" w14:textId="77777777" w:rsidR="007E3846" w:rsidRPr="002E2B5B" w:rsidRDefault="007E3846" w:rsidP="002E2B5B">
      <w:pPr>
        <w:spacing w:after="120"/>
        <w:jc w:val="both"/>
        <w:rPr>
          <w:rFonts w:ascii="Calibri" w:hAnsi="Calibri" w:cs="Calibri"/>
          <w:sz w:val="22"/>
          <w:szCs w:val="22"/>
        </w:rPr>
      </w:pPr>
    </w:p>
    <w:p w14:paraId="4AD83B51" w14:textId="155CF90A" w:rsidR="00B22FF7" w:rsidRPr="002E2B5B" w:rsidRDefault="002339ED" w:rsidP="002E2B5B">
      <w:pPr>
        <w:spacing w:after="120"/>
        <w:jc w:val="both"/>
        <w:rPr>
          <w:rFonts w:ascii="Calibri" w:hAnsi="Calibri" w:cs="Calibri"/>
          <w:b/>
          <w:sz w:val="22"/>
          <w:szCs w:val="22"/>
        </w:rPr>
      </w:pPr>
      <w:r w:rsidRPr="002E2B5B">
        <w:rPr>
          <w:rFonts w:ascii="Calibri" w:hAnsi="Calibri" w:cs="Calibri"/>
          <w:b/>
          <w:sz w:val="22"/>
          <w:szCs w:val="22"/>
        </w:rPr>
        <w:lastRenderedPageBreak/>
        <w:t>c</w:t>
      </w:r>
      <w:r w:rsidR="0002316D" w:rsidRPr="002E2B5B">
        <w:rPr>
          <w:rFonts w:ascii="Calibri" w:hAnsi="Calibri" w:cs="Calibri"/>
          <w:b/>
          <w:sz w:val="22"/>
          <w:szCs w:val="22"/>
        </w:rPr>
        <w:t>.1</w:t>
      </w:r>
      <w:r w:rsidR="007D119D" w:rsidRPr="002E2B5B">
        <w:rPr>
          <w:rFonts w:ascii="Calibri" w:hAnsi="Calibri" w:cs="Calibri"/>
          <w:b/>
          <w:sz w:val="22"/>
          <w:szCs w:val="22"/>
        </w:rPr>
        <w:t xml:space="preserve">) Termos de </w:t>
      </w:r>
      <w:r w:rsidR="00B22FF7" w:rsidRPr="002E2B5B">
        <w:rPr>
          <w:rFonts w:ascii="Calibri" w:hAnsi="Calibri" w:cs="Calibri"/>
          <w:b/>
          <w:sz w:val="22"/>
          <w:szCs w:val="22"/>
        </w:rPr>
        <w:t xml:space="preserve">Execução Descentralizada </w:t>
      </w:r>
      <w:r w:rsidR="007D119D" w:rsidRPr="002E2B5B">
        <w:rPr>
          <w:rFonts w:ascii="Calibri" w:hAnsi="Calibri" w:cs="Calibri"/>
          <w:b/>
          <w:sz w:val="22"/>
          <w:szCs w:val="22"/>
        </w:rPr>
        <w:t>a comprovar:</w:t>
      </w:r>
    </w:p>
    <w:p w14:paraId="2656D7E7" w14:textId="52C75310" w:rsidR="00DA6DA5" w:rsidRPr="002E2B5B" w:rsidRDefault="009705E6" w:rsidP="002E2B5B">
      <w:pPr>
        <w:spacing w:after="120"/>
        <w:jc w:val="both"/>
        <w:rPr>
          <w:rFonts w:ascii="Calibri" w:hAnsi="Calibri" w:cs="Calibri"/>
          <w:sz w:val="22"/>
          <w:szCs w:val="22"/>
        </w:rPr>
      </w:pPr>
      <w:r w:rsidRPr="002E2B5B">
        <w:rPr>
          <w:rFonts w:ascii="Calibri" w:hAnsi="Calibri" w:cs="Calibri"/>
          <w:sz w:val="22"/>
          <w:szCs w:val="22"/>
        </w:rPr>
        <w:t xml:space="preserve">Os </w:t>
      </w:r>
      <w:r w:rsidR="003771D4" w:rsidRPr="002E2B5B">
        <w:rPr>
          <w:rFonts w:ascii="Calibri" w:hAnsi="Calibri" w:cs="Calibri"/>
          <w:sz w:val="22"/>
          <w:szCs w:val="22"/>
        </w:rPr>
        <w:t xml:space="preserve">Termos </w:t>
      </w:r>
      <w:r w:rsidRPr="002E2B5B">
        <w:rPr>
          <w:rFonts w:ascii="Calibri" w:hAnsi="Calibri" w:cs="Calibri"/>
          <w:sz w:val="22"/>
          <w:szCs w:val="22"/>
        </w:rPr>
        <w:t xml:space="preserve">de Execução Descentralizada </w:t>
      </w:r>
      <w:r w:rsidR="003771D4" w:rsidRPr="002E2B5B">
        <w:rPr>
          <w:rFonts w:ascii="Calibri" w:hAnsi="Calibri" w:cs="Calibri"/>
          <w:sz w:val="22"/>
          <w:szCs w:val="22"/>
        </w:rPr>
        <w:t>celebrados entre a VALEC e órgãos vinculados à União para execução de serviços de interesse desta empresa</w:t>
      </w:r>
      <w:r w:rsidRPr="002E2B5B">
        <w:rPr>
          <w:rFonts w:ascii="Calibri" w:hAnsi="Calibri" w:cs="Calibri"/>
          <w:sz w:val="22"/>
          <w:szCs w:val="22"/>
        </w:rPr>
        <w:t xml:space="preserve">, com valor a comprovar em 31 de </w:t>
      </w:r>
      <w:r w:rsidR="00DF4449">
        <w:rPr>
          <w:rFonts w:ascii="Calibri" w:hAnsi="Calibri" w:cs="Calibri"/>
          <w:sz w:val="22"/>
          <w:szCs w:val="22"/>
        </w:rPr>
        <w:t xml:space="preserve">março </w:t>
      </w:r>
      <w:r w:rsidRPr="002E2B5B">
        <w:rPr>
          <w:rFonts w:ascii="Calibri" w:hAnsi="Calibri" w:cs="Calibri"/>
          <w:sz w:val="22"/>
          <w:szCs w:val="22"/>
        </w:rPr>
        <w:t>de 202</w:t>
      </w:r>
      <w:r w:rsidR="00DF4449">
        <w:rPr>
          <w:rFonts w:ascii="Calibri" w:hAnsi="Calibri" w:cs="Calibri"/>
          <w:sz w:val="22"/>
          <w:szCs w:val="22"/>
        </w:rPr>
        <w:t>1</w:t>
      </w:r>
      <w:r w:rsidRPr="002E2B5B">
        <w:rPr>
          <w:rFonts w:ascii="Calibri" w:hAnsi="Calibri" w:cs="Calibri"/>
          <w:sz w:val="22"/>
          <w:szCs w:val="22"/>
        </w:rPr>
        <w:t>, são:</w:t>
      </w:r>
    </w:p>
    <w:tbl>
      <w:tblPr>
        <w:tblW w:w="5000" w:type="pct"/>
        <w:shd w:val="clear" w:color="auto" w:fill="FFFFFF"/>
        <w:tblCellMar>
          <w:left w:w="0" w:type="dxa"/>
          <w:right w:w="0" w:type="dxa"/>
        </w:tblCellMar>
        <w:tblLook w:val="04A0" w:firstRow="1" w:lastRow="0" w:firstColumn="1" w:lastColumn="0" w:noHBand="0" w:noVBand="1"/>
      </w:tblPr>
      <w:tblGrid>
        <w:gridCol w:w="2172"/>
        <w:gridCol w:w="1842"/>
        <w:gridCol w:w="2347"/>
        <w:gridCol w:w="2054"/>
        <w:gridCol w:w="2052"/>
      </w:tblGrid>
      <w:tr w:rsidR="000F149C" w:rsidRPr="002E2B5B" w14:paraId="2CC5B25F" w14:textId="77777777" w:rsidTr="00DA6DA5">
        <w:trPr>
          <w:trHeight w:hRule="exact" w:val="227"/>
        </w:trPr>
        <w:tc>
          <w:tcPr>
            <w:tcW w:w="1038" w:type="pct"/>
            <w:tcBorders>
              <w:bottom w:val="single" w:sz="8" w:space="0" w:color="000000"/>
            </w:tcBorders>
            <w:shd w:val="clear" w:color="auto" w:fill="FFFFFF"/>
            <w:noWrap/>
            <w:tcMar>
              <w:top w:w="15" w:type="dxa"/>
              <w:left w:w="15" w:type="dxa"/>
              <w:bottom w:w="0" w:type="dxa"/>
              <w:right w:w="15" w:type="dxa"/>
            </w:tcMar>
            <w:vAlign w:val="bottom"/>
            <w:hideMark/>
          </w:tcPr>
          <w:p w14:paraId="1D4A1605" w14:textId="77777777" w:rsidR="000F149C" w:rsidRPr="002E2B5B" w:rsidRDefault="000F149C" w:rsidP="002E2B5B">
            <w:pPr>
              <w:jc w:val="center"/>
              <w:rPr>
                <w:rFonts w:ascii="Calibri" w:hAnsi="Calibri" w:cs="Calibri"/>
                <w:b/>
                <w:bCs/>
                <w:sz w:val="16"/>
                <w:szCs w:val="16"/>
              </w:rPr>
            </w:pPr>
            <w:r w:rsidRPr="002E2B5B">
              <w:rPr>
                <w:rFonts w:ascii="Calibri" w:hAnsi="Calibri" w:cs="Calibri"/>
                <w:b/>
                <w:bCs/>
                <w:sz w:val="16"/>
                <w:szCs w:val="16"/>
              </w:rPr>
              <w:t>N° TED</w:t>
            </w:r>
          </w:p>
        </w:tc>
        <w:tc>
          <w:tcPr>
            <w:tcW w:w="880" w:type="pct"/>
            <w:tcBorders>
              <w:bottom w:val="single" w:sz="8" w:space="0" w:color="000000"/>
            </w:tcBorders>
            <w:shd w:val="clear" w:color="auto" w:fill="FFFFFF"/>
            <w:noWrap/>
            <w:tcMar>
              <w:top w:w="15" w:type="dxa"/>
              <w:left w:w="15" w:type="dxa"/>
              <w:bottom w:w="0" w:type="dxa"/>
              <w:right w:w="15" w:type="dxa"/>
            </w:tcMar>
            <w:vAlign w:val="bottom"/>
            <w:hideMark/>
          </w:tcPr>
          <w:p w14:paraId="3E3B8FA3" w14:textId="77777777" w:rsidR="000F149C" w:rsidRPr="002E2B5B" w:rsidRDefault="000F149C" w:rsidP="002E2B5B">
            <w:pPr>
              <w:jc w:val="center"/>
              <w:rPr>
                <w:rFonts w:ascii="Calibri" w:hAnsi="Calibri" w:cs="Calibri"/>
                <w:b/>
                <w:bCs/>
                <w:sz w:val="16"/>
                <w:szCs w:val="16"/>
              </w:rPr>
            </w:pPr>
            <w:r w:rsidRPr="002E2B5B">
              <w:rPr>
                <w:rFonts w:ascii="Calibri" w:hAnsi="Calibri" w:cs="Calibri"/>
                <w:b/>
                <w:bCs/>
                <w:sz w:val="16"/>
                <w:szCs w:val="16"/>
              </w:rPr>
              <w:t>SIAFI</w:t>
            </w:r>
          </w:p>
        </w:tc>
        <w:tc>
          <w:tcPr>
            <w:tcW w:w="1121" w:type="pct"/>
            <w:tcBorders>
              <w:bottom w:val="single" w:sz="8" w:space="0" w:color="000000"/>
            </w:tcBorders>
            <w:shd w:val="clear" w:color="auto" w:fill="FFFFFF"/>
            <w:noWrap/>
            <w:tcMar>
              <w:top w:w="15" w:type="dxa"/>
              <w:left w:w="15" w:type="dxa"/>
              <w:bottom w:w="0" w:type="dxa"/>
              <w:right w:w="15" w:type="dxa"/>
            </w:tcMar>
            <w:vAlign w:val="bottom"/>
            <w:hideMark/>
          </w:tcPr>
          <w:p w14:paraId="0E02478B" w14:textId="77777777" w:rsidR="000F149C" w:rsidRPr="002E2B5B" w:rsidRDefault="000F149C" w:rsidP="002E2B5B">
            <w:pPr>
              <w:jc w:val="center"/>
              <w:rPr>
                <w:rFonts w:ascii="Calibri" w:hAnsi="Calibri" w:cs="Calibri"/>
                <w:b/>
                <w:bCs/>
                <w:sz w:val="16"/>
                <w:szCs w:val="16"/>
              </w:rPr>
            </w:pPr>
            <w:r w:rsidRPr="002E2B5B">
              <w:rPr>
                <w:rFonts w:ascii="Calibri" w:hAnsi="Calibri" w:cs="Calibri"/>
                <w:b/>
                <w:bCs/>
                <w:sz w:val="16"/>
                <w:szCs w:val="16"/>
              </w:rPr>
              <w:t>ÓRGÃO</w:t>
            </w:r>
          </w:p>
        </w:tc>
        <w:tc>
          <w:tcPr>
            <w:tcW w:w="981" w:type="pct"/>
            <w:tcBorders>
              <w:bottom w:val="single" w:sz="8" w:space="0" w:color="000000"/>
            </w:tcBorders>
            <w:shd w:val="clear" w:color="auto" w:fill="FFFFFF"/>
            <w:vAlign w:val="bottom"/>
          </w:tcPr>
          <w:p w14:paraId="087F657C" w14:textId="77777777" w:rsidR="000F149C" w:rsidRPr="002E2B5B" w:rsidRDefault="000F149C" w:rsidP="002E2B5B">
            <w:pPr>
              <w:jc w:val="center"/>
              <w:rPr>
                <w:rFonts w:ascii="Calibri" w:hAnsi="Calibri" w:cs="Calibri"/>
                <w:b/>
                <w:bCs/>
                <w:sz w:val="16"/>
                <w:szCs w:val="16"/>
              </w:rPr>
            </w:pPr>
            <w:r w:rsidRPr="002E2B5B">
              <w:rPr>
                <w:rFonts w:ascii="Calibri" w:hAnsi="Calibri" w:cs="Calibri"/>
                <w:b/>
                <w:bCs/>
                <w:sz w:val="16"/>
                <w:szCs w:val="16"/>
              </w:rPr>
              <w:t>VIGÊNCIA</w:t>
            </w:r>
          </w:p>
        </w:tc>
        <w:tc>
          <w:tcPr>
            <w:tcW w:w="980" w:type="pct"/>
            <w:tcBorders>
              <w:bottom w:val="single" w:sz="8" w:space="0" w:color="000000"/>
            </w:tcBorders>
            <w:shd w:val="clear" w:color="auto" w:fill="FFFFFF"/>
            <w:noWrap/>
            <w:tcMar>
              <w:top w:w="15" w:type="dxa"/>
              <w:left w:w="15" w:type="dxa"/>
              <w:bottom w:w="0" w:type="dxa"/>
              <w:right w:w="15" w:type="dxa"/>
            </w:tcMar>
            <w:vAlign w:val="bottom"/>
            <w:hideMark/>
          </w:tcPr>
          <w:p w14:paraId="1A64EC30" w14:textId="77777777" w:rsidR="000F149C" w:rsidRPr="002E2B5B" w:rsidRDefault="000F149C" w:rsidP="002E2B5B">
            <w:pPr>
              <w:jc w:val="right"/>
              <w:rPr>
                <w:rFonts w:ascii="Calibri" w:hAnsi="Calibri" w:cs="Calibri"/>
                <w:b/>
                <w:bCs/>
                <w:sz w:val="16"/>
                <w:szCs w:val="16"/>
              </w:rPr>
            </w:pPr>
            <w:r w:rsidRPr="002E2B5B">
              <w:rPr>
                <w:rFonts w:ascii="Calibri" w:hAnsi="Calibri" w:cs="Calibri"/>
                <w:b/>
                <w:bCs/>
                <w:sz w:val="16"/>
                <w:szCs w:val="16"/>
              </w:rPr>
              <w:t>VALOR</w:t>
            </w:r>
            <w:r w:rsidR="009705E6" w:rsidRPr="002E2B5B">
              <w:rPr>
                <w:rFonts w:ascii="Calibri" w:hAnsi="Calibri" w:cs="Calibri"/>
                <w:b/>
                <w:bCs/>
                <w:sz w:val="16"/>
                <w:szCs w:val="16"/>
              </w:rPr>
              <w:t xml:space="preserve"> A COMPROVAR</w:t>
            </w:r>
          </w:p>
        </w:tc>
      </w:tr>
      <w:tr w:rsidR="000F149C" w:rsidRPr="002E2B5B" w14:paraId="3552C316" w14:textId="77777777" w:rsidTr="00DA6DA5">
        <w:trPr>
          <w:trHeight w:hRule="exact" w:val="227"/>
        </w:trPr>
        <w:tc>
          <w:tcPr>
            <w:tcW w:w="1038" w:type="pct"/>
            <w:tcBorders>
              <w:top w:val="single" w:sz="8" w:space="0" w:color="000000"/>
            </w:tcBorders>
            <w:shd w:val="clear" w:color="auto" w:fill="FFFFFF"/>
            <w:noWrap/>
            <w:tcMar>
              <w:top w:w="15" w:type="dxa"/>
              <w:left w:w="15" w:type="dxa"/>
              <w:bottom w:w="0" w:type="dxa"/>
              <w:right w:w="15" w:type="dxa"/>
            </w:tcMar>
            <w:vAlign w:val="bottom"/>
            <w:hideMark/>
          </w:tcPr>
          <w:p w14:paraId="3758C48C" w14:textId="77777777" w:rsidR="000F149C" w:rsidRPr="002E2B5B" w:rsidRDefault="000F149C" w:rsidP="002E2B5B">
            <w:pPr>
              <w:jc w:val="center"/>
              <w:rPr>
                <w:rFonts w:ascii="Calibri" w:hAnsi="Calibri" w:cs="Calibri"/>
                <w:sz w:val="16"/>
                <w:szCs w:val="16"/>
              </w:rPr>
            </w:pPr>
            <w:r w:rsidRPr="002E2B5B">
              <w:rPr>
                <w:rFonts w:ascii="Calibri" w:hAnsi="Calibri" w:cs="Calibri"/>
                <w:sz w:val="16"/>
                <w:szCs w:val="16"/>
              </w:rPr>
              <w:t>002/2013</w:t>
            </w:r>
          </w:p>
        </w:tc>
        <w:tc>
          <w:tcPr>
            <w:tcW w:w="880" w:type="pct"/>
            <w:tcBorders>
              <w:top w:val="single" w:sz="8" w:space="0" w:color="000000"/>
            </w:tcBorders>
            <w:shd w:val="clear" w:color="auto" w:fill="FFFFFF"/>
            <w:noWrap/>
            <w:tcMar>
              <w:top w:w="15" w:type="dxa"/>
              <w:left w:w="15" w:type="dxa"/>
              <w:bottom w:w="0" w:type="dxa"/>
              <w:right w:w="15" w:type="dxa"/>
            </w:tcMar>
            <w:vAlign w:val="bottom"/>
            <w:hideMark/>
          </w:tcPr>
          <w:p w14:paraId="63790720" w14:textId="77777777" w:rsidR="000F149C" w:rsidRPr="002E2B5B" w:rsidRDefault="000F149C" w:rsidP="002E2B5B">
            <w:pPr>
              <w:jc w:val="center"/>
              <w:rPr>
                <w:rFonts w:ascii="Calibri" w:hAnsi="Calibri" w:cs="Calibri"/>
                <w:sz w:val="16"/>
                <w:szCs w:val="16"/>
              </w:rPr>
            </w:pPr>
            <w:r w:rsidRPr="002E2B5B">
              <w:rPr>
                <w:rFonts w:ascii="Calibri" w:hAnsi="Calibri" w:cs="Calibri"/>
                <w:sz w:val="16"/>
                <w:szCs w:val="16"/>
              </w:rPr>
              <w:t>676940</w:t>
            </w:r>
          </w:p>
        </w:tc>
        <w:tc>
          <w:tcPr>
            <w:tcW w:w="1121" w:type="pct"/>
            <w:tcBorders>
              <w:top w:val="single" w:sz="8" w:space="0" w:color="000000"/>
            </w:tcBorders>
            <w:shd w:val="clear" w:color="auto" w:fill="FFFFFF"/>
            <w:noWrap/>
            <w:tcMar>
              <w:top w:w="15" w:type="dxa"/>
              <w:left w:w="15" w:type="dxa"/>
              <w:bottom w:w="0" w:type="dxa"/>
              <w:right w:w="15" w:type="dxa"/>
            </w:tcMar>
            <w:vAlign w:val="bottom"/>
            <w:hideMark/>
          </w:tcPr>
          <w:p w14:paraId="35132F6B" w14:textId="77777777" w:rsidR="000F149C" w:rsidRPr="002E2B5B" w:rsidRDefault="000F149C" w:rsidP="002E2B5B">
            <w:pPr>
              <w:jc w:val="center"/>
              <w:rPr>
                <w:rFonts w:ascii="Calibri" w:hAnsi="Calibri" w:cs="Calibri"/>
                <w:sz w:val="16"/>
                <w:szCs w:val="16"/>
              </w:rPr>
            </w:pPr>
            <w:r w:rsidRPr="002E2B5B">
              <w:rPr>
                <w:rFonts w:ascii="Calibri" w:hAnsi="Calibri" w:cs="Calibri"/>
                <w:sz w:val="16"/>
                <w:szCs w:val="16"/>
              </w:rPr>
              <w:t>UFRB</w:t>
            </w:r>
          </w:p>
        </w:tc>
        <w:tc>
          <w:tcPr>
            <w:tcW w:w="981" w:type="pct"/>
            <w:tcBorders>
              <w:top w:val="single" w:sz="8" w:space="0" w:color="000000"/>
            </w:tcBorders>
            <w:shd w:val="clear" w:color="auto" w:fill="FFFFFF"/>
            <w:vAlign w:val="bottom"/>
          </w:tcPr>
          <w:p w14:paraId="3C0ED8B7" w14:textId="77777777" w:rsidR="000F149C" w:rsidRPr="002E2B5B" w:rsidRDefault="000F149C" w:rsidP="002E2B5B">
            <w:pPr>
              <w:jc w:val="center"/>
              <w:rPr>
                <w:rFonts w:ascii="Calibri" w:hAnsi="Calibri" w:cs="Calibri"/>
                <w:sz w:val="16"/>
                <w:szCs w:val="16"/>
              </w:rPr>
            </w:pPr>
            <w:r w:rsidRPr="002E2B5B">
              <w:rPr>
                <w:rFonts w:ascii="Calibri" w:hAnsi="Calibri" w:cs="Calibri"/>
                <w:sz w:val="16"/>
                <w:szCs w:val="16"/>
              </w:rPr>
              <w:t>20.11.2020</w:t>
            </w:r>
          </w:p>
        </w:tc>
        <w:tc>
          <w:tcPr>
            <w:tcW w:w="980" w:type="pct"/>
            <w:tcBorders>
              <w:top w:val="single" w:sz="8" w:space="0" w:color="000000"/>
            </w:tcBorders>
            <w:shd w:val="clear" w:color="auto" w:fill="FFFFFF"/>
            <w:noWrap/>
            <w:tcMar>
              <w:top w:w="15" w:type="dxa"/>
              <w:left w:w="15" w:type="dxa"/>
              <w:bottom w:w="0" w:type="dxa"/>
              <w:right w:w="15" w:type="dxa"/>
            </w:tcMar>
            <w:vAlign w:val="bottom"/>
            <w:hideMark/>
          </w:tcPr>
          <w:p w14:paraId="209CAAD7" w14:textId="5EEE4C0B" w:rsidR="000F149C" w:rsidRPr="002E2B5B" w:rsidRDefault="00DF4449" w:rsidP="002E2B5B">
            <w:pPr>
              <w:jc w:val="right"/>
              <w:rPr>
                <w:rFonts w:ascii="Calibri" w:hAnsi="Calibri" w:cs="Calibri"/>
                <w:sz w:val="16"/>
                <w:szCs w:val="16"/>
              </w:rPr>
            </w:pPr>
            <w:r>
              <w:rPr>
                <w:rFonts w:ascii="Calibri" w:hAnsi="Calibri" w:cs="Calibri"/>
                <w:sz w:val="16"/>
                <w:szCs w:val="16"/>
              </w:rPr>
              <w:t>0</w:t>
            </w:r>
          </w:p>
        </w:tc>
      </w:tr>
      <w:tr w:rsidR="00FF00FD" w:rsidRPr="002E2B5B" w14:paraId="749B781F" w14:textId="77777777" w:rsidTr="00DA6DA5">
        <w:trPr>
          <w:trHeight w:hRule="exact" w:val="227"/>
        </w:trPr>
        <w:tc>
          <w:tcPr>
            <w:tcW w:w="1038" w:type="pct"/>
            <w:shd w:val="clear" w:color="auto" w:fill="FFFFFF"/>
            <w:noWrap/>
            <w:tcMar>
              <w:top w:w="15" w:type="dxa"/>
              <w:left w:w="15" w:type="dxa"/>
              <w:bottom w:w="0" w:type="dxa"/>
              <w:right w:w="15" w:type="dxa"/>
            </w:tcMar>
            <w:vAlign w:val="bottom"/>
          </w:tcPr>
          <w:p w14:paraId="4312F9AF" w14:textId="77777777" w:rsidR="00FF00FD" w:rsidRPr="00214011" w:rsidRDefault="00FF00FD" w:rsidP="002E2B5B">
            <w:pPr>
              <w:jc w:val="center"/>
              <w:rPr>
                <w:rFonts w:ascii="Calibri" w:hAnsi="Calibri" w:cs="Calibri"/>
                <w:sz w:val="16"/>
                <w:szCs w:val="16"/>
              </w:rPr>
            </w:pPr>
            <w:r w:rsidRPr="00214011">
              <w:rPr>
                <w:rFonts w:ascii="Calibri" w:hAnsi="Calibri" w:cs="Calibri"/>
                <w:sz w:val="16"/>
                <w:szCs w:val="16"/>
              </w:rPr>
              <w:t>003/2013</w:t>
            </w:r>
          </w:p>
        </w:tc>
        <w:tc>
          <w:tcPr>
            <w:tcW w:w="880" w:type="pct"/>
            <w:shd w:val="clear" w:color="auto" w:fill="FFFFFF"/>
            <w:noWrap/>
            <w:tcMar>
              <w:top w:w="15" w:type="dxa"/>
              <w:left w:w="15" w:type="dxa"/>
              <w:bottom w:w="0" w:type="dxa"/>
              <w:right w:w="15" w:type="dxa"/>
            </w:tcMar>
            <w:vAlign w:val="bottom"/>
          </w:tcPr>
          <w:p w14:paraId="4A018E7B" w14:textId="77777777" w:rsidR="00FF00FD" w:rsidRPr="00214011" w:rsidRDefault="00FF00FD" w:rsidP="002E2B5B">
            <w:pPr>
              <w:jc w:val="center"/>
              <w:rPr>
                <w:rFonts w:ascii="Calibri" w:hAnsi="Calibri" w:cs="Calibri"/>
                <w:sz w:val="16"/>
                <w:szCs w:val="16"/>
              </w:rPr>
            </w:pPr>
            <w:r w:rsidRPr="00214011">
              <w:rPr>
                <w:rFonts w:ascii="Calibri" w:hAnsi="Calibri" w:cs="Calibri"/>
                <w:sz w:val="16"/>
                <w:szCs w:val="16"/>
              </w:rPr>
              <w:t>690654</w:t>
            </w:r>
          </w:p>
        </w:tc>
        <w:tc>
          <w:tcPr>
            <w:tcW w:w="1121" w:type="pct"/>
            <w:shd w:val="clear" w:color="auto" w:fill="FFFFFF"/>
            <w:noWrap/>
            <w:tcMar>
              <w:top w:w="15" w:type="dxa"/>
              <w:left w:w="15" w:type="dxa"/>
              <w:bottom w:w="0" w:type="dxa"/>
              <w:right w:w="15" w:type="dxa"/>
            </w:tcMar>
            <w:vAlign w:val="bottom"/>
          </w:tcPr>
          <w:p w14:paraId="38C3F1B4" w14:textId="77777777" w:rsidR="00FF00FD" w:rsidRPr="00214011" w:rsidRDefault="00FF00FD" w:rsidP="002E2B5B">
            <w:pPr>
              <w:jc w:val="center"/>
              <w:rPr>
                <w:rFonts w:ascii="Calibri" w:hAnsi="Calibri" w:cs="Calibri"/>
                <w:sz w:val="16"/>
                <w:szCs w:val="16"/>
              </w:rPr>
            </w:pPr>
            <w:r w:rsidRPr="00214011">
              <w:rPr>
                <w:rFonts w:ascii="Calibri" w:hAnsi="Calibri" w:cs="Calibri"/>
                <w:sz w:val="16"/>
                <w:szCs w:val="16"/>
              </w:rPr>
              <w:t>CBTU</w:t>
            </w:r>
          </w:p>
        </w:tc>
        <w:tc>
          <w:tcPr>
            <w:tcW w:w="981" w:type="pct"/>
            <w:shd w:val="clear" w:color="auto" w:fill="FFFFFF"/>
            <w:vAlign w:val="bottom"/>
          </w:tcPr>
          <w:p w14:paraId="501C6B3E" w14:textId="77777777" w:rsidR="00FF00FD" w:rsidRPr="00214011" w:rsidRDefault="00FF00FD" w:rsidP="002E2B5B">
            <w:pPr>
              <w:jc w:val="center"/>
              <w:rPr>
                <w:rFonts w:ascii="Calibri" w:hAnsi="Calibri" w:cs="Calibri"/>
                <w:sz w:val="16"/>
                <w:szCs w:val="16"/>
              </w:rPr>
            </w:pPr>
            <w:r w:rsidRPr="00214011">
              <w:rPr>
                <w:rFonts w:ascii="Calibri" w:hAnsi="Calibri" w:cs="Calibri"/>
                <w:sz w:val="16"/>
                <w:szCs w:val="16"/>
              </w:rPr>
              <w:t>28.03.2021</w:t>
            </w:r>
          </w:p>
        </w:tc>
        <w:tc>
          <w:tcPr>
            <w:tcW w:w="980" w:type="pct"/>
            <w:shd w:val="clear" w:color="auto" w:fill="FFFFFF"/>
            <w:noWrap/>
            <w:tcMar>
              <w:top w:w="15" w:type="dxa"/>
              <w:left w:w="15" w:type="dxa"/>
              <w:bottom w:w="0" w:type="dxa"/>
              <w:right w:w="15" w:type="dxa"/>
            </w:tcMar>
            <w:vAlign w:val="bottom"/>
          </w:tcPr>
          <w:p w14:paraId="6D4B1618" w14:textId="77777777" w:rsidR="00FF00FD" w:rsidRPr="00214011" w:rsidRDefault="00FF00FD" w:rsidP="002E2B5B">
            <w:pPr>
              <w:jc w:val="right"/>
              <w:rPr>
                <w:rFonts w:ascii="Calibri" w:hAnsi="Calibri" w:cs="Calibri"/>
                <w:sz w:val="16"/>
                <w:szCs w:val="16"/>
              </w:rPr>
            </w:pPr>
            <w:r w:rsidRPr="00214011">
              <w:rPr>
                <w:rFonts w:ascii="Calibri" w:hAnsi="Calibri" w:cs="Calibri"/>
                <w:sz w:val="16"/>
                <w:szCs w:val="16"/>
              </w:rPr>
              <w:t>71.948</w:t>
            </w:r>
          </w:p>
        </w:tc>
      </w:tr>
      <w:tr w:rsidR="00FF00FD" w:rsidRPr="002E2B5B" w14:paraId="3B1DB0F6" w14:textId="77777777" w:rsidTr="00DA6DA5">
        <w:trPr>
          <w:trHeight w:hRule="exact" w:val="227"/>
        </w:trPr>
        <w:tc>
          <w:tcPr>
            <w:tcW w:w="1038" w:type="pct"/>
            <w:shd w:val="clear" w:color="auto" w:fill="FFFFFF"/>
            <w:noWrap/>
            <w:tcMar>
              <w:top w:w="15" w:type="dxa"/>
              <w:left w:w="15" w:type="dxa"/>
              <w:bottom w:w="0" w:type="dxa"/>
              <w:right w:w="15" w:type="dxa"/>
            </w:tcMar>
            <w:vAlign w:val="bottom"/>
            <w:hideMark/>
          </w:tcPr>
          <w:p w14:paraId="0B5C4290" w14:textId="77777777" w:rsidR="00FF00FD" w:rsidRPr="002E2B5B" w:rsidRDefault="00FF00FD" w:rsidP="002E2B5B">
            <w:pPr>
              <w:jc w:val="center"/>
              <w:rPr>
                <w:rFonts w:ascii="Calibri" w:hAnsi="Calibri" w:cs="Calibri"/>
                <w:sz w:val="16"/>
                <w:szCs w:val="16"/>
              </w:rPr>
            </w:pPr>
            <w:r w:rsidRPr="002E2B5B">
              <w:rPr>
                <w:rFonts w:ascii="Calibri" w:hAnsi="Calibri" w:cs="Calibri"/>
                <w:sz w:val="16"/>
                <w:szCs w:val="16"/>
              </w:rPr>
              <w:t>001/2014</w:t>
            </w:r>
          </w:p>
        </w:tc>
        <w:tc>
          <w:tcPr>
            <w:tcW w:w="880" w:type="pct"/>
            <w:shd w:val="clear" w:color="auto" w:fill="FFFFFF"/>
            <w:noWrap/>
            <w:tcMar>
              <w:top w:w="15" w:type="dxa"/>
              <w:left w:w="15" w:type="dxa"/>
              <w:bottom w:w="0" w:type="dxa"/>
              <w:right w:w="15" w:type="dxa"/>
            </w:tcMar>
            <w:vAlign w:val="bottom"/>
            <w:hideMark/>
          </w:tcPr>
          <w:p w14:paraId="6D72472E" w14:textId="77777777" w:rsidR="00FF00FD" w:rsidRPr="002E2B5B" w:rsidRDefault="00FF00FD" w:rsidP="002E2B5B">
            <w:pPr>
              <w:jc w:val="center"/>
              <w:rPr>
                <w:rFonts w:ascii="Calibri" w:hAnsi="Calibri" w:cs="Calibri"/>
                <w:sz w:val="16"/>
                <w:szCs w:val="16"/>
              </w:rPr>
            </w:pPr>
            <w:r w:rsidRPr="002E2B5B">
              <w:rPr>
                <w:rFonts w:ascii="Calibri" w:hAnsi="Calibri" w:cs="Calibri"/>
                <w:sz w:val="16"/>
                <w:szCs w:val="16"/>
              </w:rPr>
              <w:t>680152</w:t>
            </w:r>
          </w:p>
        </w:tc>
        <w:tc>
          <w:tcPr>
            <w:tcW w:w="1121" w:type="pct"/>
            <w:shd w:val="clear" w:color="auto" w:fill="FFFFFF"/>
            <w:noWrap/>
            <w:tcMar>
              <w:top w:w="15" w:type="dxa"/>
              <w:left w:w="15" w:type="dxa"/>
              <w:bottom w:w="0" w:type="dxa"/>
              <w:right w:w="15" w:type="dxa"/>
            </w:tcMar>
            <w:vAlign w:val="bottom"/>
            <w:hideMark/>
          </w:tcPr>
          <w:p w14:paraId="5421AABE" w14:textId="77777777" w:rsidR="00FF00FD" w:rsidRPr="002E2B5B" w:rsidRDefault="00FF00FD" w:rsidP="002E2B5B">
            <w:pPr>
              <w:jc w:val="center"/>
              <w:rPr>
                <w:rFonts w:ascii="Calibri" w:hAnsi="Calibri" w:cs="Calibri"/>
                <w:sz w:val="16"/>
                <w:szCs w:val="16"/>
              </w:rPr>
            </w:pPr>
            <w:r w:rsidRPr="002E2B5B">
              <w:rPr>
                <w:rFonts w:ascii="Calibri" w:hAnsi="Calibri" w:cs="Calibri"/>
                <w:sz w:val="16"/>
                <w:szCs w:val="16"/>
              </w:rPr>
              <w:t>UFRS</w:t>
            </w:r>
          </w:p>
        </w:tc>
        <w:tc>
          <w:tcPr>
            <w:tcW w:w="981" w:type="pct"/>
            <w:shd w:val="clear" w:color="auto" w:fill="FFFFFF"/>
            <w:vAlign w:val="bottom"/>
          </w:tcPr>
          <w:p w14:paraId="2AA01EC1" w14:textId="77777777" w:rsidR="00FF00FD" w:rsidRPr="002E2B5B" w:rsidRDefault="00FF00FD" w:rsidP="002E2B5B">
            <w:pPr>
              <w:jc w:val="center"/>
              <w:rPr>
                <w:rFonts w:ascii="Calibri" w:hAnsi="Calibri" w:cs="Calibri"/>
                <w:sz w:val="16"/>
                <w:szCs w:val="16"/>
              </w:rPr>
            </w:pPr>
            <w:r w:rsidRPr="002E2B5B">
              <w:rPr>
                <w:rFonts w:ascii="Calibri" w:hAnsi="Calibri" w:cs="Calibri"/>
                <w:sz w:val="16"/>
                <w:szCs w:val="16"/>
              </w:rPr>
              <w:t>27.06.2018</w:t>
            </w:r>
          </w:p>
        </w:tc>
        <w:tc>
          <w:tcPr>
            <w:tcW w:w="980" w:type="pct"/>
            <w:shd w:val="clear" w:color="auto" w:fill="FFFFFF"/>
            <w:noWrap/>
            <w:tcMar>
              <w:top w:w="15" w:type="dxa"/>
              <w:left w:w="15" w:type="dxa"/>
              <w:bottom w:w="0" w:type="dxa"/>
              <w:right w:w="15" w:type="dxa"/>
            </w:tcMar>
            <w:vAlign w:val="bottom"/>
            <w:hideMark/>
          </w:tcPr>
          <w:p w14:paraId="5BC8A2E2" w14:textId="77777777" w:rsidR="00FF00FD" w:rsidRPr="002E2B5B" w:rsidRDefault="00FF00FD" w:rsidP="002E2B5B">
            <w:pPr>
              <w:jc w:val="right"/>
              <w:rPr>
                <w:rFonts w:ascii="Calibri" w:hAnsi="Calibri" w:cs="Calibri"/>
                <w:sz w:val="16"/>
                <w:szCs w:val="16"/>
              </w:rPr>
            </w:pPr>
            <w:r w:rsidRPr="002E2B5B">
              <w:rPr>
                <w:rFonts w:ascii="Calibri" w:hAnsi="Calibri" w:cs="Calibri"/>
                <w:sz w:val="16"/>
                <w:szCs w:val="16"/>
              </w:rPr>
              <w:t>187.207</w:t>
            </w:r>
          </w:p>
        </w:tc>
      </w:tr>
      <w:tr w:rsidR="00FF00FD" w:rsidRPr="002E2B5B" w14:paraId="2EFBD0B2" w14:textId="77777777" w:rsidTr="00DA6DA5">
        <w:trPr>
          <w:trHeight w:hRule="exact" w:val="227"/>
        </w:trPr>
        <w:tc>
          <w:tcPr>
            <w:tcW w:w="1038" w:type="pct"/>
            <w:shd w:val="clear" w:color="auto" w:fill="FFFFFF"/>
            <w:noWrap/>
            <w:tcMar>
              <w:top w:w="15" w:type="dxa"/>
              <w:left w:w="15" w:type="dxa"/>
              <w:bottom w:w="0" w:type="dxa"/>
              <w:right w:w="15" w:type="dxa"/>
            </w:tcMar>
            <w:vAlign w:val="bottom"/>
          </w:tcPr>
          <w:p w14:paraId="066D0E8D" w14:textId="77777777" w:rsidR="00FF00FD" w:rsidRPr="002E2B5B" w:rsidRDefault="00FF00FD" w:rsidP="002E2B5B">
            <w:pPr>
              <w:jc w:val="center"/>
              <w:rPr>
                <w:rFonts w:ascii="Calibri" w:hAnsi="Calibri" w:cs="Calibri"/>
                <w:sz w:val="16"/>
                <w:szCs w:val="16"/>
              </w:rPr>
            </w:pPr>
            <w:r w:rsidRPr="002E2B5B">
              <w:rPr>
                <w:rFonts w:ascii="Calibri" w:hAnsi="Calibri" w:cs="Calibri"/>
                <w:sz w:val="16"/>
                <w:szCs w:val="16"/>
              </w:rPr>
              <w:t>002/2017</w:t>
            </w:r>
          </w:p>
        </w:tc>
        <w:tc>
          <w:tcPr>
            <w:tcW w:w="880" w:type="pct"/>
            <w:shd w:val="clear" w:color="auto" w:fill="FFFFFF"/>
            <w:noWrap/>
            <w:tcMar>
              <w:top w:w="15" w:type="dxa"/>
              <w:left w:w="15" w:type="dxa"/>
              <w:bottom w:w="0" w:type="dxa"/>
              <w:right w:w="15" w:type="dxa"/>
            </w:tcMar>
            <w:vAlign w:val="bottom"/>
          </w:tcPr>
          <w:p w14:paraId="20D3FD95" w14:textId="77777777" w:rsidR="00FF00FD" w:rsidRPr="002E2B5B" w:rsidRDefault="00FF00FD" w:rsidP="002E2B5B">
            <w:pPr>
              <w:jc w:val="center"/>
              <w:rPr>
                <w:rFonts w:ascii="Calibri" w:hAnsi="Calibri" w:cs="Calibri"/>
                <w:sz w:val="16"/>
                <w:szCs w:val="16"/>
              </w:rPr>
            </w:pPr>
            <w:r w:rsidRPr="002E2B5B">
              <w:rPr>
                <w:rFonts w:ascii="Calibri" w:hAnsi="Calibri" w:cs="Calibri"/>
                <w:sz w:val="16"/>
                <w:szCs w:val="16"/>
              </w:rPr>
              <w:t>692242</w:t>
            </w:r>
          </w:p>
        </w:tc>
        <w:tc>
          <w:tcPr>
            <w:tcW w:w="1121" w:type="pct"/>
            <w:shd w:val="clear" w:color="auto" w:fill="FFFFFF"/>
            <w:noWrap/>
            <w:tcMar>
              <w:top w:w="15" w:type="dxa"/>
              <w:left w:w="15" w:type="dxa"/>
              <w:bottom w:w="0" w:type="dxa"/>
              <w:right w:w="15" w:type="dxa"/>
            </w:tcMar>
            <w:vAlign w:val="bottom"/>
          </w:tcPr>
          <w:p w14:paraId="7FB4061B" w14:textId="77777777" w:rsidR="00FF00FD" w:rsidRPr="002E2B5B" w:rsidRDefault="00FF00FD" w:rsidP="002E2B5B">
            <w:pPr>
              <w:jc w:val="center"/>
              <w:rPr>
                <w:rFonts w:ascii="Calibri" w:hAnsi="Calibri" w:cs="Calibri"/>
                <w:sz w:val="16"/>
                <w:szCs w:val="16"/>
              </w:rPr>
            </w:pPr>
            <w:r w:rsidRPr="002E2B5B">
              <w:rPr>
                <w:rFonts w:ascii="Calibri" w:hAnsi="Calibri" w:cs="Calibri"/>
                <w:sz w:val="16"/>
                <w:szCs w:val="16"/>
              </w:rPr>
              <w:t>UFPA</w:t>
            </w:r>
          </w:p>
        </w:tc>
        <w:tc>
          <w:tcPr>
            <w:tcW w:w="981" w:type="pct"/>
            <w:shd w:val="clear" w:color="auto" w:fill="FFFFFF"/>
            <w:vAlign w:val="bottom"/>
          </w:tcPr>
          <w:p w14:paraId="385B36DD" w14:textId="77777777" w:rsidR="00FF00FD" w:rsidRPr="002E2B5B" w:rsidRDefault="00FF00FD" w:rsidP="002E2B5B">
            <w:pPr>
              <w:jc w:val="center"/>
              <w:rPr>
                <w:rFonts w:ascii="Calibri" w:hAnsi="Calibri" w:cs="Calibri"/>
                <w:sz w:val="16"/>
                <w:szCs w:val="16"/>
              </w:rPr>
            </w:pPr>
            <w:r w:rsidRPr="002E2B5B">
              <w:rPr>
                <w:rFonts w:ascii="Calibri" w:hAnsi="Calibri" w:cs="Calibri"/>
                <w:sz w:val="16"/>
                <w:szCs w:val="16"/>
              </w:rPr>
              <w:t>12.12.2020</w:t>
            </w:r>
          </w:p>
        </w:tc>
        <w:tc>
          <w:tcPr>
            <w:tcW w:w="980" w:type="pct"/>
            <w:shd w:val="clear" w:color="auto" w:fill="FFFFFF"/>
            <w:noWrap/>
            <w:tcMar>
              <w:top w:w="15" w:type="dxa"/>
              <w:left w:w="15" w:type="dxa"/>
              <w:bottom w:w="0" w:type="dxa"/>
              <w:right w:w="15" w:type="dxa"/>
            </w:tcMar>
            <w:vAlign w:val="bottom"/>
          </w:tcPr>
          <w:p w14:paraId="1E549C45" w14:textId="77777777" w:rsidR="00FF00FD" w:rsidRPr="002E2B5B" w:rsidRDefault="00FF00FD" w:rsidP="002E2B5B">
            <w:pPr>
              <w:jc w:val="right"/>
              <w:rPr>
                <w:rFonts w:ascii="Calibri" w:hAnsi="Calibri" w:cs="Calibri"/>
                <w:sz w:val="16"/>
                <w:szCs w:val="16"/>
              </w:rPr>
            </w:pPr>
            <w:r w:rsidRPr="002E2B5B">
              <w:rPr>
                <w:rFonts w:ascii="Calibri" w:hAnsi="Calibri" w:cs="Calibri"/>
                <w:sz w:val="16"/>
                <w:szCs w:val="16"/>
              </w:rPr>
              <w:t>30.808</w:t>
            </w:r>
          </w:p>
        </w:tc>
      </w:tr>
      <w:tr w:rsidR="00FF00FD" w:rsidRPr="00DF4449" w14:paraId="2C39C1BA" w14:textId="77777777" w:rsidTr="00DA6DA5">
        <w:trPr>
          <w:trHeight w:hRule="exact" w:val="227"/>
        </w:trPr>
        <w:tc>
          <w:tcPr>
            <w:tcW w:w="1038" w:type="pct"/>
            <w:shd w:val="clear" w:color="auto" w:fill="FFFFFF"/>
            <w:noWrap/>
            <w:tcMar>
              <w:top w:w="15" w:type="dxa"/>
              <w:left w:w="15" w:type="dxa"/>
              <w:bottom w:w="0" w:type="dxa"/>
              <w:right w:w="15" w:type="dxa"/>
            </w:tcMar>
            <w:vAlign w:val="bottom"/>
          </w:tcPr>
          <w:p w14:paraId="0D81F709" w14:textId="77777777" w:rsidR="00FF00FD" w:rsidRPr="00790DCE" w:rsidRDefault="00FF00FD" w:rsidP="002E2B5B">
            <w:pPr>
              <w:jc w:val="center"/>
              <w:rPr>
                <w:rFonts w:ascii="Calibri" w:hAnsi="Calibri" w:cs="Calibri"/>
                <w:sz w:val="16"/>
                <w:szCs w:val="16"/>
              </w:rPr>
            </w:pPr>
            <w:r w:rsidRPr="00790DCE">
              <w:rPr>
                <w:rFonts w:ascii="Calibri" w:hAnsi="Calibri" w:cs="Calibri"/>
                <w:sz w:val="16"/>
                <w:szCs w:val="16"/>
              </w:rPr>
              <w:t>001/2019</w:t>
            </w:r>
          </w:p>
        </w:tc>
        <w:tc>
          <w:tcPr>
            <w:tcW w:w="880" w:type="pct"/>
            <w:shd w:val="clear" w:color="auto" w:fill="FFFFFF"/>
            <w:noWrap/>
            <w:tcMar>
              <w:top w:w="15" w:type="dxa"/>
              <w:left w:w="15" w:type="dxa"/>
              <w:bottom w:w="0" w:type="dxa"/>
              <w:right w:w="15" w:type="dxa"/>
            </w:tcMar>
            <w:vAlign w:val="bottom"/>
          </w:tcPr>
          <w:p w14:paraId="4DEEDADA" w14:textId="77777777" w:rsidR="00FF00FD" w:rsidRPr="00790DCE" w:rsidRDefault="00FF00FD" w:rsidP="002E2B5B">
            <w:pPr>
              <w:jc w:val="center"/>
              <w:rPr>
                <w:rFonts w:ascii="Calibri" w:hAnsi="Calibri" w:cs="Calibri"/>
                <w:sz w:val="16"/>
                <w:szCs w:val="16"/>
              </w:rPr>
            </w:pPr>
            <w:r w:rsidRPr="00790DCE">
              <w:rPr>
                <w:rFonts w:ascii="Calibri" w:hAnsi="Calibri" w:cs="Calibri"/>
                <w:sz w:val="16"/>
                <w:szCs w:val="16"/>
              </w:rPr>
              <w:t>699154</w:t>
            </w:r>
          </w:p>
        </w:tc>
        <w:tc>
          <w:tcPr>
            <w:tcW w:w="1121" w:type="pct"/>
            <w:shd w:val="clear" w:color="auto" w:fill="FFFFFF"/>
            <w:noWrap/>
            <w:tcMar>
              <w:top w:w="15" w:type="dxa"/>
              <w:left w:w="15" w:type="dxa"/>
              <w:bottom w:w="0" w:type="dxa"/>
              <w:right w:w="15" w:type="dxa"/>
            </w:tcMar>
            <w:vAlign w:val="bottom"/>
          </w:tcPr>
          <w:p w14:paraId="5F4EBB14" w14:textId="77777777" w:rsidR="00FF00FD" w:rsidRPr="00790DCE" w:rsidRDefault="00FF00FD" w:rsidP="002E2B5B">
            <w:pPr>
              <w:jc w:val="center"/>
              <w:rPr>
                <w:rFonts w:ascii="Calibri" w:hAnsi="Calibri" w:cs="Calibri"/>
                <w:sz w:val="16"/>
                <w:szCs w:val="16"/>
              </w:rPr>
            </w:pPr>
            <w:r w:rsidRPr="00790DCE">
              <w:rPr>
                <w:rFonts w:ascii="Calibri" w:hAnsi="Calibri" w:cs="Calibri"/>
                <w:sz w:val="16"/>
                <w:szCs w:val="16"/>
              </w:rPr>
              <w:t>ME/RJ</w:t>
            </w:r>
          </w:p>
        </w:tc>
        <w:tc>
          <w:tcPr>
            <w:tcW w:w="981" w:type="pct"/>
            <w:shd w:val="clear" w:color="auto" w:fill="FFFFFF"/>
            <w:vAlign w:val="bottom"/>
          </w:tcPr>
          <w:p w14:paraId="6A6BDEF5" w14:textId="77777777" w:rsidR="00FF00FD" w:rsidRPr="00790DCE" w:rsidRDefault="00FF00FD" w:rsidP="002E2B5B">
            <w:pPr>
              <w:jc w:val="center"/>
              <w:rPr>
                <w:rFonts w:ascii="Calibri" w:hAnsi="Calibri" w:cs="Calibri"/>
                <w:sz w:val="16"/>
                <w:szCs w:val="16"/>
              </w:rPr>
            </w:pPr>
            <w:r w:rsidRPr="00790DCE">
              <w:rPr>
                <w:rFonts w:ascii="Calibri" w:hAnsi="Calibri" w:cs="Calibri"/>
                <w:sz w:val="16"/>
                <w:szCs w:val="16"/>
              </w:rPr>
              <w:t>09.12.2020</w:t>
            </w:r>
          </w:p>
        </w:tc>
        <w:tc>
          <w:tcPr>
            <w:tcW w:w="980" w:type="pct"/>
            <w:shd w:val="clear" w:color="auto" w:fill="FFFFFF"/>
            <w:noWrap/>
            <w:tcMar>
              <w:top w:w="15" w:type="dxa"/>
              <w:left w:w="15" w:type="dxa"/>
              <w:bottom w:w="0" w:type="dxa"/>
              <w:right w:w="15" w:type="dxa"/>
            </w:tcMar>
            <w:vAlign w:val="bottom"/>
          </w:tcPr>
          <w:p w14:paraId="47553E09" w14:textId="77777777" w:rsidR="00FF00FD" w:rsidRPr="00790DCE" w:rsidRDefault="00FF00FD" w:rsidP="002E2B5B">
            <w:pPr>
              <w:jc w:val="right"/>
              <w:rPr>
                <w:rFonts w:ascii="Calibri" w:hAnsi="Calibri" w:cs="Calibri"/>
                <w:sz w:val="16"/>
                <w:szCs w:val="16"/>
              </w:rPr>
            </w:pPr>
            <w:r w:rsidRPr="00790DCE">
              <w:rPr>
                <w:rFonts w:ascii="Calibri" w:hAnsi="Calibri" w:cs="Calibri"/>
                <w:sz w:val="16"/>
                <w:szCs w:val="16"/>
              </w:rPr>
              <w:t>0</w:t>
            </w:r>
          </w:p>
        </w:tc>
      </w:tr>
      <w:tr w:rsidR="00FF00FD" w:rsidRPr="002E2B5B" w14:paraId="29BB2DBF" w14:textId="77777777" w:rsidTr="00DA6DA5">
        <w:trPr>
          <w:trHeight w:hRule="exact" w:val="227"/>
        </w:trPr>
        <w:tc>
          <w:tcPr>
            <w:tcW w:w="1038" w:type="pct"/>
            <w:shd w:val="clear" w:color="auto" w:fill="FFFFFF"/>
            <w:noWrap/>
            <w:tcMar>
              <w:top w:w="15" w:type="dxa"/>
              <w:left w:w="15" w:type="dxa"/>
              <w:bottom w:w="0" w:type="dxa"/>
              <w:right w:w="15" w:type="dxa"/>
            </w:tcMar>
            <w:vAlign w:val="bottom"/>
            <w:hideMark/>
          </w:tcPr>
          <w:p w14:paraId="3EC9C9F9" w14:textId="77777777" w:rsidR="00FF00FD" w:rsidRPr="002E2B5B" w:rsidRDefault="00FF00FD" w:rsidP="002E2B5B">
            <w:pPr>
              <w:jc w:val="center"/>
              <w:rPr>
                <w:rFonts w:ascii="Calibri" w:hAnsi="Calibri" w:cs="Calibri"/>
                <w:sz w:val="16"/>
                <w:szCs w:val="16"/>
              </w:rPr>
            </w:pPr>
            <w:r w:rsidRPr="002E2B5B">
              <w:rPr>
                <w:rFonts w:ascii="Calibri" w:hAnsi="Calibri" w:cs="Calibri"/>
                <w:sz w:val="16"/>
                <w:szCs w:val="16"/>
              </w:rPr>
              <w:t>001/2020</w:t>
            </w:r>
          </w:p>
        </w:tc>
        <w:tc>
          <w:tcPr>
            <w:tcW w:w="880" w:type="pct"/>
            <w:shd w:val="clear" w:color="auto" w:fill="FFFFFF"/>
            <w:noWrap/>
            <w:tcMar>
              <w:top w:w="15" w:type="dxa"/>
              <w:left w:w="15" w:type="dxa"/>
              <w:bottom w:w="0" w:type="dxa"/>
              <w:right w:w="15" w:type="dxa"/>
            </w:tcMar>
            <w:vAlign w:val="bottom"/>
            <w:hideMark/>
          </w:tcPr>
          <w:p w14:paraId="5E562148" w14:textId="77777777" w:rsidR="00FF00FD" w:rsidRPr="002E2B5B" w:rsidRDefault="00FF00FD" w:rsidP="002E2B5B">
            <w:pPr>
              <w:jc w:val="center"/>
              <w:rPr>
                <w:rFonts w:ascii="Calibri" w:hAnsi="Calibri" w:cs="Calibri"/>
                <w:sz w:val="16"/>
                <w:szCs w:val="16"/>
              </w:rPr>
            </w:pPr>
            <w:r w:rsidRPr="002E2B5B">
              <w:rPr>
                <w:rFonts w:ascii="Calibri" w:hAnsi="Calibri" w:cs="Calibri"/>
                <w:sz w:val="16"/>
                <w:szCs w:val="16"/>
              </w:rPr>
              <w:t>1AABOM</w:t>
            </w:r>
          </w:p>
        </w:tc>
        <w:tc>
          <w:tcPr>
            <w:tcW w:w="1121" w:type="pct"/>
            <w:shd w:val="clear" w:color="auto" w:fill="FFFFFF"/>
            <w:noWrap/>
            <w:tcMar>
              <w:top w:w="15" w:type="dxa"/>
              <w:left w:w="15" w:type="dxa"/>
              <w:bottom w:w="0" w:type="dxa"/>
              <w:right w:w="15" w:type="dxa"/>
            </w:tcMar>
            <w:vAlign w:val="bottom"/>
            <w:hideMark/>
          </w:tcPr>
          <w:p w14:paraId="2947C078" w14:textId="77777777" w:rsidR="00FF00FD" w:rsidRPr="002E2B5B" w:rsidRDefault="00FF00FD" w:rsidP="002E2B5B">
            <w:pPr>
              <w:jc w:val="center"/>
              <w:rPr>
                <w:rFonts w:ascii="Calibri" w:hAnsi="Calibri" w:cs="Calibri"/>
                <w:sz w:val="16"/>
                <w:szCs w:val="16"/>
              </w:rPr>
            </w:pPr>
            <w:r w:rsidRPr="002E2B5B">
              <w:rPr>
                <w:rFonts w:ascii="Calibri" w:hAnsi="Calibri" w:cs="Calibri"/>
                <w:sz w:val="16"/>
                <w:szCs w:val="16"/>
              </w:rPr>
              <w:t>EXÉRCITO</w:t>
            </w:r>
          </w:p>
        </w:tc>
        <w:tc>
          <w:tcPr>
            <w:tcW w:w="981" w:type="pct"/>
            <w:shd w:val="clear" w:color="auto" w:fill="FFFFFF"/>
            <w:vAlign w:val="bottom"/>
          </w:tcPr>
          <w:p w14:paraId="40AF71FE" w14:textId="77777777" w:rsidR="00FF00FD" w:rsidRPr="002E2B5B" w:rsidRDefault="00FF00FD" w:rsidP="002E2B5B">
            <w:pPr>
              <w:jc w:val="center"/>
              <w:rPr>
                <w:rFonts w:ascii="Calibri" w:hAnsi="Calibri" w:cs="Calibri"/>
                <w:sz w:val="16"/>
                <w:szCs w:val="16"/>
              </w:rPr>
            </w:pPr>
            <w:r w:rsidRPr="002E2B5B">
              <w:rPr>
                <w:rFonts w:ascii="Calibri" w:hAnsi="Calibri" w:cs="Calibri"/>
                <w:sz w:val="16"/>
                <w:szCs w:val="16"/>
              </w:rPr>
              <w:t>28.09.2023</w:t>
            </w:r>
          </w:p>
        </w:tc>
        <w:tc>
          <w:tcPr>
            <w:tcW w:w="980" w:type="pct"/>
            <w:shd w:val="clear" w:color="auto" w:fill="FFFFFF"/>
            <w:noWrap/>
            <w:tcMar>
              <w:top w:w="15" w:type="dxa"/>
              <w:left w:w="15" w:type="dxa"/>
              <w:bottom w:w="0" w:type="dxa"/>
              <w:right w:w="15" w:type="dxa"/>
            </w:tcMar>
            <w:vAlign w:val="bottom"/>
            <w:hideMark/>
          </w:tcPr>
          <w:p w14:paraId="25B4F22B" w14:textId="77777777" w:rsidR="00FF00FD" w:rsidRPr="002E2B5B" w:rsidRDefault="00FF00FD" w:rsidP="002E2B5B">
            <w:pPr>
              <w:jc w:val="right"/>
              <w:rPr>
                <w:rFonts w:ascii="Calibri" w:hAnsi="Calibri" w:cs="Calibri"/>
                <w:sz w:val="16"/>
                <w:szCs w:val="16"/>
              </w:rPr>
            </w:pPr>
            <w:r w:rsidRPr="002E2B5B">
              <w:rPr>
                <w:rFonts w:ascii="Calibri" w:hAnsi="Calibri" w:cs="Calibri"/>
                <w:sz w:val="16"/>
                <w:szCs w:val="16"/>
              </w:rPr>
              <w:t>5.000.000</w:t>
            </w:r>
          </w:p>
        </w:tc>
      </w:tr>
      <w:tr w:rsidR="00497DA1" w:rsidRPr="002E2B5B" w14:paraId="237FD0DD" w14:textId="77777777" w:rsidTr="00DA6DA5">
        <w:trPr>
          <w:trHeight w:hRule="exact" w:val="227"/>
        </w:trPr>
        <w:tc>
          <w:tcPr>
            <w:tcW w:w="1038" w:type="pct"/>
            <w:shd w:val="clear" w:color="auto" w:fill="FFFFFF"/>
            <w:noWrap/>
            <w:tcMar>
              <w:top w:w="15" w:type="dxa"/>
              <w:left w:w="15" w:type="dxa"/>
              <w:bottom w:w="0" w:type="dxa"/>
              <w:right w:w="15" w:type="dxa"/>
            </w:tcMar>
            <w:vAlign w:val="bottom"/>
          </w:tcPr>
          <w:p w14:paraId="0CD6AEDD" w14:textId="77777777" w:rsidR="00497DA1" w:rsidRPr="002E2B5B" w:rsidRDefault="00497DA1" w:rsidP="002E2B5B">
            <w:pPr>
              <w:jc w:val="center"/>
              <w:rPr>
                <w:rFonts w:ascii="Calibri" w:hAnsi="Calibri" w:cs="Calibri"/>
                <w:sz w:val="16"/>
                <w:szCs w:val="16"/>
              </w:rPr>
            </w:pPr>
            <w:r w:rsidRPr="002E2B5B">
              <w:rPr>
                <w:rFonts w:ascii="Calibri" w:hAnsi="Calibri" w:cs="Calibri"/>
                <w:sz w:val="16"/>
                <w:szCs w:val="16"/>
              </w:rPr>
              <w:t>002/2020</w:t>
            </w:r>
          </w:p>
        </w:tc>
        <w:tc>
          <w:tcPr>
            <w:tcW w:w="880" w:type="pct"/>
            <w:shd w:val="clear" w:color="auto" w:fill="FFFFFF"/>
            <w:noWrap/>
            <w:tcMar>
              <w:top w:w="15" w:type="dxa"/>
              <w:left w:w="15" w:type="dxa"/>
              <w:bottom w:w="0" w:type="dxa"/>
              <w:right w:w="15" w:type="dxa"/>
            </w:tcMar>
            <w:vAlign w:val="bottom"/>
          </w:tcPr>
          <w:p w14:paraId="22FF09C9" w14:textId="77777777" w:rsidR="00497DA1" w:rsidRPr="002E2B5B" w:rsidRDefault="00231782" w:rsidP="002E2B5B">
            <w:pPr>
              <w:jc w:val="center"/>
              <w:rPr>
                <w:rFonts w:ascii="Calibri" w:hAnsi="Calibri" w:cs="Calibri"/>
                <w:sz w:val="16"/>
                <w:szCs w:val="16"/>
              </w:rPr>
            </w:pPr>
            <w:r w:rsidRPr="002E2B5B">
              <w:rPr>
                <w:rFonts w:ascii="Calibri" w:hAnsi="Calibri" w:cs="Calibri"/>
                <w:sz w:val="16"/>
                <w:szCs w:val="16"/>
              </w:rPr>
              <w:t>1AADXR</w:t>
            </w:r>
          </w:p>
        </w:tc>
        <w:tc>
          <w:tcPr>
            <w:tcW w:w="1121" w:type="pct"/>
            <w:shd w:val="clear" w:color="auto" w:fill="FFFFFF"/>
            <w:noWrap/>
            <w:tcMar>
              <w:top w:w="15" w:type="dxa"/>
              <w:left w:w="15" w:type="dxa"/>
              <w:bottom w:w="0" w:type="dxa"/>
              <w:right w:w="15" w:type="dxa"/>
            </w:tcMar>
            <w:vAlign w:val="bottom"/>
          </w:tcPr>
          <w:p w14:paraId="2D273205" w14:textId="77777777" w:rsidR="00497DA1" w:rsidRPr="002E2B5B" w:rsidRDefault="00497DA1" w:rsidP="002E2B5B">
            <w:pPr>
              <w:jc w:val="center"/>
              <w:rPr>
                <w:rFonts w:ascii="Calibri" w:hAnsi="Calibri" w:cs="Calibri"/>
                <w:sz w:val="16"/>
                <w:szCs w:val="16"/>
              </w:rPr>
            </w:pPr>
            <w:r w:rsidRPr="002E2B5B">
              <w:rPr>
                <w:rFonts w:ascii="Calibri" w:hAnsi="Calibri" w:cs="Calibri"/>
                <w:sz w:val="16"/>
                <w:szCs w:val="16"/>
              </w:rPr>
              <w:t>UnB</w:t>
            </w:r>
          </w:p>
        </w:tc>
        <w:tc>
          <w:tcPr>
            <w:tcW w:w="981" w:type="pct"/>
            <w:shd w:val="clear" w:color="auto" w:fill="FFFFFF"/>
            <w:vAlign w:val="bottom"/>
          </w:tcPr>
          <w:p w14:paraId="53B6C707" w14:textId="77777777" w:rsidR="00497DA1" w:rsidRPr="002E2B5B" w:rsidRDefault="00497DA1" w:rsidP="002E2B5B">
            <w:pPr>
              <w:jc w:val="center"/>
              <w:rPr>
                <w:rFonts w:ascii="Calibri" w:hAnsi="Calibri" w:cs="Calibri"/>
                <w:sz w:val="16"/>
                <w:szCs w:val="16"/>
              </w:rPr>
            </w:pPr>
            <w:r w:rsidRPr="002E2B5B">
              <w:rPr>
                <w:rFonts w:ascii="Calibri" w:hAnsi="Calibri" w:cs="Calibri"/>
                <w:sz w:val="16"/>
                <w:szCs w:val="16"/>
              </w:rPr>
              <w:t>22.12.2021</w:t>
            </w:r>
          </w:p>
        </w:tc>
        <w:tc>
          <w:tcPr>
            <w:tcW w:w="980" w:type="pct"/>
            <w:shd w:val="clear" w:color="auto" w:fill="FFFFFF"/>
            <w:noWrap/>
            <w:tcMar>
              <w:top w:w="15" w:type="dxa"/>
              <w:left w:w="15" w:type="dxa"/>
              <w:bottom w:w="0" w:type="dxa"/>
              <w:right w:w="15" w:type="dxa"/>
            </w:tcMar>
            <w:vAlign w:val="bottom"/>
          </w:tcPr>
          <w:p w14:paraId="25FE2FE3" w14:textId="77777777" w:rsidR="00497DA1" w:rsidRPr="002E2B5B" w:rsidRDefault="00497DA1" w:rsidP="002E2B5B">
            <w:pPr>
              <w:jc w:val="right"/>
              <w:rPr>
                <w:rFonts w:ascii="Calibri" w:hAnsi="Calibri" w:cs="Calibri"/>
                <w:sz w:val="16"/>
                <w:szCs w:val="16"/>
              </w:rPr>
            </w:pPr>
            <w:r w:rsidRPr="002E2B5B">
              <w:rPr>
                <w:rFonts w:ascii="Calibri" w:hAnsi="Calibri" w:cs="Calibri"/>
                <w:sz w:val="16"/>
                <w:szCs w:val="16"/>
              </w:rPr>
              <w:t>0</w:t>
            </w:r>
          </w:p>
        </w:tc>
      </w:tr>
      <w:tr w:rsidR="00497DA1" w:rsidRPr="002E2B5B" w14:paraId="6ED3B5B9" w14:textId="77777777" w:rsidTr="00DA6DA5">
        <w:trPr>
          <w:trHeight w:hRule="exact" w:val="227"/>
        </w:trPr>
        <w:tc>
          <w:tcPr>
            <w:tcW w:w="1038" w:type="pct"/>
            <w:tcBorders>
              <w:bottom w:val="single" w:sz="8" w:space="0" w:color="000000"/>
            </w:tcBorders>
            <w:shd w:val="clear" w:color="auto" w:fill="FFFFFF"/>
            <w:noWrap/>
            <w:tcMar>
              <w:top w:w="15" w:type="dxa"/>
              <w:left w:w="15" w:type="dxa"/>
              <w:bottom w:w="0" w:type="dxa"/>
              <w:right w:w="15" w:type="dxa"/>
            </w:tcMar>
            <w:vAlign w:val="bottom"/>
          </w:tcPr>
          <w:p w14:paraId="797C6701" w14:textId="77777777" w:rsidR="00497DA1" w:rsidRPr="002E2B5B" w:rsidRDefault="00497DA1" w:rsidP="002E2B5B">
            <w:pPr>
              <w:jc w:val="center"/>
              <w:rPr>
                <w:rFonts w:ascii="Calibri" w:hAnsi="Calibri" w:cs="Calibri"/>
                <w:sz w:val="16"/>
                <w:szCs w:val="16"/>
              </w:rPr>
            </w:pPr>
            <w:r w:rsidRPr="002E2B5B">
              <w:rPr>
                <w:rFonts w:ascii="Calibri" w:hAnsi="Calibri" w:cs="Calibri"/>
                <w:sz w:val="16"/>
                <w:szCs w:val="16"/>
              </w:rPr>
              <w:t>003/2020</w:t>
            </w:r>
          </w:p>
        </w:tc>
        <w:tc>
          <w:tcPr>
            <w:tcW w:w="880" w:type="pct"/>
            <w:tcBorders>
              <w:bottom w:val="single" w:sz="8" w:space="0" w:color="000000"/>
            </w:tcBorders>
            <w:shd w:val="clear" w:color="auto" w:fill="FFFFFF"/>
            <w:noWrap/>
            <w:tcMar>
              <w:top w:w="15" w:type="dxa"/>
              <w:left w:w="15" w:type="dxa"/>
              <w:bottom w:w="0" w:type="dxa"/>
              <w:right w:w="15" w:type="dxa"/>
            </w:tcMar>
            <w:vAlign w:val="bottom"/>
          </w:tcPr>
          <w:p w14:paraId="34887E76" w14:textId="77777777" w:rsidR="00497DA1" w:rsidRPr="002E2B5B" w:rsidRDefault="00231782" w:rsidP="002E2B5B">
            <w:pPr>
              <w:jc w:val="center"/>
              <w:rPr>
                <w:rFonts w:ascii="Calibri" w:hAnsi="Calibri" w:cs="Calibri"/>
                <w:sz w:val="16"/>
                <w:szCs w:val="16"/>
              </w:rPr>
            </w:pPr>
            <w:r w:rsidRPr="002E2B5B">
              <w:rPr>
                <w:rFonts w:ascii="Calibri" w:hAnsi="Calibri" w:cs="Calibri"/>
                <w:sz w:val="16"/>
                <w:szCs w:val="16"/>
              </w:rPr>
              <w:t>1AADXS</w:t>
            </w:r>
          </w:p>
        </w:tc>
        <w:tc>
          <w:tcPr>
            <w:tcW w:w="1121" w:type="pct"/>
            <w:tcBorders>
              <w:bottom w:val="single" w:sz="8" w:space="0" w:color="000000"/>
            </w:tcBorders>
            <w:shd w:val="clear" w:color="auto" w:fill="FFFFFF"/>
            <w:noWrap/>
            <w:tcMar>
              <w:top w:w="15" w:type="dxa"/>
              <w:left w:w="15" w:type="dxa"/>
              <w:bottom w:w="0" w:type="dxa"/>
              <w:right w:w="15" w:type="dxa"/>
            </w:tcMar>
            <w:vAlign w:val="bottom"/>
          </w:tcPr>
          <w:p w14:paraId="73683A53" w14:textId="77777777" w:rsidR="00497DA1" w:rsidRPr="002E2B5B" w:rsidRDefault="00497DA1" w:rsidP="002E2B5B">
            <w:pPr>
              <w:jc w:val="center"/>
              <w:rPr>
                <w:rFonts w:ascii="Calibri" w:hAnsi="Calibri" w:cs="Calibri"/>
                <w:sz w:val="16"/>
                <w:szCs w:val="16"/>
              </w:rPr>
            </w:pPr>
            <w:r w:rsidRPr="002E2B5B">
              <w:rPr>
                <w:rFonts w:ascii="Calibri" w:hAnsi="Calibri" w:cs="Calibri"/>
                <w:sz w:val="16"/>
                <w:szCs w:val="16"/>
              </w:rPr>
              <w:t>UnB</w:t>
            </w:r>
          </w:p>
        </w:tc>
        <w:tc>
          <w:tcPr>
            <w:tcW w:w="981" w:type="pct"/>
            <w:tcBorders>
              <w:bottom w:val="single" w:sz="8" w:space="0" w:color="000000"/>
            </w:tcBorders>
            <w:shd w:val="clear" w:color="auto" w:fill="FFFFFF"/>
            <w:vAlign w:val="bottom"/>
          </w:tcPr>
          <w:p w14:paraId="00926A9B" w14:textId="77777777" w:rsidR="00497DA1" w:rsidRPr="002E2B5B" w:rsidRDefault="00497DA1" w:rsidP="002E2B5B">
            <w:pPr>
              <w:jc w:val="center"/>
              <w:rPr>
                <w:rFonts w:ascii="Calibri" w:hAnsi="Calibri" w:cs="Calibri"/>
                <w:sz w:val="16"/>
                <w:szCs w:val="16"/>
              </w:rPr>
            </w:pPr>
            <w:r w:rsidRPr="002E2B5B">
              <w:rPr>
                <w:rFonts w:ascii="Calibri" w:hAnsi="Calibri" w:cs="Calibri"/>
                <w:sz w:val="16"/>
                <w:szCs w:val="16"/>
              </w:rPr>
              <w:t>17.03.2022</w:t>
            </w:r>
          </w:p>
        </w:tc>
        <w:tc>
          <w:tcPr>
            <w:tcW w:w="980" w:type="pct"/>
            <w:tcBorders>
              <w:bottom w:val="single" w:sz="8" w:space="0" w:color="000000"/>
            </w:tcBorders>
            <w:shd w:val="clear" w:color="auto" w:fill="FFFFFF"/>
            <w:noWrap/>
            <w:tcMar>
              <w:top w:w="15" w:type="dxa"/>
              <w:left w:w="15" w:type="dxa"/>
              <w:bottom w:w="0" w:type="dxa"/>
              <w:right w:w="15" w:type="dxa"/>
            </w:tcMar>
            <w:vAlign w:val="bottom"/>
          </w:tcPr>
          <w:p w14:paraId="0C1077E1" w14:textId="77777777" w:rsidR="00497DA1" w:rsidRPr="002E2B5B" w:rsidRDefault="00497DA1" w:rsidP="002E2B5B">
            <w:pPr>
              <w:jc w:val="right"/>
              <w:rPr>
                <w:rFonts w:ascii="Calibri" w:hAnsi="Calibri" w:cs="Calibri"/>
                <w:sz w:val="16"/>
                <w:szCs w:val="16"/>
              </w:rPr>
            </w:pPr>
            <w:r w:rsidRPr="002E2B5B">
              <w:rPr>
                <w:rFonts w:ascii="Calibri" w:hAnsi="Calibri" w:cs="Calibri"/>
                <w:sz w:val="16"/>
                <w:szCs w:val="16"/>
              </w:rPr>
              <w:t>0</w:t>
            </w:r>
          </w:p>
        </w:tc>
      </w:tr>
      <w:tr w:rsidR="00FF00FD" w:rsidRPr="002E2B5B" w14:paraId="1D27B4C9" w14:textId="77777777" w:rsidTr="00DA6DA5">
        <w:trPr>
          <w:trHeight w:hRule="exact" w:val="227"/>
        </w:trPr>
        <w:tc>
          <w:tcPr>
            <w:tcW w:w="1038" w:type="pct"/>
            <w:tcBorders>
              <w:top w:val="single" w:sz="8" w:space="0" w:color="000000"/>
              <w:bottom w:val="single" w:sz="8" w:space="0" w:color="000000"/>
            </w:tcBorders>
            <w:shd w:val="clear" w:color="auto" w:fill="FFFFFF"/>
            <w:noWrap/>
            <w:tcMar>
              <w:top w:w="15" w:type="dxa"/>
              <w:left w:w="15" w:type="dxa"/>
              <w:bottom w:w="0" w:type="dxa"/>
              <w:right w:w="15" w:type="dxa"/>
            </w:tcMar>
            <w:vAlign w:val="bottom"/>
          </w:tcPr>
          <w:p w14:paraId="4AEF6E62" w14:textId="21179AE0" w:rsidR="00FF00FD" w:rsidRPr="002E2B5B" w:rsidRDefault="00FF00FD" w:rsidP="002E2B5B">
            <w:pPr>
              <w:jc w:val="center"/>
              <w:rPr>
                <w:rFonts w:ascii="Calibri" w:hAnsi="Calibri" w:cs="Calibri"/>
                <w:b/>
                <w:sz w:val="16"/>
                <w:szCs w:val="16"/>
              </w:rPr>
            </w:pPr>
            <w:r w:rsidRPr="002E2B5B">
              <w:rPr>
                <w:rFonts w:ascii="Calibri" w:hAnsi="Calibri" w:cs="Calibri"/>
                <w:b/>
                <w:sz w:val="16"/>
                <w:szCs w:val="16"/>
              </w:rPr>
              <w:t>TOTAL EM 31/</w:t>
            </w:r>
            <w:r w:rsidR="00DF4449">
              <w:rPr>
                <w:rFonts w:ascii="Calibri" w:hAnsi="Calibri" w:cs="Calibri"/>
                <w:b/>
                <w:sz w:val="16"/>
                <w:szCs w:val="16"/>
              </w:rPr>
              <w:t>03/</w:t>
            </w:r>
            <w:r w:rsidRPr="002E2B5B">
              <w:rPr>
                <w:rFonts w:ascii="Calibri" w:hAnsi="Calibri" w:cs="Calibri"/>
                <w:b/>
                <w:sz w:val="16"/>
                <w:szCs w:val="16"/>
              </w:rPr>
              <w:t>202</w:t>
            </w:r>
            <w:r w:rsidR="00DF4449">
              <w:rPr>
                <w:rFonts w:ascii="Calibri" w:hAnsi="Calibri" w:cs="Calibri"/>
                <w:b/>
                <w:sz w:val="16"/>
                <w:szCs w:val="16"/>
              </w:rPr>
              <w:t>1</w:t>
            </w:r>
          </w:p>
        </w:tc>
        <w:tc>
          <w:tcPr>
            <w:tcW w:w="880" w:type="pct"/>
            <w:tcBorders>
              <w:top w:val="single" w:sz="8" w:space="0" w:color="000000"/>
              <w:bottom w:val="single" w:sz="8" w:space="0" w:color="000000"/>
            </w:tcBorders>
            <w:shd w:val="clear" w:color="auto" w:fill="FFFFFF"/>
            <w:noWrap/>
            <w:tcMar>
              <w:top w:w="15" w:type="dxa"/>
              <w:left w:w="15" w:type="dxa"/>
              <w:bottom w:w="0" w:type="dxa"/>
              <w:right w:w="15" w:type="dxa"/>
            </w:tcMar>
            <w:vAlign w:val="bottom"/>
          </w:tcPr>
          <w:p w14:paraId="5E6A84AF" w14:textId="77777777" w:rsidR="00FF00FD" w:rsidRPr="002E2B5B" w:rsidRDefault="00FF00FD" w:rsidP="002E2B5B">
            <w:pPr>
              <w:jc w:val="center"/>
              <w:rPr>
                <w:rFonts w:ascii="Calibri" w:hAnsi="Calibri" w:cs="Calibri"/>
                <w:b/>
                <w:sz w:val="16"/>
                <w:szCs w:val="16"/>
              </w:rPr>
            </w:pPr>
          </w:p>
        </w:tc>
        <w:tc>
          <w:tcPr>
            <w:tcW w:w="1121" w:type="pct"/>
            <w:tcBorders>
              <w:top w:val="single" w:sz="8" w:space="0" w:color="000000"/>
              <w:bottom w:val="single" w:sz="8" w:space="0" w:color="000000"/>
            </w:tcBorders>
            <w:shd w:val="clear" w:color="auto" w:fill="FFFFFF"/>
            <w:noWrap/>
            <w:tcMar>
              <w:top w:w="15" w:type="dxa"/>
              <w:left w:w="15" w:type="dxa"/>
              <w:bottom w:w="0" w:type="dxa"/>
              <w:right w:w="15" w:type="dxa"/>
            </w:tcMar>
            <w:vAlign w:val="bottom"/>
          </w:tcPr>
          <w:p w14:paraId="37711AAC" w14:textId="77777777" w:rsidR="00FF00FD" w:rsidRPr="002E2B5B" w:rsidRDefault="00FF00FD" w:rsidP="002E2B5B">
            <w:pPr>
              <w:jc w:val="center"/>
              <w:rPr>
                <w:rFonts w:ascii="Calibri" w:hAnsi="Calibri" w:cs="Calibri"/>
                <w:b/>
                <w:sz w:val="16"/>
                <w:szCs w:val="16"/>
              </w:rPr>
            </w:pPr>
          </w:p>
        </w:tc>
        <w:tc>
          <w:tcPr>
            <w:tcW w:w="981" w:type="pct"/>
            <w:tcBorders>
              <w:top w:val="single" w:sz="8" w:space="0" w:color="000000"/>
              <w:bottom w:val="single" w:sz="4" w:space="0" w:color="auto"/>
            </w:tcBorders>
            <w:shd w:val="clear" w:color="auto" w:fill="FFFFFF"/>
          </w:tcPr>
          <w:p w14:paraId="0918FDF2" w14:textId="77777777" w:rsidR="00FF00FD" w:rsidRPr="002E2B5B" w:rsidRDefault="00FF00FD" w:rsidP="002E2B5B">
            <w:pPr>
              <w:jc w:val="center"/>
              <w:rPr>
                <w:rFonts w:ascii="Calibri" w:hAnsi="Calibri" w:cs="Calibri"/>
                <w:b/>
                <w:sz w:val="16"/>
                <w:szCs w:val="16"/>
              </w:rPr>
            </w:pPr>
          </w:p>
        </w:tc>
        <w:tc>
          <w:tcPr>
            <w:tcW w:w="980" w:type="pct"/>
            <w:tcBorders>
              <w:top w:val="single" w:sz="8" w:space="0" w:color="000000"/>
              <w:bottom w:val="single" w:sz="4" w:space="0" w:color="auto"/>
            </w:tcBorders>
            <w:shd w:val="clear" w:color="auto" w:fill="FFFFFF"/>
            <w:noWrap/>
            <w:tcMar>
              <w:top w:w="15" w:type="dxa"/>
              <w:left w:w="15" w:type="dxa"/>
              <w:bottom w:w="0" w:type="dxa"/>
              <w:right w:w="15" w:type="dxa"/>
            </w:tcMar>
            <w:vAlign w:val="bottom"/>
          </w:tcPr>
          <w:p w14:paraId="1ED2EF01" w14:textId="5CA5AFF0" w:rsidR="00FF00FD" w:rsidRPr="002E2B5B" w:rsidRDefault="00DF4449" w:rsidP="002E2B5B">
            <w:pPr>
              <w:jc w:val="right"/>
              <w:rPr>
                <w:rFonts w:ascii="Calibri" w:hAnsi="Calibri" w:cs="Calibri"/>
                <w:b/>
                <w:sz w:val="16"/>
                <w:szCs w:val="16"/>
              </w:rPr>
            </w:pPr>
            <w:r>
              <w:rPr>
                <w:rFonts w:ascii="Calibri" w:hAnsi="Calibri" w:cs="Calibri"/>
                <w:b/>
                <w:sz w:val="16"/>
                <w:szCs w:val="16"/>
              </w:rPr>
              <w:t>5.289.963</w:t>
            </w:r>
          </w:p>
        </w:tc>
      </w:tr>
    </w:tbl>
    <w:p w14:paraId="174F3812" w14:textId="77777777" w:rsidR="00D918FB" w:rsidRPr="002E2B5B" w:rsidRDefault="00FF1438" w:rsidP="002E2B5B">
      <w:pPr>
        <w:jc w:val="both"/>
        <w:rPr>
          <w:rFonts w:ascii="Calibri" w:hAnsi="Calibri" w:cs="Calibri"/>
          <w:bCs/>
          <w:color w:val="FF0000"/>
          <w:sz w:val="22"/>
          <w:szCs w:val="22"/>
        </w:rPr>
      </w:pPr>
      <w:r w:rsidRPr="002E2B5B">
        <w:rPr>
          <w:rFonts w:ascii="Calibri" w:hAnsi="Calibri" w:cs="Calibri"/>
          <w:bCs/>
          <w:color w:val="FF0000"/>
          <w:sz w:val="22"/>
          <w:szCs w:val="22"/>
        </w:rPr>
        <w:t xml:space="preserve"> </w:t>
      </w:r>
    </w:p>
    <w:p w14:paraId="5526D517" w14:textId="24C34AB2" w:rsidR="00FF00FD" w:rsidRPr="00214011" w:rsidRDefault="00FF00FD" w:rsidP="002E2B5B">
      <w:pPr>
        <w:pStyle w:val="PargrafodaLista"/>
        <w:widowControl w:val="0"/>
        <w:numPr>
          <w:ilvl w:val="0"/>
          <w:numId w:val="33"/>
        </w:numPr>
        <w:tabs>
          <w:tab w:val="left" w:pos="709"/>
        </w:tabs>
        <w:spacing w:after="120" w:line="276" w:lineRule="auto"/>
        <w:ind w:left="714" w:hanging="357"/>
        <w:jc w:val="both"/>
        <w:rPr>
          <w:rFonts w:ascii="Calibri" w:hAnsi="Calibri" w:cs="Calibri"/>
          <w:color w:val="201F1E"/>
          <w:sz w:val="22"/>
          <w:szCs w:val="22"/>
        </w:rPr>
      </w:pPr>
      <w:r w:rsidRPr="002E2B5B">
        <w:rPr>
          <w:rFonts w:ascii="Calibri" w:hAnsi="Calibri" w:cs="Calibri"/>
          <w:color w:val="201F1E"/>
          <w:sz w:val="22"/>
          <w:szCs w:val="22"/>
        </w:rPr>
        <w:t>Termo de Execução Descentralizada n°. 002/2013, celebrado entre a VALEC e a Universidade Federal do Recôncavo da Bahia - UFRB, cujo objeto é a prospecção e salvamento de fósseis e educação patrimonial na área de influência da Ferrovia de Integração Oeste-Leste (FIOL). </w:t>
      </w:r>
      <w:r w:rsidR="00790DCE">
        <w:rPr>
          <w:rFonts w:ascii="Calibri" w:hAnsi="Calibri" w:cs="Calibri"/>
          <w:color w:val="201F1E"/>
          <w:sz w:val="22"/>
          <w:szCs w:val="22"/>
        </w:rPr>
        <w:t xml:space="preserve">No 1º trimestre de 2021, houve a prestação </w:t>
      </w:r>
      <w:r w:rsidR="00790DCE" w:rsidRPr="00214011">
        <w:rPr>
          <w:rFonts w:ascii="Calibri" w:hAnsi="Calibri" w:cs="Calibri"/>
          <w:color w:val="201F1E"/>
          <w:sz w:val="22"/>
          <w:szCs w:val="22"/>
        </w:rPr>
        <w:t>de contas, no valor de R$ 570 mil. O TED foi devidamente</w:t>
      </w:r>
      <w:r w:rsidR="001E42E9" w:rsidRPr="00214011">
        <w:rPr>
          <w:rFonts w:ascii="Calibri" w:hAnsi="Calibri" w:cs="Calibri"/>
          <w:color w:val="201F1E"/>
          <w:sz w:val="22"/>
          <w:szCs w:val="22"/>
        </w:rPr>
        <w:t xml:space="preserve"> concluído</w:t>
      </w:r>
      <w:r w:rsidR="006912C4" w:rsidRPr="00214011">
        <w:rPr>
          <w:rFonts w:ascii="Calibri" w:hAnsi="Calibri" w:cs="Calibri"/>
          <w:color w:val="201F1E"/>
          <w:sz w:val="22"/>
          <w:szCs w:val="22"/>
        </w:rPr>
        <w:t>;</w:t>
      </w:r>
      <w:r w:rsidRPr="00214011">
        <w:rPr>
          <w:rFonts w:ascii="Calibri" w:hAnsi="Calibri" w:cs="Calibri"/>
          <w:color w:val="201F1E"/>
          <w:sz w:val="22"/>
          <w:szCs w:val="22"/>
        </w:rPr>
        <w:t> </w:t>
      </w:r>
    </w:p>
    <w:p w14:paraId="4DC9C94B" w14:textId="5732336E" w:rsidR="00FF00FD" w:rsidRPr="00214011" w:rsidRDefault="00FF00FD" w:rsidP="002E2B5B">
      <w:pPr>
        <w:pStyle w:val="PargrafodaLista"/>
        <w:widowControl w:val="0"/>
        <w:numPr>
          <w:ilvl w:val="0"/>
          <w:numId w:val="33"/>
        </w:numPr>
        <w:tabs>
          <w:tab w:val="left" w:pos="709"/>
        </w:tabs>
        <w:spacing w:after="120" w:line="276" w:lineRule="auto"/>
        <w:ind w:left="714" w:hanging="357"/>
        <w:jc w:val="both"/>
        <w:rPr>
          <w:rFonts w:ascii="Calibri" w:hAnsi="Calibri" w:cs="Calibri"/>
          <w:color w:val="201F1E"/>
          <w:sz w:val="22"/>
          <w:szCs w:val="22"/>
        </w:rPr>
      </w:pPr>
      <w:r w:rsidRPr="00214011">
        <w:rPr>
          <w:rFonts w:ascii="Calibri" w:hAnsi="Calibri" w:cs="Calibri"/>
          <w:color w:val="201F1E"/>
          <w:sz w:val="22"/>
          <w:szCs w:val="22"/>
        </w:rPr>
        <w:t>Termo de Execução Descentralizada n°. 003/2013, celebrado entre a VALEC e a CIA Brasileira de Trens Urbanos-CBTU, cujo objeto é o disciplinamento do uso compartilhado das áreas de uso comum voltadas à administração, segurança, controle e fiscalização do Edifício Renato Azevedo Feio, situado na praça Procópio Ferreira-RJ, bem como o rateio das correlatas despesas. Compartilha</w:t>
      </w:r>
      <w:r w:rsidR="00E70FA9" w:rsidRPr="00214011">
        <w:rPr>
          <w:rFonts w:ascii="Calibri" w:hAnsi="Calibri" w:cs="Calibri"/>
          <w:color w:val="201F1E"/>
          <w:sz w:val="22"/>
          <w:szCs w:val="22"/>
        </w:rPr>
        <w:t>m</w:t>
      </w:r>
      <w:r w:rsidRPr="00214011">
        <w:rPr>
          <w:rFonts w:ascii="Calibri" w:hAnsi="Calibri" w:cs="Calibri"/>
          <w:color w:val="201F1E"/>
          <w:sz w:val="22"/>
          <w:szCs w:val="22"/>
        </w:rPr>
        <w:t xml:space="preserve"> o uso das dependências os seguintes órgãos e entidades partícipes: Inventariança-RFFSA, CBTU, VALEC e AGU, que são representados, oportunamente, nas assembleias por servidores formalmente nomeados pelas respectivas direções. Com vigência até 28 de março de 2021</w:t>
      </w:r>
      <w:r w:rsidR="00214011" w:rsidRPr="00214011">
        <w:rPr>
          <w:rFonts w:ascii="Calibri" w:hAnsi="Calibri" w:cs="Calibri"/>
          <w:color w:val="201F1E"/>
          <w:sz w:val="22"/>
          <w:szCs w:val="22"/>
        </w:rPr>
        <w:t>, e prestação de contas em andamento;</w:t>
      </w:r>
    </w:p>
    <w:p w14:paraId="513C1857" w14:textId="1D748506" w:rsidR="00FF00FD" w:rsidRPr="002E2B5B" w:rsidRDefault="00FF00FD" w:rsidP="002E2B5B">
      <w:pPr>
        <w:pStyle w:val="PargrafodaLista"/>
        <w:widowControl w:val="0"/>
        <w:numPr>
          <w:ilvl w:val="0"/>
          <w:numId w:val="33"/>
        </w:numPr>
        <w:tabs>
          <w:tab w:val="left" w:pos="709"/>
        </w:tabs>
        <w:spacing w:after="120" w:line="276" w:lineRule="auto"/>
        <w:ind w:left="714" w:hanging="357"/>
        <w:jc w:val="both"/>
        <w:rPr>
          <w:rFonts w:ascii="Calibri" w:hAnsi="Calibri" w:cs="Calibri"/>
          <w:color w:val="201F1E"/>
          <w:sz w:val="22"/>
          <w:szCs w:val="22"/>
        </w:rPr>
      </w:pPr>
      <w:r w:rsidRPr="00214011">
        <w:rPr>
          <w:rFonts w:ascii="Calibri" w:hAnsi="Calibri" w:cs="Calibri"/>
          <w:color w:val="201F1E"/>
          <w:sz w:val="22"/>
          <w:szCs w:val="22"/>
        </w:rPr>
        <w:t>Termo de Execução Descentralizada n°. 001/2014, celebrado entre a VALEC e a Universidade</w:t>
      </w:r>
      <w:r w:rsidRPr="002E2B5B">
        <w:rPr>
          <w:rFonts w:ascii="Calibri" w:hAnsi="Calibri" w:cs="Calibri"/>
          <w:color w:val="201F1E"/>
          <w:sz w:val="22"/>
          <w:szCs w:val="22"/>
        </w:rPr>
        <w:t xml:space="preserve"> Federal do Rio Grande do Sul -UFRGS, cujo objeto é executar a avaliação mecânico metalúrgica de 242.490 (duzentos e quarenta e dois mil, quatrocentos e noventa) toneladas de trilhos ferroviários a serem adquiridos pela V</w:t>
      </w:r>
      <w:r w:rsidR="009705E6" w:rsidRPr="002E2B5B">
        <w:rPr>
          <w:rFonts w:ascii="Calibri" w:hAnsi="Calibri" w:cs="Calibri"/>
          <w:color w:val="201F1E"/>
          <w:sz w:val="22"/>
          <w:szCs w:val="22"/>
        </w:rPr>
        <w:t>ALEC</w:t>
      </w:r>
      <w:r w:rsidRPr="002E2B5B">
        <w:rPr>
          <w:rFonts w:ascii="Calibri" w:hAnsi="Calibri" w:cs="Calibri"/>
          <w:color w:val="201F1E"/>
          <w:sz w:val="22"/>
          <w:szCs w:val="22"/>
        </w:rPr>
        <w:t xml:space="preserve"> Engenharia, Construções e Ferrovias s.a. A VALEC requereu junto à Advocacia Geral da União, em dezembro de 2019, a instauração do procedimento conciliatório com a finalidade de dirimir a controvérsia com a Universidade do Rio Grande do Sul- UFRS, no que diz respeito à prestação de contas O processo de conciliação na Câmara de Conciliação e Arbitragem da Administração Federal – CCAF</w:t>
      </w:r>
      <w:r w:rsidR="001E42E9">
        <w:rPr>
          <w:rFonts w:ascii="Calibri" w:hAnsi="Calibri" w:cs="Calibri"/>
          <w:color w:val="201F1E"/>
          <w:sz w:val="22"/>
          <w:szCs w:val="22"/>
        </w:rPr>
        <w:t xml:space="preserve"> </w:t>
      </w:r>
      <w:r w:rsidR="00BB1EC8">
        <w:rPr>
          <w:rFonts w:ascii="Calibri" w:hAnsi="Calibri" w:cs="Calibri"/>
          <w:color w:val="201F1E"/>
          <w:sz w:val="22"/>
          <w:szCs w:val="22"/>
        </w:rPr>
        <w:t xml:space="preserve">foi concluído em </w:t>
      </w:r>
      <w:r w:rsidR="001E42E9">
        <w:rPr>
          <w:rFonts w:ascii="Calibri" w:hAnsi="Calibri" w:cs="Calibri"/>
          <w:color w:val="201F1E"/>
          <w:sz w:val="22"/>
          <w:szCs w:val="22"/>
        </w:rPr>
        <w:t>junho de 2021</w:t>
      </w:r>
      <w:r w:rsidR="006912C4" w:rsidRPr="002E2B5B">
        <w:rPr>
          <w:rFonts w:ascii="Calibri" w:hAnsi="Calibri" w:cs="Calibri"/>
          <w:color w:val="201F1E"/>
          <w:sz w:val="22"/>
          <w:szCs w:val="22"/>
        </w:rPr>
        <w:t>;</w:t>
      </w:r>
      <w:r w:rsidRPr="002E2B5B">
        <w:rPr>
          <w:rFonts w:ascii="Calibri" w:hAnsi="Calibri" w:cs="Calibri"/>
          <w:color w:val="201F1E"/>
          <w:sz w:val="22"/>
          <w:szCs w:val="22"/>
        </w:rPr>
        <w:t xml:space="preserve">  </w:t>
      </w:r>
    </w:p>
    <w:p w14:paraId="576C299D" w14:textId="51E46CE0" w:rsidR="00FF00FD" w:rsidRPr="002E2B5B" w:rsidRDefault="00FF00FD" w:rsidP="002E2B5B">
      <w:pPr>
        <w:pStyle w:val="PargrafodaLista"/>
        <w:widowControl w:val="0"/>
        <w:numPr>
          <w:ilvl w:val="0"/>
          <w:numId w:val="33"/>
        </w:numPr>
        <w:tabs>
          <w:tab w:val="left" w:pos="709"/>
        </w:tabs>
        <w:spacing w:after="120" w:line="276" w:lineRule="auto"/>
        <w:ind w:left="714" w:hanging="357"/>
        <w:jc w:val="both"/>
        <w:rPr>
          <w:rFonts w:ascii="Calibri" w:hAnsi="Calibri" w:cs="Calibri"/>
          <w:color w:val="201F1E"/>
          <w:sz w:val="22"/>
          <w:szCs w:val="22"/>
        </w:rPr>
      </w:pPr>
      <w:r w:rsidRPr="002E2B5B">
        <w:rPr>
          <w:rFonts w:ascii="Calibri" w:hAnsi="Calibri" w:cs="Calibri"/>
          <w:color w:val="201F1E"/>
          <w:sz w:val="22"/>
          <w:szCs w:val="22"/>
        </w:rPr>
        <w:t>Termo de Execução Descentralizada n°. 002/2017, celebrado entre a VALEC e a Universidade Federal do Pará – UFPA, cujo objeto é mapear as competências institucionais e individuais da VALEC</w:t>
      </w:r>
      <w:r w:rsidR="00F04A10" w:rsidRPr="002E2B5B">
        <w:rPr>
          <w:rFonts w:ascii="Calibri" w:hAnsi="Calibri" w:cs="Calibri"/>
          <w:color w:val="201F1E"/>
          <w:sz w:val="22"/>
          <w:szCs w:val="22"/>
        </w:rPr>
        <w:t>,</w:t>
      </w:r>
      <w:r w:rsidRPr="002E2B5B">
        <w:rPr>
          <w:rFonts w:ascii="Calibri" w:hAnsi="Calibri" w:cs="Calibri"/>
          <w:color w:val="201F1E"/>
          <w:sz w:val="22"/>
          <w:szCs w:val="22"/>
        </w:rPr>
        <w:t xml:space="preserve"> com vistas a desenvolver as competências qualitativas e quantitativas no âmbito da perspectiva da gestão de pessoas, prevista no mapa estratégico institucional. Com vigência até 12 de dezembro de 2020, </w:t>
      </w:r>
      <w:r w:rsidR="001E42E9">
        <w:rPr>
          <w:rFonts w:ascii="Calibri" w:hAnsi="Calibri" w:cs="Calibri"/>
          <w:color w:val="201F1E"/>
          <w:sz w:val="22"/>
          <w:szCs w:val="22"/>
        </w:rPr>
        <w:t>o</w:t>
      </w:r>
      <w:r w:rsidRPr="002E2B5B">
        <w:rPr>
          <w:rFonts w:ascii="Calibri" w:hAnsi="Calibri" w:cs="Calibri"/>
          <w:color w:val="201F1E"/>
          <w:sz w:val="22"/>
          <w:szCs w:val="22"/>
        </w:rPr>
        <w:t xml:space="preserve"> processo de prestação de contas</w:t>
      </w:r>
      <w:r w:rsidR="001E42E9">
        <w:rPr>
          <w:rFonts w:ascii="Calibri" w:hAnsi="Calibri" w:cs="Calibri"/>
          <w:color w:val="201F1E"/>
          <w:sz w:val="22"/>
          <w:szCs w:val="22"/>
        </w:rPr>
        <w:t xml:space="preserve"> foi concluído em abril de 2021</w:t>
      </w:r>
      <w:r w:rsidR="006912C4" w:rsidRPr="002E2B5B">
        <w:rPr>
          <w:rFonts w:ascii="Calibri" w:hAnsi="Calibri" w:cs="Calibri"/>
          <w:color w:val="201F1E"/>
          <w:sz w:val="22"/>
          <w:szCs w:val="22"/>
        </w:rPr>
        <w:t>;</w:t>
      </w:r>
    </w:p>
    <w:p w14:paraId="6B854DE4" w14:textId="627BE1FC" w:rsidR="00FF00FD" w:rsidRPr="00790DCE" w:rsidRDefault="00FF00FD" w:rsidP="002E2B5B">
      <w:pPr>
        <w:pStyle w:val="PargrafodaLista"/>
        <w:widowControl w:val="0"/>
        <w:numPr>
          <w:ilvl w:val="0"/>
          <w:numId w:val="33"/>
        </w:numPr>
        <w:tabs>
          <w:tab w:val="left" w:pos="709"/>
        </w:tabs>
        <w:spacing w:after="120" w:line="276" w:lineRule="auto"/>
        <w:ind w:left="714" w:hanging="357"/>
        <w:jc w:val="both"/>
        <w:rPr>
          <w:rFonts w:ascii="Calibri" w:hAnsi="Calibri" w:cs="Calibri"/>
          <w:color w:val="201F1E"/>
          <w:sz w:val="22"/>
          <w:szCs w:val="22"/>
        </w:rPr>
      </w:pPr>
      <w:r w:rsidRPr="00790DCE">
        <w:rPr>
          <w:rFonts w:ascii="Calibri" w:hAnsi="Calibri" w:cs="Calibri"/>
          <w:color w:val="201F1E"/>
          <w:sz w:val="22"/>
          <w:szCs w:val="22"/>
        </w:rPr>
        <w:t>Termo de Execução Descentralizada n°. 001/2019, celebrado entre a VALEC e Superintendência Regional Administrativa do Ministério da Economia</w:t>
      </w:r>
      <w:r w:rsidR="00CE3C8D">
        <w:rPr>
          <w:rFonts w:ascii="Calibri" w:hAnsi="Calibri" w:cs="Calibri"/>
          <w:color w:val="201F1E"/>
          <w:sz w:val="22"/>
          <w:szCs w:val="22"/>
        </w:rPr>
        <w:t xml:space="preserve"> </w:t>
      </w:r>
      <w:r w:rsidRPr="00790DCE">
        <w:rPr>
          <w:rFonts w:ascii="Calibri" w:hAnsi="Calibri" w:cs="Calibri"/>
          <w:color w:val="201F1E"/>
          <w:sz w:val="22"/>
          <w:szCs w:val="22"/>
        </w:rPr>
        <w:t>-</w:t>
      </w:r>
      <w:r w:rsidR="00CE3C8D">
        <w:rPr>
          <w:rFonts w:ascii="Calibri" w:hAnsi="Calibri" w:cs="Calibri"/>
          <w:color w:val="201F1E"/>
          <w:sz w:val="22"/>
          <w:szCs w:val="22"/>
        </w:rPr>
        <w:t xml:space="preserve"> </w:t>
      </w:r>
      <w:r w:rsidRPr="00790DCE">
        <w:rPr>
          <w:rFonts w:ascii="Calibri" w:hAnsi="Calibri" w:cs="Calibri"/>
          <w:color w:val="201F1E"/>
          <w:sz w:val="22"/>
          <w:szCs w:val="22"/>
        </w:rPr>
        <w:t xml:space="preserve">Rio de Janeiro, cujo objeto é rateio de despesas administrativas relativas </w:t>
      </w:r>
      <w:r w:rsidR="00731BB6" w:rsidRPr="00790DCE">
        <w:rPr>
          <w:rFonts w:ascii="Calibri" w:hAnsi="Calibri" w:cs="Calibri"/>
          <w:color w:val="201F1E"/>
          <w:sz w:val="22"/>
          <w:szCs w:val="22"/>
        </w:rPr>
        <w:t>à</w:t>
      </w:r>
      <w:r w:rsidRPr="00790DCE">
        <w:rPr>
          <w:rFonts w:ascii="Calibri" w:hAnsi="Calibri" w:cs="Calibri"/>
          <w:color w:val="201F1E"/>
          <w:sz w:val="22"/>
          <w:szCs w:val="22"/>
        </w:rPr>
        <w:t xml:space="preserve"> área ocupada pela V</w:t>
      </w:r>
      <w:r w:rsidR="009705E6" w:rsidRPr="00790DCE">
        <w:rPr>
          <w:rFonts w:ascii="Calibri" w:hAnsi="Calibri" w:cs="Calibri"/>
          <w:color w:val="201F1E"/>
          <w:sz w:val="22"/>
          <w:szCs w:val="22"/>
        </w:rPr>
        <w:t>ALEC</w:t>
      </w:r>
      <w:r w:rsidRPr="00790DCE">
        <w:rPr>
          <w:rFonts w:ascii="Calibri" w:hAnsi="Calibri" w:cs="Calibri"/>
          <w:color w:val="201F1E"/>
          <w:sz w:val="22"/>
          <w:szCs w:val="22"/>
        </w:rPr>
        <w:t xml:space="preserve"> situada a sala 1.112 do Palácio da Fazenda/RJ, bem como ajustar forma de ressarcimento ao Ministério da Economia das despesas proporcionais correspondentes a área ocupada. Com vigência até 09 de dezembro de 2020, </w:t>
      </w:r>
      <w:r w:rsidR="001E42E9">
        <w:rPr>
          <w:rFonts w:ascii="Calibri" w:hAnsi="Calibri" w:cs="Calibri"/>
          <w:color w:val="201F1E"/>
          <w:sz w:val="22"/>
          <w:szCs w:val="22"/>
        </w:rPr>
        <w:t>a</w:t>
      </w:r>
      <w:r w:rsidRPr="00790DCE">
        <w:rPr>
          <w:rFonts w:ascii="Calibri" w:hAnsi="Calibri" w:cs="Calibri"/>
          <w:color w:val="201F1E"/>
          <w:sz w:val="22"/>
          <w:szCs w:val="22"/>
        </w:rPr>
        <w:t xml:space="preserve"> prestação de contas</w:t>
      </w:r>
      <w:r w:rsidR="001E42E9">
        <w:rPr>
          <w:rFonts w:ascii="Calibri" w:hAnsi="Calibri" w:cs="Calibri"/>
          <w:color w:val="201F1E"/>
          <w:sz w:val="22"/>
          <w:szCs w:val="22"/>
        </w:rPr>
        <w:t xml:space="preserve"> foi concluída em abril de 2021</w:t>
      </w:r>
      <w:r w:rsidR="006912C4" w:rsidRPr="00790DCE">
        <w:rPr>
          <w:rFonts w:ascii="Calibri" w:hAnsi="Calibri" w:cs="Calibri"/>
          <w:color w:val="201F1E"/>
          <w:sz w:val="22"/>
          <w:szCs w:val="22"/>
        </w:rPr>
        <w:t>;</w:t>
      </w:r>
    </w:p>
    <w:p w14:paraId="740A0635" w14:textId="2AED6E72" w:rsidR="00FF00FD" w:rsidRPr="002E2B5B" w:rsidRDefault="00FF00FD" w:rsidP="002E2B5B">
      <w:pPr>
        <w:pStyle w:val="PargrafodaLista"/>
        <w:widowControl w:val="0"/>
        <w:numPr>
          <w:ilvl w:val="0"/>
          <w:numId w:val="33"/>
        </w:numPr>
        <w:tabs>
          <w:tab w:val="left" w:pos="709"/>
        </w:tabs>
        <w:spacing w:after="120" w:line="276" w:lineRule="auto"/>
        <w:ind w:left="714" w:hanging="357"/>
        <w:jc w:val="both"/>
        <w:rPr>
          <w:rFonts w:ascii="Calibri" w:hAnsi="Calibri" w:cs="Calibri"/>
          <w:color w:val="201F1E"/>
          <w:sz w:val="22"/>
          <w:szCs w:val="22"/>
        </w:rPr>
      </w:pPr>
      <w:r w:rsidRPr="002E2B5B">
        <w:rPr>
          <w:rFonts w:ascii="Calibri" w:hAnsi="Calibri" w:cs="Calibri"/>
          <w:color w:val="201F1E"/>
          <w:sz w:val="22"/>
          <w:szCs w:val="22"/>
        </w:rPr>
        <w:t>Termo de Execução Descentralizada n°. 001/2020 celebrado entre a V</w:t>
      </w:r>
      <w:r w:rsidR="009705E6" w:rsidRPr="002E2B5B">
        <w:rPr>
          <w:rFonts w:ascii="Calibri" w:hAnsi="Calibri" w:cs="Calibri"/>
          <w:color w:val="201F1E"/>
          <w:sz w:val="22"/>
          <w:szCs w:val="22"/>
        </w:rPr>
        <w:t>ALEC</w:t>
      </w:r>
      <w:r w:rsidRPr="002E2B5B">
        <w:rPr>
          <w:rFonts w:ascii="Calibri" w:hAnsi="Calibri" w:cs="Calibri"/>
          <w:color w:val="201F1E"/>
          <w:sz w:val="22"/>
          <w:szCs w:val="22"/>
        </w:rPr>
        <w:t xml:space="preserve"> e o Exército Brasileiro, cujo objeto é a execução de obras remanescentes do </w:t>
      </w:r>
      <w:proofErr w:type="spellStart"/>
      <w:r w:rsidRPr="002E2B5B">
        <w:rPr>
          <w:rFonts w:ascii="Calibri" w:hAnsi="Calibri" w:cs="Calibri"/>
          <w:color w:val="201F1E"/>
          <w:sz w:val="22"/>
          <w:szCs w:val="22"/>
        </w:rPr>
        <w:t>sub</w:t>
      </w:r>
      <w:r w:rsidR="00CE3C8D">
        <w:rPr>
          <w:rFonts w:ascii="Calibri" w:hAnsi="Calibri" w:cs="Calibri"/>
          <w:color w:val="201F1E"/>
          <w:sz w:val="22"/>
          <w:szCs w:val="22"/>
        </w:rPr>
        <w:t>-</w:t>
      </w:r>
      <w:r w:rsidRPr="002E2B5B">
        <w:rPr>
          <w:rFonts w:ascii="Calibri" w:hAnsi="Calibri" w:cs="Calibri"/>
          <w:color w:val="201F1E"/>
          <w:sz w:val="22"/>
          <w:szCs w:val="22"/>
        </w:rPr>
        <w:t>trecho</w:t>
      </w:r>
      <w:proofErr w:type="spellEnd"/>
      <w:r w:rsidRPr="002E2B5B">
        <w:rPr>
          <w:rFonts w:ascii="Calibri" w:hAnsi="Calibri" w:cs="Calibri"/>
          <w:color w:val="201F1E"/>
          <w:sz w:val="22"/>
          <w:szCs w:val="22"/>
        </w:rPr>
        <w:t xml:space="preserve"> da Ferrovia de Integração Oeste Leste - FIOL, </w:t>
      </w:r>
      <w:r w:rsidRPr="002E2B5B">
        <w:rPr>
          <w:rFonts w:ascii="Calibri" w:hAnsi="Calibri" w:cs="Calibri"/>
          <w:color w:val="201F1E"/>
          <w:sz w:val="22"/>
          <w:szCs w:val="22"/>
        </w:rPr>
        <w:lastRenderedPageBreak/>
        <w:t xml:space="preserve">compreendido entre Ilhéus/BA a Barreiras/BA </w:t>
      </w:r>
      <w:proofErr w:type="spellStart"/>
      <w:r w:rsidRPr="002E2B5B">
        <w:rPr>
          <w:rFonts w:ascii="Calibri" w:hAnsi="Calibri" w:cs="Calibri"/>
          <w:color w:val="201F1E"/>
          <w:sz w:val="22"/>
          <w:szCs w:val="22"/>
        </w:rPr>
        <w:t>sub-trecho</w:t>
      </w:r>
      <w:proofErr w:type="spellEnd"/>
      <w:r w:rsidRPr="002E2B5B">
        <w:rPr>
          <w:rFonts w:ascii="Calibri" w:hAnsi="Calibri" w:cs="Calibri"/>
          <w:color w:val="201F1E"/>
          <w:sz w:val="22"/>
          <w:szCs w:val="22"/>
        </w:rPr>
        <w:t xml:space="preserve"> Caetité/BA e Barreiras-BA, referente ao lote 06f - até o início da ponte sobre o rio São Francisco, numa extensão de 18,34km. Com vigência até 08 de setembro de 2023</w:t>
      </w:r>
      <w:r w:rsidR="006912C4" w:rsidRPr="002E2B5B">
        <w:rPr>
          <w:rFonts w:ascii="Calibri" w:hAnsi="Calibri" w:cs="Calibri"/>
          <w:color w:val="201F1E"/>
          <w:sz w:val="22"/>
          <w:szCs w:val="22"/>
        </w:rPr>
        <w:t>;</w:t>
      </w:r>
    </w:p>
    <w:p w14:paraId="3F9D0C20" w14:textId="6A9E1E03" w:rsidR="00FF00FD" w:rsidRPr="002E2B5B" w:rsidRDefault="00FF00FD" w:rsidP="002E2B5B">
      <w:pPr>
        <w:pStyle w:val="PargrafodaLista"/>
        <w:widowControl w:val="0"/>
        <w:numPr>
          <w:ilvl w:val="0"/>
          <w:numId w:val="33"/>
        </w:numPr>
        <w:tabs>
          <w:tab w:val="left" w:pos="709"/>
        </w:tabs>
        <w:spacing w:after="120" w:line="276" w:lineRule="auto"/>
        <w:ind w:left="714" w:hanging="357"/>
        <w:jc w:val="both"/>
        <w:rPr>
          <w:rFonts w:ascii="Calibri" w:hAnsi="Calibri" w:cs="Calibri"/>
          <w:color w:val="201F1E"/>
          <w:sz w:val="22"/>
          <w:szCs w:val="22"/>
        </w:rPr>
      </w:pPr>
      <w:r w:rsidRPr="002E2B5B">
        <w:rPr>
          <w:rFonts w:ascii="Calibri" w:hAnsi="Calibri" w:cs="Calibri"/>
          <w:color w:val="201F1E"/>
          <w:sz w:val="22"/>
          <w:szCs w:val="22"/>
        </w:rPr>
        <w:t>Termo de Execução Descentralizada n°. 002/2020, celebrado entre a VALEC e a Universidade de Brasília, cujo objeto é a avaliação de metodologias desenvolvidas pela VALEC por meio das Notas técnicas Nº 57/2019 (Metodologia de Ensaio de Deformação Permanente do Lastro do Lote 5S da Ferrovia Norte Sul Extensão Sul) e Nº58/2019 (Metodologia de Ensaio de Deformação Permanente do Lastro do Lote 4S da Ferrovia Norte Sul Extensão Sul), bem como, estudar e compreender a vida útil de britas de lastros por meio de ensaios e por avaliações mediante métodos numéricos avançados. Com vigência até 22 de dezembro de 2021</w:t>
      </w:r>
      <w:r w:rsidR="006912C4" w:rsidRPr="002E2B5B">
        <w:rPr>
          <w:rFonts w:ascii="Calibri" w:hAnsi="Calibri" w:cs="Calibri"/>
          <w:color w:val="201F1E"/>
          <w:sz w:val="22"/>
          <w:szCs w:val="22"/>
        </w:rPr>
        <w:t>; e</w:t>
      </w:r>
    </w:p>
    <w:p w14:paraId="038D1693" w14:textId="0B1BF84D" w:rsidR="00374FB9" w:rsidRDefault="00FF00FD" w:rsidP="002E2B5B">
      <w:pPr>
        <w:pStyle w:val="PargrafodaLista"/>
        <w:widowControl w:val="0"/>
        <w:numPr>
          <w:ilvl w:val="0"/>
          <w:numId w:val="33"/>
        </w:numPr>
        <w:tabs>
          <w:tab w:val="left" w:pos="709"/>
        </w:tabs>
        <w:spacing w:line="276" w:lineRule="auto"/>
        <w:ind w:left="714" w:hanging="357"/>
        <w:jc w:val="both"/>
        <w:rPr>
          <w:rFonts w:ascii="Calibri" w:hAnsi="Calibri" w:cs="Calibri"/>
          <w:color w:val="201F1E"/>
          <w:sz w:val="22"/>
          <w:szCs w:val="22"/>
        </w:rPr>
      </w:pPr>
      <w:r w:rsidRPr="002E2B5B">
        <w:rPr>
          <w:rFonts w:ascii="Calibri" w:hAnsi="Calibri" w:cs="Calibri"/>
          <w:color w:val="201F1E"/>
          <w:sz w:val="22"/>
          <w:szCs w:val="22"/>
        </w:rPr>
        <w:t>Termo de Execução Descentralizada n°. 003/2020, celebrado entre a VALEC e a Universidade de Brasília, cujo objeto é o desenvolvimento do modelo mental BIM de forma que os profissionais e pessoas fiquem preparadas para trabalharem de maneira integrada junto com tecnologias GIS, onde todos interagem ao mesmo tempo, conectados, com a possibilidade de falar com qualquer membro da equipe quando necessário, trocando informações e compartilhando de forma ostensiva informações, com o desenvolvimento de novas metodologias de integração de softwares. Com vigência até 17 de março de 2022.</w:t>
      </w:r>
    </w:p>
    <w:p w14:paraId="4B11500E" w14:textId="77777777" w:rsidR="00790DCE" w:rsidRPr="002E2B5B" w:rsidRDefault="00790DCE" w:rsidP="00790DCE">
      <w:pPr>
        <w:pStyle w:val="PargrafodaLista"/>
        <w:widowControl w:val="0"/>
        <w:tabs>
          <w:tab w:val="left" w:pos="709"/>
        </w:tabs>
        <w:spacing w:line="276" w:lineRule="auto"/>
        <w:ind w:left="714"/>
        <w:jc w:val="both"/>
        <w:rPr>
          <w:rFonts w:ascii="Calibri" w:hAnsi="Calibri" w:cs="Calibri"/>
          <w:color w:val="201F1E"/>
          <w:sz w:val="22"/>
          <w:szCs w:val="22"/>
        </w:rPr>
      </w:pPr>
    </w:p>
    <w:p w14:paraId="3D965338" w14:textId="7F4EAE99" w:rsidR="00F30406" w:rsidRPr="002E2B5B" w:rsidRDefault="002339ED" w:rsidP="002E2B5B">
      <w:pPr>
        <w:jc w:val="both"/>
        <w:rPr>
          <w:rFonts w:ascii="Calibri" w:hAnsi="Calibri" w:cs="Calibri"/>
          <w:b/>
          <w:sz w:val="22"/>
          <w:szCs w:val="22"/>
        </w:rPr>
      </w:pPr>
      <w:r w:rsidRPr="002E2B5B">
        <w:rPr>
          <w:rFonts w:ascii="Calibri" w:hAnsi="Calibri" w:cs="Calibri"/>
          <w:b/>
          <w:sz w:val="22"/>
          <w:szCs w:val="22"/>
        </w:rPr>
        <w:t>c</w:t>
      </w:r>
      <w:r w:rsidR="0002316D" w:rsidRPr="002E2B5B">
        <w:rPr>
          <w:rFonts w:ascii="Calibri" w:hAnsi="Calibri" w:cs="Calibri"/>
          <w:b/>
          <w:sz w:val="22"/>
          <w:szCs w:val="22"/>
        </w:rPr>
        <w:t>.2</w:t>
      </w:r>
      <w:r w:rsidR="005D27D4" w:rsidRPr="002E2B5B">
        <w:rPr>
          <w:rFonts w:ascii="Calibri" w:hAnsi="Calibri" w:cs="Calibri"/>
          <w:b/>
          <w:sz w:val="22"/>
          <w:szCs w:val="22"/>
        </w:rPr>
        <w:t>)</w:t>
      </w:r>
      <w:r w:rsidR="005D27D4" w:rsidRPr="002E2B5B">
        <w:rPr>
          <w:rFonts w:ascii="Calibri" w:hAnsi="Calibri" w:cs="Calibri"/>
          <w:sz w:val="22"/>
          <w:szCs w:val="22"/>
        </w:rPr>
        <w:t xml:space="preserve"> </w:t>
      </w:r>
      <w:r w:rsidR="005D27D4" w:rsidRPr="002E2B5B">
        <w:rPr>
          <w:rFonts w:ascii="Calibri" w:hAnsi="Calibri" w:cs="Calibri"/>
          <w:b/>
          <w:sz w:val="22"/>
          <w:szCs w:val="22"/>
        </w:rPr>
        <w:t xml:space="preserve">Créditos </w:t>
      </w:r>
      <w:r w:rsidR="0002316D" w:rsidRPr="002E2B5B">
        <w:rPr>
          <w:rFonts w:ascii="Calibri" w:hAnsi="Calibri" w:cs="Calibri"/>
          <w:b/>
          <w:sz w:val="22"/>
          <w:szCs w:val="22"/>
        </w:rPr>
        <w:t>a Receber</w:t>
      </w:r>
    </w:p>
    <w:p w14:paraId="4B0369D4" w14:textId="6B7F3134" w:rsidR="00024A86" w:rsidRPr="002E2B5B" w:rsidRDefault="00F30406" w:rsidP="002E2B5B">
      <w:pPr>
        <w:jc w:val="both"/>
        <w:rPr>
          <w:rFonts w:ascii="Calibri" w:hAnsi="Calibri" w:cs="Calibri"/>
          <w:sz w:val="22"/>
          <w:szCs w:val="22"/>
        </w:rPr>
      </w:pPr>
      <w:bookmarkStart w:id="1" w:name="_Hlk34327011"/>
      <w:r w:rsidRPr="002E2B5B">
        <w:rPr>
          <w:rFonts w:ascii="Calibri" w:hAnsi="Calibri" w:cs="Calibri"/>
          <w:sz w:val="22"/>
          <w:szCs w:val="22"/>
        </w:rPr>
        <w:t>Os créditos a receber referem-se à</w:t>
      </w:r>
      <w:r w:rsidR="00DD5B67" w:rsidRPr="002E2B5B">
        <w:rPr>
          <w:rFonts w:ascii="Calibri" w:hAnsi="Calibri" w:cs="Calibri"/>
          <w:sz w:val="22"/>
          <w:szCs w:val="22"/>
        </w:rPr>
        <w:t>s multas compensatórias previstas em contratos, as quais a V</w:t>
      </w:r>
      <w:r w:rsidR="00920ED9" w:rsidRPr="002E2B5B">
        <w:rPr>
          <w:rFonts w:ascii="Calibri" w:hAnsi="Calibri" w:cs="Calibri"/>
          <w:sz w:val="22"/>
          <w:szCs w:val="22"/>
        </w:rPr>
        <w:t>ALEC</w:t>
      </w:r>
      <w:r w:rsidR="00DD5B67" w:rsidRPr="002E2B5B">
        <w:rPr>
          <w:rFonts w:ascii="Calibri" w:hAnsi="Calibri" w:cs="Calibri"/>
          <w:sz w:val="22"/>
          <w:szCs w:val="22"/>
        </w:rPr>
        <w:t xml:space="preserve"> aplicou a contratos de fornecedores e que estão sendo cobradas por meio </w:t>
      </w:r>
      <w:r w:rsidRPr="002E2B5B">
        <w:rPr>
          <w:rFonts w:ascii="Calibri" w:hAnsi="Calibri" w:cs="Calibri"/>
          <w:sz w:val="22"/>
          <w:szCs w:val="22"/>
        </w:rPr>
        <w:t>de processos administrativos,</w:t>
      </w:r>
      <w:r w:rsidR="00475112" w:rsidRPr="002E2B5B">
        <w:rPr>
          <w:rFonts w:ascii="Calibri" w:hAnsi="Calibri" w:cs="Calibri"/>
          <w:sz w:val="22"/>
          <w:szCs w:val="22"/>
        </w:rPr>
        <w:t xml:space="preserve"> em decisões </w:t>
      </w:r>
      <w:r w:rsidR="001743C1" w:rsidRPr="002E2B5B">
        <w:rPr>
          <w:rFonts w:ascii="Calibri" w:hAnsi="Calibri" w:cs="Calibri"/>
          <w:sz w:val="22"/>
          <w:szCs w:val="22"/>
        </w:rPr>
        <w:t>originárias</w:t>
      </w:r>
      <w:r w:rsidR="00475112" w:rsidRPr="002E2B5B">
        <w:rPr>
          <w:rFonts w:ascii="Calibri" w:hAnsi="Calibri" w:cs="Calibri"/>
          <w:sz w:val="22"/>
          <w:szCs w:val="22"/>
        </w:rPr>
        <w:t xml:space="preserve"> das Diretoria</w:t>
      </w:r>
      <w:bookmarkEnd w:id="1"/>
      <w:r w:rsidR="00024A86" w:rsidRPr="002E2B5B">
        <w:rPr>
          <w:rFonts w:ascii="Calibri" w:hAnsi="Calibri" w:cs="Calibri"/>
          <w:sz w:val="22"/>
          <w:szCs w:val="22"/>
        </w:rPr>
        <w:t>.</w:t>
      </w:r>
    </w:p>
    <w:p w14:paraId="098F9600" w14:textId="77777777" w:rsidR="00BF485B" w:rsidRPr="002E2B5B" w:rsidRDefault="00BF485B" w:rsidP="002E2B5B">
      <w:pPr>
        <w:jc w:val="both"/>
        <w:rPr>
          <w:rFonts w:ascii="Calibri" w:hAnsi="Calibri" w:cs="Calibri"/>
          <w:sz w:val="22"/>
          <w:szCs w:val="22"/>
        </w:rPr>
      </w:pPr>
    </w:p>
    <w:tbl>
      <w:tblPr>
        <w:tblW w:w="5140" w:type="pct"/>
        <w:tblCellMar>
          <w:left w:w="70" w:type="dxa"/>
          <w:right w:w="70" w:type="dxa"/>
        </w:tblCellMar>
        <w:tblLook w:val="04A0" w:firstRow="1" w:lastRow="0" w:firstColumn="1" w:lastColumn="0" w:noHBand="0" w:noVBand="1"/>
      </w:tblPr>
      <w:tblGrid>
        <w:gridCol w:w="4452"/>
        <w:gridCol w:w="773"/>
        <w:gridCol w:w="183"/>
        <w:gridCol w:w="325"/>
        <w:gridCol w:w="1463"/>
        <w:gridCol w:w="2081"/>
        <w:gridCol w:w="224"/>
        <w:gridCol w:w="1039"/>
        <w:gridCol w:w="220"/>
      </w:tblGrid>
      <w:tr w:rsidR="005D27D4" w:rsidRPr="002E2B5B" w14:paraId="355B2A1A" w14:textId="77777777" w:rsidTr="00DA6DA5">
        <w:trPr>
          <w:gridAfter w:val="1"/>
          <w:wAfter w:w="102" w:type="pct"/>
          <w:trHeight w:hRule="exact" w:val="227"/>
        </w:trPr>
        <w:tc>
          <w:tcPr>
            <w:tcW w:w="2069" w:type="pct"/>
            <w:tcBorders>
              <w:top w:val="nil"/>
              <w:left w:val="nil"/>
              <w:bottom w:val="single" w:sz="4" w:space="0" w:color="auto"/>
              <w:right w:val="nil"/>
            </w:tcBorders>
            <w:shd w:val="clear" w:color="auto" w:fill="auto"/>
            <w:noWrap/>
            <w:vAlign w:val="bottom"/>
            <w:hideMark/>
          </w:tcPr>
          <w:p w14:paraId="5CFFC5BA" w14:textId="77777777" w:rsidR="005D27D4" w:rsidRPr="002E2B5B" w:rsidRDefault="005D27D4" w:rsidP="002E2B5B">
            <w:pPr>
              <w:rPr>
                <w:rFonts w:ascii="Calibri" w:hAnsi="Calibri" w:cs="Calibri"/>
                <w:b/>
                <w:bCs/>
                <w:sz w:val="16"/>
                <w:szCs w:val="16"/>
              </w:rPr>
            </w:pPr>
            <w:r w:rsidRPr="002E2B5B">
              <w:rPr>
                <w:rFonts w:ascii="Calibri" w:hAnsi="Calibri" w:cs="Calibri"/>
                <w:b/>
                <w:bCs/>
                <w:sz w:val="16"/>
                <w:szCs w:val="16"/>
              </w:rPr>
              <w:t>OUTROS CRÉDITOS A RECEBER</w:t>
            </w:r>
          </w:p>
        </w:tc>
        <w:tc>
          <w:tcPr>
            <w:tcW w:w="359" w:type="pct"/>
            <w:tcBorders>
              <w:top w:val="nil"/>
              <w:left w:val="nil"/>
              <w:bottom w:val="single" w:sz="4" w:space="0" w:color="auto"/>
              <w:right w:val="nil"/>
            </w:tcBorders>
            <w:shd w:val="clear" w:color="auto" w:fill="auto"/>
            <w:noWrap/>
            <w:vAlign w:val="bottom"/>
            <w:hideMark/>
          </w:tcPr>
          <w:p w14:paraId="5B5156FF" w14:textId="77777777" w:rsidR="005D27D4" w:rsidRPr="002E2B5B" w:rsidRDefault="005D27D4" w:rsidP="002E2B5B">
            <w:pPr>
              <w:jc w:val="center"/>
              <w:rPr>
                <w:rFonts w:ascii="Calibri" w:hAnsi="Calibri" w:cs="Calibri"/>
                <w:b/>
                <w:bCs/>
                <w:sz w:val="16"/>
                <w:szCs w:val="16"/>
              </w:rPr>
            </w:pPr>
          </w:p>
        </w:tc>
        <w:tc>
          <w:tcPr>
            <w:tcW w:w="85" w:type="pct"/>
            <w:tcBorders>
              <w:top w:val="nil"/>
              <w:left w:val="nil"/>
              <w:bottom w:val="single" w:sz="4" w:space="0" w:color="auto"/>
              <w:right w:val="nil"/>
            </w:tcBorders>
            <w:shd w:val="clear" w:color="auto" w:fill="auto"/>
            <w:noWrap/>
            <w:vAlign w:val="bottom"/>
            <w:hideMark/>
          </w:tcPr>
          <w:p w14:paraId="5A835A17" w14:textId="77777777" w:rsidR="005D27D4" w:rsidRPr="002E2B5B" w:rsidRDefault="005D27D4" w:rsidP="002E2B5B">
            <w:pPr>
              <w:jc w:val="center"/>
              <w:rPr>
                <w:rFonts w:ascii="Calibri" w:hAnsi="Calibri" w:cs="Calibri"/>
                <w:b/>
                <w:bCs/>
                <w:sz w:val="16"/>
                <w:szCs w:val="16"/>
              </w:rPr>
            </w:pPr>
          </w:p>
        </w:tc>
        <w:tc>
          <w:tcPr>
            <w:tcW w:w="151" w:type="pct"/>
            <w:tcBorders>
              <w:top w:val="nil"/>
              <w:left w:val="nil"/>
              <w:bottom w:val="single" w:sz="4" w:space="0" w:color="auto"/>
              <w:right w:val="nil"/>
            </w:tcBorders>
          </w:tcPr>
          <w:p w14:paraId="7C23FBF1" w14:textId="77777777" w:rsidR="005D27D4" w:rsidRPr="002E2B5B" w:rsidRDefault="005D27D4" w:rsidP="002E2B5B">
            <w:pPr>
              <w:jc w:val="right"/>
              <w:rPr>
                <w:rFonts w:ascii="Calibri" w:hAnsi="Calibri" w:cs="Calibri"/>
                <w:b/>
                <w:bCs/>
                <w:sz w:val="16"/>
                <w:szCs w:val="16"/>
              </w:rPr>
            </w:pPr>
          </w:p>
        </w:tc>
        <w:tc>
          <w:tcPr>
            <w:tcW w:w="680" w:type="pct"/>
            <w:tcBorders>
              <w:top w:val="nil"/>
              <w:left w:val="nil"/>
              <w:bottom w:val="single" w:sz="4" w:space="0" w:color="auto"/>
              <w:right w:val="nil"/>
            </w:tcBorders>
            <w:shd w:val="clear" w:color="auto" w:fill="auto"/>
            <w:noWrap/>
            <w:vAlign w:val="bottom"/>
          </w:tcPr>
          <w:p w14:paraId="0B8559B8" w14:textId="77777777" w:rsidR="005D27D4" w:rsidRPr="002E2B5B" w:rsidRDefault="005D27D4" w:rsidP="002E2B5B">
            <w:pPr>
              <w:jc w:val="right"/>
              <w:rPr>
                <w:rFonts w:ascii="Calibri" w:hAnsi="Calibri" w:cs="Calibri"/>
                <w:b/>
                <w:bCs/>
                <w:sz w:val="16"/>
                <w:szCs w:val="16"/>
              </w:rPr>
            </w:pPr>
            <w:r w:rsidRPr="002E2B5B">
              <w:rPr>
                <w:rFonts w:ascii="Calibri" w:hAnsi="Calibri" w:cs="Calibri"/>
                <w:b/>
                <w:bCs/>
                <w:sz w:val="16"/>
                <w:szCs w:val="16"/>
              </w:rPr>
              <w:t>CONTRATO</w:t>
            </w:r>
          </w:p>
        </w:tc>
        <w:tc>
          <w:tcPr>
            <w:tcW w:w="967" w:type="pct"/>
            <w:tcBorders>
              <w:top w:val="nil"/>
              <w:left w:val="nil"/>
              <w:bottom w:val="single" w:sz="4" w:space="0" w:color="auto"/>
              <w:right w:val="nil"/>
            </w:tcBorders>
          </w:tcPr>
          <w:p w14:paraId="15CFA36A" w14:textId="77777777" w:rsidR="005D27D4" w:rsidRPr="002E2B5B" w:rsidRDefault="005D27D4" w:rsidP="002E2B5B">
            <w:pPr>
              <w:jc w:val="center"/>
              <w:rPr>
                <w:rFonts w:ascii="Calibri" w:hAnsi="Calibri" w:cs="Calibri"/>
                <w:b/>
                <w:bCs/>
                <w:sz w:val="16"/>
                <w:szCs w:val="16"/>
              </w:rPr>
            </w:pPr>
            <w:r w:rsidRPr="002E2B5B">
              <w:rPr>
                <w:rFonts w:ascii="Calibri" w:hAnsi="Calibri" w:cs="Calibri"/>
                <w:b/>
                <w:bCs/>
                <w:sz w:val="16"/>
                <w:szCs w:val="16"/>
              </w:rPr>
              <w:t>PROCESSO ADMINISTRATIVO</w:t>
            </w:r>
          </w:p>
        </w:tc>
        <w:tc>
          <w:tcPr>
            <w:tcW w:w="104" w:type="pct"/>
            <w:tcBorders>
              <w:top w:val="nil"/>
              <w:left w:val="nil"/>
              <w:bottom w:val="single" w:sz="4" w:space="0" w:color="auto"/>
              <w:right w:val="nil"/>
            </w:tcBorders>
            <w:shd w:val="clear" w:color="auto" w:fill="auto"/>
            <w:noWrap/>
            <w:vAlign w:val="bottom"/>
            <w:hideMark/>
          </w:tcPr>
          <w:p w14:paraId="59BCDC7E" w14:textId="77777777" w:rsidR="005D27D4" w:rsidRPr="002E2B5B" w:rsidRDefault="005D27D4" w:rsidP="002E2B5B">
            <w:pPr>
              <w:jc w:val="center"/>
              <w:rPr>
                <w:rFonts w:ascii="Calibri" w:hAnsi="Calibri" w:cs="Calibri"/>
                <w:b/>
                <w:bCs/>
                <w:sz w:val="16"/>
                <w:szCs w:val="16"/>
              </w:rPr>
            </w:pPr>
          </w:p>
        </w:tc>
        <w:tc>
          <w:tcPr>
            <w:tcW w:w="483" w:type="pct"/>
            <w:tcBorders>
              <w:top w:val="nil"/>
              <w:left w:val="nil"/>
              <w:bottom w:val="single" w:sz="4" w:space="0" w:color="auto"/>
              <w:right w:val="nil"/>
            </w:tcBorders>
            <w:shd w:val="clear" w:color="auto" w:fill="auto"/>
            <w:noWrap/>
            <w:vAlign w:val="bottom"/>
            <w:hideMark/>
          </w:tcPr>
          <w:p w14:paraId="3D63B673" w14:textId="77777777" w:rsidR="005D27D4" w:rsidRPr="002E2B5B" w:rsidRDefault="005D27D4" w:rsidP="002E2B5B">
            <w:pPr>
              <w:jc w:val="right"/>
              <w:rPr>
                <w:rFonts w:ascii="Calibri" w:hAnsi="Calibri" w:cs="Calibri"/>
                <w:b/>
                <w:bCs/>
                <w:sz w:val="16"/>
                <w:szCs w:val="16"/>
              </w:rPr>
            </w:pPr>
            <w:r w:rsidRPr="002E2B5B">
              <w:rPr>
                <w:rFonts w:ascii="Calibri" w:hAnsi="Calibri" w:cs="Calibri"/>
                <w:b/>
                <w:bCs/>
                <w:sz w:val="16"/>
                <w:szCs w:val="16"/>
              </w:rPr>
              <w:t>VALOR</w:t>
            </w:r>
          </w:p>
        </w:tc>
      </w:tr>
      <w:tr w:rsidR="00913899" w:rsidRPr="002E2B5B" w14:paraId="39DC4BFF" w14:textId="77777777" w:rsidTr="00DA6DA5">
        <w:trPr>
          <w:trHeight w:hRule="exact" w:val="227"/>
        </w:trPr>
        <w:tc>
          <w:tcPr>
            <w:tcW w:w="2069" w:type="pct"/>
            <w:tcBorders>
              <w:top w:val="single" w:sz="4" w:space="0" w:color="auto"/>
              <w:left w:val="nil"/>
              <w:right w:val="nil"/>
            </w:tcBorders>
            <w:shd w:val="clear" w:color="auto" w:fill="auto"/>
            <w:noWrap/>
            <w:vAlign w:val="center"/>
          </w:tcPr>
          <w:p w14:paraId="056AF680" w14:textId="77777777" w:rsidR="00913899" w:rsidRPr="002E2B5B" w:rsidRDefault="00913899" w:rsidP="002E2B5B">
            <w:pPr>
              <w:rPr>
                <w:rFonts w:ascii="Calibri" w:hAnsi="Calibri" w:cs="Calibri"/>
                <w:b/>
                <w:sz w:val="16"/>
                <w:szCs w:val="16"/>
              </w:rPr>
            </w:pPr>
            <w:r w:rsidRPr="002E2B5B">
              <w:rPr>
                <w:rFonts w:ascii="Calibri" w:hAnsi="Calibri" w:cs="Calibri"/>
                <w:b/>
                <w:sz w:val="16"/>
                <w:szCs w:val="16"/>
              </w:rPr>
              <w:t xml:space="preserve">Multas Compensatórias </w:t>
            </w:r>
          </w:p>
        </w:tc>
        <w:tc>
          <w:tcPr>
            <w:tcW w:w="359" w:type="pct"/>
            <w:tcBorders>
              <w:top w:val="single" w:sz="4" w:space="0" w:color="auto"/>
              <w:left w:val="nil"/>
              <w:right w:val="nil"/>
            </w:tcBorders>
            <w:shd w:val="clear" w:color="auto" w:fill="auto"/>
            <w:noWrap/>
            <w:vAlign w:val="bottom"/>
          </w:tcPr>
          <w:p w14:paraId="737F31D0" w14:textId="77777777" w:rsidR="00913899" w:rsidRPr="002E2B5B" w:rsidRDefault="00913899" w:rsidP="002E2B5B">
            <w:pPr>
              <w:rPr>
                <w:rFonts w:ascii="Calibri" w:hAnsi="Calibri" w:cs="Calibri"/>
                <w:b/>
                <w:sz w:val="16"/>
                <w:szCs w:val="16"/>
              </w:rPr>
            </w:pPr>
          </w:p>
        </w:tc>
        <w:tc>
          <w:tcPr>
            <w:tcW w:w="85" w:type="pct"/>
            <w:tcBorders>
              <w:top w:val="single" w:sz="4" w:space="0" w:color="auto"/>
              <w:left w:val="nil"/>
              <w:right w:val="nil"/>
            </w:tcBorders>
            <w:shd w:val="clear" w:color="auto" w:fill="auto"/>
            <w:noWrap/>
            <w:vAlign w:val="bottom"/>
          </w:tcPr>
          <w:p w14:paraId="71A6E3EF" w14:textId="77777777" w:rsidR="00913899" w:rsidRPr="002E2B5B" w:rsidRDefault="00913899" w:rsidP="002E2B5B">
            <w:pPr>
              <w:rPr>
                <w:rFonts w:ascii="Calibri" w:hAnsi="Calibri" w:cs="Calibri"/>
                <w:b/>
                <w:sz w:val="16"/>
                <w:szCs w:val="16"/>
              </w:rPr>
            </w:pPr>
          </w:p>
        </w:tc>
        <w:tc>
          <w:tcPr>
            <w:tcW w:w="151" w:type="pct"/>
            <w:tcBorders>
              <w:top w:val="single" w:sz="4" w:space="0" w:color="auto"/>
              <w:left w:val="nil"/>
              <w:right w:val="nil"/>
            </w:tcBorders>
            <w:vAlign w:val="bottom"/>
          </w:tcPr>
          <w:p w14:paraId="2A832CE7" w14:textId="77777777" w:rsidR="00913899" w:rsidRPr="002E2B5B" w:rsidRDefault="00913899" w:rsidP="002E2B5B">
            <w:pPr>
              <w:jc w:val="right"/>
              <w:rPr>
                <w:rFonts w:ascii="Calibri" w:hAnsi="Calibri" w:cs="Calibri"/>
                <w:b/>
                <w:sz w:val="16"/>
                <w:szCs w:val="16"/>
              </w:rPr>
            </w:pPr>
          </w:p>
        </w:tc>
        <w:tc>
          <w:tcPr>
            <w:tcW w:w="680" w:type="pct"/>
            <w:tcBorders>
              <w:top w:val="single" w:sz="4" w:space="0" w:color="auto"/>
              <w:left w:val="nil"/>
              <w:right w:val="nil"/>
            </w:tcBorders>
            <w:shd w:val="clear" w:color="auto" w:fill="auto"/>
            <w:noWrap/>
            <w:vAlign w:val="bottom"/>
          </w:tcPr>
          <w:p w14:paraId="055E751C" w14:textId="77777777" w:rsidR="00913899" w:rsidRPr="002E2B5B" w:rsidRDefault="00913899" w:rsidP="002E2B5B">
            <w:pPr>
              <w:jc w:val="right"/>
              <w:rPr>
                <w:rFonts w:ascii="Calibri" w:hAnsi="Calibri" w:cs="Calibri"/>
                <w:sz w:val="16"/>
                <w:szCs w:val="16"/>
              </w:rPr>
            </w:pPr>
          </w:p>
        </w:tc>
        <w:tc>
          <w:tcPr>
            <w:tcW w:w="967" w:type="pct"/>
            <w:tcBorders>
              <w:top w:val="single" w:sz="4" w:space="0" w:color="auto"/>
              <w:left w:val="nil"/>
              <w:right w:val="nil"/>
            </w:tcBorders>
          </w:tcPr>
          <w:p w14:paraId="13BF68D3" w14:textId="77777777" w:rsidR="00913899" w:rsidRPr="002E2B5B" w:rsidRDefault="00913899" w:rsidP="002E2B5B">
            <w:pPr>
              <w:rPr>
                <w:rFonts w:ascii="Calibri" w:hAnsi="Calibri" w:cs="Calibri"/>
                <w:sz w:val="16"/>
                <w:szCs w:val="16"/>
              </w:rPr>
            </w:pPr>
          </w:p>
        </w:tc>
        <w:tc>
          <w:tcPr>
            <w:tcW w:w="104" w:type="pct"/>
            <w:tcBorders>
              <w:top w:val="single" w:sz="4" w:space="0" w:color="auto"/>
              <w:left w:val="nil"/>
              <w:right w:val="nil"/>
            </w:tcBorders>
            <w:shd w:val="clear" w:color="auto" w:fill="auto"/>
            <w:noWrap/>
            <w:vAlign w:val="bottom"/>
          </w:tcPr>
          <w:p w14:paraId="31251C3A" w14:textId="77777777" w:rsidR="00913899" w:rsidRPr="002E2B5B" w:rsidRDefault="00913899" w:rsidP="002E2B5B">
            <w:pPr>
              <w:rPr>
                <w:rFonts w:ascii="Calibri" w:hAnsi="Calibri" w:cs="Calibri"/>
                <w:b/>
                <w:sz w:val="16"/>
                <w:szCs w:val="16"/>
              </w:rPr>
            </w:pPr>
          </w:p>
        </w:tc>
        <w:tc>
          <w:tcPr>
            <w:tcW w:w="483" w:type="pct"/>
            <w:tcBorders>
              <w:top w:val="single" w:sz="4" w:space="0" w:color="auto"/>
              <w:left w:val="nil"/>
              <w:right w:val="nil"/>
            </w:tcBorders>
            <w:shd w:val="clear" w:color="auto" w:fill="auto"/>
            <w:noWrap/>
            <w:vAlign w:val="center"/>
          </w:tcPr>
          <w:p w14:paraId="77B8B209" w14:textId="77777777" w:rsidR="00913899" w:rsidRPr="002E2B5B" w:rsidRDefault="00913899" w:rsidP="002E2B5B">
            <w:pPr>
              <w:jc w:val="right"/>
              <w:rPr>
                <w:rFonts w:ascii="Calibri" w:hAnsi="Calibri" w:cs="Calibri"/>
                <w:sz w:val="16"/>
                <w:szCs w:val="16"/>
              </w:rPr>
            </w:pPr>
          </w:p>
        </w:tc>
        <w:tc>
          <w:tcPr>
            <w:tcW w:w="102" w:type="pct"/>
            <w:vAlign w:val="bottom"/>
          </w:tcPr>
          <w:p w14:paraId="039302BA" w14:textId="77777777" w:rsidR="00913899" w:rsidRPr="002E2B5B" w:rsidRDefault="00913899" w:rsidP="002E2B5B">
            <w:pPr>
              <w:rPr>
                <w:rFonts w:ascii="Calibri" w:hAnsi="Calibri" w:cs="Calibri"/>
                <w:sz w:val="16"/>
                <w:szCs w:val="16"/>
              </w:rPr>
            </w:pPr>
          </w:p>
        </w:tc>
      </w:tr>
      <w:tr w:rsidR="00913899" w:rsidRPr="002E2B5B" w14:paraId="327984F3" w14:textId="77777777" w:rsidTr="00DA6DA5">
        <w:trPr>
          <w:trHeight w:hRule="exact" w:val="227"/>
        </w:trPr>
        <w:tc>
          <w:tcPr>
            <w:tcW w:w="2069" w:type="pct"/>
            <w:tcBorders>
              <w:left w:val="nil"/>
              <w:right w:val="nil"/>
            </w:tcBorders>
            <w:shd w:val="clear" w:color="auto" w:fill="auto"/>
            <w:noWrap/>
            <w:vAlign w:val="center"/>
          </w:tcPr>
          <w:p w14:paraId="535C58D7" w14:textId="77777777" w:rsidR="00913899" w:rsidRPr="002E2B5B" w:rsidRDefault="00913899" w:rsidP="002E2B5B">
            <w:pPr>
              <w:rPr>
                <w:rFonts w:ascii="Calibri" w:hAnsi="Calibri" w:cs="Calibri"/>
                <w:sz w:val="16"/>
                <w:szCs w:val="16"/>
              </w:rPr>
            </w:pPr>
            <w:r w:rsidRPr="002E2B5B">
              <w:rPr>
                <w:rFonts w:ascii="Calibri" w:hAnsi="Calibri" w:cs="Calibri"/>
                <w:sz w:val="16"/>
                <w:szCs w:val="16"/>
              </w:rPr>
              <w:t>A C CORREA CIA LTDA</w:t>
            </w:r>
          </w:p>
        </w:tc>
        <w:tc>
          <w:tcPr>
            <w:tcW w:w="359" w:type="pct"/>
            <w:tcBorders>
              <w:left w:val="nil"/>
              <w:right w:val="nil"/>
            </w:tcBorders>
            <w:shd w:val="clear" w:color="auto" w:fill="auto"/>
            <w:noWrap/>
            <w:vAlign w:val="bottom"/>
          </w:tcPr>
          <w:p w14:paraId="18C91CD4" w14:textId="77777777" w:rsidR="00913899" w:rsidRPr="002E2B5B" w:rsidRDefault="00913899" w:rsidP="002E2B5B">
            <w:pPr>
              <w:rPr>
                <w:rFonts w:ascii="Calibri" w:hAnsi="Calibri" w:cs="Calibri"/>
                <w:b/>
                <w:sz w:val="16"/>
                <w:szCs w:val="16"/>
              </w:rPr>
            </w:pPr>
          </w:p>
        </w:tc>
        <w:tc>
          <w:tcPr>
            <w:tcW w:w="85" w:type="pct"/>
            <w:tcBorders>
              <w:left w:val="nil"/>
              <w:right w:val="nil"/>
            </w:tcBorders>
            <w:shd w:val="clear" w:color="auto" w:fill="auto"/>
            <w:noWrap/>
            <w:vAlign w:val="bottom"/>
          </w:tcPr>
          <w:p w14:paraId="7663B9FE" w14:textId="77777777" w:rsidR="00913899" w:rsidRPr="002E2B5B" w:rsidRDefault="00913899" w:rsidP="002E2B5B">
            <w:pPr>
              <w:rPr>
                <w:rFonts w:ascii="Calibri" w:hAnsi="Calibri" w:cs="Calibri"/>
                <w:b/>
                <w:sz w:val="16"/>
                <w:szCs w:val="16"/>
              </w:rPr>
            </w:pPr>
          </w:p>
        </w:tc>
        <w:tc>
          <w:tcPr>
            <w:tcW w:w="151" w:type="pct"/>
            <w:tcBorders>
              <w:left w:val="nil"/>
              <w:right w:val="nil"/>
            </w:tcBorders>
            <w:vAlign w:val="bottom"/>
          </w:tcPr>
          <w:p w14:paraId="6AE34254" w14:textId="77777777" w:rsidR="00913899" w:rsidRPr="002E2B5B" w:rsidRDefault="00913899" w:rsidP="002E2B5B">
            <w:pPr>
              <w:jc w:val="right"/>
              <w:rPr>
                <w:rFonts w:ascii="Calibri" w:hAnsi="Calibri" w:cs="Calibri"/>
                <w:b/>
                <w:sz w:val="16"/>
                <w:szCs w:val="16"/>
              </w:rPr>
            </w:pPr>
          </w:p>
        </w:tc>
        <w:tc>
          <w:tcPr>
            <w:tcW w:w="680" w:type="pct"/>
            <w:tcBorders>
              <w:left w:val="nil"/>
              <w:right w:val="nil"/>
            </w:tcBorders>
            <w:shd w:val="clear" w:color="auto" w:fill="auto"/>
            <w:noWrap/>
            <w:vAlign w:val="center"/>
          </w:tcPr>
          <w:p w14:paraId="2B747080" w14:textId="77777777" w:rsidR="00913899" w:rsidRPr="002E2B5B" w:rsidRDefault="00913899" w:rsidP="002E2B5B">
            <w:pPr>
              <w:jc w:val="right"/>
              <w:rPr>
                <w:rFonts w:ascii="Calibri" w:hAnsi="Calibri" w:cs="Calibri"/>
                <w:sz w:val="16"/>
                <w:szCs w:val="16"/>
              </w:rPr>
            </w:pPr>
            <w:r w:rsidRPr="002E2B5B">
              <w:rPr>
                <w:rFonts w:ascii="Calibri" w:hAnsi="Calibri" w:cs="Calibri"/>
                <w:sz w:val="16"/>
                <w:szCs w:val="16"/>
              </w:rPr>
              <w:t>004/2017</w:t>
            </w:r>
          </w:p>
        </w:tc>
        <w:tc>
          <w:tcPr>
            <w:tcW w:w="967" w:type="pct"/>
            <w:tcBorders>
              <w:left w:val="nil"/>
              <w:right w:val="nil"/>
            </w:tcBorders>
            <w:vAlign w:val="center"/>
          </w:tcPr>
          <w:p w14:paraId="2D0CAC34" w14:textId="77777777" w:rsidR="00913899" w:rsidRPr="002E2B5B" w:rsidRDefault="00913899" w:rsidP="002E2B5B">
            <w:pPr>
              <w:rPr>
                <w:rFonts w:ascii="Calibri" w:hAnsi="Calibri" w:cs="Calibri"/>
                <w:sz w:val="16"/>
                <w:szCs w:val="16"/>
              </w:rPr>
            </w:pPr>
            <w:r w:rsidRPr="002E2B5B">
              <w:rPr>
                <w:rFonts w:ascii="Calibri" w:hAnsi="Calibri" w:cs="Calibri"/>
                <w:sz w:val="16"/>
                <w:szCs w:val="16"/>
              </w:rPr>
              <w:t xml:space="preserve">   51402.190111/2017-63</w:t>
            </w:r>
          </w:p>
        </w:tc>
        <w:tc>
          <w:tcPr>
            <w:tcW w:w="104" w:type="pct"/>
            <w:tcBorders>
              <w:left w:val="nil"/>
              <w:right w:val="nil"/>
            </w:tcBorders>
            <w:shd w:val="clear" w:color="auto" w:fill="auto"/>
            <w:noWrap/>
            <w:vAlign w:val="center"/>
          </w:tcPr>
          <w:p w14:paraId="5A37083A" w14:textId="77777777" w:rsidR="00913899" w:rsidRPr="002E2B5B" w:rsidRDefault="00913899" w:rsidP="002E2B5B">
            <w:pPr>
              <w:rPr>
                <w:rFonts w:ascii="Calibri" w:hAnsi="Calibri" w:cs="Calibri"/>
                <w:b/>
                <w:sz w:val="16"/>
                <w:szCs w:val="16"/>
              </w:rPr>
            </w:pPr>
          </w:p>
        </w:tc>
        <w:tc>
          <w:tcPr>
            <w:tcW w:w="483" w:type="pct"/>
            <w:tcBorders>
              <w:left w:val="nil"/>
              <w:right w:val="nil"/>
            </w:tcBorders>
            <w:shd w:val="clear" w:color="auto" w:fill="auto"/>
            <w:noWrap/>
            <w:vAlign w:val="center"/>
          </w:tcPr>
          <w:p w14:paraId="0C4381E6" w14:textId="77777777" w:rsidR="00913899" w:rsidRPr="002E2B5B" w:rsidRDefault="00913899" w:rsidP="002E2B5B">
            <w:pPr>
              <w:jc w:val="right"/>
              <w:rPr>
                <w:rFonts w:ascii="Calibri" w:hAnsi="Calibri" w:cs="Calibri"/>
                <w:sz w:val="16"/>
                <w:szCs w:val="16"/>
              </w:rPr>
            </w:pPr>
            <w:r w:rsidRPr="002E2B5B">
              <w:rPr>
                <w:rFonts w:ascii="Calibri" w:hAnsi="Calibri" w:cs="Calibri"/>
                <w:sz w:val="16"/>
                <w:szCs w:val="16"/>
              </w:rPr>
              <w:t>177.44</w:t>
            </w:r>
            <w:r w:rsidR="004036AB" w:rsidRPr="002E2B5B">
              <w:rPr>
                <w:rFonts w:ascii="Calibri" w:hAnsi="Calibri" w:cs="Calibri"/>
                <w:sz w:val="16"/>
                <w:szCs w:val="16"/>
              </w:rPr>
              <w:t>2</w:t>
            </w:r>
          </w:p>
        </w:tc>
        <w:tc>
          <w:tcPr>
            <w:tcW w:w="102" w:type="pct"/>
            <w:vAlign w:val="bottom"/>
          </w:tcPr>
          <w:p w14:paraId="14DB0C74" w14:textId="77777777" w:rsidR="00913899" w:rsidRPr="002E2B5B" w:rsidRDefault="00913899" w:rsidP="002E2B5B">
            <w:pPr>
              <w:rPr>
                <w:rFonts w:ascii="Calibri" w:hAnsi="Calibri" w:cs="Calibri"/>
                <w:sz w:val="16"/>
                <w:szCs w:val="16"/>
              </w:rPr>
            </w:pPr>
          </w:p>
        </w:tc>
      </w:tr>
      <w:tr w:rsidR="00913899" w:rsidRPr="002E2B5B" w14:paraId="0BEB3F27" w14:textId="77777777" w:rsidTr="00DA6DA5">
        <w:trPr>
          <w:trHeight w:hRule="exact" w:val="227"/>
        </w:trPr>
        <w:tc>
          <w:tcPr>
            <w:tcW w:w="2069" w:type="pct"/>
            <w:tcBorders>
              <w:left w:val="nil"/>
              <w:right w:val="nil"/>
            </w:tcBorders>
            <w:shd w:val="clear" w:color="auto" w:fill="auto"/>
            <w:noWrap/>
            <w:vAlign w:val="center"/>
          </w:tcPr>
          <w:p w14:paraId="7AEE2AB3" w14:textId="77777777" w:rsidR="00913899" w:rsidRPr="002E2B5B" w:rsidRDefault="00913899" w:rsidP="002E2B5B">
            <w:pPr>
              <w:rPr>
                <w:rFonts w:ascii="Calibri" w:hAnsi="Calibri" w:cs="Calibri"/>
                <w:sz w:val="16"/>
                <w:szCs w:val="16"/>
              </w:rPr>
            </w:pPr>
            <w:r w:rsidRPr="002E2B5B">
              <w:rPr>
                <w:rFonts w:ascii="Calibri" w:hAnsi="Calibri" w:cs="Calibri"/>
                <w:sz w:val="16"/>
                <w:szCs w:val="16"/>
              </w:rPr>
              <w:t>AZVI S.A DO BRASIL</w:t>
            </w:r>
          </w:p>
        </w:tc>
        <w:tc>
          <w:tcPr>
            <w:tcW w:w="359" w:type="pct"/>
            <w:tcBorders>
              <w:left w:val="nil"/>
              <w:right w:val="nil"/>
            </w:tcBorders>
            <w:shd w:val="clear" w:color="auto" w:fill="auto"/>
            <w:noWrap/>
            <w:vAlign w:val="bottom"/>
          </w:tcPr>
          <w:p w14:paraId="1DE91FB9" w14:textId="77777777" w:rsidR="00913899" w:rsidRPr="002E2B5B" w:rsidRDefault="00913899" w:rsidP="002E2B5B">
            <w:pPr>
              <w:rPr>
                <w:rFonts w:ascii="Calibri" w:hAnsi="Calibri" w:cs="Calibri"/>
                <w:b/>
                <w:sz w:val="16"/>
                <w:szCs w:val="16"/>
              </w:rPr>
            </w:pPr>
          </w:p>
        </w:tc>
        <w:tc>
          <w:tcPr>
            <w:tcW w:w="85" w:type="pct"/>
            <w:tcBorders>
              <w:left w:val="nil"/>
              <w:right w:val="nil"/>
            </w:tcBorders>
            <w:shd w:val="clear" w:color="auto" w:fill="auto"/>
            <w:noWrap/>
            <w:vAlign w:val="bottom"/>
          </w:tcPr>
          <w:p w14:paraId="1372B814" w14:textId="77777777" w:rsidR="00913899" w:rsidRPr="002E2B5B" w:rsidRDefault="00913899" w:rsidP="002E2B5B">
            <w:pPr>
              <w:rPr>
                <w:rFonts w:ascii="Calibri" w:hAnsi="Calibri" w:cs="Calibri"/>
                <w:b/>
                <w:sz w:val="16"/>
                <w:szCs w:val="16"/>
              </w:rPr>
            </w:pPr>
          </w:p>
        </w:tc>
        <w:tc>
          <w:tcPr>
            <w:tcW w:w="151" w:type="pct"/>
            <w:tcBorders>
              <w:left w:val="nil"/>
              <w:right w:val="nil"/>
            </w:tcBorders>
            <w:vAlign w:val="bottom"/>
          </w:tcPr>
          <w:p w14:paraId="330C8FC3" w14:textId="77777777" w:rsidR="00913899" w:rsidRPr="002E2B5B" w:rsidRDefault="00913899" w:rsidP="002E2B5B">
            <w:pPr>
              <w:jc w:val="right"/>
              <w:rPr>
                <w:rFonts w:ascii="Calibri" w:hAnsi="Calibri" w:cs="Calibri"/>
                <w:b/>
                <w:sz w:val="16"/>
                <w:szCs w:val="16"/>
              </w:rPr>
            </w:pPr>
          </w:p>
        </w:tc>
        <w:tc>
          <w:tcPr>
            <w:tcW w:w="680" w:type="pct"/>
            <w:tcBorders>
              <w:left w:val="nil"/>
              <w:right w:val="nil"/>
            </w:tcBorders>
            <w:shd w:val="clear" w:color="auto" w:fill="auto"/>
            <w:noWrap/>
            <w:vAlign w:val="center"/>
          </w:tcPr>
          <w:p w14:paraId="03F40409" w14:textId="77777777" w:rsidR="00913899" w:rsidRPr="002E2B5B" w:rsidRDefault="00913899" w:rsidP="002E2B5B">
            <w:pPr>
              <w:jc w:val="right"/>
              <w:rPr>
                <w:rFonts w:ascii="Calibri" w:hAnsi="Calibri" w:cs="Calibri"/>
                <w:sz w:val="16"/>
                <w:szCs w:val="16"/>
              </w:rPr>
            </w:pPr>
            <w:r w:rsidRPr="002E2B5B">
              <w:rPr>
                <w:rFonts w:ascii="Calibri" w:hAnsi="Calibri" w:cs="Calibri"/>
                <w:sz w:val="16"/>
                <w:szCs w:val="16"/>
              </w:rPr>
              <w:t>016/2017</w:t>
            </w:r>
          </w:p>
        </w:tc>
        <w:tc>
          <w:tcPr>
            <w:tcW w:w="967" w:type="pct"/>
            <w:tcBorders>
              <w:left w:val="nil"/>
              <w:right w:val="nil"/>
            </w:tcBorders>
            <w:vAlign w:val="center"/>
          </w:tcPr>
          <w:p w14:paraId="434B78BA" w14:textId="77777777" w:rsidR="00913899" w:rsidRPr="002E2B5B" w:rsidRDefault="00913899" w:rsidP="002E2B5B">
            <w:pPr>
              <w:rPr>
                <w:rFonts w:ascii="Calibri" w:hAnsi="Calibri" w:cs="Calibri"/>
                <w:sz w:val="16"/>
                <w:szCs w:val="16"/>
              </w:rPr>
            </w:pPr>
            <w:r w:rsidRPr="002E2B5B">
              <w:rPr>
                <w:rFonts w:ascii="Calibri" w:hAnsi="Calibri" w:cs="Calibri"/>
                <w:sz w:val="16"/>
                <w:szCs w:val="16"/>
              </w:rPr>
              <w:t xml:space="preserve">   51402.200534/2018-81</w:t>
            </w:r>
          </w:p>
        </w:tc>
        <w:tc>
          <w:tcPr>
            <w:tcW w:w="104" w:type="pct"/>
            <w:tcBorders>
              <w:left w:val="nil"/>
              <w:right w:val="nil"/>
            </w:tcBorders>
            <w:shd w:val="clear" w:color="auto" w:fill="auto"/>
            <w:noWrap/>
            <w:vAlign w:val="center"/>
          </w:tcPr>
          <w:p w14:paraId="41635EE6" w14:textId="77777777" w:rsidR="00913899" w:rsidRPr="002E2B5B" w:rsidRDefault="00913899" w:rsidP="002E2B5B">
            <w:pPr>
              <w:rPr>
                <w:rFonts w:ascii="Calibri" w:hAnsi="Calibri" w:cs="Calibri"/>
                <w:b/>
                <w:sz w:val="16"/>
                <w:szCs w:val="16"/>
              </w:rPr>
            </w:pPr>
          </w:p>
        </w:tc>
        <w:tc>
          <w:tcPr>
            <w:tcW w:w="483" w:type="pct"/>
            <w:tcBorders>
              <w:left w:val="nil"/>
              <w:right w:val="nil"/>
            </w:tcBorders>
            <w:shd w:val="clear" w:color="auto" w:fill="auto"/>
            <w:noWrap/>
            <w:vAlign w:val="center"/>
          </w:tcPr>
          <w:p w14:paraId="1C3C638A" w14:textId="77777777" w:rsidR="00913899" w:rsidRPr="002E2B5B" w:rsidRDefault="00913899" w:rsidP="002E2B5B">
            <w:pPr>
              <w:jc w:val="right"/>
              <w:rPr>
                <w:rFonts w:ascii="Calibri" w:hAnsi="Calibri" w:cs="Calibri"/>
                <w:sz w:val="16"/>
                <w:szCs w:val="16"/>
              </w:rPr>
            </w:pPr>
            <w:r w:rsidRPr="002E2B5B">
              <w:rPr>
                <w:rFonts w:ascii="Calibri" w:hAnsi="Calibri" w:cs="Calibri"/>
                <w:sz w:val="16"/>
                <w:szCs w:val="16"/>
              </w:rPr>
              <w:t>9.739.968</w:t>
            </w:r>
          </w:p>
        </w:tc>
        <w:tc>
          <w:tcPr>
            <w:tcW w:w="102" w:type="pct"/>
            <w:vAlign w:val="bottom"/>
          </w:tcPr>
          <w:p w14:paraId="53C371A2" w14:textId="77777777" w:rsidR="00913899" w:rsidRPr="002E2B5B" w:rsidRDefault="00913899" w:rsidP="002E2B5B">
            <w:pPr>
              <w:rPr>
                <w:rFonts w:ascii="Calibri" w:hAnsi="Calibri" w:cs="Calibri"/>
                <w:sz w:val="16"/>
                <w:szCs w:val="16"/>
              </w:rPr>
            </w:pPr>
          </w:p>
        </w:tc>
      </w:tr>
      <w:tr w:rsidR="00913899" w:rsidRPr="002E2B5B" w14:paraId="032E93A4" w14:textId="77777777" w:rsidTr="00DA6DA5">
        <w:trPr>
          <w:trHeight w:hRule="exact" w:val="227"/>
        </w:trPr>
        <w:tc>
          <w:tcPr>
            <w:tcW w:w="2069" w:type="pct"/>
            <w:tcBorders>
              <w:left w:val="nil"/>
              <w:bottom w:val="single" w:sz="4" w:space="0" w:color="auto"/>
              <w:right w:val="nil"/>
            </w:tcBorders>
            <w:shd w:val="clear" w:color="auto" w:fill="auto"/>
            <w:noWrap/>
            <w:vAlign w:val="center"/>
          </w:tcPr>
          <w:p w14:paraId="5AE272D7" w14:textId="77777777" w:rsidR="00913899" w:rsidRPr="002E2B5B" w:rsidRDefault="00913899" w:rsidP="002E2B5B">
            <w:pPr>
              <w:rPr>
                <w:rFonts w:ascii="Calibri" w:hAnsi="Calibri" w:cs="Calibri"/>
                <w:sz w:val="16"/>
                <w:szCs w:val="16"/>
              </w:rPr>
            </w:pPr>
            <w:r w:rsidRPr="002E2B5B">
              <w:rPr>
                <w:rFonts w:ascii="Calibri" w:hAnsi="Calibri" w:cs="Calibri"/>
                <w:sz w:val="16"/>
                <w:szCs w:val="16"/>
              </w:rPr>
              <w:t>SPAVIAS ENGENHARIA LTDA</w:t>
            </w:r>
          </w:p>
        </w:tc>
        <w:tc>
          <w:tcPr>
            <w:tcW w:w="359" w:type="pct"/>
            <w:tcBorders>
              <w:left w:val="nil"/>
              <w:bottom w:val="single" w:sz="4" w:space="0" w:color="auto"/>
              <w:right w:val="nil"/>
            </w:tcBorders>
            <w:shd w:val="clear" w:color="auto" w:fill="auto"/>
            <w:noWrap/>
            <w:vAlign w:val="bottom"/>
          </w:tcPr>
          <w:p w14:paraId="3C5C7A5F" w14:textId="77777777" w:rsidR="00913899" w:rsidRPr="002E2B5B" w:rsidRDefault="00913899" w:rsidP="002E2B5B">
            <w:pPr>
              <w:rPr>
                <w:rFonts w:ascii="Calibri" w:hAnsi="Calibri" w:cs="Calibri"/>
                <w:b/>
                <w:sz w:val="16"/>
                <w:szCs w:val="16"/>
              </w:rPr>
            </w:pPr>
          </w:p>
        </w:tc>
        <w:tc>
          <w:tcPr>
            <w:tcW w:w="85" w:type="pct"/>
            <w:tcBorders>
              <w:left w:val="nil"/>
              <w:bottom w:val="single" w:sz="4" w:space="0" w:color="auto"/>
              <w:right w:val="nil"/>
            </w:tcBorders>
            <w:shd w:val="clear" w:color="auto" w:fill="auto"/>
            <w:noWrap/>
            <w:vAlign w:val="bottom"/>
          </w:tcPr>
          <w:p w14:paraId="42CF674D" w14:textId="77777777" w:rsidR="00913899" w:rsidRPr="002E2B5B" w:rsidRDefault="00913899" w:rsidP="002E2B5B">
            <w:pPr>
              <w:rPr>
                <w:rFonts w:ascii="Calibri" w:hAnsi="Calibri" w:cs="Calibri"/>
                <w:b/>
                <w:sz w:val="16"/>
                <w:szCs w:val="16"/>
              </w:rPr>
            </w:pPr>
          </w:p>
        </w:tc>
        <w:tc>
          <w:tcPr>
            <w:tcW w:w="151" w:type="pct"/>
            <w:tcBorders>
              <w:left w:val="nil"/>
              <w:bottom w:val="single" w:sz="4" w:space="0" w:color="auto"/>
              <w:right w:val="nil"/>
            </w:tcBorders>
            <w:vAlign w:val="bottom"/>
          </w:tcPr>
          <w:p w14:paraId="29BAD82E" w14:textId="77777777" w:rsidR="00913899" w:rsidRPr="002E2B5B" w:rsidRDefault="00913899" w:rsidP="002E2B5B">
            <w:pPr>
              <w:jc w:val="right"/>
              <w:rPr>
                <w:rFonts w:ascii="Calibri" w:hAnsi="Calibri" w:cs="Calibri"/>
                <w:b/>
                <w:sz w:val="16"/>
                <w:szCs w:val="16"/>
              </w:rPr>
            </w:pPr>
          </w:p>
        </w:tc>
        <w:tc>
          <w:tcPr>
            <w:tcW w:w="680" w:type="pct"/>
            <w:tcBorders>
              <w:left w:val="nil"/>
              <w:bottom w:val="single" w:sz="4" w:space="0" w:color="auto"/>
              <w:right w:val="nil"/>
            </w:tcBorders>
            <w:shd w:val="clear" w:color="auto" w:fill="auto"/>
            <w:noWrap/>
            <w:vAlign w:val="center"/>
          </w:tcPr>
          <w:p w14:paraId="00042313" w14:textId="77777777" w:rsidR="00913899" w:rsidRPr="002E2B5B" w:rsidRDefault="00913899" w:rsidP="002E2B5B">
            <w:pPr>
              <w:jc w:val="right"/>
              <w:rPr>
                <w:rFonts w:ascii="Calibri" w:hAnsi="Calibri" w:cs="Calibri"/>
                <w:sz w:val="16"/>
                <w:szCs w:val="16"/>
              </w:rPr>
            </w:pPr>
            <w:r w:rsidRPr="002E2B5B">
              <w:rPr>
                <w:rFonts w:ascii="Calibri" w:hAnsi="Calibri" w:cs="Calibri"/>
                <w:sz w:val="16"/>
                <w:szCs w:val="16"/>
              </w:rPr>
              <w:t>036/2014</w:t>
            </w:r>
          </w:p>
        </w:tc>
        <w:tc>
          <w:tcPr>
            <w:tcW w:w="967" w:type="pct"/>
            <w:tcBorders>
              <w:left w:val="nil"/>
              <w:bottom w:val="single" w:sz="4" w:space="0" w:color="auto"/>
              <w:right w:val="nil"/>
            </w:tcBorders>
            <w:vAlign w:val="center"/>
          </w:tcPr>
          <w:p w14:paraId="39C23285" w14:textId="77777777" w:rsidR="00913899" w:rsidRPr="002E2B5B" w:rsidRDefault="00913899" w:rsidP="002E2B5B">
            <w:pPr>
              <w:rPr>
                <w:rFonts w:ascii="Calibri" w:hAnsi="Calibri" w:cs="Calibri"/>
                <w:b/>
                <w:sz w:val="16"/>
                <w:szCs w:val="16"/>
              </w:rPr>
            </w:pPr>
            <w:r w:rsidRPr="002E2B5B">
              <w:rPr>
                <w:rFonts w:ascii="Calibri" w:hAnsi="Calibri" w:cs="Calibri"/>
                <w:sz w:val="16"/>
                <w:szCs w:val="16"/>
              </w:rPr>
              <w:t xml:space="preserve">   51402.198131/2018-63</w:t>
            </w:r>
          </w:p>
        </w:tc>
        <w:tc>
          <w:tcPr>
            <w:tcW w:w="104" w:type="pct"/>
            <w:tcBorders>
              <w:left w:val="nil"/>
              <w:bottom w:val="single" w:sz="4" w:space="0" w:color="auto"/>
              <w:right w:val="nil"/>
            </w:tcBorders>
            <w:shd w:val="clear" w:color="auto" w:fill="auto"/>
            <w:noWrap/>
            <w:vAlign w:val="center"/>
          </w:tcPr>
          <w:p w14:paraId="6A18EF02" w14:textId="77777777" w:rsidR="00913899" w:rsidRPr="002E2B5B" w:rsidRDefault="00913899" w:rsidP="002E2B5B">
            <w:pPr>
              <w:rPr>
                <w:rFonts w:ascii="Calibri" w:hAnsi="Calibri" w:cs="Calibri"/>
                <w:b/>
                <w:sz w:val="16"/>
                <w:szCs w:val="16"/>
              </w:rPr>
            </w:pPr>
          </w:p>
        </w:tc>
        <w:tc>
          <w:tcPr>
            <w:tcW w:w="483" w:type="pct"/>
            <w:tcBorders>
              <w:left w:val="nil"/>
              <w:bottom w:val="single" w:sz="4" w:space="0" w:color="auto"/>
              <w:right w:val="nil"/>
            </w:tcBorders>
            <w:shd w:val="clear" w:color="auto" w:fill="auto"/>
            <w:noWrap/>
            <w:vAlign w:val="center"/>
          </w:tcPr>
          <w:p w14:paraId="59960D7F" w14:textId="77777777" w:rsidR="00913899" w:rsidRPr="002E2B5B" w:rsidRDefault="00913899" w:rsidP="002E2B5B">
            <w:pPr>
              <w:jc w:val="right"/>
              <w:rPr>
                <w:rFonts w:ascii="Calibri" w:hAnsi="Calibri" w:cs="Calibri"/>
                <w:sz w:val="16"/>
                <w:szCs w:val="16"/>
              </w:rPr>
            </w:pPr>
            <w:r w:rsidRPr="002E2B5B">
              <w:rPr>
                <w:rFonts w:ascii="Calibri" w:hAnsi="Calibri" w:cs="Calibri"/>
                <w:sz w:val="16"/>
                <w:szCs w:val="16"/>
              </w:rPr>
              <w:t>2.465.411</w:t>
            </w:r>
          </w:p>
        </w:tc>
        <w:tc>
          <w:tcPr>
            <w:tcW w:w="102" w:type="pct"/>
            <w:vAlign w:val="bottom"/>
          </w:tcPr>
          <w:p w14:paraId="6C909EF2" w14:textId="77777777" w:rsidR="00913899" w:rsidRPr="002E2B5B" w:rsidRDefault="00913899" w:rsidP="002E2B5B">
            <w:pPr>
              <w:rPr>
                <w:rFonts w:ascii="Calibri" w:hAnsi="Calibri" w:cs="Calibri"/>
                <w:sz w:val="16"/>
                <w:szCs w:val="16"/>
              </w:rPr>
            </w:pPr>
          </w:p>
        </w:tc>
      </w:tr>
      <w:tr w:rsidR="00913899" w:rsidRPr="002E2B5B" w14:paraId="218D692B" w14:textId="77777777" w:rsidTr="00DA6DA5">
        <w:trPr>
          <w:trHeight w:hRule="exact" w:val="227"/>
        </w:trPr>
        <w:tc>
          <w:tcPr>
            <w:tcW w:w="2069" w:type="pct"/>
            <w:tcBorders>
              <w:top w:val="single" w:sz="4" w:space="0" w:color="auto"/>
              <w:left w:val="nil"/>
              <w:bottom w:val="single" w:sz="4" w:space="0" w:color="auto"/>
              <w:right w:val="nil"/>
            </w:tcBorders>
            <w:shd w:val="clear" w:color="auto" w:fill="auto"/>
            <w:noWrap/>
            <w:vAlign w:val="bottom"/>
            <w:hideMark/>
          </w:tcPr>
          <w:p w14:paraId="2CE2B972" w14:textId="77777777" w:rsidR="00913899" w:rsidRPr="002E2B5B" w:rsidRDefault="00913899" w:rsidP="002E2B5B">
            <w:pPr>
              <w:rPr>
                <w:rFonts w:ascii="Calibri" w:hAnsi="Calibri" w:cs="Calibri"/>
                <w:b/>
                <w:sz w:val="16"/>
                <w:szCs w:val="16"/>
              </w:rPr>
            </w:pPr>
            <w:r w:rsidRPr="002E2B5B">
              <w:rPr>
                <w:rFonts w:ascii="Calibri" w:hAnsi="Calibri" w:cs="Calibri"/>
                <w:b/>
                <w:sz w:val="16"/>
                <w:szCs w:val="16"/>
              </w:rPr>
              <w:t>TOTAL DE CRÉDITOS A RECEBER</w:t>
            </w:r>
          </w:p>
        </w:tc>
        <w:tc>
          <w:tcPr>
            <w:tcW w:w="359" w:type="pct"/>
            <w:tcBorders>
              <w:top w:val="single" w:sz="4" w:space="0" w:color="auto"/>
              <w:left w:val="nil"/>
              <w:bottom w:val="single" w:sz="4" w:space="0" w:color="auto"/>
              <w:right w:val="nil"/>
            </w:tcBorders>
            <w:shd w:val="clear" w:color="auto" w:fill="auto"/>
            <w:noWrap/>
            <w:vAlign w:val="bottom"/>
            <w:hideMark/>
          </w:tcPr>
          <w:p w14:paraId="10F10D1B" w14:textId="77777777" w:rsidR="00913899" w:rsidRPr="002E2B5B" w:rsidRDefault="00913899" w:rsidP="002E2B5B">
            <w:pPr>
              <w:rPr>
                <w:rFonts w:ascii="Calibri" w:hAnsi="Calibri" w:cs="Calibri"/>
                <w:b/>
                <w:sz w:val="16"/>
                <w:szCs w:val="16"/>
              </w:rPr>
            </w:pPr>
          </w:p>
        </w:tc>
        <w:tc>
          <w:tcPr>
            <w:tcW w:w="85" w:type="pct"/>
            <w:tcBorders>
              <w:top w:val="single" w:sz="4" w:space="0" w:color="auto"/>
              <w:left w:val="nil"/>
              <w:bottom w:val="single" w:sz="4" w:space="0" w:color="auto"/>
              <w:right w:val="nil"/>
            </w:tcBorders>
            <w:shd w:val="clear" w:color="auto" w:fill="auto"/>
            <w:noWrap/>
            <w:vAlign w:val="bottom"/>
            <w:hideMark/>
          </w:tcPr>
          <w:p w14:paraId="0A908241" w14:textId="77777777" w:rsidR="00913899" w:rsidRPr="002E2B5B" w:rsidRDefault="00913899" w:rsidP="002E2B5B">
            <w:pPr>
              <w:rPr>
                <w:rFonts w:ascii="Calibri" w:hAnsi="Calibri" w:cs="Calibri"/>
                <w:b/>
                <w:sz w:val="16"/>
                <w:szCs w:val="16"/>
              </w:rPr>
            </w:pPr>
          </w:p>
        </w:tc>
        <w:tc>
          <w:tcPr>
            <w:tcW w:w="151" w:type="pct"/>
            <w:tcBorders>
              <w:top w:val="single" w:sz="4" w:space="0" w:color="auto"/>
              <w:left w:val="nil"/>
              <w:bottom w:val="single" w:sz="4" w:space="0" w:color="auto"/>
              <w:right w:val="nil"/>
            </w:tcBorders>
            <w:vAlign w:val="bottom"/>
          </w:tcPr>
          <w:p w14:paraId="64E1A8FD" w14:textId="77777777" w:rsidR="00913899" w:rsidRPr="002E2B5B" w:rsidRDefault="00913899" w:rsidP="002E2B5B">
            <w:pPr>
              <w:jc w:val="right"/>
              <w:rPr>
                <w:rFonts w:ascii="Calibri" w:hAnsi="Calibri" w:cs="Calibri"/>
                <w:b/>
                <w:sz w:val="16"/>
                <w:szCs w:val="16"/>
              </w:rPr>
            </w:pPr>
          </w:p>
        </w:tc>
        <w:tc>
          <w:tcPr>
            <w:tcW w:w="680" w:type="pct"/>
            <w:tcBorders>
              <w:top w:val="single" w:sz="4" w:space="0" w:color="auto"/>
              <w:left w:val="nil"/>
              <w:bottom w:val="single" w:sz="4" w:space="0" w:color="auto"/>
              <w:right w:val="nil"/>
            </w:tcBorders>
            <w:shd w:val="clear" w:color="auto" w:fill="auto"/>
            <w:noWrap/>
            <w:vAlign w:val="bottom"/>
          </w:tcPr>
          <w:p w14:paraId="401CE6A6" w14:textId="77777777" w:rsidR="00913899" w:rsidRPr="002E2B5B" w:rsidRDefault="00913899" w:rsidP="002E2B5B">
            <w:pPr>
              <w:jc w:val="right"/>
              <w:rPr>
                <w:rFonts w:ascii="Calibri" w:hAnsi="Calibri" w:cs="Calibri"/>
                <w:b/>
                <w:sz w:val="16"/>
                <w:szCs w:val="16"/>
              </w:rPr>
            </w:pPr>
          </w:p>
        </w:tc>
        <w:tc>
          <w:tcPr>
            <w:tcW w:w="967" w:type="pct"/>
            <w:tcBorders>
              <w:top w:val="single" w:sz="4" w:space="0" w:color="auto"/>
              <w:left w:val="nil"/>
              <w:bottom w:val="single" w:sz="4" w:space="0" w:color="auto"/>
              <w:right w:val="nil"/>
            </w:tcBorders>
          </w:tcPr>
          <w:p w14:paraId="2FC947FF" w14:textId="77777777" w:rsidR="00913899" w:rsidRPr="002E2B5B" w:rsidRDefault="00913899" w:rsidP="002E2B5B">
            <w:pPr>
              <w:rPr>
                <w:rFonts w:ascii="Calibri" w:hAnsi="Calibri" w:cs="Calibri"/>
                <w:b/>
                <w:sz w:val="16"/>
                <w:szCs w:val="16"/>
              </w:rPr>
            </w:pPr>
          </w:p>
        </w:tc>
        <w:tc>
          <w:tcPr>
            <w:tcW w:w="104" w:type="pct"/>
            <w:tcBorders>
              <w:top w:val="single" w:sz="4" w:space="0" w:color="auto"/>
              <w:left w:val="nil"/>
              <w:bottom w:val="single" w:sz="4" w:space="0" w:color="auto"/>
              <w:right w:val="nil"/>
            </w:tcBorders>
            <w:shd w:val="clear" w:color="auto" w:fill="auto"/>
            <w:noWrap/>
            <w:vAlign w:val="bottom"/>
            <w:hideMark/>
          </w:tcPr>
          <w:p w14:paraId="57DBC55F" w14:textId="77777777" w:rsidR="00913899" w:rsidRPr="002E2B5B" w:rsidRDefault="00913899" w:rsidP="002E2B5B">
            <w:pPr>
              <w:rPr>
                <w:rFonts w:ascii="Calibri" w:hAnsi="Calibri" w:cs="Calibri"/>
                <w:b/>
                <w:sz w:val="16"/>
                <w:szCs w:val="16"/>
              </w:rPr>
            </w:pPr>
          </w:p>
        </w:tc>
        <w:tc>
          <w:tcPr>
            <w:tcW w:w="483" w:type="pct"/>
            <w:tcBorders>
              <w:top w:val="single" w:sz="4" w:space="0" w:color="auto"/>
              <w:left w:val="nil"/>
              <w:bottom w:val="single" w:sz="4" w:space="0" w:color="auto"/>
              <w:right w:val="nil"/>
            </w:tcBorders>
            <w:shd w:val="clear" w:color="auto" w:fill="auto"/>
            <w:noWrap/>
            <w:vAlign w:val="bottom"/>
            <w:hideMark/>
          </w:tcPr>
          <w:p w14:paraId="252FAF25" w14:textId="77777777" w:rsidR="00913899" w:rsidRPr="002E2B5B" w:rsidRDefault="00F7773E" w:rsidP="002E2B5B">
            <w:pPr>
              <w:jc w:val="right"/>
              <w:rPr>
                <w:rFonts w:ascii="Calibri" w:hAnsi="Calibri" w:cs="Calibri"/>
                <w:b/>
                <w:sz w:val="16"/>
                <w:szCs w:val="16"/>
              </w:rPr>
            </w:pPr>
            <w:r w:rsidRPr="002E2B5B">
              <w:rPr>
                <w:rFonts w:ascii="Calibri" w:hAnsi="Calibri" w:cs="Calibri"/>
                <w:b/>
                <w:sz w:val="16"/>
                <w:szCs w:val="16"/>
              </w:rPr>
              <w:t>12.382.821</w:t>
            </w:r>
          </w:p>
        </w:tc>
        <w:tc>
          <w:tcPr>
            <w:tcW w:w="102" w:type="pct"/>
            <w:vAlign w:val="bottom"/>
          </w:tcPr>
          <w:p w14:paraId="315EEBEB" w14:textId="77777777" w:rsidR="00913899" w:rsidRPr="002E2B5B" w:rsidRDefault="00913899" w:rsidP="002E2B5B">
            <w:pPr>
              <w:rPr>
                <w:rFonts w:ascii="Calibri" w:hAnsi="Calibri" w:cs="Calibri"/>
                <w:b/>
                <w:sz w:val="16"/>
                <w:szCs w:val="16"/>
              </w:rPr>
            </w:pPr>
          </w:p>
        </w:tc>
      </w:tr>
      <w:tr w:rsidR="00F30406" w:rsidRPr="002E2B5B" w14:paraId="3889AB86" w14:textId="77777777" w:rsidTr="00DA6DA5">
        <w:trPr>
          <w:trHeight w:hRule="exact" w:val="227"/>
        </w:trPr>
        <w:tc>
          <w:tcPr>
            <w:tcW w:w="2069" w:type="pct"/>
            <w:tcBorders>
              <w:top w:val="single" w:sz="4" w:space="0" w:color="auto"/>
              <w:left w:val="nil"/>
              <w:right w:val="nil"/>
            </w:tcBorders>
            <w:shd w:val="clear" w:color="auto" w:fill="auto"/>
            <w:noWrap/>
            <w:vAlign w:val="bottom"/>
          </w:tcPr>
          <w:p w14:paraId="49086572" w14:textId="77777777" w:rsidR="00F30406" w:rsidRPr="002E2B5B" w:rsidRDefault="00F30406" w:rsidP="002E2B5B">
            <w:pPr>
              <w:rPr>
                <w:rFonts w:ascii="Calibri" w:hAnsi="Calibri" w:cs="Calibri"/>
                <w:b/>
                <w:sz w:val="16"/>
                <w:szCs w:val="16"/>
              </w:rPr>
            </w:pPr>
            <w:r w:rsidRPr="002E2B5B">
              <w:rPr>
                <w:rFonts w:ascii="Calibri" w:hAnsi="Calibri" w:cs="Calibri"/>
                <w:b/>
                <w:sz w:val="16"/>
                <w:szCs w:val="16"/>
              </w:rPr>
              <w:t>Ajustes para Perdas com crédito de liquidação duvidosa</w:t>
            </w:r>
          </w:p>
        </w:tc>
        <w:tc>
          <w:tcPr>
            <w:tcW w:w="359" w:type="pct"/>
            <w:tcBorders>
              <w:top w:val="single" w:sz="4" w:space="0" w:color="auto"/>
              <w:left w:val="nil"/>
              <w:right w:val="nil"/>
            </w:tcBorders>
            <w:shd w:val="clear" w:color="auto" w:fill="auto"/>
            <w:noWrap/>
            <w:vAlign w:val="bottom"/>
          </w:tcPr>
          <w:p w14:paraId="6228A38C" w14:textId="77777777" w:rsidR="00F30406" w:rsidRPr="002E2B5B" w:rsidRDefault="00F30406" w:rsidP="002E2B5B">
            <w:pPr>
              <w:rPr>
                <w:rFonts w:ascii="Calibri" w:hAnsi="Calibri" w:cs="Calibri"/>
                <w:b/>
                <w:sz w:val="16"/>
                <w:szCs w:val="16"/>
              </w:rPr>
            </w:pPr>
          </w:p>
        </w:tc>
        <w:tc>
          <w:tcPr>
            <w:tcW w:w="85" w:type="pct"/>
            <w:tcBorders>
              <w:top w:val="single" w:sz="4" w:space="0" w:color="auto"/>
              <w:left w:val="nil"/>
              <w:right w:val="nil"/>
            </w:tcBorders>
            <w:shd w:val="clear" w:color="auto" w:fill="auto"/>
            <w:noWrap/>
            <w:vAlign w:val="bottom"/>
          </w:tcPr>
          <w:p w14:paraId="4C172998" w14:textId="77777777" w:rsidR="00F30406" w:rsidRPr="002E2B5B" w:rsidRDefault="00F30406" w:rsidP="002E2B5B">
            <w:pPr>
              <w:rPr>
                <w:rFonts w:ascii="Calibri" w:hAnsi="Calibri" w:cs="Calibri"/>
                <w:b/>
                <w:sz w:val="16"/>
                <w:szCs w:val="16"/>
              </w:rPr>
            </w:pPr>
          </w:p>
        </w:tc>
        <w:tc>
          <w:tcPr>
            <w:tcW w:w="151" w:type="pct"/>
            <w:tcBorders>
              <w:top w:val="single" w:sz="4" w:space="0" w:color="auto"/>
              <w:left w:val="nil"/>
              <w:right w:val="nil"/>
            </w:tcBorders>
            <w:vAlign w:val="bottom"/>
          </w:tcPr>
          <w:p w14:paraId="2FA39019" w14:textId="77777777" w:rsidR="00F30406" w:rsidRPr="002E2B5B" w:rsidRDefault="00F30406" w:rsidP="002E2B5B">
            <w:pPr>
              <w:jc w:val="right"/>
              <w:rPr>
                <w:rFonts w:ascii="Calibri" w:hAnsi="Calibri" w:cs="Calibri"/>
                <w:b/>
                <w:sz w:val="16"/>
                <w:szCs w:val="16"/>
              </w:rPr>
            </w:pPr>
          </w:p>
        </w:tc>
        <w:tc>
          <w:tcPr>
            <w:tcW w:w="680" w:type="pct"/>
            <w:tcBorders>
              <w:top w:val="single" w:sz="4" w:space="0" w:color="auto"/>
              <w:left w:val="nil"/>
              <w:right w:val="nil"/>
            </w:tcBorders>
            <w:shd w:val="clear" w:color="auto" w:fill="auto"/>
            <w:noWrap/>
            <w:vAlign w:val="bottom"/>
          </w:tcPr>
          <w:p w14:paraId="30DBEDCB" w14:textId="77777777" w:rsidR="00F30406" w:rsidRPr="002E2B5B" w:rsidRDefault="00F30406" w:rsidP="002E2B5B">
            <w:pPr>
              <w:jc w:val="right"/>
              <w:rPr>
                <w:rFonts w:ascii="Calibri" w:hAnsi="Calibri" w:cs="Calibri"/>
                <w:b/>
                <w:sz w:val="16"/>
                <w:szCs w:val="16"/>
              </w:rPr>
            </w:pPr>
          </w:p>
        </w:tc>
        <w:tc>
          <w:tcPr>
            <w:tcW w:w="967" w:type="pct"/>
            <w:tcBorders>
              <w:top w:val="single" w:sz="4" w:space="0" w:color="auto"/>
              <w:left w:val="nil"/>
              <w:right w:val="nil"/>
            </w:tcBorders>
          </w:tcPr>
          <w:p w14:paraId="003E4F01" w14:textId="77777777" w:rsidR="00F30406" w:rsidRPr="002E2B5B" w:rsidRDefault="00F30406" w:rsidP="002E2B5B">
            <w:pPr>
              <w:rPr>
                <w:rFonts w:ascii="Calibri" w:hAnsi="Calibri" w:cs="Calibri"/>
                <w:b/>
                <w:sz w:val="16"/>
                <w:szCs w:val="16"/>
              </w:rPr>
            </w:pPr>
          </w:p>
        </w:tc>
        <w:tc>
          <w:tcPr>
            <w:tcW w:w="104" w:type="pct"/>
            <w:tcBorders>
              <w:top w:val="single" w:sz="4" w:space="0" w:color="auto"/>
              <w:left w:val="nil"/>
              <w:right w:val="nil"/>
            </w:tcBorders>
            <w:shd w:val="clear" w:color="auto" w:fill="auto"/>
            <w:noWrap/>
            <w:vAlign w:val="bottom"/>
          </w:tcPr>
          <w:p w14:paraId="71698D10" w14:textId="77777777" w:rsidR="00F30406" w:rsidRPr="002E2B5B" w:rsidRDefault="00F30406" w:rsidP="002E2B5B">
            <w:pPr>
              <w:rPr>
                <w:rFonts w:ascii="Calibri" w:hAnsi="Calibri" w:cs="Calibri"/>
                <w:b/>
                <w:sz w:val="16"/>
                <w:szCs w:val="16"/>
              </w:rPr>
            </w:pPr>
          </w:p>
        </w:tc>
        <w:tc>
          <w:tcPr>
            <w:tcW w:w="483" w:type="pct"/>
            <w:tcBorders>
              <w:top w:val="single" w:sz="4" w:space="0" w:color="auto"/>
              <w:left w:val="nil"/>
              <w:right w:val="nil"/>
            </w:tcBorders>
            <w:shd w:val="clear" w:color="auto" w:fill="auto"/>
            <w:noWrap/>
            <w:vAlign w:val="bottom"/>
          </w:tcPr>
          <w:p w14:paraId="79558563" w14:textId="77777777" w:rsidR="00F30406" w:rsidRPr="002E2B5B" w:rsidRDefault="00F30406" w:rsidP="002E2B5B">
            <w:pPr>
              <w:jc w:val="right"/>
              <w:rPr>
                <w:rFonts w:ascii="Calibri" w:hAnsi="Calibri" w:cs="Calibri"/>
                <w:b/>
                <w:sz w:val="16"/>
                <w:szCs w:val="16"/>
              </w:rPr>
            </w:pPr>
          </w:p>
        </w:tc>
        <w:tc>
          <w:tcPr>
            <w:tcW w:w="102" w:type="pct"/>
            <w:vAlign w:val="bottom"/>
          </w:tcPr>
          <w:p w14:paraId="60EB28D0" w14:textId="77777777" w:rsidR="00F30406" w:rsidRPr="002E2B5B" w:rsidRDefault="00F30406" w:rsidP="002E2B5B">
            <w:pPr>
              <w:rPr>
                <w:rFonts w:ascii="Calibri" w:hAnsi="Calibri" w:cs="Calibri"/>
                <w:b/>
                <w:sz w:val="16"/>
                <w:szCs w:val="16"/>
              </w:rPr>
            </w:pPr>
          </w:p>
        </w:tc>
      </w:tr>
      <w:tr w:rsidR="00F30406" w:rsidRPr="002E2B5B" w14:paraId="01A096C6" w14:textId="77777777" w:rsidTr="00DA6DA5">
        <w:trPr>
          <w:trHeight w:hRule="exact" w:val="227"/>
        </w:trPr>
        <w:tc>
          <w:tcPr>
            <w:tcW w:w="2069" w:type="pct"/>
            <w:tcBorders>
              <w:left w:val="nil"/>
              <w:right w:val="nil"/>
            </w:tcBorders>
            <w:shd w:val="clear" w:color="auto" w:fill="auto"/>
            <w:noWrap/>
            <w:vAlign w:val="bottom"/>
          </w:tcPr>
          <w:p w14:paraId="1486061B" w14:textId="77777777" w:rsidR="00F30406" w:rsidRPr="002E2B5B" w:rsidRDefault="00F7773E" w:rsidP="002E2B5B">
            <w:pPr>
              <w:rPr>
                <w:rFonts w:ascii="Calibri" w:hAnsi="Calibri" w:cs="Calibri"/>
                <w:sz w:val="16"/>
                <w:szCs w:val="16"/>
              </w:rPr>
            </w:pPr>
            <w:r w:rsidRPr="002E2B5B">
              <w:rPr>
                <w:rFonts w:ascii="Calibri" w:hAnsi="Calibri" w:cs="Calibri"/>
                <w:sz w:val="16"/>
                <w:szCs w:val="16"/>
              </w:rPr>
              <w:t>A C CORREA CIA LTDA</w:t>
            </w:r>
          </w:p>
        </w:tc>
        <w:tc>
          <w:tcPr>
            <w:tcW w:w="359" w:type="pct"/>
            <w:tcBorders>
              <w:left w:val="nil"/>
              <w:right w:val="nil"/>
            </w:tcBorders>
            <w:shd w:val="clear" w:color="auto" w:fill="auto"/>
            <w:noWrap/>
            <w:vAlign w:val="bottom"/>
          </w:tcPr>
          <w:p w14:paraId="74A4E5CA" w14:textId="77777777" w:rsidR="00F30406" w:rsidRPr="002E2B5B" w:rsidRDefault="00F30406" w:rsidP="002E2B5B">
            <w:pPr>
              <w:rPr>
                <w:rFonts w:ascii="Calibri" w:hAnsi="Calibri" w:cs="Calibri"/>
                <w:sz w:val="16"/>
                <w:szCs w:val="16"/>
              </w:rPr>
            </w:pPr>
          </w:p>
        </w:tc>
        <w:tc>
          <w:tcPr>
            <w:tcW w:w="85" w:type="pct"/>
            <w:tcBorders>
              <w:left w:val="nil"/>
              <w:right w:val="nil"/>
            </w:tcBorders>
            <w:shd w:val="clear" w:color="auto" w:fill="auto"/>
            <w:noWrap/>
            <w:vAlign w:val="bottom"/>
          </w:tcPr>
          <w:p w14:paraId="7510681F" w14:textId="77777777" w:rsidR="00F30406" w:rsidRPr="002E2B5B" w:rsidRDefault="00F30406" w:rsidP="002E2B5B">
            <w:pPr>
              <w:rPr>
                <w:rFonts w:ascii="Calibri" w:hAnsi="Calibri" w:cs="Calibri"/>
                <w:b/>
                <w:bCs/>
                <w:sz w:val="16"/>
                <w:szCs w:val="16"/>
              </w:rPr>
            </w:pPr>
          </w:p>
        </w:tc>
        <w:tc>
          <w:tcPr>
            <w:tcW w:w="151" w:type="pct"/>
            <w:tcBorders>
              <w:left w:val="nil"/>
              <w:right w:val="nil"/>
            </w:tcBorders>
          </w:tcPr>
          <w:p w14:paraId="11776347" w14:textId="77777777" w:rsidR="00F30406" w:rsidRPr="002E2B5B" w:rsidRDefault="00F30406" w:rsidP="002E2B5B">
            <w:pPr>
              <w:jc w:val="right"/>
              <w:rPr>
                <w:rFonts w:ascii="Calibri" w:hAnsi="Calibri" w:cs="Calibri"/>
                <w:sz w:val="16"/>
                <w:szCs w:val="16"/>
              </w:rPr>
            </w:pPr>
          </w:p>
        </w:tc>
        <w:tc>
          <w:tcPr>
            <w:tcW w:w="680" w:type="pct"/>
            <w:tcBorders>
              <w:left w:val="nil"/>
              <w:right w:val="nil"/>
            </w:tcBorders>
            <w:shd w:val="clear" w:color="auto" w:fill="auto"/>
            <w:noWrap/>
            <w:vAlign w:val="center"/>
          </w:tcPr>
          <w:p w14:paraId="2C285191" w14:textId="77777777" w:rsidR="00F30406" w:rsidRPr="002E2B5B" w:rsidRDefault="00F7773E" w:rsidP="002E2B5B">
            <w:pPr>
              <w:jc w:val="right"/>
              <w:rPr>
                <w:rFonts w:ascii="Calibri" w:hAnsi="Calibri" w:cs="Calibri"/>
                <w:sz w:val="16"/>
                <w:szCs w:val="16"/>
              </w:rPr>
            </w:pPr>
            <w:r w:rsidRPr="002E2B5B">
              <w:rPr>
                <w:rFonts w:ascii="Calibri" w:hAnsi="Calibri" w:cs="Calibri"/>
                <w:sz w:val="16"/>
                <w:szCs w:val="16"/>
              </w:rPr>
              <w:t>004/2017</w:t>
            </w:r>
          </w:p>
        </w:tc>
        <w:tc>
          <w:tcPr>
            <w:tcW w:w="967" w:type="pct"/>
            <w:tcBorders>
              <w:left w:val="nil"/>
              <w:right w:val="nil"/>
            </w:tcBorders>
            <w:vAlign w:val="center"/>
          </w:tcPr>
          <w:p w14:paraId="21CDF90D" w14:textId="77777777" w:rsidR="00F30406" w:rsidRPr="002E2B5B" w:rsidRDefault="00F7773E" w:rsidP="002E2B5B">
            <w:pPr>
              <w:jc w:val="center"/>
              <w:rPr>
                <w:rFonts w:ascii="Calibri" w:hAnsi="Calibri" w:cs="Calibri"/>
                <w:sz w:val="16"/>
                <w:szCs w:val="16"/>
              </w:rPr>
            </w:pPr>
            <w:r w:rsidRPr="002E2B5B">
              <w:rPr>
                <w:rFonts w:ascii="Calibri" w:hAnsi="Calibri" w:cs="Calibri"/>
                <w:sz w:val="16"/>
                <w:szCs w:val="16"/>
              </w:rPr>
              <w:t>51402.190111/2017-63</w:t>
            </w:r>
          </w:p>
        </w:tc>
        <w:tc>
          <w:tcPr>
            <w:tcW w:w="104" w:type="pct"/>
            <w:tcBorders>
              <w:left w:val="nil"/>
              <w:right w:val="nil"/>
            </w:tcBorders>
            <w:shd w:val="clear" w:color="auto" w:fill="auto"/>
            <w:noWrap/>
            <w:vAlign w:val="center"/>
          </w:tcPr>
          <w:p w14:paraId="75D8253C" w14:textId="77777777" w:rsidR="00F30406" w:rsidRPr="002E2B5B" w:rsidRDefault="00F30406" w:rsidP="002E2B5B">
            <w:pPr>
              <w:rPr>
                <w:rFonts w:ascii="Calibri" w:hAnsi="Calibri" w:cs="Calibri"/>
                <w:sz w:val="16"/>
                <w:szCs w:val="16"/>
              </w:rPr>
            </w:pPr>
          </w:p>
        </w:tc>
        <w:tc>
          <w:tcPr>
            <w:tcW w:w="483" w:type="pct"/>
            <w:tcBorders>
              <w:left w:val="nil"/>
              <w:right w:val="nil"/>
            </w:tcBorders>
            <w:shd w:val="clear" w:color="auto" w:fill="auto"/>
            <w:noWrap/>
            <w:vAlign w:val="center"/>
          </w:tcPr>
          <w:p w14:paraId="001973E0" w14:textId="77777777" w:rsidR="00F30406" w:rsidRPr="002E2B5B" w:rsidRDefault="00F30406" w:rsidP="002E2B5B">
            <w:pPr>
              <w:jc w:val="right"/>
              <w:rPr>
                <w:rFonts w:ascii="Calibri" w:hAnsi="Calibri" w:cs="Calibri"/>
                <w:sz w:val="16"/>
                <w:szCs w:val="16"/>
              </w:rPr>
            </w:pPr>
            <w:r w:rsidRPr="002E2B5B">
              <w:rPr>
                <w:rFonts w:ascii="Calibri" w:hAnsi="Calibri" w:cs="Calibri"/>
                <w:sz w:val="16"/>
                <w:szCs w:val="16"/>
              </w:rPr>
              <w:t>(</w:t>
            </w:r>
            <w:r w:rsidR="00F7773E" w:rsidRPr="002E2B5B">
              <w:rPr>
                <w:rFonts w:ascii="Calibri" w:hAnsi="Calibri" w:cs="Calibri"/>
                <w:sz w:val="16"/>
                <w:szCs w:val="16"/>
              </w:rPr>
              <w:t>177.442</w:t>
            </w:r>
            <w:r w:rsidRPr="002E2B5B">
              <w:rPr>
                <w:rFonts w:ascii="Calibri" w:hAnsi="Calibri" w:cs="Calibri"/>
                <w:sz w:val="16"/>
                <w:szCs w:val="16"/>
              </w:rPr>
              <w:t xml:space="preserve">) </w:t>
            </w:r>
          </w:p>
        </w:tc>
        <w:tc>
          <w:tcPr>
            <w:tcW w:w="102" w:type="pct"/>
            <w:vAlign w:val="bottom"/>
          </w:tcPr>
          <w:p w14:paraId="6B7EFC43" w14:textId="77777777" w:rsidR="00F30406" w:rsidRPr="002E2B5B" w:rsidRDefault="00F30406" w:rsidP="002E2B5B">
            <w:pPr>
              <w:rPr>
                <w:rFonts w:ascii="Calibri" w:hAnsi="Calibri" w:cs="Calibri"/>
                <w:b/>
                <w:sz w:val="16"/>
                <w:szCs w:val="16"/>
              </w:rPr>
            </w:pPr>
          </w:p>
        </w:tc>
      </w:tr>
      <w:tr w:rsidR="00F7773E" w:rsidRPr="002E2B5B" w14:paraId="79481F1B" w14:textId="77777777" w:rsidTr="00DA6DA5">
        <w:trPr>
          <w:trHeight w:hRule="exact" w:val="227"/>
        </w:trPr>
        <w:tc>
          <w:tcPr>
            <w:tcW w:w="2069" w:type="pct"/>
            <w:tcBorders>
              <w:left w:val="nil"/>
              <w:right w:val="nil"/>
            </w:tcBorders>
            <w:shd w:val="clear" w:color="auto" w:fill="auto"/>
            <w:noWrap/>
            <w:vAlign w:val="bottom"/>
          </w:tcPr>
          <w:p w14:paraId="08C4D192" w14:textId="77777777" w:rsidR="00F7773E" w:rsidRPr="002E2B5B" w:rsidRDefault="00F7773E" w:rsidP="002E2B5B">
            <w:pPr>
              <w:rPr>
                <w:rFonts w:ascii="Calibri" w:hAnsi="Calibri" w:cs="Calibri"/>
                <w:sz w:val="16"/>
                <w:szCs w:val="16"/>
              </w:rPr>
            </w:pPr>
            <w:r w:rsidRPr="002E2B5B">
              <w:rPr>
                <w:rFonts w:ascii="Calibri" w:hAnsi="Calibri" w:cs="Calibri"/>
                <w:sz w:val="16"/>
                <w:szCs w:val="16"/>
              </w:rPr>
              <w:t>AZVI S.A DO BRASIL</w:t>
            </w:r>
          </w:p>
        </w:tc>
        <w:tc>
          <w:tcPr>
            <w:tcW w:w="359" w:type="pct"/>
            <w:tcBorders>
              <w:left w:val="nil"/>
              <w:right w:val="nil"/>
            </w:tcBorders>
            <w:shd w:val="clear" w:color="auto" w:fill="auto"/>
            <w:noWrap/>
            <w:vAlign w:val="bottom"/>
          </w:tcPr>
          <w:p w14:paraId="01A884E4" w14:textId="77777777" w:rsidR="00F7773E" w:rsidRPr="002E2B5B" w:rsidRDefault="00F7773E" w:rsidP="002E2B5B">
            <w:pPr>
              <w:rPr>
                <w:rFonts w:ascii="Calibri" w:hAnsi="Calibri" w:cs="Calibri"/>
                <w:sz w:val="16"/>
                <w:szCs w:val="16"/>
              </w:rPr>
            </w:pPr>
          </w:p>
        </w:tc>
        <w:tc>
          <w:tcPr>
            <w:tcW w:w="85" w:type="pct"/>
            <w:tcBorders>
              <w:left w:val="nil"/>
              <w:right w:val="nil"/>
            </w:tcBorders>
            <w:shd w:val="clear" w:color="auto" w:fill="auto"/>
            <w:noWrap/>
            <w:vAlign w:val="bottom"/>
          </w:tcPr>
          <w:p w14:paraId="38FEDC4F" w14:textId="77777777" w:rsidR="00F7773E" w:rsidRPr="002E2B5B" w:rsidRDefault="00F7773E" w:rsidP="002E2B5B">
            <w:pPr>
              <w:rPr>
                <w:rFonts w:ascii="Calibri" w:hAnsi="Calibri" w:cs="Calibri"/>
                <w:b/>
                <w:bCs/>
                <w:sz w:val="16"/>
                <w:szCs w:val="16"/>
              </w:rPr>
            </w:pPr>
          </w:p>
        </w:tc>
        <w:tc>
          <w:tcPr>
            <w:tcW w:w="151" w:type="pct"/>
            <w:tcBorders>
              <w:left w:val="nil"/>
              <w:right w:val="nil"/>
            </w:tcBorders>
          </w:tcPr>
          <w:p w14:paraId="24568ABF" w14:textId="77777777" w:rsidR="00F7773E" w:rsidRPr="002E2B5B" w:rsidRDefault="00F7773E" w:rsidP="002E2B5B">
            <w:pPr>
              <w:jc w:val="right"/>
              <w:rPr>
                <w:rFonts w:ascii="Calibri" w:hAnsi="Calibri" w:cs="Calibri"/>
                <w:sz w:val="16"/>
                <w:szCs w:val="16"/>
              </w:rPr>
            </w:pPr>
          </w:p>
        </w:tc>
        <w:tc>
          <w:tcPr>
            <w:tcW w:w="680" w:type="pct"/>
            <w:tcBorders>
              <w:left w:val="nil"/>
              <w:right w:val="nil"/>
            </w:tcBorders>
            <w:shd w:val="clear" w:color="auto" w:fill="auto"/>
            <w:noWrap/>
            <w:vAlign w:val="center"/>
          </w:tcPr>
          <w:p w14:paraId="27158606" w14:textId="77777777" w:rsidR="00F7773E" w:rsidRPr="002E2B5B" w:rsidRDefault="00F7773E" w:rsidP="002E2B5B">
            <w:pPr>
              <w:jc w:val="right"/>
              <w:rPr>
                <w:rFonts w:ascii="Calibri" w:hAnsi="Calibri" w:cs="Calibri"/>
                <w:sz w:val="16"/>
                <w:szCs w:val="16"/>
              </w:rPr>
            </w:pPr>
            <w:r w:rsidRPr="002E2B5B">
              <w:rPr>
                <w:rFonts w:ascii="Calibri" w:hAnsi="Calibri" w:cs="Calibri"/>
                <w:sz w:val="16"/>
                <w:szCs w:val="16"/>
              </w:rPr>
              <w:t>016/2017</w:t>
            </w:r>
          </w:p>
        </w:tc>
        <w:tc>
          <w:tcPr>
            <w:tcW w:w="967" w:type="pct"/>
            <w:tcBorders>
              <w:left w:val="nil"/>
              <w:right w:val="nil"/>
            </w:tcBorders>
            <w:vAlign w:val="center"/>
          </w:tcPr>
          <w:p w14:paraId="7FC35656" w14:textId="77777777" w:rsidR="00F7773E" w:rsidRPr="002E2B5B" w:rsidRDefault="00F7773E" w:rsidP="002E2B5B">
            <w:pPr>
              <w:jc w:val="center"/>
              <w:rPr>
                <w:rFonts w:ascii="Calibri" w:hAnsi="Calibri" w:cs="Calibri"/>
                <w:sz w:val="16"/>
                <w:szCs w:val="16"/>
              </w:rPr>
            </w:pPr>
            <w:r w:rsidRPr="002E2B5B">
              <w:rPr>
                <w:rFonts w:ascii="Calibri" w:hAnsi="Calibri" w:cs="Calibri"/>
                <w:sz w:val="16"/>
                <w:szCs w:val="16"/>
              </w:rPr>
              <w:t>51402.200534/2018-81</w:t>
            </w:r>
          </w:p>
        </w:tc>
        <w:tc>
          <w:tcPr>
            <w:tcW w:w="104" w:type="pct"/>
            <w:tcBorders>
              <w:left w:val="nil"/>
              <w:right w:val="nil"/>
            </w:tcBorders>
            <w:shd w:val="clear" w:color="auto" w:fill="auto"/>
            <w:noWrap/>
            <w:vAlign w:val="center"/>
          </w:tcPr>
          <w:p w14:paraId="03D4305C" w14:textId="77777777" w:rsidR="00F7773E" w:rsidRPr="002E2B5B" w:rsidRDefault="00F7773E" w:rsidP="002E2B5B">
            <w:pPr>
              <w:rPr>
                <w:rFonts w:ascii="Calibri" w:hAnsi="Calibri" w:cs="Calibri"/>
                <w:sz w:val="16"/>
                <w:szCs w:val="16"/>
              </w:rPr>
            </w:pPr>
          </w:p>
        </w:tc>
        <w:tc>
          <w:tcPr>
            <w:tcW w:w="483" w:type="pct"/>
            <w:tcBorders>
              <w:left w:val="nil"/>
              <w:right w:val="nil"/>
            </w:tcBorders>
            <w:shd w:val="clear" w:color="auto" w:fill="auto"/>
            <w:noWrap/>
            <w:vAlign w:val="center"/>
          </w:tcPr>
          <w:p w14:paraId="7E4FEA7F" w14:textId="77777777" w:rsidR="00F7773E" w:rsidRPr="002E2B5B" w:rsidRDefault="00F7773E" w:rsidP="002E2B5B">
            <w:pPr>
              <w:jc w:val="right"/>
              <w:rPr>
                <w:rFonts w:ascii="Calibri" w:hAnsi="Calibri" w:cs="Calibri"/>
                <w:sz w:val="16"/>
                <w:szCs w:val="16"/>
              </w:rPr>
            </w:pPr>
            <w:r w:rsidRPr="002E2B5B">
              <w:rPr>
                <w:rFonts w:ascii="Calibri" w:hAnsi="Calibri" w:cs="Calibri"/>
                <w:sz w:val="16"/>
                <w:szCs w:val="16"/>
              </w:rPr>
              <w:t>(9.739.968)</w:t>
            </w:r>
          </w:p>
        </w:tc>
        <w:tc>
          <w:tcPr>
            <w:tcW w:w="102" w:type="pct"/>
            <w:vAlign w:val="bottom"/>
          </w:tcPr>
          <w:p w14:paraId="5AE4095D" w14:textId="77777777" w:rsidR="00F7773E" w:rsidRPr="002E2B5B" w:rsidRDefault="00F7773E" w:rsidP="002E2B5B">
            <w:pPr>
              <w:rPr>
                <w:rFonts w:ascii="Calibri" w:hAnsi="Calibri" w:cs="Calibri"/>
                <w:b/>
                <w:sz w:val="16"/>
                <w:szCs w:val="16"/>
              </w:rPr>
            </w:pPr>
          </w:p>
        </w:tc>
      </w:tr>
      <w:tr w:rsidR="00F30406" w:rsidRPr="002E2B5B" w14:paraId="4D7A4730" w14:textId="77777777" w:rsidTr="00DA6DA5">
        <w:trPr>
          <w:trHeight w:hRule="exact" w:val="227"/>
        </w:trPr>
        <w:tc>
          <w:tcPr>
            <w:tcW w:w="2069" w:type="pct"/>
            <w:tcBorders>
              <w:left w:val="nil"/>
              <w:bottom w:val="single" w:sz="4" w:space="0" w:color="auto"/>
              <w:right w:val="nil"/>
            </w:tcBorders>
            <w:shd w:val="clear" w:color="auto" w:fill="auto"/>
            <w:noWrap/>
            <w:vAlign w:val="center"/>
          </w:tcPr>
          <w:p w14:paraId="5EDE4558" w14:textId="77777777" w:rsidR="00F30406" w:rsidRPr="002E2B5B" w:rsidRDefault="00F30406" w:rsidP="002E2B5B">
            <w:pPr>
              <w:rPr>
                <w:rFonts w:ascii="Calibri" w:hAnsi="Calibri" w:cs="Calibri"/>
                <w:sz w:val="16"/>
                <w:szCs w:val="16"/>
              </w:rPr>
            </w:pPr>
            <w:r w:rsidRPr="002E2B5B">
              <w:rPr>
                <w:rFonts w:ascii="Calibri" w:hAnsi="Calibri" w:cs="Calibri"/>
                <w:sz w:val="16"/>
                <w:szCs w:val="16"/>
              </w:rPr>
              <w:t>SPAVIAS ENGENHARIA LTDA</w:t>
            </w:r>
          </w:p>
        </w:tc>
        <w:tc>
          <w:tcPr>
            <w:tcW w:w="359" w:type="pct"/>
            <w:tcBorders>
              <w:left w:val="nil"/>
              <w:bottom w:val="single" w:sz="4" w:space="0" w:color="auto"/>
              <w:right w:val="nil"/>
            </w:tcBorders>
            <w:shd w:val="clear" w:color="auto" w:fill="auto"/>
            <w:noWrap/>
            <w:vAlign w:val="bottom"/>
          </w:tcPr>
          <w:p w14:paraId="10172899" w14:textId="77777777" w:rsidR="00F30406" w:rsidRPr="002E2B5B" w:rsidRDefault="00F30406" w:rsidP="002E2B5B">
            <w:pPr>
              <w:rPr>
                <w:rFonts w:ascii="Calibri" w:hAnsi="Calibri" w:cs="Calibri"/>
                <w:b/>
                <w:sz w:val="16"/>
                <w:szCs w:val="16"/>
              </w:rPr>
            </w:pPr>
          </w:p>
        </w:tc>
        <w:tc>
          <w:tcPr>
            <w:tcW w:w="85" w:type="pct"/>
            <w:tcBorders>
              <w:left w:val="nil"/>
              <w:bottom w:val="single" w:sz="4" w:space="0" w:color="auto"/>
              <w:right w:val="nil"/>
            </w:tcBorders>
            <w:shd w:val="clear" w:color="auto" w:fill="auto"/>
            <w:noWrap/>
            <w:vAlign w:val="bottom"/>
          </w:tcPr>
          <w:p w14:paraId="637D3113" w14:textId="77777777" w:rsidR="00F30406" w:rsidRPr="002E2B5B" w:rsidRDefault="00F30406" w:rsidP="002E2B5B">
            <w:pPr>
              <w:rPr>
                <w:rFonts w:ascii="Calibri" w:hAnsi="Calibri" w:cs="Calibri"/>
                <w:b/>
                <w:sz w:val="16"/>
                <w:szCs w:val="16"/>
              </w:rPr>
            </w:pPr>
          </w:p>
        </w:tc>
        <w:tc>
          <w:tcPr>
            <w:tcW w:w="151" w:type="pct"/>
            <w:tcBorders>
              <w:left w:val="nil"/>
              <w:bottom w:val="single" w:sz="4" w:space="0" w:color="auto"/>
              <w:right w:val="nil"/>
            </w:tcBorders>
            <w:vAlign w:val="bottom"/>
          </w:tcPr>
          <w:p w14:paraId="54D08848" w14:textId="77777777" w:rsidR="00F30406" w:rsidRPr="002E2B5B" w:rsidRDefault="00F30406" w:rsidP="002E2B5B">
            <w:pPr>
              <w:jc w:val="right"/>
              <w:rPr>
                <w:rFonts w:ascii="Calibri" w:hAnsi="Calibri" w:cs="Calibri"/>
                <w:b/>
                <w:sz w:val="16"/>
                <w:szCs w:val="16"/>
              </w:rPr>
            </w:pPr>
          </w:p>
        </w:tc>
        <w:tc>
          <w:tcPr>
            <w:tcW w:w="680" w:type="pct"/>
            <w:tcBorders>
              <w:left w:val="nil"/>
              <w:bottom w:val="single" w:sz="4" w:space="0" w:color="auto"/>
              <w:right w:val="nil"/>
            </w:tcBorders>
            <w:shd w:val="clear" w:color="auto" w:fill="auto"/>
            <w:noWrap/>
            <w:vAlign w:val="center"/>
          </w:tcPr>
          <w:p w14:paraId="5F091EF3" w14:textId="77777777" w:rsidR="00F30406" w:rsidRPr="002E2B5B" w:rsidRDefault="00F30406" w:rsidP="002E2B5B">
            <w:pPr>
              <w:jc w:val="right"/>
              <w:rPr>
                <w:rFonts w:ascii="Calibri" w:hAnsi="Calibri" w:cs="Calibri"/>
                <w:sz w:val="16"/>
                <w:szCs w:val="16"/>
              </w:rPr>
            </w:pPr>
            <w:r w:rsidRPr="002E2B5B">
              <w:rPr>
                <w:rFonts w:ascii="Calibri" w:hAnsi="Calibri" w:cs="Calibri"/>
                <w:sz w:val="16"/>
                <w:szCs w:val="16"/>
              </w:rPr>
              <w:t>036/2014</w:t>
            </w:r>
          </w:p>
        </w:tc>
        <w:tc>
          <w:tcPr>
            <w:tcW w:w="967" w:type="pct"/>
            <w:tcBorders>
              <w:left w:val="nil"/>
              <w:bottom w:val="single" w:sz="4" w:space="0" w:color="auto"/>
              <w:right w:val="nil"/>
            </w:tcBorders>
            <w:vAlign w:val="center"/>
          </w:tcPr>
          <w:p w14:paraId="7BF54696" w14:textId="77777777" w:rsidR="00F30406" w:rsidRPr="002E2B5B" w:rsidRDefault="00F30406" w:rsidP="002E2B5B">
            <w:pPr>
              <w:rPr>
                <w:rFonts w:ascii="Calibri" w:hAnsi="Calibri" w:cs="Calibri"/>
                <w:b/>
                <w:sz w:val="16"/>
                <w:szCs w:val="16"/>
              </w:rPr>
            </w:pPr>
            <w:r w:rsidRPr="002E2B5B">
              <w:rPr>
                <w:rFonts w:ascii="Calibri" w:hAnsi="Calibri" w:cs="Calibri"/>
                <w:sz w:val="16"/>
                <w:szCs w:val="16"/>
              </w:rPr>
              <w:t xml:space="preserve">   51402.198131/2018-63</w:t>
            </w:r>
          </w:p>
        </w:tc>
        <w:tc>
          <w:tcPr>
            <w:tcW w:w="104" w:type="pct"/>
            <w:tcBorders>
              <w:left w:val="nil"/>
              <w:bottom w:val="single" w:sz="4" w:space="0" w:color="auto"/>
              <w:right w:val="nil"/>
            </w:tcBorders>
            <w:shd w:val="clear" w:color="auto" w:fill="auto"/>
            <w:noWrap/>
            <w:vAlign w:val="center"/>
          </w:tcPr>
          <w:p w14:paraId="0BA1E16E" w14:textId="77777777" w:rsidR="00F30406" w:rsidRPr="002E2B5B" w:rsidRDefault="00F30406" w:rsidP="002E2B5B">
            <w:pPr>
              <w:rPr>
                <w:rFonts w:ascii="Calibri" w:hAnsi="Calibri" w:cs="Calibri"/>
                <w:b/>
                <w:sz w:val="16"/>
                <w:szCs w:val="16"/>
              </w:rPr>
            </w:pPr>
          </w:p>
        </w:tc>
        <w:tc>
          <w:tcPr>
            <w:tcW w:w="483" w:type="pct"/>
            <w:tcBorders>
              <w:left w:val="nil"/>
              <w:bottom w:val="single" w:sz="4" w:space="0" w:color="auto"/>
              <w:right w:val="nil"/>
            </w:tcBorders>
            <w:shd w:val="clear" w:color="auto" w:fill="auto"/>
            <w:noWrap/>
            <w:vAlign w:val="center"/>
          </w:tcPr>
          <w:p w14:paraId="5C51F307" w14:textId="77777777" w:rsidR="00F30406" w:rsidRPr="002E2B5B" w:rsidRDefault="00F30406" w:rsidP="002E2B5B">
            <w:pPr>
              <w:jc w:val="right"/>
              <w:rPr>
                <w:rFonts w:ascii="Calibri" w:hAnsi="Calibri" w:cs="Calibri"/>
                <w:sz w:val="16"/>
                <w:szCs w:val="16"/>
              </w:rPr>
            </w:pPr>
            <w:r w:rsidRPr="002E2B5B">
              <w:rPr>
                <w:rFonts w:ascii="Calibri" w:hAnsi="Calibri" w:cs="Calibri"/>
                <w:sz w:val="16"/>
                <w:szCs w:val="16"/>
              </w:rPr>
              <w:t>(2.465.411)</w:t>
            </w:r>
          </w:p>
        </w:tc>
        <w:tc>
          <w:tcPr>
            <w:tcW w:w="102" w:type="pct"/>
            <w:vAlign w:val="bottom"/>
          </w:tcPr>
          <w:p w14:paraId="4EE54AFA" w14:textId="77777777" w:rsidR="00F30406" w:rsidRPr="002E2B5B" w:rsidRDefault="00F30406" w:rsidP="002E2B5B">
            <w:pPr>
              <w:rPr>
                <w:rFonts w:ascii="Calibri" w:hAnsi="Calibri" w:cs="Calibri"/>
                <w:b/>
                <w:sz w:val="16"/>
                <w:szCs w:val="16"/>
              </w:rPr>
            </w:pPr>
          </w:p>
        </w:tc>
      </w:tr>
      <w:tr w:rsidR="00F30406" w:rsidRPr="002E2B5B" w14:paraId="4D6C1ABA" w14:textId="77777777" w:rsidTr="00DA6DA5">
        <w:trPr>
          <w:trHeight w:hRule="exact" w:val="227"/>
        </w:trPr>
        <w:tc>
          <w:tcPr>
            <w:tcW w:w="2069" w:type="pct"/>
            <w:tcBorders>
              <w:top w:val="single" w:sz="4" w:space="0" w:color="auto"/>
              <w:left w:val="nil"/>
              <w:bottom w:val="single" w:sz="4" w:space="0" w:color="auto"/>
              <w:right w:val="nil"/>
            </w:tcBorders>
            <w:shd w:val="clear" w:color="auto" w:fill="auto"/>
            <w:noWrap/>
            <w:vAlign w:val="center"/>
          </w:tcPr>
          <w:p w14:paraId="6709EBA1" w14:textId="54260C77" w:rsidR="00F30406" w:rsidRPr="002E2B5B" w:rsidRDefault="00F30406" w:rsidP="002E2B5B">
            <w:pPr>
              <w:rPr>
                <w:rFonts w:ascii="Calibri" w:hAnsi="Calibri" w:cs="Calibri"/>
                <w:b/>
                <w:bCs/>
                <w:sz w:val="16"/>
                <w:szCs w:val="16"/>
              </w:rPr>
            </w:pPr>
            <w:r w:rsidRPr="002E2B5B">
              <w:rPr>
                <w:rFonts w:ascii="Calibri" w:hAnsi="Calibri" w:cs="Calibri"/>
                <w:b/>
                <w:bCs/>
                <w:sz w:val="16"/>
                <w:szCs w:val="16"/>
              </w:rPr>
              <w:t>TOTAL LÍQUIDO DOS CRÉDITOS A RECEBER</w:t>
            </w:r>
            <w:r w:rsidR="00214011">
              <w:rPr>
                <w:rFonts w:ascii="Calibri" w:hAnsi="Calibri" w:cs="Calibri"/>
                <w:b/>
                <w:bCs/>
                <w:sz w:val="16"/>
                <w:szCs w:val="16"/>
              </w:rPr>
              <w:t xml:space="preserve"> em 31/03/2021</w:t>
            </w:r>
          </w:p>
        </w:tc>
        <w:tc>
          <w:tcPr>
            <w:tcW w:w="359" w:type="pct"/>
            <w:tcBorders>
              <w:top w:val="single" w:sz="4" w:space="0" w:color="auto"/>
              <w:left w:val="nil"/>
              <w:bottom w:val="single" w:sz="4" w:space="0" w:color="auto"/>
              <w:right w:val="nil"/>
            </w:tcBorders>
            <w:shd w:val="clear" w:color="auto" w:fill="auto"/>
            <w:noWrap/>
            <w:vAlign w:val="bottom"/>
          </w:tcPr>
          <w:p w14:paraId="02A16E9C" w14:textId="77777777" w:rsidR="00F30406" w:rsidRPr="002E2B5B" w:rsidRDefault="00F30406" w:rsidP="002E2B5B">
            <w:pPr>
              <w:rPr>
                <w:rFonts w:ascii="Calibri" w:hAnsi="Calibri" w:cs="Calibri"/>
                <w:b/>
                <w:bCs/>
                <w:sz w:val="16"/>
                <w:szCs w:val="16"/>
              </w:rPr>
            </w:pPr>
          </w:p>
        </w:tc>
        <w:tc>
          <w:tcPr>
            <w:tcW w:w="85" w:type="pct"/>
            <w:tcBorders>
              <w:top w:val="single" w:sz="4" w:space="0" w:color="auto"/>
              <w:left w:val="nil"/>
              <w:bottom w:val="single" w:sz="4" w:space="0" w:color="auto"/>
              <w:right w:val="nil"/>
            </w:tcBorders>
            <w:shd w:val="clear" w:color="auto" w:fill="auto"/>
            <w:noWrap/>
            <w:vAlign w:val="bottom"/>
          </w:tcPr>
          <w:p w14:paraId="061D1876" w14:textId="77777777" w:rsidR="00F30406" w:rsidRPr="002E2B5B" w:rsidRDefault="00F30406" w:rsidP="002E2B5B">
            <w:pPr>
              <w:rPr>
                <w:rFonts w:ascii="Calibri" w:hAnsi="Calibri" w:cs="Calibri"/>
                <w:b/>
                <w:bCs/>
                <w:sz w:val="16"/>
                <w:szCs w:val="16"/>
              </w:rPr>
            </w:pPr>
          </w:p>
        </w:tc>
        <w:tc>
          <w:tcPr>
            <w:tcW w:w="151" w:type="pct"/>
            <w:tcBorders>
              <w:top w:val="single" w:sz="4" w:space="0" w:color="auto"/>
              <w:left w:val="nil"/>
              <w:bottom w:val="single" w:sz="4" w:space="0" w:color="auto"/>
              <w:right w:val="nil"/>
            </w:tcBorders>
            <w:vAlign w:val="bottom"/>
          </w:tcPr>
          <w:p w14:paraId="25402CC8" w14:textId="77777777" w:rsidR="00F30406" w:rsidRPr="002E2B5B" w:rsidRDefault="00F30406" w:rsidP="002E2B5B">
            <w:pPr>
              <w:jc w:val="right"/>
              <w:rPr>
                <w:rFonts w:ascii="Calibri" w:hAnsi="Calibri" w:cs="Calibri"/>
                <w:b/>
                <w:bCs/>
                <w:sz w:val="16"/>
                <w:szCs w:val="16"/>
              </w:rPr>
            </w:pPr>
          </w:p>
        </w:tc>
        <w:tc>
          <w:tcPr>
            <w:tcW w:w="680" w:type="pct"/>
            <w:tcBorders>
              <w:top w:val="single" w:sz="4" w:space="0" w:color="auto"/>
              <w:left w:val="nil"/>
              <w:bottom w:val="single" w:sz="4" w:space="0" w:color="auto"/>
              <w:right w:val="nil"/>
            </w:tcBorders>
            <w:shd w:val="clear" w:color="auto" w:fill="auto"/>
            <w:noWrap/>
            <w:vAlign w:val="bottom"/>
          </w:tcPr>
          <w:p w14:paraId="2A02AAD2" w14:textId="77777777" w:rsidR="00F30406" w:rsidRPr="002E2B5B" w:rsidRDefault="00F30406" w:rsidP="002E2B5B">
            <w:pPr>
              <w:jc w:val="right"/>
              <w:rPr>
                <w:rFonts w:ascii="Calibri" w:hAnsi="Calibri" w:cs="Calibri"/>
                <w:b/>
                <w:bCs/>
                <w:sz w:val="16"/>
                <w:szCs w:val="16"/>
              </w:rPr>
            </w:pPr>
          </w:p>
        </w:tc>
        <w:tc>
          <w:tcPr>
            <w:tcW w:w="967" w:type="pct"/>
            <w:tcBorders>
              <w:top w:val="single" w:sz="4" w:space="0" w:color="auto"/>
              <w:left w:val="nil"/>
              <w:bottom w:val="single" w:sz="4" w:space="0" w:color="auto"/>
              <w:right w:val="nil"/>
            </w:tcBorders>
          </w:tcPr>
          <w:p w14:paraId="43601165" w14:textId="77777777" w:rsidR="00F30406" w:rsidRPr="002E2B5B" w:rsidRDefault="00F30406" w:rsidP="002E2B5B">
            <w:pPr>
              <w:rPr>
                <w:rFonts w:ascii="Calibri" w:hAnsi="Calibri" w:cs="Calibri"/>
                <w:b/>
                <w:bCs/>
                <w:sz w:val="16"/>
                <w:szCs w:val="16"/>
              </w:rPr>
            </w:pPr>
          </w:p>
        </w:tc>
        <w:tc>
          <w:tcPr>
            <w:tcW w:w="104" w:type="pct"/>
            <w:tcBorders>
              <w:top w:val="single" w:sz="4" w:space="0" w:color="auto"/>
              <w:left w:val="nil"/>
              <w:bottom w:val="single" w:sz="4" w:space="0" w:color="auto"/>
              <w:right w:val="nil"/>
            </w:tcBorders>
            <w:shd w:val="clear" w:color="auto" w:fill="auto"/>
            <w:noWrap/>
            <w:vAlign w:val="bottom"/>
          </w:tcPr>
          <w:p w14:paraId="57881C61" w14:textId="77777777" w:rsidR="00F30406" w:rsidRPr="002E2B5B" w:rsidRDefault="00F30406" w:rsidP="002E2B5B">
            <w:pPr>
              <w:rPr>
                <w:rFonts w:ascii="Calibri" w:hAnsi="Calibri" w:cs="Calibri"/>
                <w:b/>
                <w:bCs/>
                <w:sz w:val="16"/>
                <w:szCs w:val="16"/>
              </w:rPr>
            </w:pPr>
          </w:p>
        </w:tc>
        <w:tc>
          <w:tcPr>
            <w:tcW w:w="483" w:type="pct"/>
            <w:tcBorders>
              <w:top w:val="single" w:sz="4" w:space="0" w:color="auto"/>
              <w:left w:val="nil"/>
              <w:bottom w:val="single" w:sz="4" w:space="0" w:color="auto"/>
              <w:right w:val="nil"/>
            </w:tcBorders>
            <w:shd w:val="clear" w:color="auto" w:fill="auto"/>
            <w:noWrap/>
            <w:vAlign w:val="center"/>
          </w:tcPr>
          <w:p w14:paraId="1BB59EBD" w14:textId="77777777" w:rsidR="00F30406" w:rsidRPr="002E2B5B" w:rsidRDefault="00F7773E" w:rsidP="002E2B5B">
            <w:pPr>
              <w:jc w:val="right"/>
              <w:rPr>
                <w:rFonts w:ascii="Calibri" w:hAnsi="Calibri" w:cs="Calibri"/>
                <w:b/>
                <w:bCs/>
                <w:sz w:val="16"/>
                <w:szCs w:val="16"/>
              </w:rPr>
            </w:pPr>
            <w:r w:rsidRPr="002E2B5B">
              <w:rPr>
                <w:rFonts w:ascii="Calibri" w:hAnsi="Calibri" w:cs="Calibri"/>
                <w:b/>
                <w:bCs/>
                <w:sz w:val="16"/>
                <w:szCs w:val="16"/>
              </w:rPr>
              <w:t>0</w:t>
            </w:r>
          </w:p>
        </w:tc>
        <w:tc>
          <w:tcPr>
            <w:tcW w:w="102" w:type="pct"/>
            <w:vAlign w:val="bottom"/>
          </w:tcPr>
          <w:p w14:paraId="219788E9" w14:textId="77777777" w:rsidR="00F30406" w:rsidRPr="002E2B5B" w:rsidRDefault="00F30406" w:rsidP="002E2B5B">
            <w:pPr>
              <w:rPr>
                <w:rFonts w:ascii="Calibri" w:hAnsi="Calibri" w:cs="Calibri"/>
                <w:b/>
                <w:sz w:val="16"/>
                <w:szCs w:val="16"/>
              </w:rPr>
            </w:pPr>
          </w:p>
        </w:tc>
      </w:tr>
    </w:tbl>
    <w:p w14:paraId="474A215E" w14:textId="77777777" w:rsidR="005D27D4" w:rsidRPr="002E2B5B" w:rsidRDefault="005D27D4" w:rsidP="002E2B5B">
      <w:pPr>
        <w:jc w:val="both"/>
        <w:rPr>
          <w:rFonts w:ascii="Calibri" w:hAnsi="Calibri" w:cs="Calibri"/>
          <w:sz w:val="22"/>
          <w:szCs w:val="22"/>
        </w:rPr>
      </w:pPr>
    </w:p>
    <w:p w14:paraId="01EEFE26" w14:textId="16777A15" w:rsidR="00AC06B8" w:rsidRPr="002E2B5B" w:rsidRDefault="00A000CB" w:rsidP="002E2B5B">
      <w:pPr>
        <w:jc w:val="both"/>
        <w:rPr>
          <w:rFonts w:ascii="Calibri" w:hAnsi="Calibri" w:cs="Calibri"/>
          <w:sz w:val="22"/>
          <w:szCs w:val="22"/>
        </w:rPr>
      </w:pPr>
      <w:r w:rsidRPr="002E2B5B">
        <w:rPr>
          <w:rFonts w:ascii="Calibri" w:hAnsi="Calibri" w:cs="Calibri"/>
          <w:sz w:val="22"/>
          <w:szCs w:val="22"/>
        </w:rPr>
        <w:t>Após a judicialização dos processos de cobranças, foram efetuados ajustes para perdas com crédito de liquidação duvidosa no</w:t>
      </w:r>
      <w:r w:rsidR="0032609E" w:rsidRPr="002E2B5B">
        <w:rPr>
          <w:rFonts w:ascii="Calibri" w:hAnsi="Calibri" w:cs="Calibri"/>
          <w:sz w:val="22"/>
          <w:szCs w:val="22"/>
        </w:rPr>
        <w:t xml:space="preserve"> valor</w:t>
      </w:r>
      <w:r w:rsidRPr="002E2B5B">
        <w:rPr>
          <w:rFonts w:ascii="Calibri" w:hAnsi="Calibri" w:cs="Calibri"/>
          <w:sz w:val="22"/>
          <w:szCs w:val="22"/>
        </w:rPr>
        <w:t xml:space="preserve"> total de R$ </w:t>
      </w:r>
      <w:r w:rsidR="00F7773E" w:rsidRPr="002E2B5B">
        <w:rPr>
          <w:rFonts w:ascii="Calibri" w:hAnsi="Calibri" w:cs="Calibri"/>
          <w:sz w:val="22"/>
          <w:szCs w:val="22"/>
        </w:rPr>
        <w:t>12.382.821</w:t>
      </w:r>
      <w:r w:rsidRPr="002E2B5B">
        <w:rPr>
          <w:rFonts w:ascii="Calibri" w:hAnsi="Calibri" w:cs="Calibri"/>
          <w:sz w:val="22"/>
          <w:szCs w:val="22"/>
        </w:rPr>
        <w:t>.</w:t>
      </w:r>
    </w:p>
    <w:p w14:paraId="78493D3E" w14:textId="77777777" w:rsidR="00D52821" w:rsidRPr="002E2B5B" w:rsidRDefault="00D52821" w:rsidP="002E2B5B">
      <w:pPr>
        <w:jc w:val="both"/>
        <w:rPr>
          <w:rFonts w:ascii="Calibri" w:hAnsi="Calibri" w:cs="Calibri"/>
          <w:sz w:val="22"/>
          <w:szCs w:val="22"/>
        </w:rPr>
      </w:pPr>
    </w:p>
    <w:p w14:paraId="2623217C" w14:textId="26A63E5F" w:rsidR="009C6473" w:rsidRPr="002E2B5B" w:rsidRDefault="00D22F5E" w:rsidP="002E2B5B">
      <w:pPr>
        <w:jc w:val="both"/>
        <w:rPr>
          <w:rFonts w:ascii="Calibri" w:hAnsi="Calibri" w:cs="Calibri"/>
          <w:b/>
          <w:sz w:val="22"/>
          <w:szCs w:val="22"/>
        </w:rPr>
      </w:pPr>
      <w:r w:rsidRPr="002E2B5B">
        <w:rPr>
          <w:rFonts w:ascii="Calibri" w:hAnsi="Calibri" w:cs="Calibri"/>
          <w:b/>
          <w:bCs/>
          <w:sz w:val="22"/>
          <w:szCs w:val="22"/>
        </w:rPr>
        <w:t xml:space="preserve">NOTA </w:t>
      </w:r>
      <w:r w:rsidR="00BB1EC8">
        <w:rPr>
          <w:rFonts w:ascii="Calibri" w:hAnsi="Calibri" w:cs="Calibri"/>
          <w:b/>
          <w:bCs/>
          <w:sz w:val="22"/>
          <w:szCs w:val="22"/>
        </w:rPr>
        <w:t>5</w:t>
      </w:r>
      <w:r w:rsidR="00E957DE" w:rsidRPr="002E2B5B">
        <w:rPr>
          <w:rFonts w:ascii="Calibri" w:hAnsi="Calibri" w:cs="Calibri"/>
          <w:b/>
          <w:bCs/>
          <w:sz w:val="22"/>
          <w:szCs w:val="22"/>
        </w:rPr>
        <w:t xml:space="preserve"> </w:t>
      </w:r>
      <w:r w:rsidR="007D7BA1" w:rsidRPr="002E2B5B">
        <w:rPr>
          <w:rFonts w:ascii="Calibri" w:hAnsi="Calibri" w:cs="Calibri"/>
          <w:b/>
          <w:bCs/>
          <w:sz w:val="22"/>
          <w:szCs w:val="22"/>
        </w:rPr>
        <w:t>- REALIZÁVEL A LONGO PRAZO</w:t>
      </w:r>
      <w:r w:rsidR="0055378D" w:rsidRPr="002E2B5B">
        <w:rPr>
          <w:rFonts w:ascii="Calibri" w:hAnsi="Calibri" w:cs="Calibri"/>
          <w:b/>
          <w:bCs/>
          <w:sz w:val="22"/>
          <w:szCs w:val="22"/>
        </w:rPr>
        <w:t xml:space="preserve"> </w:t>
      </w:r>
    </w:p>
    <w:p w14:paraId="2CC859FB" w14:textId="77777777" w:rsidR="00393341" w:rsidRPr="002E2B5B" w:rsidRDefault="00393341" w:rsidP="002E2B5B">
      <w:pPr>
        <w:rPr>
          <w:rFonts w:ascii="Calibri" w:hAnsi="Calibri" w:cs="Calibri"/>
          <w:sz w:val="22"/>
          <w:szCs w:val="22"/>
        </w:rPr>
      </w:pPr>
    </w:p>
    <w:p w14:paraId="1D30B40C" w14:textId="77777777" w:rsidR="0008330B" w:rsidRPr="002E2B5B" w:rsidRDefault="00660339" w:rsidP="002E2B5B">
      <w:pPr>
        <w:numPr>
          <w:ilvl w:val="0"/>
          <w:numId w:val="6"/>
        </w:numPr>
        <w:ind w:left="284" w:hanging="284"/>
        <w:rPr>
          <w:rFonts w:ascii="Calibri" w:hAnsi="Calibri" w:cs="Calibri"/>
          <w:b/>
          <w:sz w:val="22"/>
          <w:szCs w:val="22"/>
        </w:rPr>
      </w:pPr>
      <w:r w:rsidRPr="002E2B5B">
        <w:rPr>
          <w:rFonts w:ascii="Calibri" w:hAnsi="Calibri" w:cs="Calibri"/>
          <w:b/>
          <w:sz w:val="22"/>
          <w:szCs w:val="22"/>
        </w:rPr>
        <w:t>Depósitos de Cauções</w:t>
      </w:r>
    </w:p>
    <w:tbl>
      <w:tblPr>
        <w:tblW w:w="5000" w:type="pct"/>
        <w:tblCellMar>
          <w:left w:w="70" w:type="dxa"/>
          <w:right w:w="70" w:type="dxa"/>
        </w:tblCellMar>
        <w:tblLook w:val="04A0" w:firstRow="1" w:lastRow="0" w:firstColumn="1" w:lastColumn="0" w:noHBand="0" w:noVBand="1"/>
      </w:tblPr>
      <w:tblGrid>
        <w:gridCol w:w="1495"/>
        <w:gridCol w:w="1495"/>
        <w:gridCol w:w="1497"/>
        <w:gridCol w:w="1191"/>
        <w:gridCol w:w="1597"/>
        <w:gridCol w:w="1597"/>
        <w:gridCol w:w="1595"/>
      </w:tblGrid>
      <w:tr w:rsidR="0008330B" w:rsidRPr="002E2B5B" w14:paraId="723D27CC" w14:textId="77777777" w:rsidTr="00DA6DA5">
        <w:trPr>
          <w:trHeight w:hRule="exact" w:val="227"/>
        </w:trPr>
        <w:tc>
          <w:tcPr>
            <w:tcW w:w="714" w:type="pct"/>
            <w:tcBorders>
              <w:top w:val="nil"/>
              <w:left w:val="nil"/>
              <w:bottom w:val="nil"/>
              <w:right w:val="nil"/>
            </w:tcBorders>
            <w:shd w:val="clear" w:color="auto" w:fill="auto"/>
            <w:noWrap/>
            <w:vAlign w:val="center"/>
            <w:hideMark/>
          </w:tcPr>
          <w:p w14:paraId="7077FD3C" w14:textId="77777777" w:rsidR="0008330B" w:rsidRPr="002E2B5B" w:rsidRDefault="0008330B" w:rsidP="002E2B5B">
            <w:pPr>
              <w:rPr>
                <w:rFonts w:ascii="Calibri" w:hAnsi="Calibri" w:cs="Calibri"/>
                <w:sz w:val="16"/>
                <w:szCs w:val="16"/>
              </w:rPr>
            </w:pPr>
          </w:p>
        </w:tc>
        <w:tc>
          <w:tcPr>
            <w:tcW w:w="714" w:type="pct"/>
            <w:tcBorders>
              <w:top w:val="nil"/>
              <w:left w:val="nil"/>
              <w:bottom w:val="nil"/>
              <w:right w:val="nil"/>
            </w:tcBorders>
            <w:shd w:val="clear" w:color="auto" w:fill="auto"/>
            <w:noWrap/>
            <w:vAlign w:val="bottom"/>
            <w:hideMark/>
          </w:tcPr>
          <w:p w14:paraId="463ACE93" w14:textId="77777777" w:rsidR="0008330B" w:rsidRPr="002E2B5B" w:rsidRDefault="0008330B" w:rsidP="002E2B5B">
            <w:pPr>
              <w:rPr>
                <w:rFonts w:ascii="Calibri" w:hAnsi="Calibri" w:cs="Calibri"/>
                <w:sz w:val="16"/>
                <w:szCs w:val="16"/>
              </w:rPr>
            </w:pPr>
          </w:p>
        </w:tc>
        <w:tc>
          <w:tcPr>
            <w:tcW w:w="715" w:type="pct"/>
            <w:tcBorders>
              <w:top w:val="nil"/>
              <w:left w:val="nil"/>
              <w:bottom w:val="nil"/>
              <w:right w:val="nil"/>
            </w:tcBorders>
            <w:shd w:val="clear" w:color="auto" w:fill="auto"/>
            <w:noWrap/>
            <w:vAlign w:val="bottom"/>
            <w:hideMark/>
          </w:tcPr>
          <w:p w14:paraId="5913A6E8" w14:textId="77777777" w:rsidR="0008330B" w:rsidRPr="002E2B5B" w:rsidRDefault="0008330B" w:rsidP="002E2B5B">
            <w:pPr>
              <w:rPr>
                <w:rFonts w:ascii="Calibri" w:hAnsi="Calibri" w:cs="Calibri"/>
                <w:sz w:val="16"/>
                <w:szCs w:val="16"/>
              </w:rPr>
            </w:pPr>
          </w:p>
        </w:tc>
        <w:tc>
          <w:tcPr>
            <w:tcW w:w="569" w:type="pct"/>
            <w:tcBorders>
              <w:top w:val="nil"/>
              <w:left w:val="nil"/>
              <w:bottom w:val="nil"/>
              <w:right w:val="nil"/>
            </w:tcBorders>
            <w:shd w:val="clear" w:color="auto" w:fill="auto"/>
            <w:vAlign w:val="center"/>
            <w:hideMark/>
          </w:tcPr>
          <w:p w14:paraId="61F6F363" w14:textId="77777777" w:rsidR="0008330B" w:rsidRPr="002E2B5B" w:rsidRDefault="0008330B" w:rsidP="002E2B5B">
            <w:pPr>
              <w:rPr>
                <w:rFonts w:ascii="Calibri" w:hAnsi="Calibri" w:cs="Calibri"/>
                <w:sz w:val="16"/>
                <w:szCs w:val="16"/>
              </w:rPr>
            </w:pPr>
          </w:p>
        </w:tc>
        <w:tc>
          <w:tcPr>
            <w:tcW w:w="763" w:type="pct"/>
            <w:tcBorders>
              <w:top w:val="nil"/>
              <w:left w:val="nil"/>
              <w:bottom w:val="nil"/>
              <w:right w:val="nil"/>
            </w:tcBorders>
            <w:shd w:val="clear" w:color="auto" w:fill="auto"/>
            <w:noWrap/>
            <w:vAlign w:val="bottom"/>
            <w:hideMark/>
          </w:tcPr>
          <w:p w14:paraId="59E40663" w14:textId="77777777" w:rsidR="0008330B" w:rsidRPr="002E2B5B" w:rsidRDefault="0008330B" w:rsidP="002E2B5B">
            <w:pPr>
              <w:rPr>
                <w:rFonts w:ascii="Calibri" w:hAnsi="Calibri" w:cs="Calibri"/>
                <w:sz w:val="16"/>
                <w:szCs w:val="16"/>
              </w:rPr>
            </w:pPr>
          </w:p>
        </w:tc>
        <w:tc>
          <w:tcPr>
            <w:tcW w:w="763" w:type="pct"/>
            <w:tcBorders>
              <w:top w:val="nil"/>
              <w:left w:val="nil"/>
              <w:bottom w:val="nil"/>
              <w:right w:val="nil"/>
            </w:tcBorders>
            <w:shd w:val="clear" w:color="auto" w:fill="auto"/>
            <w:noWrap/>
            <w:vAlign w:val="bottom"/>
            <w:hideMark/>
          </w:tcPr>
          <w:p w14:paraId="1BD5F39C" w14:textId="77777777" w:rsidR="0008330B" w:rsidRPr="002E2B5B" w:rsidRDefault="0008330B" w:rsidP="002E2B5B">
            <w:pPr>
              <w:rPr>
                <w:rFonts w:ascii="Calibri" w:hAnsi="Calibri" w:cs="Calibri"/>
                <w:sz w:val="16"/>
                <w:szCs w:val="16"/>
              </w:rPr>
            </w:pPr>
          </w:p>
        </w:tc>
        <w:tc>
          <w:tcPr>
            <w:tcW w:w="762" w:type="pct"/>
            <w:tcBorders>
              <w:top w:val="nil"/>
              <w:left w:val="nil"/>
              <w:bottom w:val="nil"/>
              <w:right w:val="nil"/>
            </w:tcBorders>
            <w:shd w:val="clear" w:color="auto" w:fill="auto"/>
            <w:noWrap/>
            <w:vAlign w:val="bottom"/>
            <w:hideMark/>
          </w:tcPr>
          <w:p w14:paraId="79EF73DF" w14:textId="77777777" w:rsidR="0008330B" w:rsidRPr="002E2B5B" w:rsidRDefault="0008330B" w:rsidP="002E2B5B">
            <w:pPr>
              <w:rPr>
                <w:rFonts w:ascii="Calibri" w:hAnsi="Calibri" w:cs="Calibri"/>
                <w:sz w:val="16"/>
                <w:szCs w:val="16"/>
              </w:rPr>
            </w:pPr>
          </w:p>
        </w:tc>
      </w:tr>
      <w:tr w:rsidR="00112A99" w:rsidRPr="002E2B5B" w14:paraId="29892185" w14:textId="77777777" w:rsidTr="00DA6DA5">
        <w:trPr>
          <w:trHeight w:hRule="exact" w:val="227"/>
        </w:trPr>
        <w:tc>
          <w:tcPr>
            <w:tcW w:w="2143" w:type="pct"/>
            <w:gridSpan w:val="3"/>
            <w:tcBorders>
              <w:top w:val="nil"/>
              <w:left w:val="nil"/>
              <w:bottom w:val="single" w:sz="8" w:space="0" w:color="auto"/>
              <w:right w:val="nil"/>
            </w:tcBorders>
            <w:shd w:val="clear" w:color="auto" w:fill="auto"/>
            <w:noWrap/>
            <w:vAlign w:val="center"/>
            <w:hideMark/>
          </w:tcPr>
          <w:p w14:paraId="2F2CABA1" w14:textId="77777777" w:rsidR="00112A99" w:rsidRPr="002E2B5B" w:rsidRDefault="00112A99" w:rsidP="002E2B5B">
            <w:pPr>
              <w:rPr>
                <w:rFonts w:ascii="Calibri" w:hAnsi="Calibri" w:cs="Calibri"/>
                <w:b/>
                <w:bCs/>
                <w:color w:val="000000"/>
                <w:sz w:val="16"/>
                <w:szCs w:val="16"/>
              </w:rPr>
            </w:pPr>
            <w:r w:rsidRPr="002E2B5B">
              <w:rPr>
                <w:rFonts w:ascii="Calibri" w:hAnsi="Calibri" w:cs="Calibri"/>
                <w:b/>
                <w:bCs/>
                <w:color w:val="000000"/>
                <w:sz w:val="16"/>
                <w:szCs w:val="16"/>
              </w:rPr>
              <w:t>DEPÓSITOS DE CAUÇÕES</w:t>
            </w:r>
          </w:p>
        </w:tc>
        <w:tc>
          <w:tcPr>
            <w:tcW w:w="569" w:type="pct"/>
            <w:tcBorders>
              <w:top w:val="nil"/>
              <w:left w:val="nil"/>
              <w:bottom w:val="single" w:sz="8" w:space="0" w:color="auto"/>
              <w:right w:val="nil"/>
            </w:tcBorders>
            <w:shd w:val="clear" w:color="auto" w:fill="auto"/>
            <w:vAlign w:val="center"/>
            <w:hideMark/>
          </w:tcPr>
          <w:p w14:paraId="5FC11654" w14:textId="77777777" w:rsidR="00112A99" w:rsidRPr="002E2B5B" w:rsidRDefault="00112A99" w:rsidP="002E2B5B">
            <w:pPr>
              <w:rPr>
                <w:rFonts w:ascii="Calibri" w:hAnsi="Calibri" w:cs="Calibri"/>
                <w:b/>
                <w:bCs/>
                <w:color w:val="000000"/>
                <w:sz w:val="16"/>
                <w:szCs w:val="16"/>
              </w:rPr>
            </w:pPr>
            <w:r w:rsidRPr="002E2B5B">
              <w:rPr>
                <w:rFonts w:ascii="Calibri" w:hAnsi="Calibri" w:cs="Calibri"/>
                <w:b/>
                <w:bCs/>
                <w:color w:val="000000"/>
                <w:sz w:val="16"/>
                <w:szCs w:val="16"/>
              </w:rPr>
              <w:t> </w:t>
            </w:r>
          </w:p>
        </w:tc>
        <w:tc>
          <w:tcPr>
            <w:tcW w:w="763" w:type="pct"/>
            <w:tcBorders>
              <w:top w:val="nil"/>
              <w:left w:val="nil"/>
              <w:bottom w:val="single" w:sz="8" w:space="0" w:color="auto"/>
              <w:right w:val="nil"/>
            </w:tcBorders>
            <w:shd w:val="clear" w:color="auto" w:fill="auto"/>
            <w:noWrap/>
            <w:vAlign w:val="bottom"/>
          </w:tcPr>
          <w:p w14:paraId="0D82825D" w14:textId="77777777" w:rsidR="00112A99" w:rsidRPr="002E2B5B" w:rsidRDefault="00112A99" w:rsidP="002E2B5B">
            <w:pPr>
              <w:jc w:val="right"/>
              <w:rPr>
                <w:rFonts w:ascii="Calibri" w:hAnsi="Calibri" w:cs="Calibri"/>
                <w:b/>
                <w:bCs/>
                <w:color w:val="000000"/>
                <w:sz w:val="16"/>
                <w:szCs w:val="16"/>
              </w:rPr>
            </w:pPr>
          </w:p>
        </w:tc>
        <w:tc>
          <w:tcPr>
            <w:tcW w:w="763" w:type="pct"/>
            <w:tcBorders>
              <w:top w:val="nil"/>
              <w:left w:val="nil"/>
              <w:bottom w:val="single" w:sz="8" w:space="0" w:color="auto"/>
              <w:right w:val="nil"/>
            </w:tcBorders>
            <w:shd w:val="clear" w:color="auto" w:fill="auto"/>
            <w:noWrap/>
            <w:vAlign w:val="bottom"/>
            <w:hideMark/>
          </w:tcPr>
          <w:p w14:paraId="62CFE833" w14:textId="62985885" w:rsidR="00112A99" w:rsidRPr="002E2B5B" w:rsidRDefault="00112A99" w:rsidP="002E2B5B">
            <w:pPr>
              <w:jc w:val="right"/>
              <w:rPr>
                <w:rFonts w:ascii="Calibri" w:hAnsi="Calibri" w:cs="Calibri"/>
                <w:b/>
                <w:bCs/>
                <w:color w:val="000000"/>
                <w:sz w:val="16"/>
                <w:szCs w:val="16"/>
              </w:rPr>
            </w:pPr>
            <w:r w:rsidRPr="002E2B5B">
              <w:rPr>
                <w:rFonts w:ascii="Calibri" w:hAnsi="Calibri" w:cs="Calibri"/>
                <w:b/>
                <w:bCs/>
                <w:color w:val="000000"/>
                <w:sz w:val="16"/>
                <w:szCs w:val="16"/>
              </w:rPr>
              <w:t>31/</w:t>
            </w:r>
            <w:r w:rsidR="00973582">
              <w:rPr>
                <w:rFonts w:ascii="Calibri" w:hAnsi="Calibri" w:cs="Calibri"/>
                <w:b/>
                <w:bCs/>
                <w:color w:val="000000"/>
                <w:sz w:val="16"/>
                <w:szCs w:val="16"/>
              </w:rPr>
              <w:t>03/</w:t>
            </w:r>
            <w:r w:rsidRPr="002E2B5B">
              <w:rPr>
                <w:rFonts w:ascii="Calibri" w:hAnsi="Calibri" w:cs="Calibri"/>
                <w:b/>
                <w:bCs/>
                <w:color w:val="000000"/>
                <w:sz w:val="16"/>
                <w:szCs w:val="16"/>
              </w:rPr>
              <w:t>202</w:t>
            </w:r>
            <w:r w:rsidR="00973582">
              <w:rPr>
                <w:rFonts w:ascii="Calibri" w:hAnsi="Calibri" w:cs="Calibri"/>
                <w:b/>
                <w:bCs/>
                <w:color w:val="000000"/>
                <w:sz w:val="16"/>
                <w:szCs w:val="16"/>
              </w:rPr>
              <w:t>1</w:t>
            </w:r>
          </w:p>
        </w:tc>
        <w:tc>
          <w:tcPr>
            <w:tcW w:w="762" w:type="pct"/>
            <w:tcBorders>
              <w:top w:val="nil"/>
              <w:left w:val="nil"/>
              <w:bottom w:val="single" w:sz="8" w:space="0" w:color="auto"/>
              <w:right w:val="nil"/>
            </w:tcBorders>
            <w:shd w:val="clear" w:color="auto" w:fill="auto"/>
            <w:noWrap/>
            <w:vAlign w:val="bottom"/>
          </w:tcPr>
          <w:p w14:paraId="5D0BD221" w14:textId="4877F17E" w:rsidR="00112A99" w:rsidRPr="002E2B5B" w:rsidRDefault="00112A99" w:rsidP="002E2B5B">
            <w:pPr>
              <w:jc w:val="right"/>
              <w:rPr>
                <w:rFonts w:ascii="Calibri" w:hAnsi="Calibri" w:cs="Calibri"/>
                <w:b/>
                <w:bCs/>
                <w:color w:val="000000"/>
                <w:sz w:val="16"/>
                <w:szCs w:val="16"/>
              </w:rPr>
            </w:pPr>
            <w:r w:rsidRPr="002E2B5B">
              <w:rPr>
                <w:rFonts w:ascii="Calibri" w:hAnsi="Calibri" w:cs="Calibri"/>
                <w:b/>
                <w:bCs/>
                <w:color w:val="000000"/>
                <w:sz w:val="16"/>
                <w:szCs w:val="16"/>
              </w:rPr>
              <w:t>31/12/20</w:t>
            </w:r>
            <w:r w:rsidR="00973582">
              <w:rPr>
                <w:rFonts w:ascii="Calibri" w:hAnsi="Calibri" w:cs="Calibri"/>
                <w:b/>
                <w:bCs/>
                <w:color w:val="000000"/>
                <w:sz w:val="16"/>
                <w:szCs w:val="16"/>
              </w:rPr>
              <w:t>20</w:t>
            </w:r>
          </w:p>
        </w:tc>
      </w:tr>
      <w:tr w:rsidR="00112A99" w:rsidRPr="002E2B5B" w14:paraId="63BB820B" w14:textId="77777777" w:rsidTr="00DA6DA5">
        <w:trPr>
          <w:trHeight w:hRule="exact" w:val="227"/>
        </w:trPr>
        <w:tc>
          <w:tcPr>
            <w:tcW w:w="2143" w:type="pct"/>
            <w:gridSpan w:val="3"/>
            <w:tcBorders>
              <w:top w:val="nil"/>
              <w:left w:val="nil"/>
              <w:bottom w:val="nil"/>
              <w:right w:val="nil"/>
            </w:tcBorders>
            <w:shd w:val="clear" w:color="auto" w:fill="auto"/>
            <w:noWrap/>
            <w:vAlign w:val="center"/>
            <w:hideMark/>
          </w:tcPr>
          <w:p w14:paraId="0CD7A384" w14:textId="77777777" w:rsidR="00112A99" w:rsidRPr="002E2B5B" w:rsidRDefault="00112A99" w:rsidP="002E2B5B">
            <w:pPr>
              <w:rPr>
                <w:rFonts w:ascii="Calibri" w:hAnsi="Calibri" w:cs="Calibri"/>
                <w:color w:val="000000"/>
                <w:sz w:val="16"/>
                <w:szCs w:val="16"/>
              </w:rPr>
            </w:pPr>
            <w:r w:rsidRPr="002E2B5B">
              <w:rPr>
                <w:rFonts w:ascii="Calibri" w:hAnsi="Calibri" w:cs="Calibri"/>
                <w:color w:val="000000"/>
                <w:sz w:val="16"/>
                <w:szCs w:val="16"/>
              </w:rPr>
              <w:t>Saldo do exercício anterior</w:t>
            </w:r>
          </w:p>
        </w:tc>
        <w:tc>
          <w:tcPr>
            <w:tcW w:w="569" w:type="pct"/>
            <w:tcBorders>
              <w:top w:val="nil"/>
              <w:left w:val="nil"/>
              <w:bottom w:val="nil"/>
              <w:right w:val="nil"/>
            </w:tcBorders>
            <w:shd w:val="clear" w:color="auto" w:fill="auto"/>
            <w:vAlign w:val="center"/>
            <w:hideMark/>
          </w:tcPr>
          <w:p w14:paraId="47A8BB45" w14:textId="77777777" w:rsidR="00112A99" w:rsidRPr="002E2B5B" w:rsidRDefault="00112A99" w:rsidP="002E2B5B">
            <w:pPr>
              <w:rPr>
                <w:rFonts w:ascii="Calibri" w:hAnsi="Calibri" w:cs="Calibri"/>
                <w:color w:val="000000"/>
                <w:sz w:val="16"/>
                <w:szCs w:val="16"/>
              </w:rPr>
            </w:pPr>
          </w:p>
        </w:tc>
        <w:tc>
          <w:tcPr>
            <w:tcW w:w="763" w:type="pct"/>
            <w:tcBorders>
              <w:top w:val="nil"/>
              <w:left w:val="nil"/>
              <w:bottom w:val="nil"/>
              <w:right w:val="nil"/>
            </w:tcBorders>
            <w:shd w:val="clear" w:color="auto" w:fill="auto"/>
            <w:noWrap/>
            <w:vAlign w:val="center"/>
          </w:tcPr>
          <w:p w14:paraId="2F252860" w14:textId="77777777" w:rsidR="00112A99" w:rsidRPr="002E2B5B" w:rsidRDefault="00112A99" w:rsidP="002E2B5B">
            <w:pPr>
              <w:jc w:val="right"/>
              <w:rPr>
                <w:rFonts w:ascii="Calibri" w:hAnsi="Calibri" w:cs="Calibri"/>
                <w:color w:val="000000"/>
                <w:sz w:val="16"/>
                <w:szCs w:val="16"/>
              </w:rPr>
            </w:pPr>
          </w:p>
        </w:tc>
        <w:tc>
          <w:tcPr>
            <w:tcW w:w="763" w:type="pct"/>
            <w:tcBorders>
              <w:top w:val="nil"/>
              <w:left w:val="nil"/>
              <w:bottom w:val="nil"/>
              <w:right w:val="nil"/>
            </w:tcBorders>
            <w:shd w:val="clear" w:color="auto" w:fill="auto"/>
            <w:noWrap/>
            <w:vAlign w:val="center"/>
            <w:hideMark/>
          </w:tcPr>
          <w:p w14:paraId="3F8AAA57" w14:textId="77777777" w:rsidR="00112A99" w:rsidRPr="002E2B5B" w:rsidRDefault="00112A99" w:rsidP="002E2B5B">
            <w:pPr>
              <w:jc w:val="right"/>
              <w:rPr>
                <w:rFonts w:ascii="Calibri" w:hAnsi="Calibri" w:cs="Calibri"/>
                <w:color w:val="000000"/>
                <w:sz w:val="16"/>
                <w:szCs w:val="16"/>
              </w:rPr>
            </w:pPr>
            <w:r w:rsidRPr="002E2B5B">
              <w:rPr>
                <w:rFonts w:ascii="Calibri" w:hAnsi="Calibri" w:cs="Calibri"/>
                <w:color w:val="000000"/>
                <w:sz w:val="16"/>
                <w:szCs w:val="16"/>
              </w:rPr>
              <w:t>233.338</w:t>
            </w:r>
          </w:p>
        </w:tc>
        <w:tc>
          <w:tcPr>
            <w:tcW w:w="762" w:type="pct"/>
            <w:tcBorders>
              <w:top w:val="nil"/>
              <w:left w:val="nil"/>
              <w:bottom w:val="nil"/>
              <w:right w:val="nil"/>
            </w:tcBorders>
            <w:shd w:val="clear" w:color="auto" w:fill="auto"/>
            <w:noWrap/>
            <w:vAlign w:val="center"/>
          </w:tcPr>
          <w:p w14:paraId="45B59FAD" w14:textId="5B26F57B" w:rsidR="00112A99" w:rsidRPr="002E2B5B" w:rsidRDefault="00112A99" w:rsidP="002E2B5B">
            <w:pPr>
              <w:jc w:val="right"/>
              <w:rPr>
                <w:rFonts w:ascii="Calibri" w:hAnsi="Calibri" w:cs="Calibri"/>
                <w:color w:val="000000"/>
                <w:sz w:val="16"/>
                <w:szCs w:val="16"/>
              </w:rPr>
            </w:pPr>
            <w:r w:rsidRPr="002E2B5B">
              <w:rPr>
                <w:rFonts w:ascii="Calibri" w:hAnsi="Calibri" w:cs="Calibri"/>
                <w:color w:val="000000"/>
                <w:sz w:val="16"/>
                <w:szCs w:val="16"/>
              </w:rPr>
              <w:t>233.</w:t>
            </w:r>
            <w:r w:rsidR="00973582">
              <w:rPr>
                <w:rFonts w:ascii="Calibri" w:hAnsi="Calibri" w:cs="Calibri"/>
                <w:color w:val="000000"/>
                <w:sz w:val="16"/>
                <w:szCs w:val="16"/>
              </w:rPr>
              <w:t>338</w:t>
            </w:r>
          </w:p>
        </w:tc>
      </w:tr>
      <w:tr w:rsidR="00112A99" w:rsidRPr="002E2B5B" w14:paraId="5C554CBB" w14:textId="77777777" w:rsidTr="00DA6DA5">
        <w:trPr>
          <w:trHeight w:hRule="exact" w:val="227"/>
        </w:trPr>
        <w:tc>
          <w:tcPr>
            <w:tcW w:w="714" w:type="pct"/>
            <w:tcBorders>
              <w:top w:val="nil"/>
              <w:left w:val="nil"/>
              <w:bottom w:val="nil"/>
              <w:right w:val="nil"/>
            </w:tcBorders>
            <w:shd w:val="clear" w:color="auto" w:fill="auto"/>
            <w:noWrap/>
            <w:vAlign w:val="center"/>
            <w:hideMark/>
          </w:tcPr>
          <w:p w14:paraId="2B78C3CD" w14:textId="77777777" w:rsidR="00112A99" w:rsidRPr="002E2B5B" w:rsidRDefault="00112A99" w:rsidP="002E2B5B">
            <w:pPr>
              <w:rPr>
                <w:rFonts w:ascii="Calibri" w:hAnsi="Calibri" w:cs="Calibri"/>
                <w:color w:val="000000"/>
                <w:sz w:val="16"/>
                <w:szCs w:val="16"/>
              </w:rPr>
            </w:pPr>
            <w:r w:rsidRPr="002E2B5B">
              <w:rPr>
                <w:rFonts w:ascii="Calibri" w:hAnsi="Calibri" w:cs="Calibri"/>
                <w:color w:val="000000"/>
                <w:sz w:val="16"/>
                <w:szCs w:val="16"/>
              </w:rPr>
              <w:t>Ingressos</w:t>
            </w:r>
          </w:p>
        </w:tc>
        <w:tc>
          <w:tcPr>
            <w:tcW w:w="714" w:type="pct"/>
            <w:tcBorders>
              <w:top w:val="nil"/>
              <w:left w:val="nil"/>
              <w:bottom w:val="nil"/>
              <w:right w:val="nil"/>
            </w:tcBorders>
            <w:shd w:val="clear" w:color="auto" w:fill="auto"/>
            <w:noWrap/>
            <w:vAlign w:val="bottom"/>
            <w:hideMark/>
          </w:tcPr>
          <w:p w14:paraId="52FC6736" w14:textId="77777777" w:rsidR="00112A99" w:rsidRPr="002E2B5B" w:rsidRDefault="00112A99" w:rsidP="002E2B5B">
            <w:pPr>
              <w:rPr>
                <w:rFonts w:ascii="Calibri" w:hAnsi="Calibri" w:cs="Calibri"/>
                <w:color w:val="000000"/>
                <w:sz w:val="16"/>
                <w:szCs w:val="16"/>
              </w:rPr>
            </w:pPr>
          </w:p>
        </w:tc>
        <w:tc>
          <w:tcPr>
            <w:tcW w:w="715" w:type="pct"/>
            <w:tcBorders>
              <w:top w:val="nil"/>
              <w:left w:val="nil"/>
              <w:bottom w:val="nil"/>
              <w:right w:val="nil"/>
            </w:tcBorders>
            <w:shd w:val="clear" w:color="auto" w:fill="auto"/>
            <w:noWrap/>
            <w:vAlign w:val="bottom"/>
            <w:hideMark/>
          </w:tcPr>
          <w:p w14:paraId="3810775B" w14:textId="77777777" w:rsidR="00112A99" w:rsidRPr="002E2B5B" w:rsidRDefault="00112A99" w:rsidP="002E2B5B">
            <w:pPr>
              <w:rPr>
                <w:rFonts w:ascii="Calibri" w:hAnsi="Calibri" w:cs="Calibri"/>
                <w:sz w:val="16"/>
                <w:szCs w:val="16"/>
              </w:rPr>
            </w:pPr>
          </w:p>
        </w:tc>
        <w:tc>
          <w:tcPr>
            <w:tcW w:w="569" w:type="pct"/>
            <w:tcBorders>
              <w:top w:val="nil"/>
              <w:left w:val="nil"/>
              <w:bottom w:val="nil"/>
              <w:right w:val="nil"/>
            </w:tcBorders>
            <w:shd w:val="clear" w:color="auto" w:fill="auto"/>
            <w:vAlign w:val="center"/>
            <w:hideMark/>
          </w:tcPr>
          <w:p w14:paraId="6ABFB7BF" w14:textId="77777777" w:rsidR="00112A99" w:rsidRPr="002E2B5B" w:rsidRDefault="00112A99" w:rsidP="002E2B5B">
            <w:pPr>
              <w:rPr>
                <w:rFonts w:ascii="Calibri" w:hAnsi="Calibri" w:cs="Calibri"/>
                <w:sz w:val="16"/>
                <w:szCs w:val="16"/>
              </w:rPr>
            </w:pPr>
          </w:p>
        </w:tc>
        <w:tc>
          <w:tcPr>
            <w:tcW w:w="763" w:type="pct"/>
            <w:tcBorders>
              <w:top w:val="nil"/>
              <w:left w:val="nil"/>
              <w:bottom w:val="nil"/>
              <w:right w:val="nil"/>
            </w:tcBorders>
            <w:shd w:val="clear" w:color="auto" w:fill="auto"/>
            <w:noWrap/>
            <w:vAlign w:val="center"/>
          </w:tcPr>
          <w:p w14:paraId="57F9047C" w14:textId="77777777" w:rsidR="00112A99" w:rsidRPr="002E2B5B" w:rsidRDefault="00112A99" w:rsidP="002E2B5B">
            <w:pPr>
              <w:jc w:val="right"/>
              <w:rPr>
                <w:rFonts w:ascii="Calibri" w:hAnsi="Calibri" w:cs="Calibri"/>
                <w:color w:val="000000"/>
                <w:sz w:val="16"/>
                <w:szCs w:val="16"/>
              </w:rPr>
            </w:pPr>
          </w:p>
        </w:tc>
        <w:tc>
          <w:tcPr>
            <w:tcW w:w="763" w:type="pct"/>
            <w:tcBorders>
              <w:top w:val="nil"/>
              <w:left w:val="nil"/>
              <w:bottom w:val="nil"/>
              <w:right w:val="nil"/>
            </w:tcBorders>
            <w:shd w:val="clear" w:color="auto" w:fill="auto"/>
            <w:noWrap/>
            <w:vAlign w:val="center"/>
            <w:hideMark/>
          </w:tcPr>
          <w:p w14:paraId="072DEAAF" w14:textId="3B890CB2" w:rsidR="00112A99" w:rsidRPr="002E2B5B" w:rsidRDefault="00973582" w:rsidP="002E2B5B">
            <w:pPr>
              <w:jc w:val="right"/>
              <w:rPr>
                <w:rFonts w:ascii="Calibri" w:hAnsi="Calibri" w:cs="Calibri"/>
                <w:color w:val="000000"/>
                <w:sz w:val="16"/>
                <w:szCs w:val="16"/>
              </w:rPr>
            </w:pPr>
            <w:r w:rsidRPr="00973582">
              <w:rPr>
                <w:rFonts w:ascii="Calibri" w:hAnsi="Calibri" w:cs="Calibri"/>
                <w:color w:val="000000"/>
                <w:sz w:val="16"/>
                <w:szCs w:val="16"/>
              </w:rPr>
              <w:t>58</w:t>
            </w:r>
            <w:r>
              <w:rPr>
                <w:rFonts w:ascii="Calibri" w:hAnsi="Calibri" w:cs="Calibri"/>
                <w:color w:val="000000"/>
                <w:sz w:val="16"/>
                <w:szCs w:val="16"/>
              </w:rPr>
              <w:t>.</w:t>
            </w:r>
            <w:r w:rsidRPr="00973582">
              <w:rPr>
                <w:rFonts w:ascii="Calibri" w:hAnsi="Calibri" w:cs="Calibri"/>
                <w:color w:val="000000"/>
                <w:sz w:val="16"/>
                <w:szCs w:val="16"/>
              </w:rPr>
              <w:t>320</w:t>
            </w:r>
          </w:p>
        </w:tc>
        <w:tc>
          <w:tcPr>
            <w:tcW w:w="762" w:type="pct"/>
            <w:tcBorders>
              <w:top w:val="nil"/>
              <w:left w:val="nil"/>
              <w:bottom w:val="nil"/>
              <w:right w:val="nil"/>
            </w:tcBorders>
            <w:shd w:val="clear" w:color="auto" w:fill="auto"/>
            <w:noWrap/>
            <w:vAlign w:val="center"/>
          </w:tcPr>
          <w:p w14:paraId="0790E2B1" w14:textId="77777777" w:rsidR="00112A99" w:rsidRPr="002E2B5B" w:rsidRDefault="00112A99" w:rsidP="002E2B5B">
            <w:pPr>
              <w:jc w:val="right"/>
              <w:rPr>
                <w:rFonts w:ascii="Calibri" w:hAnsi="Calibri" w:cs="Calibri"/>
                <w:color w:val="000000"/>
                <w:sz w:val="16"/>
                <w:szCs w:val="16"/>
              </w:rPr>
            </w:pPr>
            <w:r w:rsidRPr="002E2B5B">
              <w:rPr>
                <w:rFonts w:ascii="Calibri" w:hAnsi="Calibri" w:cs="Calibri"/>
                <w:color w:val="000000"/>
                <w:sz w:val="16"/>
                <w:szCs w:val="16"/>
              </w:rPr>
              <w:t>0</w:t>
            </w:r>
          </w:p>
        </w:tc>
      </w:tr>
      <w:tr w:rsidR="00112A99" w:rsidRPr="002E2B5B" w14:paraId="3709B5AD" w14:textId="77777777" w:rsidTr="00DA6DA5">
        <w:trPr>
          <w:trHeight w:hRule="exact" w:val="227"/>
        </w:trPr>
        <w:tc>
          <w:tcPr>
            <w:tcW w:w="714" w:type="pct"/>
            <w:tcBorders>
              <w:top w:val="nil"/>
              <w:left w:val="nil"/>
              <w:bottom w:val="nil"/>
              <w:right w:val="nil"/>
            </w:tcBorders>
            <w:shd w:val="clear" w:color="auto" w:fill="auto"/>
            <w:noWrap/>
            <w:vAlign w:val="center"/>
            <w:hideMark/>
          </w:tcPr>
          <w:p w14:paraId="4F6D971F" w14:textId="77777777" w:rsidR="00112A99" w:rsidRPr="002E2B5B" w:rsidRDefault="00112A99" w:rsidP="002E2B5B">
            <w:pPr>
              <w:rPr>
                <w:rFonts w:ascii="Calibri" w:hAnsi="Calibri" w:cs="Calibri"/>
                <w:color w:val="000000"/>
                <w:sz w:val="16"/>
                <w:szCs w:val="16"/>
              </w:rPr>
            </w:pPr>
            <w:r w:rsidRPr="002E2B5B">
              <w:rPr>
                <w:rFonts w:ascii="Calibri" w:hAnsi="Calibri" w:cs="Calibri"/>
                <w:color w:val="000000"/>
                <w:sz w:val="16"/>
                <w:szCs w:val="16"/>
              </w:rPr>
              <w:t>Baixas</w:t>
            </w:r>
          </w:p>
        </w:tc>
        <w:tc>
          <w:tcPr>
            <w:tcW w:w="714" w:type="pct"/>
            <w:tcBorders>
              <w:top w:val="nil"/>
              <w:left w:val="nil"/>
              <w:bottom w:val="nil"/>
              <w:right w:val="nil"/>
            </w:tcBorders>
            <w:shd w:val="clear" w:color="auto" w:fill="auto"/>
            <w:noWrap/>
            <w:vAlign w:val="center"/>
            <w:hideMark/>
          </w:tcPr>
          <w:p w14:paraId="3A4B5D66" w14:textId="77777777" w:rsidR="00112A99" w:rsidRPr="002E2B5B" w:rsidRDefault="00112A99" w:rsidP="002E2B5B">
            <w:pPr>
              <w:rPr>
                <w:rFonts w:ascii="Calibri" w:hAnsi="Calibri" w:cs="Calibri"/>
                <w:color w:val="000000"/>
                <w:sz w:val="16"/>
                <w:szCs w:val="16"/>
              </w:rPr>
            </w:pPr>
          </w:p>
        </w:tc>
        <w:tc>
          <w:tcPr>
            <w:tcW w:w="715" w:type="pct"/>
            <w:tcBorders>
              <w:top w:val="nil"/>
              <w:left w:val="nil"/>
              <w:bottom w:val="nil"/>
              <w:right w:val="nil"/>
            </w:tcBorders>
            <w:shd w:val="clear" w:color="auto" w:fill="auto"/>
            <w:noWrap/>
            <w:vAlign w:val="center"/>
            <w:hideMark/>
          </w:tcPr>
          <w:p w14:paraId="784AE36C" w14:textId="77777777" w:rsidR="00112A99" w:rsidRPr="002E2B5B" w:rsidRDefault="00112A99" w:rsidP="002E2B5B">
            <w:pPr>
              <w:rPr>
                <w:rFonts w:ascii="Calibri" w:hAnsi="Calibri" w:cs="Calibri"/>
                <w:sz w:val="16"/>
                <w:szCs w:val="16"/>
              </w:rPr>
            </w:pPr>
          </w:p>
        </w:tc>
        <w:tc>
          <w:tcPr>
            <w:tcW w:w="569" w:type="pct"/>
            <w:tcBorders>
              <w:top w:val="nil"/>
              <w:left w:val="nil"/>
              <w:bottom w:val="nil"/>
              <w:right w:val="nil"/>
            </w:tcBorders>
            <w:shd w:val="clear" w:color="auto" w:fill="auto"/>
            <w:vAlign w:val="center"/>
            <w:hideMark/>
          </w:tcPr>
          <w:p w14:paraId="6C03B07A" w14:textId="77777777" w:rsidR="00112A99" w:rsidRPr="002E2B5B" w:rsidRDefault="00112A99" w:rsidP="002E2B5B">
            <w:pPr>
              <w:rPr>
                <w:rFonts w:ascii="Calibri" w:hAnsi="Calibri" w:cs="Calibri"/>
                <w:sz w:val="16"/>
                <w:szCs w:val="16"/>
              </w:rPr>
            </w:pPr>
          </w:p>
        </w:tc>
        <w:tc>
          <w:tcPr>
            <w:tcW w:w="763" w:type="pct"/>
            <w:tcBorders>
              <w:top w:val="nil"/>
              <w:left w:val="nil"/>
              <w:bottom w:val="nil"/>
              <w:right w:val="nil"/>
            </w:tcBorders>
            <w:shd w:val="clear" w:color="auto" w:fill="auto"/>
            <w:noWrap/>
            <w:vAlign w:val="center"/>
          </w:tcPr>
          <w:p w14:paraId="6496171A" w14:textId="77777777" w:rsidR="00112A99" w:rsidRPr="002E2B5B" w:rsidRDefault="00112A99" w:rsidP="002E2B5B">
            <w:pPr>
              <w:jc w:val="right"/>
              <w:rPr>
                <w:rFonts w:ascii="Calibri" w:hAnsi="Calibri" w:cs="Calibri"/>
                <w:color w:val="000000"/>
                <w:sz w:val="16"/>
                <w:szCs w:val="16"/>
              </w:rPr>
            </w:pPr>
          </w:p>
        </w:tc>
        <w:tc>
          <w:tcPr>
            <w:tcW w:w="763" w:type="pct"/>
            <w:tcBorders>
              <w:top w:val="nil"/>
              <w:left w:val="nil"/>
              <w:bottom w:val="nil"/>
              <w:right w:val="nil"/>
            </w:tcBorders>
            <w:shd w:val="clear" w:color="auto" w:fill="auto"/>
            <w:noWrap/>
            <w:vAlign w:val="center"/>
            <w:hideMark/>
          </w:tcPr>
          <w:p w14:paraId="6D01381A" w14:textId="079C3A9A" w:rsidR="00112A99" w:rsidRPr="002E2B5B" w:rsidRDefault="00973582" w:rsidP="002E2B5B">
            <w:pPr>
              <w:jc w:val="right"/>
              <w:rPr>
                <w:rFonts w:ascii="Calibri" w:hAnsi="Calibri" w:cs="Calibri"/>
                <w:color w:val="000000"/>
                <w:sz w:val="16"/>
                <w:szCs w:val="16"/>
              </w:rPr>
            </w:pPr>
            <w:r>
              <w:rPr>
                <w:rFonts w:ascii="Calibri" w:hAnsi="Calibri" w:cs="Calibri"/>
                <w:color w:val="000000"/>
                <w:sz w:val="16"/>
                <w:szCs w:val="16"/>
              </w:rPr>
              <w:t>(</w:t>
            </w:r>
            <w:r w:rsidRPr="00973582">
              <w:rPr>
                <w:rFonts w:ascii="Calibri" w:hAnsi="Calibri" w:cs="Calibri"/>
                <w:color w:val="000000"/>
                <w:sz w:val="16"/>
                <w:szCs w:val="16"/>
              </w:rPr>
              <w:t>33</w:t>
            </w:r>
            <w:r>
              <w:rPr>
                <w:rFonts w:ascii="Calibri" w:hAnsi="Calibri" w:cs="Calibri"/>
                <w:color w:val="000000"/>
                <w:sz w:val="16"/>
                <w:szCs w:val="16"/>
              </w:rPr>
              <w:t>.</w:t>
            </w:r>
            <w:r w:rsidRPr="00973582">
              <w:rPr>
                <w:rFonts w:ascii="Calibri" w:hAnsi="Calibri" w:cs="Calibri"/>
                <w:color w:val="000000"/>
                <w:sz w:val="16"/>
                <w:szCs w:val="16"/>
              </w:rPr>
              <w:t>77</w:t>
            </w:r>
            <w:r>
              <w:rPr>
                <w:rFonts w:ascii="Calibri" w:hAnsi="Calibri" w:cs="Calibri"/>
                <w:color w:val="000000"/>
                <w:sz w:val="16"/>
                <w:szCs w:val="16"/>
              </w:rPr>
              <w:t>9)</w:t>
            </w:r>
          </w:p>
        </w:tc>
        <w:tc>
          <w:tcPr>
            <w:tcW w:w="762" w:type="pct"/>
            <w:tcBorders>
              <w:top w:val="nil"/>
              <w:left w:val="nil"/>
              <w:bottom w:val="nil"/>
              <w:right w:val="nil"/>
            </w:tcBorders>
            <w:shd w:val="clear" w:color="auto" w:fill="auto"/>
            <w:noWrap/>
            <w:vAlign w:val="center"/>
          </w:tcPr>
          <w:p w14:paraId="62D240B8" w14:textId="2E601407" w:rsidR="00112A99" w:rsidRPr="002E2B5B" w:rsidRDefault="00973582" w:rsidP="002E2B5B">
            <w:pPr>
              <w:jc w:val="right"/>
              <w:rPr>
                <w:rFonts w:ascii="Calibri" w:hAnsi="Calibri" w:cs="Calibri"/>
                <w:color w:val="000000"/>
                <w:sz w:val="16"/>
                <w:szCs w:val="16"/>
              </w:rPr>
            </w:pPr>
            <w:r>
              <w:rPr>
                <w:rFonts w:ascii="Calibri" w:hAnsi="Calibri" w:cs="Calibri"/>
                <w:color w:val="000000"/>
                <w:sz w:val="16"/>
                <w:szCs w:val="16"/>
              </w:rPr>
              <w:t>0</w:t>
            </w:r>
          </w:p>
        </w:tc>
      </w:tr>
      <w:tr w:rsidR="00112A99" w:rsidRPr="002E2B5B" w14:paraId="44B827DF" w14:textId="77777777" w:rsidTr="00DA6DA5">
        <w:trPr>
          <w:trHeight w:hRule="exact" w:val="227"/>
        </w:trPr>
        <w:tc>
          <w:tcPr>
            <w:tcW w:w="2143" w:type="pct"/>
            <w:gridSpan w:val="3"/>
            <w:tcBorders>
              <w:top w:val="nil"/>
              <w:left w:val="nil"/>
              <w:bottom w:val="single" w:sz="8" w:space="0" w:color="auto"/>
              <w:right w:val="nil"/>
            </w:tcBorders>
            <w:shd w:val="clear" w:color="auto" w:fill="auto"/>
            <w:noWrap/>
            <w:vAlign w:val="center"/>
            <w:hideMark/>
          </w:tcPr>
          <w:p w14:paraId="0A8B77BB" w14:textId="77777777" w:rsidR="00112A99" w:rsidRPr="002E2B5B" w:rsidRDefault="00112A99" w:rsidP="002E2B5B">
            <w:pPr>
              <w:rPr>
                <w:rFonts w:ascii="Calibri" w:hAnsi="Calibri" w:cs="Calibri"/>
                <w:b/>
                <w:bCs/>
                <w:color w:val="000000"/>
                <w:sz w:val="16"/>
                <w:szCs w:val="16"/>
              </w:rPr>
            </w:pPr>
            <w:r w:rsidRPr="002E2B5B">
              <w:rPr>
                <w:rFonts w:ascii="Calibri" w:hAnsi="Calibri" w:cs="Calibri"/>
                <w:b/>
                <w:bCs/>
                <w:color w:val="000000"/>
                <w:sz w:val="16"/>
                <w:szCs w:val="16"/>
              </w:rPr>
              <w:t>TOTAL DOS DEPÓSITOS DE CAUÇÕES</w:t>
            </w:r>
          </w:p>
        </w:tc>
        <w:tc>
          <w:tcPr>
            <w:tcW w:w="569" w:type="pct"/>
            <w:tcBorders>
              <w:top w:val="nil"/>
              <w:left w:val="nil"/>
              <w:bottom w:val="single" w:sz="8" w:space="0" w:color="auto"/>
              <w:right w:val="nil"/>
            </w:tcBorders>
            <w:shd w:val="clear" w:color="auto" w:fill="auto"/>
            <w:vAlign w:val="center"/>
            <w:hideMark/>
          </w:tcPr>
          <w:p w14:paraId="237CF828" w14:textId="77777777" w:rsidR="00112A99" w:rsidRPr="002E2B5B" w:rsidRDefault="00112A99" w:rsidP="002E2B5B">
            <w:pPr>
              <w:jc w:val="right"/>
              <w:rPr>
                <w:rFonts w:ascii="Calibri" w:hAnsi="Calibri" w:cs="Calibri"/>
                <w:b/>
                <w:bCs/>
                <w:color w:val="000000"/>
                <w:sz w:val="16"/>
                <w:szCs w:val="16"/>
              </w:rPr>
            </w:pPr>
            <w:r w:rsidRPr="002E2B5B">
              <w:rPr>
                <w:rFonts w:ascii="Calibri" w:hAnsi="Calibri" w:cs="Calibri"/>
                <w:b/>
                <w:bCs/>
                <w:color w:val="000000"/>
                <w:sz w:val="16"/>
                <w:szCs w:val="16"/>
              </w:rPr>
              <w:t> </w:t>
            </w:r>
          </w:p>
        </w:tc>
        <w:tc>
          <w:tcPr>
            <w:tcW w:w="763" w:type="pct"/>
            <w:tcBorders>
              <w:top w:val="nil"/>
              <w:left w:val="nil"/>
              <w:bottom w:val="single" w:sz="8" w:space="0" w:color="auto"/>
              <w:right w:val="nil"/>
            </w:tcBorders>
            <w:shd w:val="clear" w:color="auto" w:fill="auto"/>
            <w:noWrap/>
            <w:vAlign w:val="center"/>
          </w:tcPr>
          <w:p w14:paraId="0C48EB5B" w14:textId="77777777" w:rsidR="00112A99" w:rsidRPr="002E2B5B" w:rsidRDefault="00112A99" w:rsidP="002E2B5B">
            <w:pPr>
              <w:jc w:val="right"/>
              <w:rPr>
                <w:rFonts w:ascii="Calibri" w:hAnsi="Calibri" w:cs="Calibri"/>
                <w:b/>
                <w:bCs/>
                <w:color w:val="000000"/>
                <w:sz w:val="16"/>
                <w:szCs w:val="16"/>
              </w:rPr>
            </w:pPr>
          </w:p>
        </w:tc>
        <w:tc>
          <w:tcPr>
            <w:tcW w:w="763" w:type="pct"/>
            <w:tcBorders>
              <w:top w:val="nil"/>
              <w:left w:val="nil"/>
              <w:bottom w:val="single" w:sz="8" w:space="0" w:color="auto"/>
              <w:right w:val="nil"/>
            </w:tcBorders>
            <w:shd w:val="clear" w:color="auto" w:fill="auto"/>
            <w:noWrap/>
            <w:vAlign w:val="center"/>
            <w:hideMark/>
          </w:tcPr>
          <w:p w14:paraId="6479A6D9" w14:textId="0C424C56" w:rsidR="00112A99" w:rsidRPr="002E2B5B" w:rsidRDefault="00973582" w:rsidP="002E2B5B">
            <w:pPr>
              <w:jc w:val="right"/>
              <w:rPr>
                <w:rFonts w:ascii="Calibri" w:hAnsi="Calibri" w:cs="Calibri"/>
                <w:b/>
                <w:bCs/>
                <w:color w:val="000000"/>
                <w:sz w:val="16"/>
                <w:szCs w:val="16"/>
              </w:rPr>
            </w:pPr>
            <w:r>
              <w:rPr>
                <w:rFonts w:ascii="Calibri" w:hAnsi="Calibri" w:cs="Calibri"/>
                <w:b/>
                <w:bCs/>
                <w:color w:val="000000"/>
                <w:sz w:val="16"/>
                <w:szCs w:val="16"/>
              </w:rPr>
              <w:t>257.879</w:t>
            </w:r>
          </w:p>
        </w:tc>
        <w:tc>
          <w:tcPr>
            <w:tcW w:w="762" w:type="pct"/>
            <w:tcBorders>
              <w:top w:val="nil"/>
              <w:left w:val="nil"/>
              <w:bottom w:val="single" w:sz="8" w:space="0" w:color="auto"/>
              <w:right w:val="nil"/>
            </w:tcBorders>
            <w:shd w:val="clear" w:color="auto" w:fill="auto"/>
            <w:noWrap/>
            <w:vAlign w:val="center"/>
          </w:tcPr>
          <w:p w14:paraId="2A02B3CA" w14:textId="77777777" w:rsidR="00112A99" w:rsidRPr="002E2B5B" w:rsidRDefault="00112A99" w:rsidP="002E2B5B">
            <w:pPr>
              <w:jc w:val="right"/>
              <w:rPr>
                <w:rFonts w:ascii="Calibri" w:hAnsi="Calibri" w:cs="Calibri"/>
                <w:b/>
                <w:bCs/>
                <w:color w:val="000000"/>
                <w:sz w:val="16"/>
                <w:szCs w:val="16"/>
              </w:rPr>
            </w:pPr>
            <w:r w:rsidRPr="002E2B5B">
              <w:rPr>
                <w:rFonts w:ascii="Calibri" w:hAnsi="Calibri" w:cs="Calibri"/>
                <w:b/>
                <w:bCs/>
                <w:color w:val="000000"/>
                <w:sz w:val="16"/>
                <w:szCs w:val="16"/>
              </w:rPr>
              <w:t>233.338</w:t>
            </w:r>
          </w:p>
        </w:tc>
      </w:tr>
    </w:tbl>
    <w:p w14:paraId="67DE6788" w14:textId="77777777" w:rsidR="0008330B" w:rsidRPr="002E2B5B" w:rsidRDefault="0008330B" w:rsidP="002E2B5B">
      <w:pPr>
        <w:rPr>
          <w:rFonts w:ascii="Calibri" w:hAnsi="Calibri" w:cs="Calibri"/>
          <w:b/>
          <w:sz w:val="22"/>
          <w:szCs w:val="22"/>
        </w:rPr>
      </w:pPr>
    </w:p>
    <w:p w14:paraId="3E89FF63" w14:textId="71B2C315" w:rsidR="00D52821" w:rsidRPr="002E2B5B" w:rsidRDefault="00AC1AD6" w:rsidP="002E2B5B">
      <w:pPr>
        <w:jc w:val="both"/>
        <w:rPr>
          <w:rFonts w:ascii="Calibri" w:hAnsi="Calibri" w:cs="Calibri"/>
          <w:sz w:val="22"/>
          <w:szCs w:val="22"/>
        </w:rPr>
      </w:pPr>
      <w:r w:rsidRPr="002E2B5B">
        <w:rPr>
          <w:rFonts w:ascii="Calibri" w:hAnsi="Calibri" w:cs="Calibri"/>
          <w:sz w:val="22"/>
          <w:szCs w:val="22"/>
        </w:rPr>
        <w:t xml:space="preserve">Os depósitos de cauções </w:t>
      </w:r>
      <w:r w:rsidR="00AA5748" w:rsidRPr="002E2B5B">
        <w:rPr>
          <w:rFonts w:ascii="Calibri" w:hAnsi="Calibri" w:cs="Calibri"/>
          <w:sz w:val="22"/>
          <w:szCs w:val="22"/>
        </w:rPr>
        <w:t xml:space="preserve">decorrem das garantias </w:t>
      </w:r>
      <w:r w:rsidR="00440D37" w:rsidRPr="002E2B5B">
        <w:rPr>
          <w:rFonts w:ascii="Calibri" w:hAnsi="Calibri" w:cs="Calibri"/>
          <w:sz w:val="22"/>
          <w:szCs w:val="22"/>
        </w:rPr>
        <w:t xml:space="preserve">caucionadas </w:t>
      </w:r>
      <w:r w:rsidR="00AA5748" w:rsidRPr="002E2B5B">
        <w:rPr>
          <w:rFonts w:ascii="Calibri" w:hAnsi="Calibri" w:cs="Calibri"/>
          <w:sz w:val="22"/>
          <w:szCs w:val="22"/>
        </w:rPr>
        <w:t>propostas, em licitação, do contratante ao contratado, conforme cláusula contratual</w:t>
      </w:r>
      <w:r w:rsidR="008C766E" w:rsidRPr="002E2B5B">
        <w:rPr>
          <w:rFonts w:ascii="Calibri" w:hAnsi="Calibri" w:cs="Calibri"/>
          <w:sz w:val="22"/>
          <w:szCs w:val="22"/>
        </w:rPr>
        <w:t>, os quais são contabilizados em contrapartida ao passivo não circulante</w:t>
      </w:r>
      <w:r w:rsidR="00AA5748" w:rsidRPr="002E2B5B">
        <w:rPr>
          <w:rFonts w:ascii="Calibri" w:hAnsi="Calibri" w:cs="Calibri"/>
          <w:sz w:val="22"/>
          <w:szCs w:val="22"/>
        </w:rPr>
        <w:t xml:space="preserve">. Financeiramente, esses </w:t>
      </w:r>
      <w:r w:rsidR="00440D37" w:rsidRPr="002E2B5B">
        <w:rPr>
          <w:rFonts w:ascii="Calibri" w:hAnsi="Calibri" w:cs="Calibri"/>
          <w:sz w:val="22"/>
          <w:szCs w:val="22"/>
        </w:rPr>
        <w:t>valores</w:t>
      </w:r>
      <w:r w:rsidR="00AA5748" w:rsidRPr="002E2B5B">
        <w:rPr>
          <w:rFonts w:ascii="Calibri" w:hAnsi="Calibri" w:cs="Calibri"/>
          <w:sz w:val="22"/>
          <w:szCs w:val="22"/>
        </w:rPr>
        <w:t xml:space="preserve"> encontram-se disponibilizados em conta</w:t>
      </w:r>
      <w:r w:rsidR="008C257A" w:rsidRPr="002E2B5B">
        <w:rPr>
          <w:rFonts w:ascii="Calibri" w:hAnsi="Calibri" w:cs="Calibri"/>
          <w:sz w:val="22"/>
          <w:szCs w:val="22"/>
        </w:rPr>
        <w:t>s</w:t>
      </w:r>
      <w:r w:rsidR="00AA5748" w:rsidRPr="002E2B5B">
        <w:rPr>
          <w:rFonts w:ascii="Calibri" w:hAnsi="Calibri" w:cs="Calibri"/>
          <w:sz w:val="22"/>
          <w:szCs w:val="22"/>
        </w:rPr>
        <w:t xml:space="preserve"> específica</w:t>
      </w:r>
      <w:r w:rsidR="008C257A" w:rsidRPr="002E2B5B">
        <w:rPr>
          <w:rFonts w:ascii="Calibri" w:hAnsi="Calibri" w:cs="Calibri"/>
          <w:sz w:val="22"/>
          <w:szCs w:val="22"/>
        </w:rPr>
        <w:t>s</w:t>
      </w:r>
      <w:r w:rsidR="00AA5748" w:rsidRPr="002E2B5B">
        <w:rPr>
          <w:rFonts w:ascii="Calibri" w:hAnsi="Calibri" w:cs="Calibri"/>
          <w:sz w:val="22"/>
          <w:szCs w:val="22"/>
        </w:rPr>
        <w:t xml:space="preserve"> </w:t>
      </w:r>
      <w:r w:rsidR="008C257A" w:rsidRPr="002E2B5B">
        <w:rPr>
          <w:rFonts w:ascii="Calibri" w:hAnsi="Calibri" w:cs="Calibri"/>
          <w:sz w:val="22"/>
          <w:szCs w:val="22"/>
        </w:rPr>
        <w:t>individualizadas</w:t>
      </w:r>
      <w:r w:rsidR="00000BCA" w:rsidRPr="002E2B5B">
        <w:rPr>
          <w:rFonts w:ascii="Calibri" w:hAnsi="Calibri" w:cs="Calibri"/>
          <w:sz w:val="22"/>
          <w:szCs w:val="22"/>
        </w:rPr>
        <w:t xml:space="preserve"> </w:t>
      </w:r>
      <w:r w:rsidR="00AA5748" w:rsidRPr="002E2B5B">
        <w:rPr>
          <w:rFonts w:ascii="Calibri" w:hAnsi="Calibri" w:cs="Calibri"/>
          <w:sz w:val="22"/>
          <w:szCs w:val="22"/>
        </w:rPr>
        <w:t>sob a custódia da Caixa Econômica Fede</w:t>
      </w:r>
      <w:r w:rsidR="002726DB" w:rsidRPr="002E2B5B">
        <w:rPr>
          <w:rFonts w:ascii="Calibri" w:hAnsi="Calibri" w:cs="Calibri"/>
          <w:sz w:val="22"/>
          <w:szCs w:val="22"/>
        </w:rPr>
        <w:t>ral – C</w:t>
      </w:r>
      <w:r w:rsidR="0046500A" w:rsidRPr="002E2B5B">
        <w:rPr>
          <w:rFonts w:ascii="Calibri" w:hAnsi="Calibri" w:cs="Calibri"/>
          <w:sz w:val="22"/>
          <w:szCs w:val="22"/>
        </w:rPr>
        <w:t>AIXA</w:t>
      </w:r>
      <w:r w:rsidR="0081089E" w:rsidRPr="002E2B5B">
        <w:rPr>
          <w:rFonts w:ascii="Calibri" w:hAnsi="Calibri" w:cs="Calibri"/>
          <w:sz w:val="22"/>
          <w:szCs w:val="22"/>
        </w:rPr>
        <w:t>.</w:t>
      </w:r>
      <w:r w:rsidR="00301062" w:rsidRPr="002E2B5B">
        <w:rPr>
          <w:rFonts w:ascii="Calibri" w:hAnsi="Calibri" w:cs="Calibri"/>
          <w:sz w:val="22"/>
          <w:szCs w:val="22"/>
        </w:rPr>
        <w:t xml:space="preserve"> </w:t>
      </w:r>
      <w:r w:rsidR="00112A99" w:rsidRPr="002E2B5B">
        <w:rPr>
          <w:rFonts w:ascii="Calibri" w:hAnsi="Calibri" w:cs="Calibri"/>
          <w:sz w:val="22"/>
          <w:szCs w:val="22"/>
        </w:rPr>
        <w:t>Desde</w:t>
      </w:r>
      <w:r w:rsidR="001F3868" w:rsidRPr="002E2B5B">
        <w:rPr>
          <w:rFonts w:ascii="Calibri" w:hAnsi="Calibri" w:cs="Calibri"/>
          <w:sz w:val="22"/>
          <w:szCs w:val="22"/>
        </w:rPr>
        <w:t xml:space="preserve"> 2019 esses depósitos não sofrem atualizações monetárias</w:t>
      </w:r>
      <w:r w:rsidR="00E9733B" w:rsidRPr="002E2B5B">
        <w:rPr>
          <w:rFonts w:ascii="Calibri" w:hAnsi="Calibri" w:cs="Calibri"/>
          <w:sz w:val="22"/>
          <w:szCs w:val="22"/>
        </w:rPr>
        <w:t>.</w:t>
      </w:r>
    </w:p>
    <w:p w14:paraId="1F7EF45A" w14:textId="77777777" w:rsidR="00552191" w:rsidRPr="002E2B5B" w:rsidRDefault="00660339" w:rsidP="002E2B5B">
      <w:pPr>
        <w:numPr>
          <w:ilvl w:val="0"/>
          <w:numId w:val="6"/>
        </w:numPr>
        <w:spacing w:after="240"/>
        <w:ind w:left="284" w:right="-142" w:hanging="284"/>
        <w:jc w:val="both"/>
        <w:rPr>
          <w:rFonts w:ascii="Calibri" w:hAnsi="Calibri" w:cs="Calibri"/>
          <w:b/>
          <w:bCs/>
          <w:sz w:val="22"/>
          <w:szCs w:val="22"/>
        </w:rPr>
      </w:pPr>
      <w:r w:rsidRPr="002E2B5B">
        <w:rPr>
          <w:rFonts w:ascii="Calibri" w:hAnsi="Calibri" w:cs="Calibri"/>
          <w:b/>
          <w:bCs/>
          <w:sz w:val="22"/>
          <w:szCs w:val="22"/>
        </w:rPr>
        <w:lastRenderedPageBreak/>
        <w:t>Depósitos Judiciais</w:t>
      </w:r>
      <w:r w:rsidR="0055378D" w:rsidRPr="002E2B5B">
        <w:rPr>
          <w:rFonts w:ascii="Calibri" w:hAnsi="Calibri" w:cs="Calibri"/>
          <w:b/>
          <w:bCs/>
          <w:sz w:val="22"/>
          <w:szCs w:val="22"/>
        </w:rPr>
        <w:t xml:space="preserve"> </w:t>
      </w:r>
      <w:r w:rsidR="000C076B" w:rsidRPr="002E2B5B">
        <w:rPr>
          <w:rFonts w:ascii="Calibri" w:hAnsi="Calibri" w:cs="Calibri"/>
          <w:b/>
          <w:bCs/>
          <w:sz w:val="22"/>
          <w:szCs w:val="22"/>
        </w:rPr>
        <w:t xml:space="preserve"> </w:t>
      </w:r>
    </w:p>
    <w:tbl>
      <w:tblPr>
        <w:tblW w:w="5000" w:type="pct"/>
        <w:tblCellMar>
          <w:left w:w="70" w:type="dxa"/>
          <w:right w:w="70" w:type="dxa"/>
        </w:tblCellMar>
        <w:tblLook w:val="04A0" w:firstRow="1" w:lastRow="0" w:firstColumn="1" w:lastColumn="0" w:noHBand="0" w:noVBand="1"/>
      </w:tblPr>
      <w:tblGrid>
        <w:gridCol w:w="1556"/>
        <w:gridCol w:w="2148"/>
        <w:gridCol w:w="1304"/>
        <w:gridCol w:w="1463"/>
        <w:gridCol w:w="1999"/>
        <w:gridCol w:w="1997"/>
      </w:tblGrid>
      <w:tr w:rsidR="00706813" w:rsidRPr="002E2B5B" w14:paraId="47D90B64" w14:textId="77777777" w:rsidTr="00DA6DA5">
        <w:trPr>
          <w:trHeight w:hRule="exact" w:val="227"/>
        </w:trPr>
        <w:tc>
          <w:tcPr>
            <w:tcW w:w="743" w:type="pct"/>
            <w:tcBorders>
              <w:top w:val="nil"/>
              <w:left w:val="nil"/>
              <w:bottom w:val="single" w:sz="4" w:space="0" w:color="auto"/>
              <w:right w:val="nil"/>
            </w:tcBorders>
            <w:shd w:val="clear" w:color="auto" w:fill="auto"/>
            <w:noWrap/>
            <w:vAlign w:val="bottom"/>
            <w:hideMark/>
          </w:tcPr>
          <w:p w14:paraId="6470F3B7" w14:textId="77777777" w:rsidR="00706813" w:rsidRPr="002E2B5B" w:rsidRDefault="00706813" w:rsidP="002E2B5B">
            <w:pPr>
              <w:rPr>
                <w:rFonts w:ascii="Calibri" w:hAnsi="Calibri" w:cs="Calibri"/>
                <w:b/>
                <w:bCs/>
                <w:sz w:val="16"/>
                <w:szCs w:val="16"/>
              </w:rPr>
            </w:pPr>
            <w:r w:rsidRPr="002E2B5B">
              <w:rPr>
                <w:rFonts w:ascii="Calibri" w:hAnsi="Calibri" w:cs="Calibri"/>
                <w:b/>
                <w:bCs/>
                <w:sz w:val="16"/>
                <w:szCs w:val="16"/>
              </w:rPr>
              <w:t>AÇÕES</w:t>
            </w:r>
          </w:p>
        </w:tc>
        <w:tc>
          <w:tcPr>
            <w:tcW w:w="1026" w:type="pct"/>
            <w:tcBorders>
              <w:top w:val="nil"/>
              <w:left w:val="nil"/>
              <w:bottom w:val="single" w:sz="4" w:space="0" w:color="auto"/>
              <w:right w:val="nil"/>
            </w:tcBorders>
            <w:shd w:val="clear" w:color="auto" w:fill="auto"/>
            <w:vAlign w:val="bottom"/>
            <w:hideMark/>
          </w:tcPr>
          <w:p w14:paraId="5C42A2B6" w14:textId="404995E2" w:rsidR="00706813" w:rsidRPr="002E2B5B" w:rsidRDefault="00706813" w:rsidP="002E2B5B">
            <w:pPr>
              <w:jc w:val="center"/>
              <w:rPr>
                <w:rFonts w:ascii="Calibri" w:hAnsi="Calibri" w:cs="Calibri"/>
                <w:b/>
                <w:bCs/>
                <w:sz w:val="16"/>
                <w:szCs w:val="16"/>
              </w:rPr>
            </w:pPr>
            <w:r w:rsidRPr="002E2B5B">
              <w:rPr>
                <w:rFonts w:ascii="Calibri" w:hAnsi="Calibri" w:cs="Calibri"/>
                <w:b/>
                <w:bCs/>
                <w:sz w:val="16"/>
                <w:szCs w:val="16"/>
              </w:rPr>
              <w:t>SALDO EM 31/12/20</w:t>
            </w:r>
            <w:r>
              <w:rPr>
                <w:rFonts w:ascii="Calibri" w:hAnsi="Calibri" w:cs="Calibri"/>
                <w:b/>
                <w:bCs/>
                <w:sz w:val="16"/>
                <w:szCs w:val="16"/>
              </w:rPr>
              <w:t>20</w:t>
            </w:r>
            <w:r w:rsidRPr="002E2B5B">
              <w:rPr>
                <w:rFonts w:ascii="Calibri" w:hAnsi="Calibri" w:cs="Calibri"/>
                <w:b/>
                <w:bCs/>
                <w:sz w:val="16"/>
                <w:szCs w:val="16"/>
              </w:rPr>
              <w:t xml:space="preserve"> </w:t>
            </w:r>
          </w:p>
        </w:tc>
        <w:tc>
          <w:tcPr>
            <w:tcW w:w="623" w:type="pct"/>
            <w:tcBorders>
              <w:top w:val="nil"/>
              <w:left w:val="nil"/>
              <w:bottom w:val="single" w:sz="4" w:space="0" w:color="auto"/>
              <w:right w:val="nil"/>
            </w:tcBorders>
            <w:shd w:val="clear" w:color="auto" w:fill="auto"/>
            <w:vAlign w:val="bottom"/>
            <w:hideMark/>
          </w:tcPr>
          <w:p w14:paraId="0368FF94" w14:textId="77777777" w:rsidR="00706813" w:rsidRPr="002E2B5B" w:rsidRDefault="00706813" w:rsidP="002E2B5B">
            <w:pPr>
              <w:jc w:val="center"/>
              <w:rPr>
                <w:rFonts w:ascii="Calibri" w:hAnsi="Calibri" w:cs="Calibri"/>
                <w:b/>
                <w:bCs/>
                <w:sz w:val="16"/>
                <w:szCs w:val="16"/>
              </w:rPr>
            </w:pPr>
            <w:r w:rsidRPr="002E2B5B">
              <w:rPr>
                <w:rFonts w:ascii="Calibri" w:hAnsi="Calibri" w:cs="Calibri"/>
                <w:b/>
                <w:bCs/>
                <w:sz w:val="16"/>
                <w:szCs w:val="16"/>
              </w:rPr>
              <w:t>INGRESSO</w:t>
            </w:r>
          </w:p>
        </w:tc>
        <w:tc>
          <w:tcPr>
            <w:tcW w:w="699" w:type="pct"/>
            <w:tcBorders>
              <w:top w:val="nil"/>
              <w:left w:val="nil"/>
              <w:bottom w:val="single" w:sz="4" w:space="0" w:color="auto"/>
              <w:right w:val="nil"/>
            </w:tcBorders>
            <w:shd w:val="clear" w:color="auto" w:fill="auto"/>
            <w:vAlign w:val="bottom"/>
            <w:hideMark/>
          </w:tcPr>
          <w:p w14:paraId="6E2193F9" w14:textId="6B881797" w:rsidR="00706813" w:rsidRPr="002E2B5B" w:rsidRDefault="00706813" w:rsidP="002E2B5B">
            <w:pPr>
              <w:jc w:val="center"/>
              <w:rPr>
                <w:rFonts w:ascii="Calibri" w:hAnsi="Calibri" w:cs="Calibri"/>
                <w:b/>
                <w:bCs/>
                <w:sz w:val="16"/>
                <w:szCs w:val="16"/>
              </w:rPr>
            </w:pPr>
            <w:r w:rsidRPr="002E2B5B">
              <w:rPr>
                <w:rFonts w:ascii="Calibri" w:hAnsi="Calibri" w:cs="Calibri"/>
                <w:b/>
                <w:bCs/>
                <w:sz w:val="16"/>
                <w:szCs w:val="16"/>
              </w:rPr>
              <w:t>BAIXA</w:t>
            </w:r>
          </w:p>
        </w:tc>
        <w:tc>
          <w:tcPr>
            <w:tcW w:w="955" w:type="pct"/>
            <w:tcBorders>
              <w:top w:val="nil"/>
              <w:left w:val="nil"/>
              <w:right w:val="nil"/>
            </w:tcBorders>
            <w:vAlign w:val="bottom"/>
          </w:tcPr>
          <w:p w14:paraId="1936B50A" w14:textId="77777777" w:rsidR="00706813" w:rsidRPr="002E2B5B" w:rsidRDefault="00706813" w:rsidP="002E2B5B">
            <w:pPr>
              <w:jc w:val="center"/>
              <w:rPr>
                <w:rFonts w:ascii="Calibri" w:hAnsi="Calibri" w:cs="Calibri"/>
                <w:b/>
                <w:bCs/>
                <w:sz w:val="16"/>
                <w:szCs w:val="16"/>
              </w:rPr>
            </w:pPr>
            <w:r w:rsidRPr="002E2B5B">
              <w:rPr>
                <w:rFonts w:ascii="Calibri" w:hAnsi="Calibri" w:cs="Calibri"/>
                <w:b/>
                <w:bCs/>
                <w:sz w:val="16"/>
                <w:szCs w:val="16"/>
              </w:rPr>
              <w:t>BAIXA ATUAL.  MONET</w:t>
            </w:r>
          </w:p>
        </w:tc>
        <w:tc>
          <w:tcPr>
            <w:tcW w:w="954" w:type="pct"/>
            <w:tcBorders>
              <w:top w:val="nil"/>
              <w:left w:val="nil"/>
              <w:bottom w:val="single" w:sz="4" w:space="0" w:color="auto"/>
              <w:right w:val="nil"/>
            </w:tcBorders>
            <w:shd w:val="clear" w:color="auto" w:fill="auto"/>
            <w:vAlign w:val="bottom"/>
            <w:hideMark/>
          </w:tcPr>
          <w:p w14:paraId="62CC0497" w14:textId="60889182" w:rsidR="00706813" w:rsidRPr="002E2B5B" w:rsidRDefault="00706813" w:rsidP="002E2B5B">
            <w:pPr>
              <w:jc w:val="center"/>
              <w:rPr>
                <w:rFonts w:ascii="Calibri" w:hAnsi="Calibri" w:cs="Calibri"/>
                <w:b/>
                <w:bCs/>
                <w:sz w:val="16"/>
                <w:szCs w:val="16"/>
              </w:rPr>
            </w:pPr>
            <w:r w:rsidRPr="002E2B5B">
              <w:rPr>
                <w:rFonts w:ascii="Calibri" w:hAnsi="Calibri" w:cs="Calibri"/>
                <w:b/>
                <w:bCs/>
                <w:sz w:val="16"/>
                <w:szCs w:val="16"/>
              </w:rPr>
              <w:t>SALDO EM 31/</w:t>
            </w:r>
            <w:r>
              <w:rPr>
                <w:rFonts w:ascii="Calibri" w:hAnsi="Calibri" w:cs="Calibri"/>
                <w:b/>
                <w:bCs/>
                <w:sz w:val="16"/>
                <w:szCs w:val="16"/>
              </w:rPr>
              <w:t>03</w:t>
            </w:r>
            <w:r w:rsidRPr="002E2B5B">
              <w:rPr>
                <w:rFonts w:ascii="Calibri" w:hAnsi="Calibri" w:cs="Calibri"/>
                <w:b/>
                <w:bCs/>
                <w:sz w:val="16"/>
                <w:szCs w:val="16"/>
              </w:rPr>
              <w:t>/202</w:t>
            </w:r>
            <w:r>
              <w:rPr>
                <w:rFonts w:ascii="Calibri" w:hAnsi="Calibri" w:cs="Calibri"/>
                <w:b/>
                <w:bCs/>
                <w:sz w:val="16"/>
                <w:szCs w:val="16"/>
              </w:rPr>
              <w:t>1</w:t>
            </w:r>
          </w:p>
        </w:tc>
      </w:tr>
      <w:tr w:rsidR="00706813" w:rsidRPr="002E2B5B" w14:paraId="5B24B5D5" w14:textId="77777777" w:rsidTr="00DA6DA5">
        <w:trPr>
          <w:trHeight w:hRule="exact" w:val="227"/>
        </w:trPr>
        <w:tc>
          <w:tcPr>
            <w:tcW w:w="743" w:type="pct"/>
            <w:tcBorders>
              <w:top w:val="single" w:sz="4" w:space="0" w:color="auto"/>
              <w:left w:val="nil"/>
              <w:bottom w:val="nil"/>
              <w:right w:val="nil"/>
            </w:tcBorders>
            <w:shd w:val="clear" w:color="auto" w:fill="auto"/>
            <w:noWrap/>
            <w:vAlign w:val="center"/>
            <w:hideMark/>
          </w:tcPr>
          <w:p w14:paraId="6C96E2CD" w14:textId="77777777" w:rsidR="00706813" w:rsidRPr="002E2B5B" w:rsidRDefault="00706813" w:rsidP="002E2B5B">
            <w:pPr>
              <w:rPr>
                <w:rFonts w:ascii="Calibri" w:hAnsi="Calibri" w:cs="Calibri"/>
                <w:sz w:val="16"/>
                <w:szCs w:val="16"/>
              </w:rPr>
            </w:pPr>
            <w:r w:rsidRPr="002E2B5B">
              <w:rPr>
                <w:rFonts w:ascii="Calibri" w:hAnsi="Calibri" w:cs="Calibri"/>
                <w:sz w:val="16"/>
                <w:szCs w:val="16"/>
              </w:rPr>
              <w:t>Cíveis</w:t>
            </w:r>
          </w:p>
        </w:tc>
        <w:tc>
          <w:tcPr>
            <w:tcW w:w="1026" w:type="pct"/>
            <w:tcBorders>
              <w:top w:val="single" w:sz="4" w:space="0" w:color="auto"/>
              <w:left w:val="nil"/>
              <w:bottom w:val="nil"/>
              <w:right w:val="nil"/>
            </w:tcBorders>
            <w:shd w:val="clear" w:color="auto" w:fill="auto"/>
            <w:noWrap/>
            <w:vAlign w:val="center"/>
            <w:hideMark/>
          </w:tcPr>
          <w:p w14:paraId="7387CCC1" w14:textId="362BD49C" w:rsidR="00706813" w:rsidRPr="002E2B5B" w:rsidRDefault="00706813" w:rsidP="002E2B5B">
            <w:pPr>
              <w:jc w:val="center"/>
              <w:rPr>
                <w:rFonts w:ascii="Calibri" w:hAnsi="Calibri" w:cs="Calibri"/>
                <w:sz w:val="16"/>
                <w:szCs w:val="16"/>
              </w:rPr>
            </w:pPr>
            <w:r w:rsidRPr="002E2B5B">
              <w:rPr>
                <w:rFonts w:ascii="Calibri" w:hAnsi="Calibri" w:cs="Calibri"/>
                <w:sz w:val="16"/>
                <w:szCs w:val="16"/>
              </w:rPr>
              <w:t>51.641.802</w:t>
            </w:r>
          </w:p>
        </w:tc>
        <w:tc>
          <w:tcPr>
            <w:tcW w:w="623" w:type="pct"/>
            <w:tcBorders>
              <w:top w:val="single" w:sz="4" w:space="0" w:color="auto"/>
              <w:left w:val="nil"/>
              <w:bottom w:val="nil"/>
              <w:right w:val="nil"/>
            </w:tcBorders>
            <w:shd w:val="clear" w:color="auto" w:fill="auto"/>
            <w:noWrap/>
            <w:vAlign w:val="center"/>
          </w:tcPr>
          <w:p w14:paraId="3BC6F2BD" w14:textId="27E96DF3" w:rsidR="00706813" w:rsidRPr="002E2B5B" w:rsidRDefault="00706813" w:rsidP="002E2B5B">
            <w:pPr>
              <w:jc w:val="center"/>
              <w:rPr>
                <w:rFonts w:ascii="Calibri" w:hAnsi="Calibri" w:cs="Calibri"/>
                <w:sz w:val="16"/>
                <w:szCs w:val="16"/>
              </w:rPr>
            </w:pPr>
            <w:r>
              <w:rPr>
                <w:rFonts w:ascii="Calibri" w:hAnsi="Calibri" w:cs="Calibri"/>
                <w:sz w:val="16"/>
                <w:szCs w:val="16"/>
              </w:rPr>
              <w:t>0</w:t>
            </w:r>
          </w:p>
        </w:tc>
        <w:tc>
          <w:tcPr>
            <w:tcW w:w="699" w:type="pct"/>
            <w:tcBorders>
              <w:top w:val="single" w:sz="4" w:space="0" w:color="auto"/>
              <w:left w:val="nil"/>
              <w:bottom w:val="nil"/>
              <w:right w:val="nil"/>
            </w:tcBorders>
            <w:shd w:val="clear" w:color="auto" w:fill="auto"/>
            <w:noWrap/>
            <w:vAlign w:val="center"/>
          </w:tcPr>
          <w:p w14:paraId="5A5B026B" w14:textId="4DE73DC9" w:rsidR="00706813" w:rsidRPr="002E2B5B" w:rsidRDefault="00706813" w:rsidP="002E2B5B">
            <w:pPr>
              <w:jc w:val="center"/>
              <w:rPr>
                <w:rFonts w:ascii="Calibri" w:hAnsi="Calibri" w:cs="Calibri"/>
                <w:sz w:val="16"/>
                <w:szCs w:val="16"/>
              </w:rPr>
            </w:pPr>
            <w:r w:rsidRPr="002E2B5B">
              <w:rPr>
                <w:rFonts w:ascii="Calibri" w:hAnsi="Calibri" w:cs="Calibri"/>
                <w:sz w:val="16"/>
                <w:szCs w:val="16"/>
              </w:rPr>
              <w:t>0</w:t>
            </w:r>
          </w:p>
        </w:tc>
        <w:tc>
          <w:tcPr>
            <w:tcW w:w="955" w:type="pct"/>
            <w:tcBorders>
              <w:top w:val="single" w:sz="4" w:space="0" w:color="auto"/>
              <w:left w:val="nil"/>
              <w:bottom w:val="nil"/>
              <w:right w:val="nil"/>
            </w:tcBorders>
            <w:vAlign w:val="center"/>
          </w:tcPr>
          <w:p w14:paraId="7078A0D4" w14:textId="4029312C" w:rsidR="00706813" w:rsidRPr="009C6659" w:rsidRDefault="006F3D61" w:rsidP="002E2B5B">
            <w:pPr>
              <w:jc w:val="center"/>
              <w:rPr>
                <w:rFonts w:ascii="Calibri" w:hAnsi="Calibri" w:cs="Calibri"/>
                <w:sz w:val="16"/>
                <w:szCs w:val="16"/>
                <w:highlight w:val="yellow"/>
              </w:rPr>
            </w:pPr>
            <w:r w:rsidRPr="006F3D61">
              <w:rPr>
                <w:rFonts w:ascii="Calibri" w:hAnsi="Calibri" w:cs="Calibri"/>
                <w:sz w:val="16"/>
                <w:szCs w:val="16"/>
              </w:rPr>
              <w:t>0</w:t>
            </w:r>
          </w:p>
        </w:tc>
        <w:tc>
          <w:tcPr>
            <w:tcW w:w="954" w:type="pct"/>
            <w:tcBorders>
              <w:top w:val="single" w:sz="4" w:space="0" w:color="auto"/>
              <w:left w:val="nil"/>
              <w:bottom w:val="nil"/>
              <w:right w:val="nil"/>
            </w:tcBorders>
            <w:shd w:val="clear" w:color="auto" w:fill="auto"/>
            <w:noWrap/>
            <w:vAlign w:val="center"/>
          </w:tcPr>
          <w:p w14:paraId="5EBEDCAD" w14:textId="77777777" w:rsidR="00706813" w:rsidRPr="002E2B5B" w:rsidRDefault="00706813" w:rsidP="002E2B5B">
            <w:pPr>
              <w:jc w:val="center"/>
              <w:rPr>
                <w:rFonts w:ascii="Calibri" w:hAnsi="Calibri" w:cs="Calibri"/>
                <w:sz w:val="16"/>
                <w:szCs w:val="16"/>
              </w:rPr>
            </w:pPr>
            <w:r w:rsidRPr="002E2B5B">
              <w:rPr>
                <w:rFonts w:ascii="Calibri" w:hAnsi="Calibri" w:cs="Calibri"/>
                <w:sz w:val="16"/>
                <w:szCs w:val="16"/>
              </w:rPr>
              <w:t>51.641.802</w:t>
            </w:r>
          </w:p>
        </w:tc>
      </w:tr>
      <w:tr w:rsidR="00706813" w:rsidRPr="002E2B5B" w14:paraId="7FA9849C" w14:textId="77777777" w:rsidTr="00DA6DA5">
        <w:trPr>
          <w:trHeight w:hRule="exact" w:val="227"/>
        </w:trPr>
        <w:tc>
          <w:tcPr>
            <w:tcW w:w="743" w:type="pct"/>
            <w:tcBorders>
              <w:top w:val="nil"/>
              <w:left w:val="nil"/>
              <w:bottom w:val="nil"/>
              <w:right w:val="nil"/>
            </w:tcBorders>
            <w:shd w:val="clear" w:color="auto" w:fill="auto"/>
            <w:noWrap/>
            <w:vAlign w:val="center"/>
            <w:hideMark/>
          </w:tcPr>
          <w:p w14:paraId="2A60962E" w14:textId="77777777" w:rsidR="00706813" w:rsidRPr="002E2B5B" w:rsidRDefault="00706813" w:rsidP="002E2B5B">
            <w:pPr>
              <w:rPr>
                <w:rFonts w:ascii="Calibri" w:hAnsi="Calibri" w:cs="Calibri"/>
                <w:sz w:val="16"/>
                <w:szCs w:val="16"/>
              </w:rPr>
            </w:pPr>
            <w:r w:rsidRPr="002E2B5B">
              <w:rPr>
                <w:rFonts w:ascii="Calibri" w:hAnsi="Calibri" w:cs="Calibri"/>
                <w:sz w:val="16"/>
                <w:szCs w:val="16"/>
              </w:rPr>
              <w:t>Trabalhistas</w:t>
            </w:r>
          </w:p>
        </w:tc>
        <w:tc>
          <w:tcPr>
            <w:tcW w:w="1026" w:type="pct"/>
            <w:tcBorders>
              <w:top w:val="nil"/>
              <w:left w:val="nil"/>
              <w:bottom w:val="nil"/>
              <w:right w:val="nil"/>
            </w:tcBorders>
            <w:shd w:val="clear" w:color="auto" w:fill="auto"/>
            <w:noWrap/>
            <w:vAlign w:val="center"/>
            <w:hideMark/>
          </w:tcPr>
          <w:p w14:paraId="566E2878" w14:textId="3C062957" w:rsidR="00706813" w:rsidRPr="002E2B5B" w:rsidRDefault="00706813" w:rsidP="002E2B5B">
            <w:pPr>
              <w:jc w:val="center"/>
              <w:rPr>
                <w:rFonts w:ascii="Calibri" w:hAnsi="Calibri" w:cs="Calibri"/>
                <w:sz w:val="16"/>
                <w:szCs w:val="16"/>
              </w:rPr>
            </w:pPr>
            <w:r w:rsidRPr="002E2B5B">
              <w:rPr>
                <w:rFonts w:ascii="Calibri" w:hAnsi="Calibri" w:cs="Calibri"/>
                <w:sz w:val="16"/>
                <w:szCs w:val="16"/>
              </w:rPr>
              <w:t>38.513.185</w:t>
            </w:r>
          </w:p>
        </w:tc>
        <w:tc>
          <w:tcPr>
            <w:tcW w:w="623" w:type="pct"/>
            <w:tcBorders>
              <w:top w:val="nil"/>
              <w:left w:val="nil"/>
              <w:bottom w:val="nil"/>
              <w:right w:val="nil"/>
            </w:tcBorders>
            <w:shd w:val="clear" w:color="auto" w:fill="auto"/>
            <w:noWrap/>
            <w:vAlign w:val="center"/>
          </w:tcPr>
          <w:p w14:paraId="5B13618D" w14:textId="02FB7CC5" w:rsidR="00706813" w:rsidRPr="002E2B5B" w:rsidRDefault="00706813" w:rsidP="002E2B5B">
            <w:pPr>
              <w:jc w:val="center"/>
              <w:rPr>
                <w:rFonts w:ascii="Calibri" w:hAnsi="Calibri" w:cs="Calibri"/>
                <w:sz w:val="16"/>
                <w:szCs w:val="16"/>
              </w:rPr>
            </w:pPr>
            <w:r>
              <w:rPr>
                <w:rFonts w:ascii="Calibri" w:hAnsi="Calibri" w:cs="Calibri"/>
                <w:sz w:val="16"/>
                <w:szCs w:val="16"/>
              </w:rPr>
              <w:t>93.238</w:t>
            </w:r>
          </w:p>
        </w:tc>
        <w:tc>
          <w:tcPr>
            <w:tcW w:w="699" w:type="pct"/>
            <w:tcBorders>
              <w:top w:val="nil"/>
              <w:left w:val="nil"/>
              <w:bottom w:val="nil"/>
              <w:right w:val="nil"/>
            </w:tcBorders>
            <w:shd w:val="clear" w:color="auto" w:fill="auto"/>
            <w:noWrap/>
            <w:vAlign w:val="center"/>
          </w:tcPr>
          <w:p w14:paraId="119255E3" w14:textId="6DB6B8DA" w:rsidR="00706813" w:rsidRPr="002E2B5B" w:rsidRDefault="00706813" w:rsidP="002E2B5B">
            <w:pPr>
              <w:jc w:val="center"/>
              <w:rPr>
                <w:rFonts w:ascii="Calibri" w:hAnsi="Calibri" w:cs="Calibri"/>
                <w:sz w:val="16"/>
                <w:szCs w:val="16"/>
              </w:rPr>
            </w:pPr>
            <w:r w:rsidRPr="002E2B5B">
              <w:rPr>
                <w:rFonts w:ascii="Calibri" w:hAnsi="Calibri" w:cs="Calibri"/>
                <w:sz w:val="16"/>
                <w:szCs w:val="16"/>
              </w:rPr>
              <w:t>(</w:t>
            </w:r>
            <w:r>
              <w:rPr>
                <w:rFonts w:ascii="Calibri" w:hAnsi="Calibri" w:cs="Calibri"/>
                <w:sz w:val="16"/>
                <w:szCs w:val="16"/>
              </w:rPr>
              <w:t>85.806</w:t>
            </w:r>
            <w:r w:rsidRPr="002E2B5B">
              <w:rPr>
                <w:rFonts w:ascii="Calibri" w:hAnsi="Calibri" w:cs="Calibri"/>
                <w:sz w:val="16"/>
                <w:szCs w:val="16"/>
              </w:rPr>
              <w:t>)</w:t>
            </w:r>
          </w:p>
        </w:tc>
        <w:tc>
          <w:tcPr>
            <w:tcW w:w="955" w:type="pct"/>
            <w:tcBorders>
              <w:top w:val="nil"/>
              <w:left w:val="nil"/>
              <w:bottom w:val="nil"/>
              <w:right w:val="nil"/>
            </w:tcBorders>
            <w:vAlign w:val="center"/>
          </w:tcPr>
          <w:p w14:paraId="35F59C03" w14:textId="030E1B2F" w:rsidR="00706813" w:rsidRPr="00706813" w:rsidRDefault="00706813" w:rsidP="002E2B5B">
            <w:pPr>
              <w:jc w:val="center"/>
              <w:rPr>
                <w:rFonts w:ascii="Calibri" w:hAnsi="Calibri" w:cs="Calibri"/>
                <w:sz w:val="16"/>
                <w:szCs w:val="16"/>
              </w:rPr>
            </w:pPr>
            <w:r w:rsidRPr="00706813">
              <w:rPr>
                <w:rFonts w:ascii="Calibri" w:hAnsi="Calibri" w:cs="Calibri"/>
                <w:sz w:val="16"/>
                <w:szCs w:val="16"/>
              </w:rPr>
              <w:t>(18.761)</w:t>
            </w:r>
          </w:p>
        </w:tc>
        <w:tc>
          <w:tcPr>
            <w:tcW w:w="954" w:type="pct"/>
            <w:tcBorders>
              <w:top w:val="nil"/>
              <w:left w:val="nil"/>
              <w:bottom w:val="nil"/>
              <w:right w:val="nil"/>
            </w:tcBorders>
            <w:shd w:val="clear" w:color="auto" w:fill="auto"/>
            <w:noWrap/>
            <w:vAlign w:val="center"/>
          </w:tcPr>
          <w:p w14:paraId="2A6F01EC" w14:textId="36D9EBB3" w:rsidR="00706813" w:rsidRPr="002E2B5B" w:rsidRDefault="00706813" w:rsidP="002E2B5B">
            <w:pPr>
              <w:jc w:val="center"/>
              <w:rPr>
                <w:rFonts w:ascii="Calibri" w:hAnsi="Calibri" w:cs="Calibri"/>
                <w:sz w:val="16"/>
                <w:szCs w:val="16"/>
              </w:rPr>
            </w:pPr>
            <w:r w:rsidRPr="002E2B5B">
              <w:rPr>
                <w:rFonts w:ascii="Calibri" w:hAnsi="Calibri" w:cs="Calibri"/>
                <w:sz w:val="16"/>
                <w:szCs w:val="16"/>
              </w:rPr>
              <w:t>38.5</w:t>
            </w:r>
            <w:r>
              <w:rPr>
                <w:rFonts w:ascii="Calibri" w:hAnsi="Calibri" w:cs="Calibri"/>
                <w:sz w:val="16"/>
                <w:szCs w:val="16"/>
              </w:rPr>
              <w:t>0</w:t>
            </w:r>
            <w:r w:rsidRPr="002E2B5B">
              <w:rPr>
                <w:rFonts w:ascii="Calibri" w:hAnsi="Calibri" w:cs="Calibri"/>
                <w:sz w:val="16"/>
                <w:szCs w:val="16"/>
              </w:rPr>
              <w:t>1.85</w:t>
            </w:r>
            <w:r>
              <w:rPr>
                <w:rFonts w:ascii="Calibri" w:hAnsi="Calibri" w:cs="Calibri"/>
                <w:sz w:val="16"/>
                <w:szCs w:val="16"/>
              </w:rPr>
              <w:t>6</w:t>
            </w:r>
          </w:p>
        </w:tc>
      </w:tr>
      <w:tr w:rsidR="00706813" w:rsidRPr="002E2B5B" w14:paraId="3ED486A4" w14:textId="77777777" w:rsidTr="00DA6DA5">
        <w:trPr>
          <w:trHeight w:hRule="exact" w:val="227"/>
        </w:trPr>
        <w:tc>
          <w:tcPr>
            <w:tcW w:w="743" w:type="pct"/>
            <w:tcBorders>
              <w:top w:val="single" w:sz="4" w:space="0" w:color="auto"/>
              <w:left w:val="nil"/>
              <w:bottom w:val="single" w:sz="4" w:space="0" w:color="auto"/>
              <w:right w:val="nil"/>
            </w:tcBorders>
            <w:shd w:val="clear" w:color="auto" w:fill="auto"/>
            <w:noWrap/>
            <w:vAlign w:val="center"/>
            <w:hideMark/>
          </w:tcPr>
          <w:p w14:paraId="2551589F" w14:textId="77777777" w:rsidR="00706813" w:rsidRPr="002E2B5B" w:rsidRDefault="00706813" w:rsidP="002E2B5B">
            <w:pPr>
              <w:rPr>
                <w:rFonts w:ascii="Calibri" w:hAnsi="Calibri" w:cs="Calibri"/>
                <w:b/>
                <w:bCs/>
                <w:sz w:val="16"/>
                <w:szCs w:val="16"/>
              </w:rPr>
            </w:pPr>
            <w:r w:rsidRPr="002E2B5B">
              <w:rPr>
                <w:rFonts w:ascii="Calibri" w:hAnsi="Calibri" w:cs="Calibri"/>
                <w:b/>
                <w:bCs/>
                <w:sz w:val="16"/>
                <w:szCs w:val="16"/>
              </w:rPr>
              <w:t>TOTAL</w:t>
            </w:r>
          </w:p>
        </w:tc>
        <w:tc>
          <w:tcPr>
            <w:tcW w:w="1026" w:type="pct"/>
            <w:tcBorders>
              <w:top w:val="single" w:sz="4" w:space="0" w:color="auto"/>
              <w:left w:val="nil"/>
              <w:bottom w:val="single" w:sz="4" w:space="0" w:color="auto"/>
              <w:right w:val="nil"/>
            </w:tcBorders>
            <w:shd w:val="clear" w:color="auto" w:fill="auto"/>
            <w:noWrap/>
            <w:vAlign w:val="center"/>
            <w:hideMark/>
          </w:tcPr>
          <w:p w14:paraId="3CC1A0A8" w14:textId="4DE2A327" w:rsidR="00706813" w:rsidRPr="002E2B5B" w:rsidRDefault="00706813" w:rsidP="002E2B5B">
            <w:pPr>
              <w:jc w:val="center"/>
              <w:rPr>
                <w:rFonts w:ascii="Calibri" w:hAnsi="Calibri" w:cs="Calibri"/>
                <w:b/>
                <w:bCs/>
                <w:sz w:val="16"/>
                <w:szCs w:val="16"/>
              </w:rPr>
            </w:pPr>
            <w:r w:rsidRPr="002E2B5B">
              <w:rPr>
                <w:rFonts w:ascii="Calibri" w:hAnsi="Calibri" w:cs="Calibri"/>
                <w:b/>
                <w:bCs/>
                <w:sz w:val="16"/>
                <w:szCs w:val="16"/>
              </w:rPr>
              <w:t>90.154.987</w:t>
            </w:r>
          </w:p>
        </w:tc>
        <w:tc>
          <w:tcPr>
            <w:tcW w:w="623" w:type="pct"/>
            <w:tcBorders>
              <w:top w:val="single" w:sz="4" w:space="0" w:color="auto"/>
              <w:left w:val="nil"/>
              <w:bottom w:val="single" w:sz="4" w:space="0" w:color="auto"/>
              <w:right w:val="nil"/>
            </w:tcBorders>
            <w:shd w:val="clear" w:color="auto" w:fill="auto"/>
            <w:noWrap/>
            <w:vAlign w:val="center"/>
          </w:tcPr>
          <w:p w14:paraId="6B3D1F26" w14:textId="5A738C1A" w:rsidR="00706813" w:rsidRPr="002E2B5B" w:rsidRDefault="00706813" w:rsidP="002E2B5B">
            <w:pPr>
              <w:jc w:val="center"/>
              <w:rPr>
                <w:rFonts w:ascii="Calibri" w:hAnsi="Calibri" w:cs="Calibri"/>
                <w:b/>
                <w:bCs/>
                <w:sz w:val="16"/>
                <w:szCs w:val="16"/>
              </w:rPr>
            </w:pPr>
            <w:r>
              <w:rPr>
                <w:rFonts w:ascii="Calibri" w:hAnsi="Calibri" w:cs="Calibri"/>
                <w:b/>
                <w:bCs/>
                <w:sz w:val="16"/>
                <w:szCs w:val="16"/>
              </w:rPr>
              <w:t>93.238</w:t>
            </w:r>
          </w:p>
        </w:tc>
        <w:tc>
          <w:tcPr>
            <w:tcW w:w="699" w:type="pct"/>
            <w:tcBorders>
              <w:top w:val="single" w:sz="4" w:space="0" w:color="auto"/>
              <w:left w:val="nil"/>
              <w:bottom w:val="single" w:sz="4" w:space="0" w:color="auto"/>
              <w:right w:val="nil"/>
            </w:tcBorders>
            <w:shd w:val="clear" w:color="auto" w:fill="auto"/>
            <w:noWrap/>
            <w:vAlign w:val="center"/>
          </w:tcPr>
          <w:p w14:paraId="22E0F802" w14:textId="10DFFA5C" w:rsidR="00706813" w:rsidRPr="002E2B5B" w:rsidRDefault="00706813" w:rsidP="002E2B5B">
            <w:pPr>
              <w:jc w:val="center"/>
              <w:rPr>
                <w:rFonts w:ascii="Calibri" w:hAnsi="Calibri" w:cs="Calibri"/>
                <w:b/>
                <w:bCs/>
                <w:sz w:val="16"/>
                <w:szCs w:val="16"/>
              </w:rPr>
            </w:pPr>
            <w:r w:rsidRPr="002E2B5B">
              <w:rPr>
                <w:rFonts w:ascii="Calibri" w:hAnsi="Calibri" w:cs="Calibri"/>
                <w:b/>
                <w:bCs/>
                <w:sz w:val="16"/>
                <w:szCs w:val="16"/>
              </w:rPr>
              <w:t>(</w:t>
            </w:r>
            <w:r>
              <w:rPr>
                <w:rFonts w:ascii="Calibri" w:hAnsi="Calibri" w:cs="Calibri"/>
                <w:b/>
                <w:bCs/>
                <w:sz w:val="16"/>
                <w:szCs w:val="16"/>
              </w:rPr>
              <w:t>85.806</w:t>
            </w:r>
            <w:r w:rsidRPr="002E2B5B">
              <w:rPr>
                <w:rFonts w:ascii="Calibri" w:hAnsi="Calibri" w:cs="Calibri"/>
                <w:b/>
                <w:bCs/>
                <w:sz w:val="16"/>
                <w:szCs w:val="16"/>
              </w:rPr>
              <w:t>)</w:t>
            </w:r>
          </w:p>
        </w:tc>
        <w:tc>
          <w:tcPr>
            <w:tcW w:w="955" w:type="pct"/>
            <w:tcBorders>
              <w:top w:val="single" w:sz="4" w:space="0" w:color="auto"/>
              <w:left w:val="nil"/>
              <w:bottom w:val="single" w:sz="4" w:space="0" w:color="auto"/>
              <w:right w:val="nil"/>
            </w:tcBorders>
            <w:vAlign w:val="center"/>
          </w:tcPr>
          <w:p w14:paraId="2B971A4D" w14:textId="3A0AA58F" w:rsidR="00706813" w:rsidRPr="00706813" w:rsidRDefault="00706813" w:rsidP="002E2B5B">
            <w:pPr>
              <w:jc w:val="center"/>
              <w:rPr>
                <w:rFonts w:ascii="Calibri" w:hAnsi="Calibri" w:cs="Calibri"/>
                <w:b/>
                <w:bCs/>
                <w:sz w:val="16"/>
                <w:szCs w:val="16"/>
              </w:rPr>
            </w:pPr>
            <w:r w:rsidRPr="00706813">
              <w:rPr>
                <w:rFonts w:ascii="Calibri" w:hAnsi="Calibri" w:cs="Calibri"/>
                <w:b/>
                <w:bCs/>
                <w:sz w:val="16"/>
                <w:szCs w:val="16"/>
              </w:rPr>
              <w:t>(18.761)</w:t>
            </w:r>
          </w:p>
        </w:tc>
        <w:tc>
          <w:tcPr>
            <w:tcW w:w="954" w:type="pct"/>
            <w:tcBorders>
              <w:top w:val="single" w:sz="4" w:space="0" w:color="auto"/>
              <w:left w:val="nil"/>
              <w:bottom w:val="single" w:sz="4" w:space="0" w:color="auto"/>
              <w:right w:val="nil"/>
            </w:tcBorders>
            <w:shd w:val="clear" w:color="auto" w:fill="auto"/>
            <w:noWrap/>
            <w:vAlign w:val="center"/>
          </w:tcPr>
          <w:p w14:paraId="5ED8D0F1" w14:textId="19FE3626" w:rsidR="00706813" w:rsidRPr="002E2B5B" w:rsidRDefault="00706813" w:rsidP="002E2B5B">
            <w:pPr>
              <w:jc w:val="center"/>
              <w:rPr>
                <w:rFonts w:ascii="Calibri" w:hAnsi="Calibri" w:cs="Calibri"/>
                <w:b/>
                <w:bCs/>
                <w:sz w:val="16"/>
                <w:szCs w:val="16"/>
              </w:rPr>
            </w:pPr>
            <w:r w:rsidRPr="002E2B5B">
              <w:rPr>
                <w:rFonts w:ascii="Calibri" w:hAnsi="Calibri" w:cs="Calibri"/>
                <w:b/>
                <w:bCs/>
                <w:sz w:val="16"/>
                <w:szCs w:val="16"/>
              </w:rPr>
              <w:t>90.14</w:t>
            </w:r>
            <w:r>
              <w:rPr>
                <w:rFonts w:ascii="Calibri" w:hAnsi="Calibri" w:cs="Calibri"/>
                <w:b/>
                <w:bCs/>
                <w:sz w:val="16"/>
                <w:szCs w:val="16"/>
              </w:rPr>
              <w:t>3</w:t>
            </w:r>
            <w:r w:rsidRPr="002E2B5B">
              <w:rPr>
                <w:rFonts w:ascii="Calibri" w:hAnsi="Calibri" w:cs="Calibri"/>
                <w:b/>
                <w:bCs/>
                <w:sz w:val="16"/>
                <w:szCs w:val="16"/>
              </w:rPr>
              <w:t>.</w:t>
            </w:r>
            <w:r>
              <w:rPr>
                <w:rFonts w:ascii="Calibri" w:hAnsi="Calibri" w:cs="Calibri"/>
                <w:b/>
                <w:bCs/>
                <w:sz w:val="16"/>
                <w:szCs w:val="16"/>
              </w:rPr>
              <w:t>658</w:t>
            </w:r>
          </w:p>
        </w:tc>
      </w:tr>
    </w:tbl>
    <w:p w14:paraId="7A3E1A4A" w14:textId="77777777" w:rsidR="00552191" w:rsidRPr="002E2B5B" w:rsidRDefault="00552191" w:rsidP="002E2B5B">
      <w:pPr>
        <w:ind w:right="-85"/>
        <w:jc w:val="center"/>
        <w:rPr>
          <w:rFonts w:ascii="Calibri" w:hAnsi="Calibri" w:cs="Calibri"/>
          <w:color w:val="FF0000"/>
          <w:sz w:val="22"/>
          <w:szCs w:val="22"/>
        </w:rPr>
      </w:pPr>
    </w:p>
    <w:p w14:paraId="3B838B7C" w14:textId="0877CB08" w:rsidR="00E9733B" w:rsidRPr="002E2B5B" w:rsidRDefault="00174649" w:rsidP="002E2B5B">
      <w:pPr>
        <w:spacing w:after="120"/>
        <w:jc w:val="both"/>
        <w:rPr>
          <w:rFonts w:ascii="Calibri" w:hAnsi="Calibri" w:cs="Calibri"/>
          <w:sz w:val="22"/>
          <w:szCs w:val="22"/>
        </w:rPr>
      </w:pPr>
      <w:r w:rsidRPr="002E2B5B">
        <w:rPr>
          <w:rFonts w:ascii="Calibri" w:hAnsi="Calibri" w:cs="Calibri"/>
          <w:sz w:val="22"/>
          <w:szCs w:val="22"/>
        </w:rPr>
        <w:t xml:space="preserve">O montante </w:t>
      </w:r>
      <w:r w:rsidR="00E35139" w:rsidRPr="002E2B5B">
        <w:rPr>
          <w:rFonts w:ascii="Calibri" w:hAnsi="Calibri" w:cs="Calibri"/>
          <w:sz w:val="22"/>
          <w:szCs w:val="22"/>
        </w:rPr>
        <w:t xml:space="preserve">de R$ </w:t>
      </w:r>
      <w:r w:rsidR="004A592B" w:rsidRPr="002E2B5B">
        <w:rPr>
          <w:rFonts w:ascii="Calibri" w:hAnsi="Calibri" w:cs="Calibri"/>
          <w:sz w:val="22"/>
          <w:szCs w:val="22"/>
        </w:rPr>
        <w:t>90</w:t>
      </w:r>
      <w:r w:rsidR="00706813">
        <w:rPr>
          <w:rFonts w:ascii="Calibri" w:hAnsi="Calibri" w:cs="Calibri"/>
          <w:sz w:val="22"/>
          <w:szCs w:val="22"/>
        </w:rPr>
        <w:t xml:space="preserve"> milhões</w:t>
      </w:r>
      <w:r w:rsidRPr="002E2B5B">
        <w:rPr>
          <w:rFonts w:ascii="Calibri" w:hAnsi="Calibri" w:cs="Calibri"/>
          <w:sz w:val="22"/>
          <w:szCs w:val="22"/>
        </w:rPr>
        <w:t xml:space="preserve"> compreende </w:t>
      </w:r>
      <w:r w:rsidR="00300ECC" w:rsidRPr="002E2B5B">
        <w:rPr>
          <w:rFonts w:ascii="Calibri" w:hAnsi="Calibri" w:cs="Calibri"/>
          <w:sz w:val="22"/>
          <w:szCs w:val="22"/>
        </w:rPr>
        <w:t>os</w:t>
      </w:r>
      <w:r w:rsidRPr="002E2B5B">
        <w:rPr>
          <w:rFonts w:ascii="Calibri" w:hAnsi="Calibri" w:cs="Calibri"/>
          <w:sz w:val="22"/>
          <w:szCs w:val="22"/>
        </w:rPr>
        <w:t xml:space="preserve"> </w:t>
      </w:r>
      <w:r w:rsidR="00D33D2A" w:rsidRPr="002E2B5B">
        <w:rPr>
          <w:rFonts w:ascii="Calibri" w:hAnsi="Calibri" w:cs="Calibri"/>
          <w:sz w:val="22"/>
          <w:szCs w:val="22"/>
        </w:rPr>
        <w:t xml:space="preserve">valores depositados em juízo referentes a </w:t>
      </w:r>
      <w:r w:rsidRPr="002E2B5B">
        <w:rPr>
          <w:rFonts w:ascii="Calibri" w:hAnsi="Calibri" w:cs="Calibri"/>
          <w:sz w:val="22"/>
          <w:szCs w:val="22"/>
        </w:rPr>
        <w:t xml:space="preserve">depósitos </w:t>
      </w:r>
      <w:r w:rsidR="00D33D2A" w:rsidRPr="002E2B5B">
        <w:rPr>
          <w:rFonts w:ascii="Calibri" w:hAnsi="Calibri" w:cs="Calibri"/>
          <w:sz w:val="22"/>
          <w:szCs w:val="22"/>
        </w:rPr>
        <w:t xml:space="preserve">recursais, </w:t>
      </w:r>
      <w:r w:rsidRPr="002E2B5B">
        <w:rPr>
          <w:rFonts w:ascii="Calibri" w:hAnsi="Calibri" w:cs="Calibri"/>
          <w:sz w:val="22"/>
          <w:szCs w:val="22"/>
        </w:rPr>
        <w:t>provenientes das ações trabalhistas e cíveis impetradas pelas partes autoras contra</w:t>
      </w:r>
      <w:r w:rsidR="004F4203" w:rsidRPr="002E2B5B">
        <w:rPr>
          <w:rFonts w:ascii="Calibri" w:hAnsi="Calibri" w:cs="Calibri"/>
          <w:sz w:val="22"/>
          <w:szCs w:val="22"/>
        </w:rPr>
        <w:t xml:space="preserve"> a VALEC e </w:t>
      </w:r>
      <w:r w:rsidRPr="002E2B5B">
        <w:rPr>
          <w:rFonts w:ascii="Calibri" w:hAnsi="Calibri" w:cs="Calibri"/>
          <w:sz w:val="22"/>
          <w:szCs w:val="22"/>
        </w:rPr>
        <w:t>as extintas empresas Rede Ferroviária Federal S/A – RFFSA e Empresa Brasileira de Plane</w:t>
      </w:r>
      <w:r w:rsidR="004F4203" w:rsidRPr="002E2B5B">
        <w:rPr>
          <w:rFonts w:ascii="Calibri" w:hAnsi="Calibri" w:cs="Calibri"/>
          <w:sz w:val="22"/>
          <w:szCs w:val="22"/>
        </w:rPr>
        <w:t>jamento de Transportes – GEIPOT</w:t>
      </w:r>
      <w:r w:rsidR="00526964" w:rsidRPr="002E2B5B">
        <w:rPr>
          <w:rFonts w:ascii="Calibri" w:hAnsi="Calibri" w:cs="Calibri"/>
          <w:sz w:val="22"/>
          <w:szCs w:val="22"/>
        </w:rPr>
        <w:t>, atualizados monetariamente pela</w:t>
      </w:r>
      <w:r w:rsidR="00D33D2A" w:rsidRPr="002E2B5B">
        <w:rPr>
          <w:rFonts w:ascii="Calibri" w:hAnsi="Calibri" w:cs="Calibri"/>
          <w:sz w:val="22"/>
          <w:szCs w:val="22"/>
        </w:rPr>
        <w:t xml:space="preserve"> taxa JAM-FGTS (ações trabalhistas) ou pela taxa Selic (ações cíveis)</w:t>
      </w:r>
      <w:r w:rsidR="00526964" w:rsidRPr="002E2B5B">
        <w:rPr>
          <w:rFonts w:ascii="Calibri" w:hAnsi="Calibri" w:cs="Calibri"/>
          <w:sz w:val="22"/>
          <w:szCs w:val="22"/>
        </w:rPr>
        <w:t xml:space="preserve"> até 31</w:t>
      </w:r>
      <w:r w:rsidR="00706813">
        <w:rPr>
          <w:rFonts w:ascii="Calibri" w:hAnsi="Calibri" w:cs="Calibri"/>
          <w:sz w:val="22"/>
          <w:szCs w:val="22"/>
        </w:rPr>
        <w:t xml:space="preserve"> de dezembro de 2018</w:t>
      </w:r>
      <w:r w:rsidR="00526964" w:rsidRPr="002E2B5B">
        <w:rPr>
          <w:rFonts w:ascii="Calibri" w:hAnsi="Calibri" w:cs="Calibri"/>
          <w:sz w:val="22"/>
          <w:szCs w:val="22"/>
        </w:rPr>
        <w:t>.</w:t>
      </w:r>
    </w:p>
    <w:p w14:paraId="408ADE9A" w14:textId="773761F1" w:rsidR="0049735C" w:rsidRPr="002E2B5B" w:rsidRDefault="004A592B" w:rsidP="002E2B5B">
      <w:pPr>
        <w:spacing w:after="120"/>
        <w:jc w:val="both"/>
        <w:rPr>
          <w:rFonts w:ascii="Calibri" w:hAnsi="Calibri" w:cs="Calibri"/>
          <w:sz w:val="22"/>
          <w:szCs w:val="22"/>
        </w:rPr>
      </w:pPr>
      <w:r w:rsidRPr="00706813">
        <w:rPr>
          <w:rFonts w:ascii="Calibri" w:hAnsi="Calibri" w:cs="Calibri"/>
          <w:sz w:val="22"/>
          <w:szCs w:val="22"/>
        </w:rPr>
        <w:t xml:space="preserve">Trimestralmente, é realizada a conciliação contábil dos depósitos judiciais junto à Procuradoria Jurídica da VALEC, o que justifica a baixa de R$ </w:t>
      </w:r>
      <w:r w:rsidR="00706813" w:rsidRPr="00706813">
        <w:rPr>
          <w:rFonts w:ascii="Calibri" w:hAnsi="Calibri" w:cs="Calibri"/>
          <w:sz w:val="22"/>
          <w:szCs w:val="22"/>
        </w:rPr>
        <w:t>85</w:t>
      </w:r>
      <w:r w:rsidRPr="00706813">
        <w:rPr>
          <w:rFonts w:ascii="Calibri" w:hAnsi="Calibri" w:cs="Calibri"/>
          <w:sz w:val="22"/>
          <w:szCs w:val="22"/>
        </w:rPr>
        <w:t xml:space="preserve"> mil em depósitos trabalhistas e a baixa de R$ </w:t>
      </w:r>
      <w:r w:rsidR="00706813" w:rsidRPr="00706813">
        <w:rPr>
          <w:rFonts w:ascii="Calibri" w:hAnsi="Calibri" w:cs="Calibri"/>
          <w:sz w:val="22"/>
          <w:szCs w:val="22"/>
        </w:rPr>
        <w:t>18</w:t>
      </w:r>
      <w:r w:rsidRPr="00706813">
        <w:rPr>
          <w:rFonts w:ascii="Calibri" w:hAnsi="Calibri" w:cs="Calibri"/>
          <w:sz w:val="22"/>
          <w:szCs w:val="22"/>
        </w:rPr>
        <w:t xml:space="preserve"> mil referente à atualização monetária até 2018.</w:t>
      </w:r>
    </w:p>
    <w:p w14:paraId="2A8A8985" w14:textId="32BE0A32" w:rsidR="009203C8" w:rsidRPr="002E2B5B" w:rsidRDefault="004A592B" w:rsidP="002E2B5B">
      <w:pPr>
        <w:jc w:val="both"/>
        <w:rPr>
          <w:rFonts w:ascii="Calibri" w:hAnsi="Calibri" w:cs="Calibri"/>
          <w:sz w:val="22"/>
          <w:szCs w:val="22"/>
        </w:rPr>
      </w:pPr>
      <w:r w:rsidRPr="002E2B5B">
        <w:rPr>
          <w:rFonts w:ascii="Calibri" w:hAnsi="Calibri" w:cs="Calibri"/>
          <w:sz w:val="22"/>
          <w:szCs w:val="22"/>
        </w:rPr>
        <w:t>A VALEC está providenciando junto ao Banco do Brasil e à Caixa Econômica Federal convênios para o recebimento dos extratos referentes aos depósitos judiciais, tempestivamente. Assim, mediante extratos a efetiva atualização monetária poderá ser registrada contabilmente.</w:t>
      </w:r>
    </w:p>
    <w:p w14:paraId="07A00DC6" w14:textId="77777777" w:rsidR="0046778D" w:rsidRPr="002E2B5B" w:rsidRDefault="0046778D" w:rsidP="002E2B5B">
      <w:pPr>
        <w:jc w:val="both"/>
        <w:rPr>
          <w:rFonts w:ascii="Calibri" w:hAnsi="Calibri" w:cs="Calibri"/>
          <w:sz w:val="22"/>
          <w:szCs w:val="22"/>
        </w:rPr>
      </w:pPr>
    </w:p>
    <w:p w14:paraId="38064FAC" w14:textId="3DDC2A56" w:rsidR="00B31412" w:rsidRPr="00DA6DA5" w:rsidRDefault="00660339" w:rsidP="00DA6DA5">
      <w:pPr>
        <w:numPr>
          <w:ilvl w:val="0"/>
          <w:numId w:val="4"/>
        </w:numPr>
        <w:ind w:left="284" w:right="-142" w:hanging="284"/>
        <w:jc w:val="both"/>
        <w:rPr>
          <w:rFonts w:ascii="Calibri" w:hAnsi="Calibri" w:cs="Calibri"/>
          <w:sz w:val="22"/>
          <w:szCs w:val="22"/>
        </w:rPr>
      </w:pPr>
      <w:r w:rsidRPr="002E2B5B">
        <w:rPr>
          <w:rFonts w:ascii="Calibri" w:hAnsi="Calibri" w:cs="Calibri"/>
          <w:b/>
          <w:sz w:val="22"/>
          <w:szCs w:val="22"/>
        </w:rPr>
        <w:t>Valores a Receber</w:t>
      </w:r>
      <w:r w:rsidR="00E848F6" w:rsidRPr="002E2B5B">
        <w:rPr>
          <w:rFonts w:ascii="Calibri" w:hAnsi="Calibri" w:cs="Calibri"/>
          <w:b/>
          <w:sz w:val="22"/>
          <w:szCs w:val="22"/>
        </w:rPr>
        <w:t xml:space="preserve">  </w:t>
      </w:r>
    </w:p>
    <w:tbl>
      <w:tblPr>
        <w:tblW w:w="5001" w:type="pct"/>
        <w:tblCellMar>
          <w:left w:w="70" w:type="dxa"/>
          <w:right w:w="70" w:type="dxa"/>
        </w:tblCellMar>
        <w:tblLook w:val="04A0" w:firstRow="1" w:lastRow="0" w:firstColumn="1" w:lastColumn="0" w:noHBand="0" w:noVBand="1"/>
      </w:tblPr>
      <w:tblGrid>
        <w:gridCol w:w="4112"/>
        <w:gridCol w:w="436"/>
        <w:gridCol w:w="438"/>
        <w:gridCol w:w="1773"/>
        <w:gridCol w:w="1773"/>
        <w:gridCol w:w="1937"/>
      </w:tblGrid>
      <w:tr w:rsidR="00F82B11" w:rsidRPr="002E2B5B" w14:paraId="0505C96F" w14:textId="77777777" w:rsidTr="00DA6DA5">
        <w:trPr>
          <w:trHeight w:hRule="exact" w:val="227"/>
        </w:trPr>
        <w:tc>
          <w:tcPr>
            <w:tcW w:w="2380" w:type="pct"/>
            <w:gridSpan w:val="3"/>
            <w:tcBorders>
              <w:top w:val="nil"/>
              <w:left w:val="nil"/>
              <w:bottom w:val="single" w:sz="8" w:space="0" w:color="auto"/>
              <w:right w:val="nil"/>
            </w:tcBorders>
            <w:shd w:val="clear" w:color="auto" w:fill="auto"/>
            <w:noWrap/>
            <w:vAlign w:val="center"/>
            <w:hideMark/>
          </w:tcPr>
          <w:p w14:paraId="652B3ABF" w14:textId="77777777" w:rsidR="00F82B11" w:rsidRPr="002E2B5B" w:rsidRDefault="00F82B11" w:rsidP="002E2B5B">
            <w:pPr>
              <w:rPr>
                <w:rFonts w:ascii="Calibri" w:hAnsi="Calibri" w:cs="Calibri"/>
                <w:b/>
                <w:bCs/>
                <w:color w:val="000000"/>
                <w:sz w:val="16"/>
                <w:szCs w:val="16"/>
              </w:rPr>
            </w:pPr>
            <w:r w:rsidRPr="002E2B5B">
              <w:rPr>
                <w:rFonts w:ascii="Calibri" w:hAnsi="Calibri" w:cs="Calibri"/>
                <w:b/>
                <w:bCs/>
                <w:color w:val="000000"/>
                <w:sz w:val="16"/>
                <w:szCs w:val="16"/>
              </w:rPr>
              <w:t>VALORES A RECEBER</w:t>
            </w:r>
          </w:p>
        </w:tc>
        <w:tc>
          <w:tcPr>
            <w:tcW w:w="847" w:type="pct"/>
            <w:tcBorders>
              <w:top w:val="nil"/>
              <w:left w:val="nil"/>
              <w:bottom w:val="single" w:sz="8" w:space="0" w:color="auto"/>
              <w:right w:val="nil"/>
            </w:tcBorders>
            <w:shd w:val="clear" w:color="auto" w:fill="auto"/>
            <w:noWrap/>
            <w:vAlign w:val="center"/>
          </w:tcPr>
          <w:p w14:paraId="4679933E" w14:textId="77777777" w:rsidR="00F82B11" w:rsidRPr="002E2B5B" w:rsidRDefault="00F82B11" w:rsidP="002E2B5B">
            <w:pPr>
              <w:jc w:val="right"/>
              <w:rPr>
                <w:rFonts w:ascii="Calibri" w:hAnsi="Calibri" w:cs="Calibri"/>
                <w:b/>
                <w:bCs/>
                <w:color w:val="000000"/>
                <w:sz w:val="16"/>
                <w:szCs w:val="16"/>
              </w:rPr>
            </w:pPr>
          </w:p>
        </w:tc>
        <w:tc>
          <w:tcPr>
            <w:tcW w:w="847" w:type="pct"/>
            <w:tcBorders>
              <w:top w:val="nil"/>
              <w:left w:val="nil"/>
              <w:bottom w:val="single" w:sz="8" w:space="0" w:color="auto"/>
              <w:right w:val="nil"/>
            </w:tcBorders>
            <w:shd w:val="clear" w:color="auto" w:fill="auto"/>
            <w:noWrap/>
            <w:vAlign w:val="center"/>
            <w:hideMark/>
          </w:tcPr>
          <w:p w14:paraId="411293E8" w14:textId="1D96951D" w:rsidR="00F82B11" w:rsidRPr="002E2B5B" w:rsidRDefault="00F82B11" w:rsidP="002E2B5B">
            <w:pPr>
              <w:jc w:val="right"/>
              <w:rPr>
                <w:rFonts w:ascii="Calibri" w:hAnsi="Calibri" w:cs="Calibri"/>
                <w:b/>
                <w:bCs/>
                <w:color w:val="000000"/>
                <w:sz w:val="16"/>
                <w:szCs w:val="16"/>
              </w:rPr>
            </w:pPr>
            <w:r w:rsidRPr="002E2B5B">
              <w:rPr>
                <w:rFonts w:ascii="Calibri" w:hAnsi="Calibri" w:cs="Calibri"/>
                <w:b/>
                <w:bCs/>
                <w:color w:val="000000"/>
                <w:sz w:val="16"/>
                <w:szCs w:val="16"/>
              </w:rPr>
              <w:t>31/</w:t>
            </w:r>
            <w:r w:rsidR="009C6659">
              <w:rPr>
                <w:rFonts w:ascii="Calibri" w:hAnsi="Calibri" w:cs="Calibri"/>
                <w:b/>
                <w:bCs/>
                <w:color w:val="000000"/>
                <w:sz w:val="16"/>
                <w:szCs w:val="16"/>
              </w:rPr>
              <w:t>03</w:t>
            </w:r>
            <w:r w:rsidRPr="002E2B5B">
              <w:rPr>
                <w:rFonts w:ascii="Calibri" w:hAnsi="Calibri" w:cs="Calibri"/>
                <w:b/>
                <w:bCs/>
                <w:color w:val="000000"/>
                <w:sz w:val="16"/>
                <w:szCs w:val="16"/>
              </w:rPr>
              <w:t>/202</w:t>
            </w:r>
            <w:r w:rsidR="009C6659">
              <w:rPr>
                <w:rFonts w:ascii="Calibri" w:hAnsi="Calibri" w:cs="Calibri"/>
                <w:b/>
                <w:bCs/>
                <w:color w:val="000000"/>
                <w:sz w:val="16"/>
                <w:szCs w:val="16"/>
              </w:rPr>
              <w:t>1</w:t>
            </w:r>
          </w:p>
        </w:tc>
        <w:tc>
          <w:tcPr>
            <w:tcW w:w="925" w:type="pct"/>
            <w:tcBorders>
              <w:top w:val="nil"/>
              <w:left w:val="nil"/>
              <w:bottom w:val="single" w:sz="8" w:space="0" w:color="auto"/>
              <w:right w:val="nil"/>
            </w:tcBorders>
            <w:vAlign w:val="center"/>
          </w:tcPr>
          <w:p w14:paraId="00C0F1B8" w14:textId="12E31F49" w:rsidR="00F82B11" w:rsidRPr="002E2B5B" w:rsidRDefault="00F82B11" w:rsidP="002E2B5B">
            <w:pPr>
              <w:jc w:val="right"/>
              <w:rPr>
                <w:rFonts w:ascii="Calibri" w:hAnsi="Calibri" w:cs="Calibri"/>
                <w:b/>
                <w:bCs/>
                <w:color w:val="000000"/>
                <w:sz w:val="16"/>
                <w:szCs w:val="16"/>
              </w:rPr>
            </w:pPr>
            <w:r w:rsidRPr="002E2B5B">
              <w:rPr>
                <w:rFonts w:ascii="Calibri" w:hAnsi="Calibri" w:cs="Calibri"/>
                <w:b/>
                <w:bCs/>
                <w:color w:val="000000"/>
                <w:sz w:val="16"/>
                <w:szCs w:val="16"/>
              </w:rPr>
              <w:t>31/12/20</w:t>
            </w:r>
            <w:r w:rsidR="009C6659">
              <w:rPr>
                <w:rFonts w:ascii="Calibri" w:hAnsi="Calibri" w:cs="Calibri"/>
                <w:b/>
                <w:bCs/>
                <w:color w:val="000000"/>
                <w:sz w:val="16"/>
                <w:szCs w:val="16"/>
              </w:rPr>
              <w:t>20</w:t>
            </w:r>
          </w:p>
        </w:tc>
      </w:tr>
      <w:tr w:rsidR="00F82B11" w:rsidRPr="002E2B5B" w14:paraId="5E7B6336" w14:textId="77777777" w:rsidTr="00DA6DA5">
        <w:trPr>
          <w:trHeight w:hRule="exact" w:val="227"/>
        </w:trPr>
        <w:tc>
          <w:tcPr>
            <w:tcW w:w="2380" w:type="pct"/>
            <w:gridSpan w:val="3"/>
            <w:tcBorders>
              <w:top w:val="single" w:sz="8" w:space="0" w:color="auto"/>
              <w:left w:val="nil"/>
              <w:bottom w:val="nil"/>
              <w:right w:val="nil"/>
            </w:tcBorders>
            <w:shd w:val="clear" w:color="auto" w:fill="auto"/>
            <w:noWrap/>
            <w:vAlign w:val="center"/>
            <w:hideMark/>
          </w:tcPr>
          <w:p w14:paraId="4A0D5388" w14:textId="77777777" w:rsidR="00F82B11" w:rsidRPr="002E2B5B" w:rsidRDefault="00F82B11" w:rsidP="002E2B5B">
            <w:pPr>
              <w:rPr>
                <w:rFonts w:ascii="Calibri" w:hAnsi="Calibri" w:cs="Calibri"/>
                <w:color w:val="000000"/>
                <w:sz w:val="16"/>
                <w:szCs w:val="16"/>
              </w:rPr>
            </w:pPr>
            <w:r w:rsidRPr="002E2B5B">
              <w:rPr>
                <w:rFonts w:ascii="Calibri" w:hAnsi="Calibri" w:cs="Calibri"/>
                <w:color w:val="000000"/>
                <w:sz w:val="16"/>
                <w:szCs w:val="16"/>
              </w:rPr>
              <w:t xml:space="preserve"> Saldo do exercício anterior</w:t>
            </w:r>
          </w:p>
        </w:tc>
        <w:tc>
          <w:tcPr>
            <w:tcW w:w="847" w:type="pct"/>
            <w:tcBorders>
              <w:top w:val="nil"/>
              <w:left w:val="nil"/>
              <w:bottom w:val="nil"/>
              <w:right w:val="nil"/>
            </w:tcBorders>
            <w:shd w:val="clear" w:color="auto" w:fill="auto"/>
            <w:noWrap/>
            <w:vAlign w:val="center"/>
          </w:tcPr>
          <w:p w14:paraId="7C4A742F" w14:textId="77777777" w:rsidR="00F82B11" w:rsidRPr="002E2B5B" w:rsidRDefault="00F82B11" w:rsidP="002E2B5B">
            <w:pPr>
              <w:jc w:val="right"/>
              <w:rPr>
                <w:rFonts w:ascii="Calibri" w:hAnsi="Calibri" w:cs="Calibri"/>
                <w:color w:val="000000"/>
                <w:sz w:val="16"/>
                <w:szCs w:val="16"/>
              </w:rPr>
            </w:pPr>
          </w:p>
        </w:tc>
        <w:tc>
          <w:tcPr>
            <w:tcW w:w="847" w:type="pct"/>
            <w:tcBorders>
              <w:top w:val="nil"/>
              <w:left w:val="nil"/>
              <w:bottom w:val="nil"/>
              <w:right w:val="nil"/>
            </w:tcBorders>
            <w:shd w:val="clear" w:color="auto" w:fill="auto"/>
            <w:noWrap/>
            <w:vAlign w:val="center"/>
            <w:hideMark/>
          </w:tcPr>
          <w:p w14:paraId="4F581F9E" w14:textId="38C322C5" w:rsidR="00F82B11" w:rsidRPr="002E2B5B" w:rsidRDefault="009C6659" w:rsidP="002E2B5B">
            <w:pPr>
              <w:jc w:val="right"/>
              <w:rPr>
                <w:rFonts w:ascii="Calibri" w:hAnsi="Calibri" w:cs="Calibri"/>
                <w:color w:val="000000"/>
                <w:sz w:val="16"/>
                <w:szCs w:val="16"/>
              </w:rPr>
            </w:pPr>
            <w:r>
              <w:rPr>
                <w:rFonts w:ascii="Calibri" w:hAnsi="Calibri" w:cs="Calibri"/>
                <w:color w:val="000000"/>
                <w:sz w:val="16"/>
                <w:szCs w:val="16"/>
              </w:rPr>
              <w:t>46.043</w:t>
            </w:r>
          </w:p>
        </w:tc>
        <w:tc>
          <w:tcPr>
            <w:tcW w:w="925" w:type="pct"/>
            <w:tcBorders>
              <w:top w:val="nil"/>
              <w:left w:val="nil"/>
              <w:bottom w:val="nil"/>
              <w:right w:val="nil"/>
            </w:tcBorders>
            <w:vAlign w:val="center"/>
          </w:tcPr>
          <w:p w14:paraId="02C1C3A6" w14:textId="4BFA7EA8" w:rsidR="00F82B11" w:rsidRPr="002E2B5B" w:rsidRDefault="009C6659" w:rsidP="002E2B5B">
            <w:pPr>
              <w:jc w:val="right"/>
              <w:rPr>
                <w:rFonts w:ascii="Calibri" w:hAnsi="Calibri" w:cs="Calibri"/>
                <w:color w:val="000000"/>
                <w:sz w:val="16"/>
                <w:szCs w:val="16"/>
              </w:rPr>
            </w:pPr>
            <w:r w:rsidRPr="002E2B5B">
              <w:rPr>
                <w:rFonts w:ascii="Calibri" w:hAnsi="Calibri" w:cs="Calibri"/>
                <w:color w:val="000000"/>
                <w:sz w:val="16"/>
                <w:szCs w:val="16"/>
              </w:rPr>
              <w:t>81.132</w:t>
            </w:r>
          </w:p>
        </w:tc>
      </w:tr>
      <w:tr w:rsidR="00F82B11" w:rsidRPr="002E2B5B" w14:paraId="5176AADB" w14:textId="77777777" w:rsidTr="00DA6DA5">
        <w:trPr>
          <w:trHeight w:hRule="exact" w:val="227"/>
        </w:trPr>
        <w:tc>
          <w:tcPr>
            <w:tcW w:w="1964" w:type="pct"/>
            <w:tcBorders>
              <w:top w:val="nil"/>
              <w:left w:val="nil"/>
              <w:bottom w:val="nil"/>
              <w:right w:val="nil"/>
            </w:tcBorders>
            <w:shd w:val="clear" w:color="auto" w:fill="auto"/>
            <w:noWrap/>
            <w:vAlign w:val="center"/>
            <w:hideMark/>
          </w:tcPr>
          <w:p w14:paraId="3E99F965" w14:textId="77777777" w:rsidR="00F82B11" w:rsidRPr="002E2B5B" w:rsidRDefault="00F82B11" w:rsidP="002E2B5B">
            <w:pPr>
              <w:rPr>
                <w:rFonts w:ascii="Calibri" w:hAnsi="Calibri" w:cs="Calibri"/>
                <w:color w:val="000000"/>
                <w:sz w:val="16"/>
                <w:szCs w:val="16"/>
              </w:rPr>
            </w:pPr>
            <w:r w:rsidRPr="002E2B5B">
              <w:rPr>
                <w:rFonts w:ascii="Calibri" w:hAnsi="Calibri" w:cs="Calibri"/>
                <w:color w:val="000000"/>
                <w:sz w:val="16"/>
                <w:szCs w:val="16"/>
              </w:rPr>
              <w:t xml:space="preserve"> Ingressos</w:t>
            </w:r>
          </w:p>
        </w:tc>
        <w:tc>
          <w:tcPr>
            <w:tcW w:w="208" w:type="pct"/>
            <w:tcBorders>
              <w:top w:val="nil"/>
              <w:left w:val="nil"/>
              <w:bottom w:val="nil"/>
              <w:right w:val="nil"/>
            </w:tcBorders>
            <w:shd w:val="clear" w:color="auto" w:fill="auto"/>
            <w:noWrap/>
            <w:vAlign w:val="center"/>
            <w:hideMark/>
          </w:tcPr>
          <w:p w14:paraId="34015BF4" w14:textId="77777777" w:rsidR="00F82B11" w:rsidRPr="002E2B5B" w:rsidRDefault="00F82B11" w:rsidP="002E2B5B">
            <w:pPr>
              <w:rPr>
                <w:rFonts w:ascii="Calibri" w:hAnsi="Calibri" w:cs="Calibri"/>
                <w:color w:val="000000"/>
                <w:sz w:val="16"/>
                <w:szCs w:val="16"/>
              </w:rPr>
            </w:pPr>
          </w:p>
        </w:tc>
        <w:tc>
          <w:tcPr>
            <w:tcW w:w="209" w:type="pct"/>
            <w:tcBorders>
              <w:top w:val="nil"/>
              <w:left w:val="nil"/>
              <w:bottom w:val="nil"/>
              <w:right w:val="nil"/>
            </w:tcBorders>
            <w:shd w:val="clear" w:color="auto" w:fill="auto"/>
            <w:noWrap/>
            <w:vAlign w:val="center"/>
            <w:hideMark/>
          </w:tcPr>
          <w:p w14:paraId="33316553" w14:textId="77777777" w:rsidR="00F82B11" w:rsidRPr="002E2B5B" w:rsidRDefault="00F82B11" w:rsidP="002E2B5B">
            <w:pPr>
              <w:jc w:val="right"/>
              <w:rPr>
                <w:rFonts w:ascii="Calibri" w:hAnsi="Calibri" w:cs="Calibri"/>
                <w:sz w:val="16"/>
                <w:szCs w:val="16"/>
              </w:rPr>
            </w:pPr>
          </w:p>
        </w:tc>
        <w:tc>
          <w:tcPr>
            <w:tcW w:w="847" w:type="pct"/>
            <w:tcBorders>
              <w:top w:val="nil"/>
              <w:left w:val="nil"/>
              <w:bottom w:val="nil"/>
              <w:right w:val="nil"/>
            </w:tcBorders>
            <w:vAlign w:val="center"/>
          </w:tcPr>
          <w:p w14:paraId="0908F826" w14:textId="77777777" w:rsidR="00F82B11" w:rsidRPr="002E2B5B" w:rsidRDefault="00F82B11" w:rsidP="002E2B5B">
            <w:pPr>
              <w:jc w:val="right"/>
              <w:rPr>
                <w:rFonts w:ascii="Calibri" w:hAnsi="Calibri" w:cs="Calibri"/>
                <w:color w:val="000000"/>
                <w:sz w:val="16"/>
                <w:szCs w:val="16"/>
              </w:rPr>
            </w:pPr>
          </w:p>
        </w:tc>
        <w:tc>
          <w:tcPr>
            <w:tcW w:w="847" w:type="pct"/>
            <w:tcBorders>
              <w:top w:val="nil"/>
              <w:left w:val="nil"/>
              <w:bottom w:val="nil"/>
              <w:right w:val="nil"/>
            </w:tcBorders>
            <w:shd w:val="clear" w:color="auto" w:fill="auto"/>
            <w:noWrap/>
            <w:vAlign w:val="center"/>
            <w:hideMark/>
          </w:tcPr>
          <w:p w14:paraId="382478DC" w14:textId="77777777" w:rsidR="00F82B11" w:rsidRPr="002E2B5B" w:rsidRDefault="00F82B11" w:rsidP="002E2B5B">
            <w:pPr>
              <w:jc w:val="right"/>
              <w:rPr>
                <w:rFonts w:ascii="Calibri" w:hAnsi="Calibri" w:cs="Calibri"/>
                <w:color w:val="000000"/>
                <w:sz w:val="16"/>
                <w:szCs w:val="16"/>
              </w:rPr>
            </w:pPr>
            <w:r w:rsidRPr="002E2B5B">
              <w:rPr>
                <w:rFonts w:ascii="Calibri" w:hAnsi="Calibri" w:cs="Calibri"/>
                <w:color w:val="000000"/>
                <w:sz w:val="16"/>
                <w:szCs w:val="16"/>
              </w:rPr>
              <w:t>0</w:t>
            </w:r>
          </w:p>
        </w:tc>
        <w:tc>
          <w:tcPr>
            <w:tcW w:w="925" w:type="pct"/>
            <w:tcBorders>
              <w:top w:val="nil"/>
              <w:left w:val="nil"/>
              <w:bottom w:val="nil"/>
              <w:right w:val="nil"/>
            </w:tcBorders>
            <w:shd w:val="clear" w:color="auto" w:fill="auto"/>
            <w:noWrap/>
            <w:vAlign w:val="center"/>
            <w:hideMark/>
          </w:tcPr>
          <w:p w14:paraId="6A3D6C75" w14:textId="34958432" w:rsidR="00F82B11" w:rsidRPr="002E2B5B" w:rsidRDefault="009C6659" w:rsidP="002E2B5B">
            <w:pPr>
              <w:jc w:val="right"/>
              <w:rPr>
                <w:rFonts w:ascii="Calibri" w:hAnsi="Calibri" w:cs="Calibri"/>
                <w:color w:val="000000"/>
                <w:sz w:val="16"/>
                <w:szCs w:val="16"/>
              </w:rPr>
            </w:pPr>
            <w:r>
              <w:rPr>
                <w:rFonts w:ascii="Calibri" w:hAnsi="Calibri" w:cs="Calibri"/>
                <w:color w:val="000000"/>
                <w:sz w:val="16"/>
                <w:szCs w:val="16"/>
              </w:rPr>
              <w:t>0</w:t>
            </w:r>
          </w:p>
        </w:tc>
      </w:tr>
      <w:tr w:rsidR="00F82B11" w:rsidRPr="002E2B5B" w14:paraId="5EC220C8" w14:textId="77777777" w:rsidTr="00DA6DA5">
        <w:trPr>
          <w:trHeight w:hRule="exact" w:val="227"/>
        </w:trPr>
        <w:tc>
          <w:tcPr>
            <w:tcW w:w="1964" w:type="pct"/>
            <w:tcBorders>
              <w:top w:val="nil"/>
              <w:left w:val="nil"/>
              <w:bottom w:val="single" w:sz="8" w:space="0" w:color="auto"/>
              <w:right w:val="nil"/>
            </w:tcBorders>
            <w:shd w:val="clear" w:color="auto" w:fill="auto"/>
            <w:noWrap/>
            <w:vAlign w:val="center"/>
            <w:hideMark/>
          </w:tcPr>
          <w:p w14:paraId="5085720B" w14:textId="77777777" w:rsidR="00F82B11" w:rsidRPr="002E2B5B" w:rsidRDefault="00F82B11" w:rsidP="002E2B5B">
            <w:pPr>
              <w:rPr>
                <w:rFonts w:ascii="Calibri" w:hAnsi="Calibri" w:cs="Calibri"/>
                <w:color w:val="000000"/>
                <w:sz w:val="16"/>
                <w:szCs w:val="16"/>
              </w:rPr>
            </w:pPr>
            <w:r w:rsidRPr="002E2B5B">
              <w:rPr>
                <w:rFonts w:ascii="Calibri" w:hAnsi="Calibri" w:cs="Calibri"/>
                <w:color w:val="000000"/>
                <w:sz w:val="16"/>
                <w:szCs w:val="16"/>
              </w:rPr>
              <w:t xml:space="preserve"> Baixas</w:t>
            </w:r>
          </w:p>
        </w:tc>
        <w:tc>
          <w:tcPr>
            <w:tcW w:w="208" w:type="pct"/>
            <w:tcBorders>
              <w:top w:val="nil"/>
              <w:left w:val="nil"/>
              <w:bottom w:val="single" w:sz="8" w:space="0" w:color="auto"/>
              <w:right w:val="nil"/>
            </w:tcBorders>
            <w:shd w:val="clear" w:color="auto" w:fill="auto"/>
            <w:noWrap/>
            <w:vAlign w:val="center"/>
            <w:hideMark/>
          </w:tcPr>
          <w:p w14:paraId="2A74EBB6" w14:textId="77777777" w:rsidR="00F82B11" w:rsidRPr="002E2B5B" w:rsidRDefault="00F82B11" w:rsidP="002E2B5B">
            <w:pPr>
              <w:jc w:val="right"/>
              <w:rPr>
                <w:rFonts w:ascii="Calibri" w:hAnsi="Calibri" w:cs="Calibri"/>
                <w:color w:val="000000"/>
                <w:sz w:val="16"/>
                <w:szCs w:val="16"/>
              </w:rPr>
            </w:pPr>
            <w:r w:rsidRPr="002E2B5B">
              <w:rPr>
                <w:rFonts w:ascii="Calibri" w:hAnsi="Calibri" w:cs="Calibri"/>
                <w:color w:val="000000"/>
                <w:sz w:val="16"/>
                <w:szCs w:val="16"/>
              </w:rPr>
              <w:t> </w:t>
            </w:r>
          </w:p>
        </w:tc>
        <w:tc>
          <w:tcPr>
            <w:tcW w:w="209" w:type="pct"/>
            <w:tcBorders>
              <w:top w:val="nil"/>
              <w:left w:val="nil"/>
              <w:bottom w:val="single" w:sz="8" w:space="0" w:color="auto"/>
              <w:right w:val="nil"/>
            </w:tcBorders>
            <w:shd w:val="clear" w:color="auto" w:fill="auto"/>
            <w:noWrap/>
            <w:vAlign w:val="center"/>
            <w:hideMark/>
          </w:tcPr>
          <w:p w14:paraId="6283652E" w14:textId="77777777" w:rsidR="00F82B11" w:rsidRPr="002E2B5B" w:rsidRDefault="00F82B11" w:rsidP="002E2B5B">
            <w:pPr>
              <w:jc w:val="right"/>
              <w:rPr>
                <w:rFonts w:ascii="Calibri" w:hAnsi="Calibri" w:cs="Calibri"/>
                <w:color w:val="000000"/>
                <w:sz w:val="16"/>
                <w:szCs w:val="16"/>
              </w:rPr>
            </w:pPr>
            <w:r w:rsidRPr="002E2B5B">
              <w:rPr>
                <w:rFonts w:ascii="Calibri" w:hAnsi="Calibri" w:cs="Calibri"/>
                <w:color w:val="000000"/>
                <w:sz w:val="16"/>
                <w:szCs w:val="16"/>
              </w:rPr>
              <w:t> </w:t>
            </w:r>
          </w:p>
        </w:tc>
        <w:tc>
          <w:tcPr>
            <w:tcW w:w="847" w:type="pct"/>
            <w:tcBorders>
              <w:top w:val="nil"/>
              <w:left w:val="nil"/>
              <w:bottom w:val="single" w:sz="8" w:space="0" w:color="auto"/>
              <w:right w:val="nil"/>
            </w:tcBorders>
            <w:vAlign w:val="center"/>
          </w:tcPr>
          <w:p w14:paraId="65CD7B29" w14:textId="77777777" w:rsidR="00F82B11" w:rsidRPr="002E2B5B" w:rsidRDefault="00F82B11" w:rsidP="002E2B5B">
            <w:pPr>
              <w:jc w:val="right"/>
              <w:rPr>
                <w:rFonts w:ascii="Calibri" w:hAnsi="Calibri" w:cs="Calibri"/>
                <w:color w:val="000000"/>
                <w:sz w:val="16"/>
                <w:szCs w:val="16"/>
              </w:rPr>
            </w:pPr>
          </w:p>
        </w:tc>
        <w:tc>
          <w:tcPr>
            <w:tcW w:w="847" w:type="pct"/>
            <w:tcBorders>
              <w:top w:val="nil"/>
              <w:left w:val="nil"/>
              <w:bottom w:val="single" w:sz="8" w:space="0" w:color="auto"/>
              <w:right w:val="nil"/>
            </w:tcBorders>
            <w:shd w:val="clear" w:color="auto" w:fill="auto"/>
            <w:noWrap/>
            <w:vAlign w:val="center"/>
            <w:hideMark/>
          </w:tcPr>
          <w:p w14:paraId="16FAD1DA" w14:textId="35AF4A9C" w:rsidR="00F82B11" w:rsidRPr="002E2B5B" w:rsidRDefault="00F82B11" w:rsidP="002E2B5B">
            <w:pPr>
              <w:jc w:val="right"/>
              <w:rPr>
                <w:rFonts w:ascii="Calibri" w:hAnsi="Calibri" w:cs="Calibri"/>
                <w:color w:val="000000"/>
                <w:sz w:val="16"/>
                <w:szCs w:val="16"/>
              </w:rPr>
            </w:pPr>
            <w:r w:rsidRPr="002E2B5B">
              <w:rPr>
                <w:rFonts w:ascii="Calibri" w:hAnsi="Calibri" w:cs="Calibri"/>
                <w:color w:val="000000"/>
                <w:sz w:val="16"/>
                <w:szCs w:val="16"/>
              </w:rPr>
              <w:t>(</w:t>
            </w:r>
            <w:r w:rsidR="00EA7E37">
              <w:rPr>
                <w:rFonts w:ascii="Calibri" w:hAnsi="Calibri" w:cs="Calibri"/>
                <w:color w:val="000000"/>
                <w:sz w:val="16"/>
                <w:szCs w:val="16"/>
              </w:rPr>
              <w:t>3.769</w:t>
            </w:r>
            <w:r w:rsidRPr="002E2B5B">
              <w:rPr>
                <w:rFonts w:ascii="Calibri" w:hAnsi="Calibri" w:cs="Calibri"/>
                <w:color w:val="000000"/>
                <w:sz w:val="16"/>
                <w:szCs w:val="16"/>
              </w:rPr>
              <w:t>)</w:t>
            </w:r>
          </w:p>
        </w:tc>
        <w:tc>
          <w:tcPr>
            <w:tcW w:w="925" w:type="pct"/>
            <w:tcBorders>
              <w:top w:val="nil"/>
              <w:left w:val="nil"/>
              <w:bottom w:val="single" w:sz="8" w:space="0" w:color="auto"/>
              <w:right w:val="nil"/>
            </w:tcBorders>
            <w:shd w:val="clear" w:color="auto" w:fill="auto"/>
            <w:noWrap/>
            <w:vAlign w:val="center"/>
            <w:hideMark/>
          </w:tcPr>
          <w:p w14:paraId="2F5158A3" w14:textId="737720C7" w:rsidR="00F82B11" w:rsidRPr="002E2B5B" w:rsidRDefault="009C6659" w:rsidP="002E2B5B">
            <w:pPr>
              <w:jc w:val="right"/>
              <w:rPr>
                <w:rFonts w:ascii="Calibri" w:hAnsi="Calibri" w:cs="Calibri"/>
                <w:color w:val="000000"/>
                <w:sz w:val="16"/>
                <w:szCs w:val="16"/>
              </w:rPr>
            </w:pPr>
            <w:r w:rsidRPr="002E2B5B">
              <w:rPr>
                <w:rFonts w:ascii="Calibri" w:hAnsi="Calibri" w:cs="Calibri"/>
                <w:color w:val="000000"/>
                <w:sz w:val="16"/>
                <w:szCs w:val="16"/>
              </w:rPr>
              <w:t>(35.089)</w:t>
            </w:r>
          </w:p>
        </w:tc>
      </w:tr>
      <w:tr w:rsidR="00F82B11" w:rsidRPr="002E2B5B" w14:paraId="6197C69E" w14:textId="77777777" w:rsidTr="00DA6DA5">
        <w:trPr>
          <w:trHeight w:hRule="exact" w:val="227"/>
        </w:trPr>
        <w:tc>
          <w:tcPr>
            <w:tcW w:w="1964" w:type="pct"/>
            <w:tcBorders>
              <w:top w:val="nil"/>
              <w:left w:val="nil"/>
              <w:bottom w:val="single" w:sz="8" w:space="0" w:color="auto"/>
              <w:right w:val="nil"/>
            </w:tcBorders>
            <w:shd w:val="clear" w:color="auto" w:fill="auto"/>
            <w:noWrap/>
            <w:vAlign w:val="center"/>
            <w:hideMark/>
          </w:tcPr>
          <w:p w14:paraId="58708201" w14:textId="77777777" w:rsidR="00F82B11" w:rsidRPr="002E2B5B" w:rsidRDefault="00F82B11" w:rsidP="002E2B5B">
            <w:pPr>
              <w:rPr>
                <w:rFonts w:ascii="Calibri" w:hAnsi="Calibri" w:cs="Calibri"/>
                <w:b/>
                <w:bCs/>
                <w:color w:val="000000"/>
                <w:sz w:val="16"/>
                <w:szCs w:val="16"/>
              </w:rPr>
            </w:pPr>
            <w:r w:rsidRPr="002E2B5B">
              <w:rPr>
                <w:rFonts w:ascii="Calibri" w:hAnsi="Calibri" w:cs="Calibri"/>
                <w:b/>
                <w:bCs/>
                <w:color w:val="000000"/>
                <w:sz w:val="16"/>
                <w:szCs w:val="16"/>
              </w:rPr>
              <w:t xml:space="preserve"> TOTAL </w:t>
            </w:r>
          </w:p>
        </w:tc>
        <w:tc>
          <w:tcPr>
            <w:tcW w:w="208" w:type="pct"/>
            <w:tcBorders>
              <w:top w:val="nil"/>
              <w:left w:val="nil"/>
              <w:bottom w:val="single" w:sz="8" w:space="0" w:color="auto"/>
              <w:right w:val="nil"/>
            </w:tcBorders>
            <w:shd w:val="clear" w:color="auto" w:fill="auto"/>
            <w:noWrap/>
            <w:vAlign w:val="center"/>
            <w:hideMark/>
          </w:tcPr>
          <w:p w14:paraId="6F384909" w14:textId="77777777" w:rsidR="00F82B11" w:rsidRPr="002E2B5B" w:rsidRDefault="00F82B11" w:rsidP="002E2B5B">
            <w:pPr>
              <w:rPr>
                <w:rFonts w:ascii="Calibri" w:hAnsi="Calibri" w:cs="Calibri"/>
                <w:color w:val="000000"/>
                <w:sz w:val="16"/>
                <w:szCs w:val="16"/>
              </w:rPr>
            </w:pPr>
            <w:r w:rsidRPr="002E2B5B">
              <w:rPr>
                <w:rFonts w:ascii="Calibri" w:hAnsi="Calibri" w:cs="Calibri"/>
                <w:color w:val="000000"/>
                <w:sz w:val="16"/>
                <w:szCs w:val="16"/>
              </w:rPr>
              <w:t> </w:t>
            </w:r>
          </w:p>
        </w:tc>
        <w:tc>
          <w:tcPr>
            <w:tcW w:w="209" w:type="pct"/>
            <w:tcBorders>
              <w:top w:val="nil"/>
              <w:left w:val="nil"/>
              <w:bottom w:val="single" w:sz="8" w:space="0" w:color="auto"/>
              <w:right w:val="nil"/>
            </w:tcBorders>
            <w:shd w:val="clear" w:color="auto" w:fill="auto"/>
            <w:noWrap/>
            <w:vAlign w:val="center"/>
            <w:hideMark/>
          </w:tcPr>
          <w:p w14:paraId="5D56D4F4" w14:textId="77777777" w:rsidR="00F82B11" w:rsidRPr="002E2B5B" w:rsidRDefault="00F82B11" w:rsidP="002E2B5B">
            <w:pPr>
              <w:rPr>
                <w:rFonts w:ascii="Calibri" w:hAnsi="Calibri" w:cs="Calibri"/>
                <w:color w:val="000000"/>
                <w:sz w:val="16"/>
                <w:szCs w:val="16"/>
              </w:rPr>
            </w:pPr>
            <w:r w:rsidRPr="002E2B5B">
              <w:rPr>
                <w:rFonts w:ascii="Calibri" w:hAnsi="Calibri" w:cs="Calibri"/>
                <w:color w:val="000000"/>
                <w:sz w:val="16"/>
                <w:szCs w:val="16"/>
              </w:rPr>
              <w:t> </w:t>
            </w:r>
          </w:p>
        </w:tc>
        <w:tc>
          <w:tcPr>
            <w:tcW w:w="847" w:type="pct"/>
            <w:tcBorders>
              <w:top w:val="nil"/>
              <w:left w:val="nil"/>
              <w:bottom w:val="single" w:sz="8" w:space="0" w:color="auto"/>
              <w:right w:val="nil"/>
            </w:tcBorders>
            <w:vAlign w:val="center"/>
          </w:tcPr>
          <w:p w14:paraId="67348A0D" w14:textId="77777777" w:rsidR="00F82B11" w:rsidRPr="002E2B5B" w:rsidRDefault="00F82B11" w:rsidP="002E2B5B">
            <w:pPr>
              <w:jc w:val="right"/>
              <w:rPr>
                <w:rFonts w:ascii="Calibri" w:hAnsi="Calibri" w:cs="Calibri"/>
                <w:b/>
                <w:bCs/>
                <w:color w:val="000000"/>
                <w:sz w:val="16"/>
                <w:szCs w:val="16"/>
              </w:rPr>
            </w:pPr>
          </w:p>
        </w:tc>
        <w:tc>
          <w:tcPr>
            <w:tcW w:w="847" w:type="pct"/>
            <w:tcBorders>
              <w:top w:val="nil"/>
              <w:left w:val="nil"/>
              <w:bottom w:val="single" w:sz="8" w:space="0" w:color="auto"/>
              <w:right w:val="nil"/>
            </w:tcBorders>
            <w:shd w:val="clear" w:color="auto" w:fill="auto"/>
            <w:noWrap/>
            <w:vAlign w:val="center"/>
            <w:hideMark/>
          </w:tcPr>
          <w:p w14:paraId="65A106C3" w14:textId="1151894A" w:rsidR="00F82B11" w:rsidRPr="002E2B5B" w:rsidRDefault="00F82B11" w:rsidP="002E2B5B">
            <w:pPr>
              <w:jc w:val="right"/>
              <w:rPr>
                <w:rFonts w:ascii="Calibri" w:hAnsi="Calibri" w:cs="Calibri"/>
                <w:b/>
                <w:bCs/>
                <w:color w:val="000000"/>
                <w:sz w:val="16"/>
                <w:szCs w:val="16"/>
              </w:rPr>
            </w:pPr>
            <w:r w:rsidRPr="002E2B5B">
              <w:rPr>
                <w:rFonts w:ascii="Calibri" w:hAnsi="Calibri" w:cs="Calibri"/>
                <w:b/>
                <w:bCs/>
                <w:color w:val="000000"/>
                <w:sz w:val="16"/>
                <w:szCs w:val="16"/>
              </w:rPr>
              <w:t>4</w:t>
            </w:r>
            <w:r w:rsidR="00EA7E37">
              <w:rPr>
                <w:rFonts w:ascii="Calibri" w:hAnsi="Calibri" w:cs="Calibri"/>
                <w:b/>
                <w:bCs/>
                <w:color w:val="000000"/>
                <w:sz w:val="16"/>
                <w:szCs w:val="16"/>
              </w:rPr>
              <w:t>2</w:t>
            </w:r>
            <w:r w:rsidRPr="002E2B5B">
              <w:rPr>
                <w:rFonts w:ascii="Calibri" w:hAnsi="Calibri" w:cs="Calibri"/>
                <w:b/>
                <w:bCs/>
                <w:color w:val="000000"/>
                <w:sz w:val="16"/>
                <w:szCs w:val="16"/>
              </w:rPr>
              <w:t>.</w:t>
            </w:r>
            <w:r w:rsidR="00EA7E37">
              <w:rPr>
                <w:rFonts w:ascii="Calibri" w:hAnsi="Calibri" w:cs="Calibri"/>
                <w:b/>
                <w:bCs/>
                <w:color w:val="000000"/>
                <w:sz w:val="16"/>
                <w:szCs w:val="16"/>
              </w:rPr>
              <w:t>27</w:t>
            </w:r>
            <w:r w:rsidRPr="002E2B5B">
              <w:rPr>
                <w:rFonts w:ascii="Calibri" w:hAnsi="Calibri" w:cs="Calibri"/>
                <w:b/>
                <w:bCs/>
                <w:color w:val="000000"/>
                <w:sz w:val="16"/>
                <w:szCs w:val="16"/>
              </w:rPr>
              <w:t>4</w:t>
            </w:r>
          </w:p>
        </w:tc>
        <w:tc>
          <w:tcPr>
            <w:tcW w:w="925" w:type="pct"/>
            <w:tcBorders>
              <w:top w:val="nil"/>
              <w:left w:val="nil"/>
              <w:bottom w:val="single" w:sz="8" w:space="0" w:color="auto"/>
              <w:right w:val="nil"/>
            </w:tcBorders>
            <w:shd w:val="clear" w:color="auto" w:fill="auto"/>
            <w:noWrap/>
            <w:vAlign w:val="center"/>
            <w:hideMark/>
          </w:tcPr>
          <w:p w14:paraId="6D8D5236" w14:textId="57196958" w:rsidR="00F82B11" w:rsidRPr="002E2B5B" w:rsidRDefault="009C6659" w:rsidP="002E2B5B">
            <w:pPr>
              <w:jc w:val="right"/>
              <w:rPr>
                <w:rFonts w:ascii="Calibri" w:hAnsi="Calibri" w:cs="Calibri"/>
                <w:b/>
                <w:bCs/>
                <w:color w:val="000000"/>
                <w:sz w:val="16"/>
                <w:szCs w:val="16"/>
              </w:rPr>
            </w:pPr>
            <w:r w:rsidRPr="002E2B5B">
              <w:rPr>
                <w:rFonts w:ascii="Calibri" w:hAnsi="Calibri" w:cs="Calibri"/>
                <w:b/>
                <w:bCs/>
                <w:color w:val="000000"/>
                <w:sz w:val="16"/>
                <w:szCs w:val="16"/>
              </w:rPr>
              <w:t>46.043</w:t>
            </w:r>
          </w:p>
        </w:tc>
      </w:tr>
    </w:tbl>
    <w:p w14:paraId="21723F61" w14:textId="77777777" w:rsidR="0049522C" w:rsidRPr="002E2B5B" w:rsidRDefault="0049522C" w:rsidP="002E2B5B">
      <w:pPr>
        <w:jc w:val="both"/>
        <w:rPr>
          <w:rFonts w:ascii="Calibri" w:hAnsi="Calibri" w:cs="Calibri"/>
          <w:sz w:val="22"/>
          <w:szCs w:val="22"/>
        </w:rPr>
      </w:pPr>
    </w:p>
    <w:p w14:paraId="4FA2BE72" w14:textId="5D9420C0" w:rsidR="00646583" w:rsidRDefault="00833C55" w:rsidP="002E2B5B">
      <w:pPr>
        <w:jc w:val="both"/>
        <w:rPr>
          <w:rFonts w:ascii="Calibri" w:hAnsi="Calibri" w:cs="Calibri"/>
          <w:sz w:val="22"/>
          <w:szCs w:val="22"/>
        </w:rPr>
      </w:pPr>
      <w:r w:rsidRPr="002E2B5B">
        <w:rPr>
          <w:rFonts w:ascii="Calibri" w:hAnsi="Calibri" w:cs="Calibri"/>
          <w:sz w:val="22"/>
          <w:szCs w:val="22"/>
        </w:rPr>
        <w:t xml:space="preserve">O saldo de R$ </w:t>
      </w:r>
      <w:r w:rsidR="00F82B11" w:rsidRPr="002E2B5B">
        <w:rPr>
          <w:rFonts w:ascii="Calibri" w:hAnsi="Calibri" w:cs="Calibri"/>
          <w:sz w:val="22"/>
          <w:szCs w:val="22"/>
        </w:rPr>
        <w:t>4</w:t>
      </w:r>
      <w:r w:rsidR="00EA7E37">
        <w:rPr>
          <w:rFonts w:ascii="Calibri" w:hAnsi="Calibri" w:cs="Calibri"/>
          <w:sz w:val="22"/>
          <w:szCs w:val="22"/>
        </w:rPr>
        <w:t>2</w:t>
      </w:r>
      <w:r w:rsidR="008619B2">
        <w:rPr>
          <w:rFonts w:ascii="Calibri" w:hAnsi="Calibri" w:cs="Calibri"/>
          <w:sz w:val="22"/>
          <w:szCs w:val="22"/>
        </w:rPr>
        <w:t xml:space="preserve"> mil</w:t>
      </w:r>
      <w:r w:rsidR="004B6CEF" w:rsidRPr="002E2B5B">
        <w:rPr>
          <w:rFonts w:ascii="Calibri" w:hAnsi="Calibri" w:cs="Calibri"/>
          <w:sz w:val="22"/>
          <w:szCs w:val="22"/>
        </w:rPr>
        <w:t xml:space="preserve"> </w:t>
      </w:r>
      <w:r w:rsidRPr="002E2B5B">
        <w:rPr>
          <w:rFonts w:ascii="Calibri" w:hAnsi="Calibri" w:cs="Calibri"/>
          <w:sz w:val="22"/>
          <w:szCs w:val="22"/>
        </w:rPr>
        <w:t>abrange gastos com despesas médicas dos empregados da extinta Empresa Brasileira de Planejamento de Transportes – GEIPOT transferidos para a VALEC</w:t>
      </w:r>
      <w:r w:rsidR="0046500A" w:rsidRPr="002E2B5B">
        <w:rPr>
          <w:rFonts w:ascii="Calibri" w:hAnsi="Calibri" w:cs="Calibri"/>
          <w:sz w:val="22"/>
          <w:szCs w:val="22"/>
        </w:rPr>
        <w:t>. O</w:t>
      </w:r>
      <w:r w:rsidRPr="002E2B5B">
        <w:rPr>
          <w:rFonts w:ascii="Calibri" w:hAnsi="Calibri" w:cs="Calibri"/>
          <w:sz w:val="22"/>
          <w:szCs w:val="22"/>
        </w:rPr>
        <w:t>s descontos desses valores são efetuados mensalmente na Folha de Pagamento dos colaboradores.</w:t>
      </w:r>
      <w:r w:rsidR="00EF021B" w:rsidRPr="002E2B5B">
        <w:rPr>
          <w:rFonts w:ascii="Calibri" w:hAnsi="Calibri" w:cs="Calibri"/>
          <w:sz w:val="22"/>
          <w:szCs w:val="22"/>
        </w:rPr>
        <w:t xml:space="preserve"> </w:t>
      </w:r>
    </w:p>
    <w:p w14:paraId="51041BA7" w14:textId="77777777" w:rsidR="00A00571" w:rsidRPr="002E2B5B" w:rsidRDefault="00A00571" w:rsidP="002E2B5B">
      <w:pPr>
        <w:jc w:val="both"/>
        <w:rPr>
          <w:rFonts w:ascii="Calibri" w:hAnsi="Calibri" w:cs="Calibri"/>
          <w:sz w:val="22"/>
          <w:szCs w:val="22"/>
        </w:rPr>
      </w:pPr>
    </w:p>
    <w:p w14:paraId="565DC632" w14:textId="352B6A27" w:rsidR="00596575" w:rsidRPr="002E2B5B" w:rsidRDefault="00D22F5E" w:rsidP="002E2B5B">
      <w:pPr>
        <w:rPr>
          <w:rFonts w:ascii="Calibri" w:hAnsi="Calibri" w:cs="Calibri"/>
          <w:b/>
          <w:sz w:val="22"/>
          <w:szCs w:val="22"/>
        </w:rPr>
      </w:pPr>
      <w:r w:rsidRPr="002E2B5B">
        <w:rPr>
          <w:rFonts w:ascii="Calibri" w:hAnsi="Calibri" w:cs="Calibri"/>
          <w:b/>
          <w:sz w:val="22"/>
          <w:szCs w:val="22"/>
        </w:rPr>
        <w:t xml:space="preserve">NOTA </w:t>
      </w:r>
      <w:r w:rsidR="008619B2">
        <w:rPr>
          <w:rFonts w:ascii="Calibri" w:hAnsi="Calibri" w:cs="Calibri"/>
          <w:b/>
          <w:sz w:val="22"/>
          <w:szCs w:val="22"/>
        </w:rPr>
        <w:t>6</w:t>
      </w:r>
      <w:r w:rsidR="00596575" w:rsidRPr="002E2B5B">
        <w:rPr>
          <w:rFonts w:ascii="Calibri" w:hAnsi="Calibri" w:cs="Calibri"/>
          <w:b/>
          <w:sz w:val="22"/>
          <w:szCs w:val="22"/>
        </w:rPr>
        <w:t xml:space="preserve"> – </w:t>
      </w:r>
      <w:r w:rsidR="00FA2255" w:rsidRPr="002E2B5B">
        <w:rPr>
          <w:rFonts w:ascii="Calibri" w:hAnsi="Calibri" w:cs="Calibri"/>
          <w:b/>
          <w:sz w:val="22"/>
          <w:szCs w:val="22"/>
        </w:rPr>
        <w:t>PERMISSÕES PARA</w:t>
      </w:r>
      <w:r w:rsidR="00251A3C" w:rsidRPr="002E2B5B">
        <w:rPr>
          <w:rFonts w:ascii="Calibri" w:hAnsi="Calibri" w:cs="Calibri"/>
          <w:b/>
          <w:sz w:val="22"/>
          <w:szCs w:val="22"/>
        </w:rPr>
        <w:t xml:space="preserve"> USO</w:t>
      </w:r>
      <w:r w:rsidR="00596575" w:rsidRPr="002E2B5B">
        <w:rPr>
          <w:rFonts w:ascii="Calibri" w:hAnsi="Calibri" w:cs="Calibri"/>
          <w:b/>
          <w:sz w:val="22"/>
          <w:szCs w:val="22"/>
        </w:rPr>
        <w:t xml:space="preserve"> DE PÁTIOS </w:t>
      </w:r>
    </w:p>
    <w:p w14:paraId="0F96A759" w14:textId="77777777" w:rsidR="00645FAA" w:rsidRPr="002E2B5B" w:rsidRDefault="00645FAA" w:rsidP="002E2B5B">
      <w:pPr>
        <w:rPr>
          <w:rFonts w:ascii="Calibri" w:hAnsi="Calibri" w:cs="Calibri"/>
          <w:b/>
          <w:sz w:val="22"/>
          <w:szCs w:val="22"/>
        </w:rPr>
      </w:pPr>
    </w:p>
    <w:p w14:paraId="6FD60DE1" w14:textId="3BB950EC" w:rsidR="008F5B96" w:rsidRPr="002E2B5B" w:rsidRDefault="003278F1" w:rsidP="002E2B5B">
      <w:pPr>
        <w:jc w:val="both"/>
        <w:rPr>
          <w:rFonts w:ascii="Calibri" w:hAnsi="Calibri" w:cs="Calibri"/>
          <w:sz w:val="22"/>
          <w:szCs w:val="22"/>
        </w:rPr>
      </w:pPr>
      <w:r w:rsidRPr="002E2B5B">
        <w:rPr>
          <w:rFonts w:ascii="Calibri" w:hAnsi="Calibri" w:cs="Calibri"/>
          <w:sz w:val="22"/>
          <w:szCs w:val="22"/>
        </w:rPr>
        <w:t>Para fomentar o transporte ferroviário, a VALEC outorga por meio de Contratos de Permissão de Uso, Pátios de Integração Multimodal, por prazo não inferior a 15 anos.  A</w:t>
      </w:r>
      <w:r w:rsidR="0046500A" w:rsidRPr="002E2B5B">
        <w:rPr>
          <w:rFonts w:ascii="Calibri" w:hAnsi="Calibri" w:cs="Calibri"/>
          <w:sz w:val="22"/>
          <w:szCs w:val="22"/>
        </w:rPr>
        <w:t>s</w:t>
      </w:r>
      <w:r w:rsidRPr="002E2B5B">
        <w:rPr>
          <w:rFonts w:ascii="Calibri" w:hAnsi="Calibri" w:cs="Calibri"/>
          <w:sz w:val="22"/>
          <w:szCs w:val="22"/>
        </w:rPr>
        <w:t xml:space="preserve"> receitas provindas dessas permissões são consideradas receitas operacionais diferidas pelo prazo </w:t>
      </w:r>
      <w:r w:rsidR="001A3D8C" w:rsidRPr="002E2B5B">
        <w:rPr>
          <w:rFonts w:ascii="Calibri" w:hAnsi="Calibri" w:cs="Calibri"/>
          <w:sz w:val="22"/>
          <w:szCs w:val="22"/>
        </w:rPr>
        <w:t>do contrato</w:t>
      </w:r>
      <w:r w:rsidRPr="002E2B5B">
        <w:rPr>
          <w:rFonts w:ascii="Calibri" w:hAnsi="Calibri" w:cs="Calibri"/>
          <w:sz w:val="22"/>
          <w:szCs w:val="22"/>
        </w:rPr>
        <w:t xml:space="preserve"> e o recebimento é parcelado conforme acordo contratual</w:t>
      </w:r>
      <w:r w:rsidR="0046500A" w:rsidRPr="002E2B5B">
        <w:rPr>
          <w:rFonts w:ascii="Calibri" w:hAnsi="Calibri" w:cs="Calibri"/>
          <w:sz w:val="22"/>
          <w:szCs w:val="22"/>
        </w:rPr>
        <w:t>. O</w:t>
      </w:r>
      <w:r w:rsidRPr="002E2B5B">
        <w:rPr>
          <w:rFonts w:ascii="Calibri" w:hAnsi="Calibri" w:cs="Calibri"/>
          <w:sz w:val="22"/>
          <w:szCs w:val="22"/>
        </w:rPr>
        <w:t>s saldos dos recursos a receber de curto e longo prazo referentes à Permissão para Uso de Pátios</w:t>
      </w:r>
      <w:r w:rsidR="001A3D8C" w:rsidRPr="002E2B5B">
        <w:rPr>
          <w:rFonts w:ascii="Calibri" w:hAnsi="Calibri" w:cs="Calibri"/>
          <w:sz w:val="22"/>
          <w:szCs w:val="22"/>
        </w:rPr>
        <w:t>,</w:t>
      </w:r>
      <w:r w:rsidRPr="002E2B5B">
        <w:rPr>
          <w:rFonts w:ascii="Calibri" w:hAnsi="Calibri" w:cs="Calibri"/>
          <w:sz w:val="22"/>
          <w:szCs w:val="22"/>
        </w:rPr>
        <w:t xml:space="preserve"> em 3</w:t>
      </w:r>
      <w:r w:rsidR="003361A8" w:rsidRPr="002E2B5B">
        <w:rPr>
          <w:rFonts w:ascii="Calibri" w:hAnsi="Calibri" w:cs="Calibri"/>
          <w:sz w:val="22"/>
          <w:szCs w:val="22"/>
        </w:rPr>
        <w:t>1</w:t>
      </w:r>
      <w:r w:rsidR="00A10351" w:rsidRPr="002E2B5B">
        <w:rPr>
          <w:rFonts w:ascii="Calibri" w:hAnsi="Calibri" w:cs="Calibri"/>
          <w:sz w:val="22"/>
          <w:szCs w:val="22"/>
        </w:rPr>
        <w:t xml:space="preserve"> de </w:t>
      </w:r>
      <w:r w:rsidR="00EA7E37">
        <w:rPr>
          <w:rFonts w:ascii="Calibri" w:hAnsi="Calibri" w:cs="Calibri"/>
          <w:sz w:val="22"/>
          <w:szCs w:val="22"/>
        </w:rPr>
        <w:t>març</w:t>
      </w:r>
      <w:r w:rsidR="00A10351" w:rsidRPr="002E2B5B">
        <w:rPr>
          <w:rFonts w:ascii="Calibri" w:hAnsi="Calibri" w:cs="Calibri"/>
          <w:sz w:val="22"/>
          <w:szCs w:val="22"/>
        </w:rPr>
        <w:t xml:space="preserve">o de </w:t>
      </w:r>
      <w:r w:rsidRPr="002E2B5B">
        <w:rPr>
          <w:rFonts w:ascii="Calibri" w:hAnsi="Calibri" w:cs="Calibri"/>
          <w:sz w:val="22"/>
          <w:szCs w:val="22"/>
        </w:rPr>
        <w:t>20</w:t>
      </w:r>
      <w:r w:rsidR="004A592B" w:rsidRPr="002E2B5B">
        <w:rPr>
          <w:rFonts w:ascii="Calibri" w:hAnsi="Calibri" w:cs="Calibri"/>
          <w:sz w:val="22"/>
          <w:szCs w:val="22"/>
        </w:rPr>
        <w:t>2</w:t>
      </w:r>
      <w:r w:rsidR="00EA7E37">
        <w:rPr>
          <w:rFonts w:ascii="Calibri" w:hAnsi="Calibri" w:cs="Calibri"/>
          <w:sz w:val="22"/>
          <w:szCs w:val="22"/>
        </w:rPr>
        <w:t>1</w:t>
      </w:r>
      <w:r w:rsidR="001A3D8C" w:rsidRPr="002E2B5B">
        <w:rPr>
          <w:rFonts w:ascii="Calibri" w:hAnsi="Calibri" w:cs="Calibri"/>
          <w:sz w:val="22"/>
          <w:szCs w:val="22"/>
        </w:rPr>
        <w:t>,</w:t>
      </w:r>
      <w:r w:rsidRPr="002E2B5B">
        <w:rPr>
          <w:rFonts w:ascii="Calibri" w:hAnsi="Calibri" w:cs="Calibri"/>
          <w:sz w:val="22"/>
          <w:szCs w:val="22"/>
        </w:rPr>
        <w:t xml:space="preserve"> são:</w:t>
      </w:r>
    </w:p>
    <w:p w14:paraId="40B47385" w14:textId="77777777" w:rsidR="009165D8" w:rsidRPr="002E2B5B" w:rsidRDefault="009165D8" w:rsidP="002E2B5B">
      <w:pPr>
        <w:jc w:val="both"/>
        <w:rPr>
          <w:rFonts w:ascii="Calibri" w:hAnsi="Calibri" w:cs="Calibri"/>
          <w:sz w:val="22"/>
          <w:szCs w:val="22"/>
        </w:rPr>
      </w:pPr>
    </w:p>
    <w:p w14:paraId="3ED03DB0" w14:textId="77777777" w:rsidR="00596575" w:rsidRPr="002E2B5B" w:rsidRDefault="00660339" w:rsidP="002E2B5B">
      <w:pPr>
        <w:numPr>
          <w:ilvl w:val="0"/>
          <w:numId w:val="11"/>
        </w:numPr>
        <w:spacing w:after="240"/>
        <w:ind w:left="284" w:hanging="284"/>
        <w:rPr>
          <w:rFonts w:ascii="Calibri" w:hAnsi="Calibri" w:cs="Calibri"/>
          <w:b/>
          <w:sz w:val="22"/>
          <w:szCs w:val="22"/>
        </w:rPr>
      </w:pPr>
      <w:r w:rsidRPr="002E2B5B">
        <w:rPr>
          <w:rFonts w:ascii="Calibri" w:hAnsi="Calibri" w:cs="Calibri"/>
          <w:b/>
          <w:sz w:val="22"/>
          <w:szCs w:val="22"/>
        </w:rPr>
        <w:t>Realizáveis a Curto Prazo</w:t>
      </w:r>
    </w:p>
    <w:tbl>
      <w:tblPr>
        <w:tblW w:w="5001" w:type="pct"/>
        <w:tblCellMar>
          <w:left w:w="70" w:type="dxa"/>
          <w:right w:w="70" w:type="dxa"/>
        </w:tblCellMar>
        <w:tblLook w:val="04A0" w:firstRow="1" w:lastRow="0" w:firstColumn="1" w:lastColumn="0" w:noHBand="0" w:noVBand="1"/>
      </w:tblPr>
      <w:tblGrid>
        <w:gridCol w:w="5186"/>
        <w:gridCol w:w="701"/>
        <w:gridCol w:w="664"/>
        <w:gridCol w:w="1307"/>
        <w:gridCol w:w="1307"/>
        <w:gridCol w:w="1304"/>
      </w:tblGrid>
      <w:tr w:rsidR="004A592B" w:rsidRPr="002E2B5B" w14:paraId="63EADEAF" w14:textId="77777777" w:rsidTr="004069B6">
        <w:trPr>
          <w:trHeight w:hRule="exact" w:val="227"/>
        </w:trPr>
        <w:tc>
          <w:tcPr>
            <w:tcW w:w="3128" w:type="pct"/>
            <w:gridSpan w:val="3"/>
            <w:tcBorders>
              <w:top w:val="nil"/>
              <w:left w:val="nil"/>
              <w:bottom w:val="single" w:sz="8" w:space="0" w:color="auto"/>
              <w:right w:val="nil"/>
            </w:tcBorders>
            <w:shd w:val="clear" w:color="auto" w:fill="auto"/>
            <w:noWrap/>
            <w:vAlign w:val="center"/>
            <w:hideMark/>
          </w:tcPr>
          <w:p w14:paraId="55DB4E8B" w14:textId="77777777" w:rsidR="004A592B" w:rsidRPr="002E2B5B" w:rsidRDefault="004A592B" w:rsidP="002E2B5B">
            <w:pPr>
              <w:rPr>
                <w:rFonts w:ascii="Calibri" w:hAnsi="Calibri" w:cs="Calibri"/>
                <w:b/>
                <w:bCs/>
                <w:color w:val="000000"/>
                <w:sz w:val="16"/>
                <w:szCs w:val="16"/>
              </w:rPr>
            </w:pPr>
            <w:r w:rsidRPr="002E2B5B">
              <w:rPr>
                <w:rFonts w:ascii="Calibri" w:hAnsi="Calibri" w:cs="Calibri"/>
                <w:b/>
                <w:bCs/>
                <w:color w:val="000000"/>
                <w:sz w:val="16"/>
                <w:szCs w:val="16"/>
              </w:rPr>
              <w:t>PERMISSÃO PARA USO DE PÁTIOS A RECEBER - CIRCULANTE</w:t>
            </w:r>
          </w:p>
        </w:tc>
        <w:tc>
          <w:tcPr>
            <w:tcW w:w="624" w:type="pct"/>
            <w:tcBorders>
              <w:top w:val="nil"/>
              <w:left w:val="nil"/>
              <w:bottom w:val="single" w:sz="8" w:space="0" w:color="auto"/>
              <w:right w:val="nil"/>
            </w:tcBorders>
            <w:shd w:val="clear" w:color="auto" w:fill="auto"/>
            <w:noWrap/>
            <w:vAlign w:val="center"/>
          </w:tcPr>
          <w:p w14:paraId="596120E2" w14:textId="77777777" w:rsidR="004A592B" w:rsidRPr="002E2B5B" w:rsidRDefault="004A592B" w:rsidP="002E2B5B">
            <w:pPr>
              <w:jc w:val="right"/>
              <w:rPr>
                <w:rFonts w:ascii="Calibri" w:hAnsi="Calibri" w:cs="Calibri"/>
                <w:b/>
                <w:bCs/>
                <w:color w:val="000000"/>
                <w:sz w:val="16"/>
                <w:szCs w:val="16"/>
              </w:rPr>
            </w:pPr>
          </w:p>
        </w:tc>
        <w:tc>
          <w:tcPr>
            <w:tcW w:w="624" w:type="pct"/>
            <w:tcBorders>
              <w:top w:val="nil"/>
              <w:left w:val="nil"/>
              <w:bottom w:val="single" w:sz="8" w:space="0" w:color="auto"/>
              <w:right w:val="nil"/>
            </w:tcBorders>
            <w:shd w:val="clear" w:color="auto" w:fill="auto"/>
            <w:noWrap/>
            <w:vAlign w:val="center"/>
            <w:hideMark/>
          </w:tcPr>
          <w:p w14:paraId="7E3757A3" w14:textId="2A68933B" w:rsidR="004A592B" w:rsidRPr="002E2B5B" w:rsidRDefault="004A592B" w:rsidP="002E2B5B">
            <w:pPr>
              <w:jc w:val="right"/>
              <w:rPr>
                <w:rFonts w:ascii="Calibri" w:hAnsi="Calibri" w:cs="Calibri"/>
                <w:b/>
                <w:bCs/>
                <w:color w:val="000000"/>
                <w:sz w:val="16"/>
                <w:szCs w:val="16"/>
              </w:rPr>
            </w:pPr>
            <w:r w:rsidRPr="002E2B5B">
              <w:rPr>
                <w:rFonts w:ascii="Calibri" w:hAnsi="Calibri" w:cs="Calibri"/>
                <w:b/>
                <w:bCs/>
                <w:color w:val="000000"/>
                <w:sz w:val="16"/>
                <w:szCs w:val="16"/>
              </w:rPr>
              <w:t>31/</w:t>
            </w:r>
            <w:r w:rsidR="007A1A49">
              <w:rPr>
                <w:rFonts w:ascii="Calibri" w:hAnsi="Calibri" w:cs="Calibri"/>
                <w:b/>
                <w:bCs/>
                <w:color w:val="000000"/>
                <w:sz w:val="16"/>
                <w:szCs w:val="16"/>
              </w:rPr>
              <w:t>03</w:t>
            </w:r>
            <w:r w:rsidRPr="002E2B5B">
              <w:rPr>
                <w:rFonts w:ascii="Calibri" w:hAnsi="Calibri" w:cs="Calibri"/>
                <w:b/>
                <w:bCs/>
                <w:color w:val="000000"/>
                <w:sz w:val="16"/>
                <w:szCs w:val="16"/>
              </w:rPr>
              <w:t>/202</w:t>
            </w:r>
            <w:r w:rsidR="007A1A49">
              <w:rPr>
                <w:rFonts w:ascii="Calibri" w:hAnsi="Calibri" w:cs="Calibri"/>
                <w:b/>
                <w:bCs/>
                <w:color w:val="000000"/>
                <w:sz w:val="16"/>
                <w:szCs w:val="16"/>
              </w:rPr>
              <w:t>1</w:t>
            </w:r>
          </w:p>
        </w:tc>
        <w:tc>
          <w:tcPr>
            <w:tcW w:w="624" w:type="pct"/>
            <w:tcBorders>
              <w:top w:val="nil"/>
              <w:left w:val="nil"/>
              <w:bottom w:val="single" w:sz="8" w:space="0" w:color="auto"/>
              <w:right w:val="nil"/>
            </w:tcBorders>
            <w:vAlign w:val="center"/>
          </w:tcPr>
          <w:p w14:paraId="2C2A0ABE" w14:textId="2961E410" w:rsidR="004A592B" w:rsidRPr="002E2B5B" w:rsidRDefault="004A592B" w:rsidP="002E2B5B">
            <w:pPr>
              <w:jc w:val="right"/>
              <w:rPr>
                <w:rFonts w:ascii="Calibri" w:hAnsi="Calibri" w:cs="Calibri"/>
                <w:b/>
                <w:bCs/>
                <w:color w:val="000000"/>
                <w:sz w:val="16"/>
                <w:szCs w:val="16"/>
              </w:rPr>
            </w:pPr>
            <w:r w:rsidRPr="002E2B5B">
              <w:rPr>
                <w:rFonts w:ascii="Calibri" w:hAnsi="Calibri" w:cs="Calibri"/>
                <w:b/>
                <w:bCs/>
                <w:color w:val="000000"/>
                <w:sz w:val="16"/>
                <w:szCs w:val="16"/>
              </w:rPr>
              <w:t>31/12/20</w:t>
            </w:r>
            <w:r w:rsidR="00EA7E37">
              <w:rPr>
                <w:rFonts w:ascii="Calibri" w:hAnsi="Calibri" w:cs="Calibri"/>
                <w:b/>
                <w:bCs/>
                <w:color w:val="000000"/>
                <w:sz w:val="16"/>
                <w:szCs w:val="16"/>
              </w:rPr>
              <w:t>20</w:t>
            </w:r>
          </w:p>
        </w:tc>
      </w:tr>
      <w:tr w:rsidR="004A592B" w:rsidRPr="002E2B5B" w14:paraId="3EAB954C" w14:textId="77777777" w:rsidTr="004069B6">
        <w:trPr>
          <w:trHeight w:hRule="exact" w:val="227"/>
        </w:trPr>
        <w:tc>
          <w:tcPr>
            <w:tcW w:w="3128" w:type="pct"/>
            <w:gridSpan w:val="3"/>
            <w:tcBorders>
              <w:top w:val="single" w:sz="8" w:space="0" w:color="auto"/>
              <w:left w:val="nil"/>
              <w:bottom w:val="nil"/>
              <w:right w:val="nil"/>
            </w:tcBorders>
            <w:shd w:val="clear" w:color="auto" w:fill="auto"/>
            <w:noWrap/>
            <w:vAlign w:val="center"/>
            <w:hideMark/>
          </w:tcPr>
          <w:p w14:paraId="446DBA3D" w14:textId="77777777" w:rsidR="004A592B" w:rsidRPr="002E2B5B" w:rsidRDefault="004A592B" w:rsidP="002E2B5B">
            <w:pPr>
              <w:rPr>
                <w:rFonts w:ascii="Calibri" w:hAnsi="Calibri" w:cs="Calibri"/>
                <w:color w:val="000000"/>
                <w:sz w:val="16"/>
                <w:szCs w:val="16"/>
              </w:rPr>
            </w:pPr>
            <w:r w:rsidRPr="002E2B5B">
              <w:rPr>
                <w:rFonts w:ascii="Calibri" w:hAnsi="Calibri" w:cs="Calibri"/>
                <w:color w:val="000000"/>
                <w:sz w:val="16"/>
                <w:szCs w:val="16"/>
              </w:rPr>
              <w:t>Saldo do exercício anterior</w:t>
            </w:r>
          </w:p>
        </w:tc>
        <w:tc>
          <w:tcPr>
            <w:tcW w:w="624" w:type="pct"/>
            <w:tcBorders>
              <w:top w:val="nil"/>
              <w:left w:val="nil"/>
              <w:bottom w:val="nil"/>
              <w:right w:val="nil"/>
            </w:tcBorders>
            <w:shd w:val="clear" w:color="auto" w:fill="auto"/>
            <w:noWrap/>
            <w:vAlign w:val="center"/>
          </w:tcPr>
          <w:p w14:paraId="408E87C2" w14:textId="77777777" w:rsidR="004A592B" w:rsidRPr="002E2B5B" w:rsidRDefault="004A592B" w:rsidP="002E2B5B">
            <w:pPr>
              <w:jc w:val="right"/>
              <w:rPr>
                <w:rFonts w:ascii="Calibri" w:hAnsi="Calibri" w:cs="Calibri"/>
                <w:color w:val="000000"/>
                <w:sz w:val="16"/>
                <w:szCs w:val="16"/>
              </w:rPr>
            </w:pPr>
          </w:p>
        </w:tc>
        <w:tc>
          <w:tcPr>
            <w:tcW w:w="624" w:type="pct"/>
            <w:tcBorders>
              <w:top w:val="nil"/>
              <w:left w:val="nil"/>
              <w:bottom w:val="nil"/>
              <w:right w:val="nil"/>
            </w:tcBorders>
            <w:shd w:val="clear" w:color="auto" w:fill="auto"/>
            <w:noWrap/>
            <w:vAlign w:val="center"/>
          </w:tcPr>
          <w:p w14:paraId="36FAEFE6" w14:textId="2F2BE15B" w:rsidR="004A592B" w:rsidRPr="002E2B5B" w:rsidRDefault="007A1A49" w:rsidP="002E2B5B">
            <w:pPr>
              <w:jc w:val="right"/>
              <w:rPr>
                <w:rFonts w:ascii="Calibri" w:hAnsi="Calibri" w:cs="Calibri"/>
                <w:color w:val="000000"/>
                <w:sz w:val="16"/>
                <w:szCs w:val="16"/>
              </w:rPr>
            </w:pPr>
            <w:r>
              <w:rPr>
                <w:rFonts w:ascii="Calibri" w:hAnsi="Calibri" w:cs="Calibri"/>
                <w:color w:val="000000"/>
                <w:sz w:val="16"/>
                <w:szCs w:val="16"/>
              </w:rPr>
              <w:t>1.487.338</w:t>
            </w:r>
          </w:p>
        </w:tc>
        <w:tc>
          <w:tcPr>
            <w:tcW w:w="624" w:type="pct"/>
            <w:tcBorders>
              <w:top w:val="nil"/>
              <w:left w:val="nil"/>
              <w:bottom w:val="nil"/>
              <w:right w:val="nil"/>
            </w:tcBorders>
            <w:vAlign w:val="center"/>
          </w:tcPr>
          <w:p w14:paraId="53D21CE6" w14:textId="6B4D8B64" w:rsidR="004A592B" w:rsidRPr="002E2B5B" w:rsidRDefault="00EA7E37" w:rsidP="002E2B5B">
            <w:pPr>
              <w:jc w:val="right"/>
              <w:rPr>
                <w:rFonts w:ascii="Calibri" w:hAnsi="Calibri" w:cs="Calibri"/>
                <w:color w:val="000000"/>
                <w:sz w:val="16"/>
                <w:szCs w:val="16"/>
              </w:rPr>
            </w:pPr>
            <w:r w:rsidRPr="002E2B5B">
              <w:rPr>
                <w:rFonts w:ascii="Calibri" w:hAnsi="Calibri" w:cs="Calibri"/>
                <w:color w:val="000000"/>
                <w:sz w:val="16"/>
                <w:szCs w:val="16"/>
              </w:rPr>
              <w:t>740.142</w:t>
            </w:r>
          </w:p>
        </w:tc>
      </w:tr>
      <w:tr w:rsidR="004A592B" w:rsidRPr="002E2B5B" w14:paraId="20C8C862" w14:textId="77777777" w:rsidTr="004069B6">
        <w:trPr>
          <w:trHeight w:hRule="exact" w:val="227"/>
        </w:trPr>
        <w:tc>
          <w:tcPr>
            <w:tcW w:w="2812" w:type="pct"/>
            <w:gridSpan w:val="2"/>
            <w:tcBorders>
              <w:top w:val="nil"/>
              <w:left w:val="nil"/>
              <w:bottom w:val="nil"/>
              <w:right w:val="nil"/>
            </w:tcBorders>
            <w:shd w:val="clear" w:color="auto" w:fill="auto"/>
            <w:noWrap/>
            <w:vAlign w:val="center"/>
            <w:hideMark/>
          </w:tcPr>
          <w:p w14:paraId="578B541B" w14:textId="77777777" w:rsidR="004A592B" w:rsidRPr="002E2B5B" w:rsidRDefault="004A592B" w:rsidP="002E2B5B">
            <w:pPr>
              <w:rPr>
                <w:rFonts w:ascii="Calibri" w:hAnsi="Calibri" w:cs="Calibri"/>
                <w:color w:val="000000"/>
                <w:sz w:val="16"/>
                <w:szCs w:val="16"/>
              </w:rPr>
            </w:pPr>
            <w:r w:rsidRPr="002E2B5B">
              <w:rPr>
                <w:rFonts w:ascii="Calibri" w:hAnsi="Calibri" w:cs="Calibri"/>
                <w:color w:val="000000"/>
                <w:sz w:val="16"/>
                <w:szCs w:val="16"/>
              </w:rPr>
              <w:t>Recebimentos</w:t>
            </w:r>
          </w:p>
        </w:tc>
        <w:tc>
          <w:tcPr>
            <w:tcW w:w="317" w:type="pct"/>
            <w:tcBorders>
              <w:top w:val="nil"/>
              <w:left w:val="nil"/>
              <w:bottom w:val="nil"/>
              <w:right w:val="nil"/>
            </w:tcBorders>
            <w:shd w:val="clear" w:color="auto" w:fill="auto"/>
            <w:noWrap/>
            <w:vAlign w:val="center"/>
            <w:hideMark/>
          </w:tcPr>
          <w:p w14:paraId="1726854D" w14:textId="77777777" w:rsidR="004A592B" w:rsidRPr="002E2B5B" w:rsidRDefault="004A592B" w:rsidP="002E2B5B">
            <w:pPr>
              <w:rPr>
                <w:rFonts w:ascii="Calibri" w:hAnsi="Calibri" w:cs="Calibri"/>
                <w:color w:val="000000"/>
                <w:sz w:val="16"/>
                <w:szCs w:val="16"/>
              </w:rPr>
            </w:pPr>
          </w:p>
        </w:tc>
        <w:tc>
          <w:tcPr>
            <w:tcW w:w="624" w:type="pct"/>
            <w:tcBorders>
              <w:top w:val="nil"/>
              <w:left w:val="nil"/>
              <w:bottom w:val="nil"/>
              <w:right w:val="nil"/>
            </w:tcBorders>
            <w:shd w:val="clear" w:color="auto" w:fill="auto"/>
            <w:noWrap/>
            <w:vAlign w:val="center"/>
          </w:tcPr>
          <w:p w14:paraId="3BD48742" w14:textId="77777777" w:rsidR="004A592B" w:rsidRPr="002E2B5B" w:rsidRDefault="004A592B" w:rsidP="002E2B5B">
            <w:pPr>
              <w:jc w:val="right"/>
              <w:rPr>
                <w:rFonts w:ascii="Calibri" w:hAnsi="Calibri" w:cs="Calibri"/>
                <w:color w:val="000000"/>
                <w:sz w:val="16"/>
                <w:szCs w:val="16"/>
              </w:rPr>
            </w:pPr>
          </w:p>
        </w:tc>
        <w:tc>
          <w:tcPr>
            <w:tcW w:w="624" w:type="pct"/>
            <w:tcBorders>
              <w:top w:val="nil"/>
              <w:left w:val="nil"/>
              <w:bottom w:val="nil"/>
              <w:right w:val="nil"/>
            </w:tcBorders>
            <w:vAlign w:val="center"/>
          </w:tcPr>
          <w:p w14:paraId="6355AFDD" w14:textId="03551EC7" w:rsidR="004A592B" w:rsidRPr="002E2B5B" w:rsidRDefault="007A1A49" w:rsidP="002E2B5B">
            <w:pPr>
              <w:jc w:val="right"/>
              <w:rPr>
                <w:rFonts w:ascii="Calibri" w:hAnsi="Calibri" w:cs="Calibri"/>
                <w:color w:val="000000"/>
                <w:sz w:val="16"/>
                <w:szCs w:val="16"/>
              </w:rPr>
            </w:pPr>
            <w:r>
              <w:rPr>
                <w:rFonts w:ascii="Calibri" w:hAnsi="Calibri" w:cs="Calibri"/>
                <w:color w:val="000000"/>
                <w:sz w:val="16"/>
                <w:szCs w:val="16"/>
              </w:rPr>
              <w:t>(</w:t>
            </w:r>
            <w:r w:rsidR="002C7C0D">
              <w:rPr>
                <w:rFonts w:ascii="Calibri" w:hAnsi="Calibri" w:cs="Calibri"/>
                <w:color w:val="000000"/>
                <w:sz w:val="16"/>
                <w:szCs w:val="16"/>
              </w:rPr>
              <w:t>1.252.454</w:t>
            </w:r>
            <w:r>
              <w:rPr>
                <w:rFonts w:ascii="Calibri" w:hAnsi="Calibri" w:cs="Calibri"/>
                <w:color w:val="000000"/>
                <w:sz w:val="16"/>
                <w:szCs w:val="16"/>
              </w:rPr>
              <w:t>)</w:t>
            </w:r>
          </w:p>
        </w:tc>
        <w:tc>
          <w:tcPr>
            <w:tcW w:w="624" w:type="pct"/>
            <w:tcBorders>
              <w:top w:val="nil"/>
              <w:left w:val="nil"/>
              <w:bottom w:val="nil"/>
              <w:right w:val="nil"/>
            </w:tcBorders>
            <w:shd w:val="clear" w:color="auto" w:fill="auto"/>
            <w:noWrap/>
            <w:vAlign w:val="center"/>
          </w:tcPr>
          <w:p w14:paraId="694896A9" w14:textId="18ABBE68" w:rsidR="004A592B" w:rsidRPr="002E2B5B" w:rsidRDefault="00EA7E37" w:rsidP="002E2B5B">
            <w:pPr>
              <w:jc w:val="right"/>
              <w:rPr>
                <w:rFonts w:ascii="Calibri" w:hAnsi="Calibri" w:cs="Calibri"/>
                <w:color w:val="000000"/>
                <w:sz w:val="16"/>
                <w:szCs w:val="16"/>
              </w:rPr>
            </w:pPr>
            <w:r w:rsidRPr="002E2B5B">
              <w:rPr>
                <w:rFonts w:ascii="Calibri" w:hAnsi="Calibri" w:cs="Calibri"/>
                <w:color w:val="000000"/>
                <w:sz w:val="16"/>
                <w:szCs w:val="16"/>
              </w:rPr>
              <w:t>(1.002.436)</w:t>
            </w:r>
          </w:p>
        </w:tc>
      </w:tr>
      <w:tr w:rsidR="004A592B" w:rsidRPr="002E2B5B" w14:paraId="37407D31" w14:textId="77777777" w:rsidTr="004069B6">
        <w:trPr>
          <w:trHeight w:hRule="exact" w:val="227"/>
        </w:trPr>
        <w:tc>
          <w:tcPr>
            <w:tcW w:w="2812" w:type="pct"/>
            <w:gridSpan w:val="2"/>
            <w:tcBorders>
              <w:top w:val="nil"/>
              <w:left w:val="nil"/>
              <w:bottom w:val="nil"/>
              <w:right w:val="nil"/>
            </w:tcBorders>
            <w:shd w:val="clear" w:color="auto" w:fill="auto"/>
            <w:noWrap/>
            <w:vAlign w:val="center"/>
            <w:hideMark/>
          </w:tcPr>
          <w:p w14:paraId="51BC1C29" w14:textId="77777777" w:rsidR="004A592B" w:rsidRPr="002E2B5B" w:rsidRDefault="004A592B" w:rsidP="002E2B5B">
            <w:pPr>
              <w:rPr>
                <w:rFonts w:ascii="Calibri" w:hAnsi="Calibri" w:cs="Calibri"/>
                <w:color w:val="000000"/>
                <w:sz w:val="16"/>
                <w:szCs w:val="16"/>
              </w:rPr>
            </w:pPr>
            <w:proofErr w:type="spellStart"/>
            <w:r w:rsidRPr="002E2B5B">
              <w:rPr>
                <w:rFonts w:ascii="Calibri" w:hAnsi="Calibri" w:cs="Calibri"/>
                <w:color w:val="000000"/>
                <w:sz w:val="16"/>
                <w:szCs w:val="16"/>
              </w:rPr>
              <w:t>Transf</w:t>
            </w:r>
            <w:proofErr w:type="spellEnd"/>
            <w:r w:rsidRPr="002E2B5B">
              <w:rPr>
                <w:rFonts w:ascii="Calibri" w:hAnsi="Calibri" w:cs="Calibri"/>
                <w:color w:val="000000"/>
                <w:sz w:val="16"/>
                <w:szCs w:val="16"/>
              </w:rPr>
              <w:t>. do não circulante para circulante</w:t>
            </w:r>
          </w:p>
        </w:tc>
        <w:tc>
          <w:tcPr>
            <w:tcW w:w="317" w:type="pct"/>
            <w:tcBorders>
              <w:top w:val="nil"/>
              <w:left w:val="nil"/>
              <w:bottom w:val="nil"/>
              <w:right w:val="nil"/>
            </w:tcBorders>
            <w:shd w:val="clear" w:color="auto" w:fill="auto"/>
            <w:noWrap/>
            <w:vAlign w:val="center"/>
            <w:hideMark/>
          </w:tcPr>
          <w:p w14:paraId="38913274" w14:textId="77777777" w:rsidR="004A592B" w:rsidRPr="002E2B5B" w:rsidRDefault="004A592B" w:rsidP="002E2B5B">
            <w:pPr>
              <w:rPr>
                <w:rFonts w:ascii="Calibri" w:hAnsi="Calibri" w:cs="Calibri"/>
                <w:color w:val="000000"/>
                <w:sz w:val="16"/>
                <w:szCs w:val="16"/>
              </w:rPr>
            </w:pPr>
          </w:p>
        </w:tc>
        <w:tc>
          <w:tcPr>
            <w:tcW w:w="624" w:type="pct"/>
            <w:tcBorders>
              <w:top w:val="nil"/>
              <w:left w:val="nil"/>
              <w:bottom w:val="nil"/>
              <w:right w:val="nil"/>
            </w:tcBorders>
            <w:shd w:val="clear" w:color="auto" w:fill="auto"/>
            <w:noWrap/>
            <w:vAlign w:val="center"/>
          </w:tcPr>
          <w:p w14:paraId="354952A6" w14:textId="77777777" w:rsidR="004A592B" w:rsidRPr="002E2B5B" w:rsidRDefault="004A592B" w:rsidP="002E2B5B">
            <w:pPr>
              <w:jc w:val="right"/>
              <w:rPr>
                <w:rFonts w:ascii="Calibri" w:hAnsi="Calibri" w:cs="Calibri"/>
                <w:color w:val="000000"/>
                <w:sz w:val="16"/>
                <w:szCs w:val="16"/>
              </w:rPr>
            </w:pPr>
          </w:p>
        </w:tc>
        <w:tc>
          <w:tcPr>
            <w:tcW w:w="624" w:type="pct"/>
            <w:tcBorders>
              <w:top w:val="nil"/>
              <w:left w:val="nil"/>
              <w:bottom w:val="nil"/>
              <w:right w:val="nil"/>
            </w:tcBorders>
            <w:vAlign w:val="center"/>
          </w:tcPr>
          <w:p w14:paraId="58F48138" w14:textId="3B85364E" w:rsidR="004A592B" w:rsidRPr="002E2B5B" w:rsidRDefault="002C7C0D" w:rsidP="002E2B5B">
            <w:pPr>
              <w:jc w:val="right"/>
              <w:rPr>
                <w:rFonts w:ascii="Calibri" w:hAnsi="Calibri" w:cs="Calibri"/>
                <w:color w:val="000000"/>
                <w:sz w:val="16"/>
                <w:szCs w:val="16"/>
              </w:rPr>
            </w:pPr>
            <w:r>
              <w:rPr>
                <w:rFonts w:ascii="Calibri" w:hAnsi="Calibri" w:cs="Calibri"/>
                <w:color w:val="000000"/>
                <w:sz w:val="16"/>
                <w:szCs w:val="16"/>
              </w:rPr>
              <w:t>669.920</w:t>
            </w:r>
          </w:p>
        </w:tc>
        <w:tc>
          <w:tcPr>
            <w:tcW w:w="624" w:type="pct"/>
            <w:tcBorders>
              <w:top w:val="nil"/>
              <w:left w:val="nil"/>
              <w:bottom w:val="nil"/>
              <w:right w:val="nil"/>
            </w:tcBorders>
            <w:shd w:val="clear" w:color="auto" w:fill="auto"/>
            <w:noWrap/>
            <w:vAlign w:val="center"/>
          </w:tcPr>
          <w:p w14:paraId="370E3628" w14:textId="34EA477B" w:rsidR="004A592B" w:rsidRPr="002E2B5B" w:rsidRDefault="00EA7E37" w:rsidP="002E2B5B">
            <w:pPr>
              <w:jc w:val="right"/>
              <w:rPr>
                <w:rFonts w:ascii="Calibri" w:hAnsi="Calibri" w:cs="Calibri"/>
                <w:color w:val="000000"/>
                <w:sz w:val="16"/>
                <w:szCs w:val="16"/>
              </w:rPr>
            </w:pPr>
            <w:r w:rsidRPr="002E2B5B">
              <w:rPr>
                <w:rFonts w:ascii="Calibri" w:hAnsi="Calibri" w:cs="Calibri"/>
                <w:color w:val="000000"/>
                <w:sz w:val="16"/>
                <w:szCs w:val="16"/>
              </w:rPr>
              <w:t>687.436</w:t>
            </w:r>
          </w:p>
        </w:tc>
      </w:tr>
      <w:tr w:rsidR="004A592B" w:rsidRPr="002E2B5B" w14:paraId="650CD551" w14:textId="77777777" w:rsidTr="004069B6">
        <w:trPr>
          <w:trHeight w:hRule="exact" w:val="227"/>
        </w:trPr>
        <w:tc>
          <w:tcPr>
            <w:tcW w:w="2812" w:type="pct"/>
            <w:gridSpan w:val="2"/>
            <w:tcBorders>
              <w:top w:val="nil"/>
              <w:left w:val="nil"/>
              <w:bottom w:val="nil"/>
              <w:right w:val="nil"/>
            </w:tcBorders>
            <w:shd w:val="clear" w:color="auto" w:fill="auto"/>
            <w:noWrap/>
            <w:vAlign w:val="center"/>
            <w:hideMark/>
          </w:tcPr>
          <w:p w14:paraId="400F806A" w14:textId="77777777" w:rsidR="004A592B" w:rsidRPr="002E2B5B" w:rsidRDefault="004A592B" w:rsidP="002E2B5B">
            <w:pPr>
              <w:rPr>
                <w:rFonts w:ascii="Calibri" w:hAnsi="Calibri" w:cs="Calibri"/>
                <w:color w:val="000000"/>
                <w:sz w:val="16"/>
                <w:szCs w:val="16"/>
              </w:rPr>
            </w:pPr>
            <w:r w:rsidRPr="002E2B5B">
              <w:rPr>
                <w:rFonts w:ascii="Calibri" w:hAnsi="Calibri" w:cs="Calibri"/>
                <w:color w:val="000000"/>
                <w:sz w:val="16"/>
                <w:szCs w:val="16"/>
              </w:rPr>
              <w:t>Atualização monetária do período</w:t>
            </w:r>
          </w:p>
        </w:tc>
        <w:tc>
          <w:tcPr>
            <w:tcW w:w="317" w:type="pct"/>
            <w:tcBorders>
              <w:top w:val="nil"/>
              <w:left w:val="nil"/>
              <w:bottom w:val="nil"/>
              <w:right w:val="nil"/>
            </w:tcBorders>
            <w:shd w:val="clear" w:color="auto" w:fill="auto"/>
            <w:noWrap/>
            <w:vAlign w:val="center"/>
            <w:hideMark/>
          </w:tcPr>
          <w:p w14:paraId="2DBE4484" w14:textId="77777777" w:rsidR="004A592B" w:rsidRPr="002E2B5B" w:rsidRDefault="004A592B" w:rsidP="002E2B5B">
            <w:pPr>
              <w:rPr>
                <w:rFonts w:ascii="Calibri" w:hAnsi="Calibri" w:cs="Calibri"/>
                <w:color w:val="000000"/>
                <w:sz w:val="16"/>
                <w:szCs w:val="16"/>
              </w:rPr>
            </w:pPr>
          </w:p>
        </w:tc>
        <w:tc>
          <w:tcPr>
            <w:tcW w:w="624" w:type="pct"/>
            <w:tcBorders>
              <w:top w:val="nil"/>
              <w:left w:val="nil"/>
              <w:bottom w:val="nil"/>
              <w:right w:val="nil"/>
            </w:tcBorders>
            <w:shd w:val="clear" w:color="auto" w:fill="auto"/>
            <w:noWrap/>
            <w:vAlign w:val="center"/>
          </w:tcPr>
          <w:p w14:paraId="775745E8" w14:textId="77777777" w:rsidR="004A592B" w:rsidRPr="002E2B5B" w:rsidRDefault="004A592B" w:rsidP="002E2B5B">
            <w:pPr>
              <w:jc w:val="right"/>
              <w:rPr>
                <w:rFonts w:ascii="Calibri" w:hAnsi="Calibri" w:cs="Calibri"/>
                <w:color w:val="000000"/>
                <w:sz w:val="16"/>
                <w:szCs w:val="16"/>
              </w:rPr>
            </w:pPr>
          </w:p>
        </w:tc>
        <w:tc>
          <w:tcPr>
            <w:tcW w:w="624" w:type="pct"/>
            <w:tcBorders>
              <w:top w:val="nil"/>
              <w:left w:val="nil"/>
              <w:bottom w:val="nil"/>
              <w:right w:val="nil"/>
            </w:tcBorders>
            <w:vAlign w:val="center"/>
          </w:tcPr>
          <w:p w14:paraId="6A21B9D5" w14:textId="769A008B" w:rsidR="004A592B" w:rsidRPr="002E2B5B" w:rsidRDefault="007A1A49" w:rsidP="002E2B5B">
            <w:pPr>
              <w:jc w:val="right"/>
              <w:rPr>
                <w:rFonts w:ascii="Calibri" w:hAnsi="Calibri" w:cs="Calibri"/>
                <w:color w:val="000000"/>
                <w:sz w:val="16"/>
                <w:szCs w:val="16"/>
              </w:rPr>
            </w:pPr>
            <w:r>
              <w:rPr>
                <w:rFonts w:ascii="Calibri" w:hAnsi="Calibri" w:cs="Calibri"/>
                <w:color w:val="000000"/>
                <w:sz w:val="16"/>
                <w:szCs w:val="16"/>
              </w:rPr>
              <w:t>(33.149)</w:t>
            </w:r>
          </w:p>
        </w:tc>
        <w:tc>
          <w:tcPr>
            <w:tcW w:w="624" w:type="pct"/>
            <w:tcBorders>
              <w:top w:val="nil"/>
              <w:left w:val="nil"/>
              <w:bottom w:val="nil"/>
              <w:right w:val="nil"/>
            </w:tcBorders>
            <w:shd w:val="clear" w:color="auto" w:fill="auto"/>
            <w:noWrap/>
            <w:vAlign w:val="center"/>
          </w:tcPr>
          <w:p w14:paraId="2AE31797" w14:textId="3647C6F2" w:rsidR="004A592B" w:rsidRPr="002E2B5B" w:rsidRDefault="00EA7E37" w:rsidP="002E2B5B">
            <w:pPr>
              <w:jc w:val="right"/>
              <w:rPr>
                <w:rFonts w:ascii="Calibri" w:hAnsi="Calibri" w:cs="Calibri"/>
                <w:color w:val="000000"/>
                <w:sz w:val="16"/>
                <w:szCs w:val="16"/>
              </w:rPr>
            </w:pPr>
            <w:r w:rsidRPr="002E2B5B">
              <w:rPr>
                <w:rFonts w:ascii="Calibri" w:hAnsi="Calibri" w:cs="Calibri"/>
                <w:color w:val="000000"/>
                <w:sz w:val="16"/>
                <w:szCs w:val="16"/>
              </w:rPr>
              <w:t>12.196</w:t>
            </w:r>
          </w:p>
        </w:tc>
      </w:tr>
      <w:tr w:rsidR="004A592B" w:rsidRPr="002E2B5B" w14:paraId="6DC6C5DB" w14:textId="77777777" w:rsidTr="004069B6">
        <w:trPr>
          <w:trHeight w:hRule="exact" w:val="227"/>
        </w:trPr>
        <w:tc>
          <w:tcPr>
            <w:tcW w:w="2812" w:type="pct"/>
            <w:gridSpan w:val="2"/>
            <w:tcBorders>
              <w:top w:val="nil"/>
              <w:left w:val="nil"/>
              <w:bottom w:val="single" w:sz="8" w:space="0" w:color="auto"/>
              <w:right w:val="nil"/>
            </w:tcBorders>
            <w:shd w:val="clear" w:color="auto" w:fill="auto"/>
            <w:noWrap/>
            <w:vAlign w:val="center"/>
            <w:hideMark/>
          </w:tcPr>
          <w:p w14:paraId="38607FFC" w14:textId="77777777" w:rsidR="004A592B" w:rsidRPr="002E2B5B" w:rsidRDefault="004A592B" w:rsidP="002E2B5B">
            <w:pPr>
              <w:rPr>
                <w:rFonts w:ascii="Calibri" w:hAnsi="Calibri" w:cs="Calibri"/>
                <w:color w:val="000000"/>
                <w:sz w:val="16"/>
                <w:szCs w:val="16"/>
              </w:rPr>
            </w:pPr>
            <w:r w:rsidRPr="002E2B5B">
              <w:rPr>
                <w:rFonts w:ascii="Calibri" w:hAnsi="Calibri" w:cs="Calibri"/>
                <w:color w:val="000000"/>
                <w:sz w:val="16"/>
                <w:szCs w:val="16"/>
              </w:rPr>
              <w:t>Novas permissões</w:t>
            </w:r>
          </w:p>
        </w:tc>
        <w:tc>
          <w:tcPr>
            <w:tcW w:w="317" w:type="pct"/>
            <w:tcBorders>
              <w:top w:val="nil"/>
              <w:left w:val="nil"/>
              <w:bottom w:val="single" w:sz="8" w:space="0" w:color="auto"/>
              <w:right w:val="nil"/>
            </w:tcBorders>
            <w:shd w:val="clear" w:color="auto" w:fill="auto"/>
            <w:noWrap/>
            <w:vAlign w:val="center"/>
            <w:hideMark/>
          </w:tcPr>
          <w:p w14:paraId="691AAE2D" w14:textId="77777777" w:rsidR="004A592B" w:rsidRPr="002E2B5B" w:rsidRDefault="004A592B" w:rsidP="002E2B5B">
            <w:pPr>
              <w:jc w:val="right"/>
              <w:rPr>
                <w:rFonts w:ascii="Calibri" w:hAnsi="Calibri" w:cs="Calibri"/>
                <w:color w:val="000000"/>
                <w:sz w:val="16"/>
                <w:szCs w:val="16"/>
              </w:rPr>
            </w:pPr>
            <w:r w:rsidRPr="002E2B5B">
              <w:rPr>
                <w:rFonts w:ascii="Calibri" w:hAnsi="Calibri" w:cs="Calibri"/>
                <w:color w:val="000000"/>
                <w:sz w:val="16"/>
                <w:szCs w:val="16"/>
              </w:rPr>
              <w:t> </w:t>
            </w:r>
          </w:p>
        </w:tc>
        <w:tc>
          <w:tcPr>
            <w:tcW w:w="624" w:type="pct"/>
            <w:tcBorders>
              <w:top w:val="nil"/>
              <w:left w:val="nil"/>
              <w:bottom w:val="single" w:sz="8" w:space="0" w:color="auto"/>
              <w:right w:val="nil"/>
            </w:tcBorders>
            <w:shd w:val="clear" w:color="auto" w:fill="auto"/>
            <w:noWrap/>
            <w:vAlign w:val="center"/>
          </w:tcPr>
          <w:p w14:paraId="3F98E710" w14:textId="77777777" w:rsidR="004A592B" w:rsidRPr="002E2B5B" w:rsidRDefault="004A592B" w:rsidP="002E2B5B">
            <w:pPr>
              <w:jc w:val="right"/>
              <w:rPr>
                <w:rFonts w:ascii="Calibri" w:hAnsi="Calibri" w:cs="Calibri"/>
                <w:color w:val="000000"/>
                <w:sz w:val="16"/>
                <w:szCs w:val="16"/>
              </w:rPr>
            </w:pPr>
          </w:p>
        </w:tc>
        <w:tc>
          <w:tcPr>
            <w:tcW w:w="624" w:type="pct"/>
            <w:tcBorders>
              <w:top w:val="nil"/>
              <w:left w:val="nil"/>
              <w:bottom w:val="single" w:sz="8" w:space="0" w:color="auto"/>
              <w:right w:val="nil"/>
            </w:tcBorders>
            <w:vAlign w:val="center"/>
          </w:tcPr>
          <w:p w14:paraId="67E52E2C" w14:textId="0D13CC4F" w:rsidR="004A592B" w:rsidRPr="002E2B5B" w:rsidRDefault="007A1A49" w:rsidP="002E2B5B">
            <w:pPr>
              <w:jc w:val="right"/>
              <w:rPr>
                <w:rFonts w:ascii="Calibri" w:hAnsi="Calibri" w:cs="Calibri"/>
                <w:color w:val="000000"/>
                <w:sz w:val="16"/>
                <w:szCs w:val="16"/>
              </w:rPr>
            </w:pPr>
            <w:r>
              <w:rPr>
                <w:rFonts w:ascii="Calibri" w:hAnsi="Calibri" w:cs="Calibri"/>
                <w:color w:val="000000"/>
                <w:sz w:val="16"/>
                <w:szCs w:val="16"/>
              </w:rPr>
              <w:t>0</w:t>
            </w:r>
          </w:p>
        </w:tc>
        <w:tc>
          <w:tcPr>
            <w:tcW w:w="624" w:type="pct"/>
            <w:tcBorders>
              <w:top w:val="nil"/>
              <w:left w:val="nil"/>
              <w:bottom w:val="single" w:sz="8" w:space="0" w:color="auto"/>
              <w:right w:val="nil"/>
            </w:tcBorders>
            <w:shd w:val="clear" w:color="auto" w:fill="auto"/>
            <w:noWrap/>
            <w:vAlign w:val="center"/>
          </w:tcPr>
          <w:p w14:paraId="5E293443" w14:textId="5C6EFECC" w:rsidR="004A592B" w:rsidRPr="002E2B5B" w:rsidRDefault="00EA7E37" w:rsidP="002E2B5B">
            <w:pPr>
              <w:jc w:val="right"/>
              <w:rPr>
                <w:rFonts w:ascii="Calibri" w:hAnsi="Calibri" w:cs="Calibri"/>
                <w:color w:val="000000"/>
                <w:sz w:val="16"/>
                <w:szCs w:val="16"/>
              </w:rPr>
            </w:pPr>
            <w:r w:rsidRPr="002E2B5B">
              <w:rPr>
                <w:rFonts w:ascii="Calibri" w:hAnsi="Calibri" w:cs="Calibri"/>
                <w:color w:val="000000"/>
                <w:sz w:val="16"/>
                <w:szCs w:val="16"/>
              </w:rPr>
              <w:t>1.050.000</w:t>
            </w:r>
          </w:p>
        </w:tc>
      </w:tr>
      <w:tr w:rsidR="004A592B" w:rsidRPr="002E2B5B" w14:paraId="6025F4D6" w14:textId="77777777" w:rsidTr="004069B6">
        <w:trPr>
          <w:trHeight w:hRule="exact" w:val="227"/>
        </w:trPr>
        <w:tc>
          <w:tcPr>
            <w:tcW w:w="2477" w:type="pct"/>
            <w:tcBorders>
              <w:top w:val="nil"/>
              <w:left w:val="nil"/>
              <w:bottom w:val="single" w:sz="8" w:space="0" w:color="auto"/>
              <w:right w:val="nil"/>
            </w:tcBorders>
            <w:shd w:val="clear" w:color="auto" w:fill="auto"/>
            <w:noWrap/>
            <w:vAlign w:val="center"/>
            <w:hideMark/>
          </w:tcPr>
          <w:p w14:paraId="7DA14263" w14:textId="77777777" w:rsidR="004A592B" w:rsidRPr="002E2B5B" w:rsidRDefault="004A592B" w:rsidP="002E2B5B">
            <w:pPr>
              <w:rPr>
                <w:rFonts w:ascii="Calibri" w:hAnsi="Calibri" w:cs="Calibri"/>
                <w:b/>
                <w:bCs/>
                <w:color w:val="000000"/>
                <w:sz w:val="16"/>
                <w:szCs w:val="16"/>
              </w:rPr>
            </w:pPr>
            <w:r w:rsidRPr="002E2B5B">
              <w:rPr>
                <w:rFonts w:ascii="Calibri" w:hAnsi="Calibri" w:cs="Calibri"/>
                <w:b/>
                <w:bCs/>
                <w:color w:val="000000"/>
                <w:sz w:val="16"/>
                <w:szCs w:val="16"/>
              </w:rPr>
              <w:t xml:space="preserve"> TOTAL </w:t>
            </w:r>
          </w:p>
        </w:tc>
        <w:tc>
          <w:tcPr>
            <w:tcW w:w="334" w:type="pct"/>
            <w:tcBorders>
              <w:top w:val="nil"/>
              <w:left w:val="nil"/>
              <w:bottom w:val="single" w:sz="8" w:space="0" w:color="auto"/>
              <w:right w:val="nil"/>
            </w:tcBorders>
            <w:shd w:val="clear" w:color="auto" w:fill="auto"/>
            <w:noWrap/>
            <w:vAlign w:val="center"/>
            <w:hideMark/>
          </w:tcPr>
          <w:p w14:paraId="2E7CDC75" w14:textId="77777777" w:rsidR="004A592B" w:rsidRPr="002E2B5B" w:rsidRDefault="004A592B" w:rsidP="002E2B5B">
            <w:pPr>
              <w:rPr>
                <w:rFonts w:ascii="Calibri" w:hAnsi="Calibri" w:cs="Calibri"/>
                <w:color w:val="000000"/>
                <w:sz w:val="16"/>
                <w:szCs w:val="16"/>
              </w:rPr>
            </w:pPr>
            <w:r w:rsidRPr="002E2B5B">
              <w:rPr>
                <w:rFonts w:ascii="Calibri" w:hAnsi="Calibri" w:cs="Calibri"/>
                <w:color w:val="000000"/>
                <w:sz w:val="16"/>
                <w:szCs w:val="16"/>
              </w:rPr>
              <w:t> </w:t>
            </w:r>
          </w:p>
        </w:tc>
        <w:tc>
          <w:tcPr>
            <w:tcW w:w="317" w:type="pct"/>
            <w:tcBorders>
              <w:top w:val="nil"/>
              <w:left w:val="nil"/>
              <w:bottom w:val="single" w:sz="8" w:space="0" w:color="auto"/>
              <w:right w:val="nil"/>
            </w:tcBorders>
            <w:shd w:val="clear" w:color="auto" w:fill="auto"/>
            <w:noWrap/>
            <w:vAlign w:val="center"/>
            <w:hideMark/>
          </w:tcPr>
          <w:p w14:paraId="07223E2A" w14:textId="77777777" w:rsidR="004A592B" w:rsidRPr="002E2B5B" w:rsidRDefault="004A592B" w:rsidP="002E2B5B">
            <w:pPr>
              <w:jc w:val="right"/>
              <w:rPr>
                <w:rFonts w:ascii="Calibri" w:hAnsi="Calibri" w:cs="Calibri"/>
                <w:b/>
                <w:bCs/>
                <w:color w:val="000000"/>
                <w:sz w:val="16"/>
                <w:szCs w:val="16"/>
              </w:rPr>
            </w:pPr>
            <w:r w:rsidRPr="002E2B5B">
              <w:rPr>
                <w:rFonts w:ascii="Calibri" w:hAnsi="Calibri" w:cs="Calibri"/>
                <w:b/>
                <w:bCs/>
                <w:color w:val="000000"/>
                <w:sz w:val="16"/>
                <w:szCs w:val="16"/>
              </w:rPr>
              <w:t> </w:t>
            </w:r>
          </w:p>
        </w:tc>
        <w:tc>
          <w:tcPr>
            <w:tcW w:w="624" w:type="pct"/>
            <w:tcBorders>
              <w:top w:val="nil"/>
              <w:left w:val="nil"/>
              <w:bottom w:val="single" w:sz="8" w:space="0" w:color="auto"/>
              <w:right w:val="nil"/>
            </w:tcBorders>
            <w:vAlign w:val="center"/>
          </w:tcPr>
          <w:p w14:paraId="47B77393" w14:textId="77777777" w:rsidR="004A592B" w:rsidRPr="002E2B5B" w:rsidRDefault="004A592B" w:rsidP="002E2B5B">
            <w:pPr>
              <w:jc w:val="right"/>
              <w:rPr>
                <w:rFonts w:ascii="Calibri" w:hAnsi="Calibri" w:cs="Calibri"/>
                <w:b/>
                <w:bCs/>
                <w:color w:val="000000"/>
                <w:sz w:val="16"/>
                <w:szCs w:val="16"/>
              </w:rPr>
            </w:pPr>
          </w:p>
        </w:tc>
        <w:tc>
          <w:tcPr>
            <w:tcW w:w="624" w:type="pct"/>
            <w:tcBorders>
              <w:top w:val="nil"/>
              <w:left w:val="nil"/>
              <w:bottom w:val="single" w:sz="8" w:space="0" w:color="auto"/>
              <w:right w:val="nil"/>
            </w:tcBorders>
            <w:shd w:val="clear" w:color="auto" w:fill="auto"/>
            <w:noWrap/>
            <w:vAlign w:val="center"/>
            <w:hideMark/>
          </w:tcPr>
          <w:p w14:paraId="63D9AF95" w14:textId="68A9041F" w:rsidR="004A592B" w:rsidRPr="002E2B5B" w:rsidRDefault="007A1A49" w:rsidP="002E2B5B">
            <w:pPr>
              <w:jc w:val="right"/>
              <w:rPr>
                <w:rFonts w:ascii="Calibri" w:hAnsi="Calibri" w:cs="Calibri"/>
                <w:b/>
                <w:bCs/>
                <w:color w:val="000000"/>
                <w:sz w:val="16"/>
                <w:szCs w:val="16"/>
              </w:rPr>
            </w:pPr>
            <w:r>
              <w:rPr>
                <w:rFonts w:ascii="Calibri" w:hAnsi="Calibri" w:cs="Calibri"/>
                <w:b/>
                <w:bCs/>
                <w:color w:val="000000"/>
                <w:sz w:val="16"/>
                <w:szCs w:val="16"/>
              </w:rPr>
              <w:t>871.655</w:t>
            </w:r>
          </w:p>
        </w:tc>
        <w:tc>
          <w:tcPr>
            <w:tcW w:w="624" w:type="pct"/>
            <w:tcBorders>
              <w:top w:val="nil"/>
              <w:left w:val="nil"/>
              <w:bottom w:val="single" w:sz="8" w:space="0" w:color="auto"/>
              <w:right w:val="nil"/>
            </w:tcBorders>
            <w:shd w:val="clear" w:color="auto" w:fill="auto"/>
            <w:noWrap/>
            <w:vAlign w:val="center"/>
          </w:tcPr>
          <w:p w14:paraId="3131D786" w14:textId="78787989" w:rsidR="004A592B" w:rsidRPr="002E2B5B" w:rsidRDefault="00EA7E37" w:rsidP="002E2B5B">
            <w:pPr>
              <w:jc w:val="right"/>
              <w:rPr>
                <w:rFonts w:ascii="Calibri" w:hAnsi="Calibri" w:cs="Calibri"/>
                <w:b/>
                <w:bCs/>
                <w:color w:val="000000"/>
                <w:sz w:val="16"/>
                <w:szCs w:val="16"/>
              </w:rPr>
            </w:pPr>
            <w:r w:rsidRPr="002E2B5B">
              <w:rPr>
                <w:rFonts w:ascii="Calibri" w:hAnsi="Calibri" w:cs="Calibri"/>
                <w:b/>
                <w:bCs/>
                <w:color w:val="000000"/>
                <w:sz w:val="16"/>
                <w:szCs w:val="16"/>
              </w:rPr>
              <w:t>1.487.338</w:t>
            </w:r>
          </w:p>
        </w:tc>
      </w:tr>
    </w:tbl>
    <w:p w14:paraId="3DE2286B" w14:textId="77777777" w:rsidR="004069B6" w:rsidRDefault="004069B6" w:rsidP="004069B6">
      <w:pPr>
        <w:spacing w:before="240" w:after="240"/>
        <w:ind w:left="284"/>
        <w:rPr>
          <w:rFonts w:ascii="Calibri" w:hAnsi="Calibri" w:cs="Calibri"/>
          <w:b/>
          <w:sz w:val="22"/>
          <w:szCs w:val="22"/>
        </w:rPr>
      </w:pPr>
    </w:p>
    <w:p w14:paraId="2499364D" w14:textId="523289D5" w:rsidR="004069B6" w:rsidRDefault="004069B6" w:rsidP="004069B6">
      <w:pPr>
        <w:spacing w:before="240" w:after="240"/>
        <w:ind w:left="284"/>
        <w:rPr>
          <w:rFonts w:ascii="Calibri" w:hAnsi="Calibri" w:cs="Calibri"/>
          <w:b/>
          <w:sz w:val="22"/>
          <w:szCs w:val="22"/>
        </w:rPr>
      </w:pPr>
    </w:p>
    <w:p w14:paraId="77DE87AB" w14:textId="77777777" w:rsidR="004069B6" w:rsidRDefault="004069B6" w:rsidP="004069B6">
      <w:pPr>
        <w:spacing w:before="240" w:after="240"/>
        <w:ind w:left="284"/>
        <w:rPr>
          <w:rFonts w:ascii="Calibri" w:hAnsi="Calibri" w:cs="Calibri"/>
          <w:b/>
          <w:sz w:val="22"/>
          <w:szCs w:val="22"/>
        </w:rPr>
      </w:pPr>
    </w:p>
    <w:p w14:paraId="2B2EA8AF" w14:textId="28356CBC" w:rsidR="00596575" w:rsidRPr="002E2B5B" w:rsidRDefault="00580D61" w:rsidP="002E2B5B">
      <w:pPr>
        <w:numPr>
          <w:ilvl w:val="0"/>
          <w:numId w:val="11"/>
        </w:numPr>
        <w:spacing w:before="240" w:after="240"/>
        <w:ind w:left="284" w:hanging="284"/>
        <w:rPr>
          <w:rFonts w:ascii="Calibri" w:hAnsi="Calibri" w:cs="Calibri"/>
          <w:b/>
          <w:sz w:val="22"/>
          <w:szCs w:val="22"/>
        </w:rPr>
      </w:pPr>
      <w:r w:rsidRPr="002E2B5B">
        <w:rPr>
          <w:rFonts w:ascii="Calibri" w:hAnsi="Calibri" w:cs="Calibri"/>
          <w:b/>
          <w:sz w:val="22"/>
          <w:szCs w:val="22"/>
        </w:rPr>
        <w:lastRenderedPageBreak/>
        <w:t>Realizável a Longo Prazo</w:t>
      </w:r>
    </w:p>
    <w:tbl>
      <w:tblPr>
        <w:tblW w:w="5000" w:type="pct"/>
        <w:tblCellMar>
          <w:left w:w="70" w:type="dxa"/>
          <w:right w:w="70" w:type="dxa"/>
        </w:tblCellMar>
        <w:tblLook w:val="04A0" w:firstRow="1" w:lastRow="0" w:firstColumn="1" w:lastColumn="0" w:noHBand="0" w:noVBand="1"/>
      </w:tblPr>
      <w:tblGrid>
        <w:gridCol w:w="5887"/>
        <w:gridCol w:w="291"/>
        <w:gridCol w:w="230"/>
        <w:gridCol w:w="1455"/>
        <w:gridCol w:w="1302"/>
        <w:gridCol w:w="1302"/>
      </w:tblGrid>
      <w:tr w:rsidR="00053A04" w:rsidRPr="002E2B5B" w14:paraId="3302BB7A" w14:textId="77777777" w:rsidTr="004069B6">
        <w:trPr>
          <w:trHeight w:hRule="exact" w:val="227"/>
        </w:trPr>
        <w:tc>
          <w:tcPr>
            <w:tcW w:w="2951" w:type="pct"/>
            <w:gridSpan w:val="2"/>
            <w:tcBorders>
              <w:top w:val="nil"/>
              <w:left w:val="nil"/>
              <w:bottom w:val="single" w:sz="8" w:space="0" w:color="auto"/>
              <w:right w:val="nil"/>
            </w:tcBorders>
            <w:shd w:val="clear" w:color="auto" w:fill="auto"/>
            <w:noWrap/>
            <w:vAlign w:val="center"/>
            <w:hideMark/>
          </w:tcPr>
          <w:p w14:paraId="380A0D7A" w14:textId="77777777" w:rsidR="00053A04" w:rsidRPr="002E2B5B" w:rsidRDefault="00053A04" w:rsidP="002E2B5B">
            <w:pPr>
              <w:rPr>
                <w:rFonts w:ascii="Calibri" w:hAnsi="Calibri" w:cs="Calibri"/>
                <w:b/>
                <w:bCs/>
                <w:color w:val="000000"/>
                <w:sz w:val="16"/>
                <w:szCs w:val="16"/>
              </w:rPr>
            </w:pPr>
            <w:r w:rsidRPr="002E2B5B">
              <w:rPr>
                <w:rFonts w:ascii="Calibri" w:hAnsi="Calibri" w:cs="Calibri"/>
                <w:b/>
                <w:bCs/>
                <w:color w:val="000000"/>
                <w:sz w:val="16"/>
                <w:szCs w:val="16"/>
              </w:rPr>
              <w:t>PERMISSÃO DE USO DE PÁTIOS A RECEBER – NÃO CIRCULANTE</w:t>
            </w:r>
          </w:p>
        </w:tc>
        <w:tc>
          <w:tcPr>
            <w:tcW w:w="805" w:type="pct"/>
            <w:gridSpan w:val="2"/>
            <w:tcBorders>
              <w:top w:val="nil"/>
              <w:left w:val="nil"/>
              <w:bottom w:val="single" w:sz="8" w:space="0" w:color="auto"/>
              <w:right w:val="nil"/>
            </w:tcBorders>
            <w:shd w:val="clear" w:color="auto" w:fill="auto"/>
            <w:noWrap/>
            <w:vAlign w:val="center"/>
          </w:tcPr>
          <w:p w14:paraId="74B3DB3B" w14:textId="77777777" w:rsidR="00053A04" w:rsidRPr="002E2B5B" w:rsidRDefault="00053A04" w:rsidP="002E2B5B">
            <w:pPr>
              <w:jc w:val="right"/>
              <w:rPr>
                <w:rFonts w:ascii="Calibri" w:hAnsi="Calibri" w:cs="Calibri"/>
                <w:b/>
                <w:bCs/>
                <w:color w:val="000000"/>
                <w:sz w:val="16"/>
                <w:szCs w:val="16"/>
              </w:rPr>
            </w:pPr>
          </w:p>
        </w:tc>
        <w:tc>
          <w:tcPr>
            <w:tcW w:w="622" w:type="pct"/>
            <w:tcBorders>
              <w:top w:val="nil"/>
              <w:left w:val="nil"/>
              <w:bottom w:val="single" w:sz="8" w:space="0" w:color="auto"/>
              <w:right w:val="nil"/>
            </w:tcBorders>
            <w:shd w:val="clear" w:color="auto" w:fill="auto"/>
            <w:noWrap/>
            <w:vAlign w:val="center"/>
            <w:hideMark/>
          </w:tcPr>
          <w:p w14:paraId="32EE6570" w14:textId="272FA978" w:rsidR="00053A04" w:rsidRPr="002E2B5B" w:rsidRDefault="00053A04" w:rsidP="002E2B5B">
            <w:pPr>
              <w:jc w:val="right"/>
              <w:rPr>
                <w:rFonts w:ascii="Calibri" w:hAnsi="Calibri" w:cs="Calibri"/>
                <w:b/>
                <w:bCs/>
                <w:color w:val="000000"/>
                <w:sz w:val="16"/>
                <w:szCs w:val="16"/>
              </w:rPr>
            </w:pPr>
            <w:r w:rsidRPr="002E2B5B">
              <w:rPr>
                <w:rFonts w:ascii="Calibri" w:hAnsi="Calibri" w:cs="Calibri"/>
                <w:b/>
                <w:bCs/>
                <w:color w:val="000000"/>
                <w:sz w:val="16"/>
                <w:szCs w:val="16"/>
              </w:rPr>
              <w:t>31/</w:t>
            </w:r>
            <w:r w:rsidR="002C7C0D">
              <w:rPr>
                <w:rFonts w:ascii="Calibri" w:hAnsi="Calibri" w:cs="Calibri"/>
                <w:b/>
                <w:bCs/>
                <w:color w:val="000000"/>
                <w:sz w:val="16"/>
                <w:szCs w:val="16"/>
              </w:rPr>
              <w:t>03</w:t>
            </w:r>
            <w:r w:rsidRPr="002E2B5B">
              <w:rPr>
                <w:rFonts w:ascii="Calibri" w:hAnsi="Calibri" w:cs="Calibri"/>
                <w:b/>
                <w:bCs/>
                <w:color w:val="000000"/>
                <w:sz w:val="16"/>
                <w:szCs w:val="16"/>
              </w:rPr>
              <w:t>/20</w:t>
            </w:r>
            <w:r w:rsidR="00A167C2" w:rsidRPr="002E2B5B">
              <w:rPr>
                <w:rFonts w:ascii="Calibri" w:hAnsi="Calibri" w:cs="Calibri"/>
                <w:b/>
                <w:bCs/>
                <w:color w:val="000000"/>
                <w:sz w:val="16"/>
                <w:szCs w:val="16"/>
              </w:rPr>
              <w:t>2</w:t>
            </w:r>
            <w:r w:rsidR="002C7C0D">
              <w:rPr>
                <w:rFonts w:ascii="Calibri" w:hAnsi="Calibri" w:cs="Calibri"/>
                <w:b/>
                <w:bCs/>
                <w:color w:val="000000"/>
                <w:sz w:val="16"/>
                <w:szCs w:val="16"/>
              </w:rPr>
              <w:t>1</w:t>
            </w:r>
          </w:p>
        </w:tc>
        <w:tc>
          <w:tcPr>
            <w:tcW w:w="622" w:type="pct"/>
            <w:tcBorders>
              <w:top w:val="nil"/>
              <w:left w:val="nil"/>
              <w:bottom w:val="single" w:sz="8" w:space="0" w:color="auto"/>
              <w:right w:val="nil"/>
            </w:tcBorders>
            <w:shd w:val="clear" w:color="auto" w:fill="auto"/>
            <w:noWrap/>
            <w:vAlign w:val="center"/>
          </w:tcPr>
          <w:p w14:paraId="7EB64F07" w14:textId="06F8A172" w:rsidR="00053A04" w:rsidRPr="002E2B5B" w:rsidRDefault="00A167C2" w:rsidP="002E2B5B">
            <w:pPr>
              <w:jc w:val="right"/>
              <w:rPr>
                <w:rFonts w:ascii="Calibri" w:hAnsi="Calibri" w:cs="Calibri"/>
                <w:b/>
                <w:bCs/>
                <w:color w:val="000000"/>
                <w:sz w:val="16"/>
                <w:szCs w:val="16"/>
              </w:rPr>
            </w:pPr>
            <w:r w:rsidRPr="002E2B5B">
              <w:rPr>
                <w:rFonts w:ascii="Calibri" w:hAnsi="Calibri" w:cs="Calibri"/>
                <w:b/>
                <w:bCs/>
                <w:color w:val="000000"/>
                <w:sz w:val="16"/>
                <w:szCs w:val="16"/>
              </w:rPr>
              <w:t>31/12/20</w:t>
            </w:r>
            <w:r w:rsidR="007A1A49">
              <w:rPr>
                <w:rFonts w:ascii="Calibri" w:hAnsi="Calibri" w:cs="Calibri"/>
                <w:b/>
                <w:bCs/>
                <w:color w:val="000000"/>
                <w:sz w:val="16"/>
                <w:szCs w:val="16"/>
              </w:rPr>
              <w:t>20</w:t>
            </w:r>
          </w:p>
        </w:tc>
      </w:tr>
      <w:tr w:rsidR="00053A04" w:rsidRPr="002E2B5B" w14:paraId="5D0685E6" w14:textId="77777777" w:rsidTr="004069B6">
        <w:trPr>
          <w:trHeight w:hRule="exact" w:val="227"/>
        </w:trPr>
        <w:tc>
          <w:tcPr>
            <w:tcW w:w="2951" w:type="pct"/>
            <w:gridSpan w:val="2"/>
            <w:tcBorders>
              <w:top w:val="single" w:sz="8" w:space="0" w:color="auto"/>
              <w:left w:val="nil"/>
              <w:bottom w:val="nil"/>
              <w:right w:val="nil"/>
            </w:tcBorders>
            <w:shd w:val="clear" w:color="auto" w:fill="auto"/>
            <w:noWrap/>
            <w:vAlign w:val="center"/>
            <w:hideMark/>
          </w:tcPr>
          <w:p w14:paraId="0ADEFB95" w14:textId="77777777" w:rsidR="00053A04" w:rsidRPr="002E2B5B" w:rsidRDefault="00053A04" w:rsidP="002E2B5B">
            <w:pPr>
              <w:rPr>
                <w:rFonts w:ascii="Calibri" w:hAnsi="Calibri" w:cs="Calibri"/>
                <w:color w:val="000000"/>
                <w:sz w:val="16"/>
                <w:szCs w:val="16"/>
              </w:rPr>
            </w:pPr>
            <w:r w:rsidRPr="002E2B5B">
              <w:rPr>
                <w:rFonts w:ascii="Calibri" w:hAnsi="Calibri" w:cs="Calibri"/>
                <w:color w:val="000000"/>
                <w:sz w:val="16"/>
                <w:szCs w:val="16"/>
              </w:rPr>
              <w:t>Saldo do exercício anterior</w:t>
            </w:r>
          </w:p>
        </w:tc>
        <w:tc>
          <w:tcPr>
            <w:tcW w:w="805" w:type="pct"/>
            <w:gridSpan w:val="2"/>
            <w:tcBorders>
              <w:top w:val="single" w:sz="8" w:space="0" w:color="auto"/>
              <w:left w:val="nil"/>
              <w:bottom w:val="nil"/>
              <w:right w:val="nil"/>
            </w:tcBorders>
            <w:shd w:val="clear" w:color="auto" w:fill="auto"/>
            <w:noWrap/>
            <w:vAlign w:val="center"/>
          </w:tcPr>
          <w:p w14:paraId="276648D0" w14:textId="77777777" w:rsidR="00053A04" w:rsidRPr="002E2B5B" w:rsidRDefault="00053A04" w:rsidP="002E2B5B">
            <w:pPr>
              <w:jc w:val="right"/>
              <w:rPr>
                <w:rFonts w:ascii="Calibri" w:hAnsi="Calibri" w:cs="Calibri"/>
                <w:color w:val="000000"/>
                <w:sz w:val="16"/>
                <w:szCs w:val="16"/>
              </w:rPr>
            </w:pPr>
          </w:p>
        </w:tc>
        <w:tc>
          <w:tcPr>
            <w:tcW w:w="622" w:type="pct"/>
            <w:tcBorders>
              <w:top w:val="nil"/>
              <w:left w:val="nil"/>
              <w:bottom w:val="nil"/>
              <w:right w:val="nil"/>
            </w:tcBorders>
            <w:shd w:val="clear" w:color="auto" w:fill="auto"/>
            <w:noWrap/>
            <w:vAlign w:val="center"/>
            <w:hideMark/>
          </w:tcPr>
          <w:p w14:paraId="1A042A8F" w14:textId="26239BBA" w:rsidR="00053A04" w:rsidRPr="002E2B5B" w:rsidRDefault="00A167C2" w:rsidP="002E2B5B">
            <w:pPr>
              <w:jc w:val="right"/>
              <w:rPr>
                <w:rFonts w:ascii="Calibri" w:hAnsi="Calibri" w:cs="Calibri"/>
                <w:color w:val="000000"/>
                <w:sz w:val="16"/>
                <w:szCs w:val="16"/>
              </w:rPr>
            </w:pPr>
            <w:r w:rsidRPr="002E2B5B">
              <w:rPr>
                <w:rFonts w:ascii="Calibri" w:hAnsi="Calibri" w:cs="Calibri"/>
                <w:color w:val="000000"/>
                <w:sz w:val="16"/>
                <w:szCs w:val="16"/>
              </w:rPr>
              <w:t>2</w:t>
            </w:r>
            <w:r w:rsidR="002C7C0D">
              <w:rPr>
                <w:rFonts w:ascii="Calibri" w:hAnsi="Calibri" w:cs="Calibri"/>
                <w:color w:val="000000"/>
                <w:sz w:val="16"/>
                <w:szCs w:val="16"/>
              </w:rPr>
              <w:t>5.488.517</w:t>
            </w:r>
          </w:p>
        </w:tc>
        <w:tc>
          <w:tcPr>
            <w:tcW w:w="622" w:type="pct"/>
            <w:tcBorders>
              <w:top w:val="nil"/>
              <w:left w:val="nil"/>
              <w:bottom w:val="nil"/>
              <w:right w:val="nil"/>
            </w:tcBorders>
            <w:shd w:val="clear" w:color="auto" w:fill="auto"/>
            <w:noWrap/>
            <w:vAlign w:val="center"/>
          </w:tcPr>
          <w:p w14:paraId="2CE15F01" w14:textId="28B3EBF0" w:rsidR="00053A04" w:rsidRPr="002E2B5B" w:rsidRDefault="007A1A49" w:rsidP="002E2B5B">
            <w:pPr>
              <w:jc w:val="right"/>
              <w:rPr>
                <w:rFonts w:ascii="Calibri" w:hAnsi="Calibri" w:cs="Calibri"/>
                <w:color w:val="000000"/>
                <w:sz w:val="16"/>
                <w:szCs w:val="16"/>
              </w:rPr>
            </w:pPr>
            <w:r w:rsidRPr="002E2B5B">
              <w:rPr>
                <w:rFonts w:ascii="Calibri" w:hAnsi="Calibri" w:cs="Calibri"/>
                <w:color w:val="000000"/>
                <w:sz w:val="16"/>
                <w:szCs w:val="16"/>
              </w:rPr>
              <w:t>21.387.934</w:t>
            </w:r>
          </w:p>
        </w:tc>
      </w:tr>
      <w:tr w:rsidR="00053A04" w:rsidRPr="002E2B5B" w14:paraId="74FF1DE2" w14:textId="77777777" w:rsidTr="004069B6">
        <w:trPr>
          <w:trHeight w:hRule="exact" w:val="227"/>
        </w:trPr>
        <w:tc>
          <w:tcPr>
            <w:tcW w:w="2951" w:type="pct"/>
            <w:gridSpan w:val="2"/>
            <w:tcBorders>
              <w:top w:val="nil"/>
              <w:left w:val="nil"/>
              <w:bottom w:val="nil"/>
              <w:right w:val="nil"/>
            </w:tcBorders>
            <w:shd w:val="clear" w:color="auto" w:fill="auto"/>
            <w:noWrap/>
            <w:vAlign w:val="center"/>
            <w:hideMark/>
          </w:tcPr>
          <w:p w14:paraId="5E4BAEE8" w14:textId="77777777" w:rsidR="00053A04" w:rsidRPr="002E2B5B" w:rsidRDefault="00053A04" w:rsidP="002E2B5B">
            <w:pPr>
              <w:rPr>
                <w:rFonts w:ascii="Calibri" w:hAnsi="Calibri" w:cs="Calibri"/>
                <w:color w:val="000000"/>
                <w:sz w:val="16"/>
                <w:szCs w:val="16"/>
              </w:rPr>
            </w:pPr>
            <w:r w:rsidRPr="002E2B5B">
              <w:rPr>
                <w:rFonts w:ascii="Calibri" w:hAnsi="Calibri" w:cs="Calibri"/>
                <w:color w:val="000000"/>
                <w:sz w:val="16"/>
                <w:szCs w:val="16"/>
              </w:rPr>
              <w:t xml:space="preserve">Recebimentos </w:t>
            </w:r>
          </w:p>
        </w:tc>
        <w:tc>
          <w:tcPr>
            <w:tcW w:w="110" w:type="pct"/>
            <w:tcBorders>
              <w:top w:val="nil"/>
              <w:left w:val="nil"/>
              <w:bottom w:val="nil"/>
              <w:right w:val="nil"/>
            </w:tcBorders>
            <w:shd w:val="clear" w:color="auto" w:fill="auto"/>
            <w:noWrap/>
            <w:vAlign w:val="center"/>
          </w:tcPr>
          <w:p w14:paraId="1881D8C5" w14:textId="77777777" w:rsidR="00053A04" w:rsidRPr="002E2B5B" w:rsidRDefault="00053A04" w:rsidP="002E2B5B">
            <w:pPr>
              <w:rPr>
                <w:rFonts w:ascii="Calibri" w:hAnsi="Calibri" w:cs="Calibri"/>
                <w:color w:val="000000"/>
                <w:sz w:val="16"/>
                <w:szCs w:val="16"/>
              </w:rPr>
            </w:pPr>
          </w:p>
        </w:tc>
        <w:tc>
          <w:tcPr>
            <w:tcW w:w="695" w:type="pct"/>
            <w:tcBorders>
              <w:top w:val="nil"/>
              <w:left w:val="nil"/>
              <w:bottom w:val="nil"/>
              <w:right w:val="nil"/>
            </w:tcBorders>
            <w:shd w:val="clear" w:color="auto" w:fill="auto"/>
            <w:noWrap/>
            <w:vAlign w:val="center"/>
          </w:tcPr>
          <w:p w14:paraId="4865B2EA" w14:textId="77777777" w:rsidR="00053A04" w:rsidRPr="002E2B5B" w:rsidRDefault="00053A04" w:rsidP="002E2B5B">
            <w:pPr>
              <w:jc w:val="right"/>
              <w:rPr>
                <w:rFonts w:ascii="Calibri" w:hAnsi="Calibri" w:cs="Calibri"/>
                <w:color w:val="000000"/>
                <w:sz w:val="16"/>
                <w:szCs w:val="16"/>
              </w:rPr>
            </w:pPr>
          </w:p>
        </w:tc>
        <w:tc>
          <w:tcPr>
            <w:tcW w:w="622" w:type="pct"/>
            <w:tcBorders>
              <w:top w:val="nil"/>
              <w:left w:val="nil"/>
              <w:bottom w:val="nil"/>
              <w:right w:val="nil"/>
            </w:tcBorders>
            <w:shd w:val="clear" w:color="auto" w:fill="auto"/>
            <w:noWrap/>
            <w:vAlign w:val="center"/>
          </w:tcPr>
          <w:p w14:paraId="008DA170" w14:textId="75651E39" w:rsidR="00053A04" w:rsidRPr="002E2B5B" w:rsidRDefault="002C7C0D" w:rsidP="002E2B5B">
            <w:pPr>
              <w:jc w:val="right"/>
              <w:rPr>
                <w:rFonts w:ascii="Calibri" w:hAnsi="Calibri" w:cs="Calibri"/>
                <w:color w:val="000000"/>
                <w:sz w:val="16"/>
                <w:szCs w:val="16"/>
              </w:rPr>
            </w:pPr>
            <w:r>
              <w:rPr>
                <w:rFonts w:ascii="Calibri" w:hAnsi="Calibri" w:cs="Calibri"/>
                <w:color w:val="000000"/>
                <w:sz w:val="16"/>
                <w:szCs w:val="16"/>
              </w:rPr>
              <w:t>0</w:t>
            </w:r>
          </w:p>
        </w:tc>
        <w:tc>
          <w:tcPr>
            <w:tcW w:w="622" w:type="pct"/>
            <w:tcBorders>
              <w:top w:val="nil"/>
              <w:left w:val="nil"/>
              <w:bottom w:val="nil"/>
              <w:right w:val="nil"/>
            </w:tcBorders>
            <w:shd w:val="clear" w:color="auto" w:fill="auto"/>
            <w:noWrap/>
            <w:vAlign w:val="center"/>
          </w:tcPr>
          <w:p w14:paraId="547704C7" w14:textId="5AAD5FAE" w:rsidR="00053A04" w:rsidRPr="002E2B5B" w:rsidRDefault="007A1A49" w:rsidP="002E2B5B">
            <w:pPr>
              <w:jc w:val="right"/>
              <w:rPr>
                <w:rFonts w:ascii="Calibri" w:hAnsi="Calibri" w:cs="Calibri"/>
                <w:color w:val="000000"/>
                <w:sz w:val="16"/>
                <w:szCs w:val="16"/>
              </w:rPr>
            </w:pPr>
            <w:r w:rsidRPr="002E2B5B">
              <w:rPr>
                <w:rFonts w:ascii="Calibri" w:hAnsi="Calibri" w:cs="Calibri"/>
                <w:color w:val="000000"/>
                <w:sz w:val="16"/>
                <w:szCs w:val="16"/>
              </w:rPr>
              <w:t>(150.505)</w:t>
            </w:r>
          </w:p>
        </w:tc>
      </w:tr>
      <w:tr w:rsidR="00053A04" w:rsidRPr="002E2B5B" w14:paraId="0F1F6B31" w14:textId="77777777" w:rsidTr="004069B6">
        <w:trPr>
          <w:trHeight w:hRule="exact" w:val="227"/>
        </w:trPr>
        <w:tc>
          <w:tcPr>
            <w:tcW w:w="2951" w:type="pct"/>
            <w:gridSpan w:val="2"/>
            <w:tcBorders>
              <w:top w:val="nil"/>
              <w:left w:val="nil"/>
              <w:bottom w:val="nil"/>
              <w:right w:val="nil"/>
            </w:tcBorders>
            <w:shd w:val="clear" w:color="auto" w:fill="auto"/>
            <w:noWrap/>
            <w:vAlign w:val="center"/>
            <w:hideMark/>
          </w:tcPr>
          <w:p w14:paraId="7A2A595D" w14:textId="77777777" w:rsidR="00053A04" w:rsidRPr="002E2B5B" w:rsidRDefault="00053A04" w:rsidP="002E2B5B">
            <w:pPr>
              <w:rPr>
                <w:rFonts w:ascii="Calibri" w:hAnsi="Calibri" w:cs="Calibri"/>
                <w:color w:val="000000"/>
                <w:sz w:val="16"/>
                <w:szCs w:val="16"/>
              </w:rPr>
            </w:pPr>
            <w:proofErr w:type="spellStart"/>
            <w:r w:rsidRPr="002E2B5B">
              <w:rPr>
                <w:rFonts w:ascii="Calibri" w:hAnsi="Calibri" w:cs="Calibri"/>
                <w:color w:val="000000"/>
                <w:sz w:val="16"/>
                <w:szCs w:val="16"/>
              </w:rPr>
              <w:t>Transf</w:t>
            </w:r>
            <w:proofErr w:type="spellEnd"/>
            <w:r w:rsidRPr="002E2B5B">
              <w:rPr>
                <w:rFonts w:ascii="Calibri" w:hAnsi="Calibri" w:cs="Calibri"/>
                <w:color w:val="000000"/>
                <w:sz w:val="16"/>
                <w:szCs w:val="16"/>
              </w:rPr>
              <w:t>. do não circulante para circulante</w:t>
            </w:r>
          </w:p>
        </w:tc>
        <w:tc>
          <w:tcPr>
            <w:tcW w:w="110" w:type="pct"/>
            <w:tcBorders>
              <w:top w:val="nil"/>
              <w:left w:val="nil"/>
              <w:bottom w:val="nil"/>
              <w:right w:val="nil"/>
            </w:tcBorders>
            <w:shd w:val="clear" w:color="auto" w:fill="auto"/>
            <w:noWrap/>
            <w:vAlign w:val="center"/>
          </w:tcPr>
          <w:p w14:paraId="45B34523" w14:textId="77777777" w:rsidR="00053A04" w:rsidRPr="002E2B5B" w:rsidRDefault="00053A04" w:rsidP="002E2B5B">
            <w:pPr>
              <w:rPr>
                <w:rFonts w:ascii="Calibri" w:hAnsi="Calibri" w:cs="Calibri"/>
                <w:color w:val="000000"/>
                <w:sz w:val="16"/>
                <w:szCs w:val="16"/>
              </w:rPr>
            </w:pPr>
          </w:p>
        </w:tc>
        <w:tc>
          <w:tcPr>
            <w:tcW w:w="695" w:type="pct"/>
            <w:tcBorders>
              <w:top w:val="nil"/>
              <w:left w:val="nil"/>
              <w:bottom w:val="nil"/>
              <w:right w:val="nil"/>
            </w:tcBorders>
            <w:shd w:val="clear" w:color="auto" w:fill="auto"/>
            <w:noWrap/>
            <w:vAlign w:val="center"/>
          </w:tcPr>
          <w:p w14:paraId="09702F67" w14:textId="77777777" w:rsidR="00053A04" w:rsidRPr="002E2B5B" w:rsidRDefault="00053A04" w:rsidP="002E2B5B">
            <w:pPr>
              <w:jc w:val="right"/>
              <w:rPr>
                <w:rFonts w:ascii="Calibri" w:hAnsi="Calibri" w:cs="Calibri"/>
                <w:color w:val="000000"/>
                <w:sz w:val="16"/>
                <w:szCs w:val="16"/>
              </w:rPr>
            </w:pPr>
          </w:p>
        </w:tc>
        <w:tc>
          <w:tcPr>
            <w:tcW w:w="622" w:type="pct"/>
            <w:tcBorders>
              <w:top w:val="nil"/>
              <w:left w:val="nil"/>
              <w:bottom w:val="nil"/>
              <w:right w:val="nil"/>
            </w:tcBorders>
            <w:shd w:val="clear" w:color="auto" w:fill="auto"/>
            <w:noWrap/>
            <w:vAlign w:val="center"/>
          </w:tcPr>
          <w:p w14:paraId="2FD7342C" w14:textId="4A12ABEB" w:rsidR="00053A04" w:rsidRPr="002E2B5B" w:rsidRDefault="002C7C0D" w:rsidP="002E2B5B">
            <w:pPr>
              <w:jc w:val="right"/>
              <w:rPr>
                <w:rFonts w:ascii="Calibri" w:hAnsi="Calibri" w:cs="Calibri"/>
                <w:color w:val="000000"/>
                <w:sz w:val="16"/>
                <w:szCs w:val="16"/>
              </w:rPr>
            </w:pPr>
            <w:r>
              <w:rPr>
                <w:rFonts w:ascii="Calibri" w:hAnsi="Calibri" w:cs="Calibri"/>
                <w:color w:val="000000"/>
                <w:sz w:val="16"/>
                <w:szCs w:val="16"/>
              </w:rPr>
              <w:t>(669.920)</w:t>
            </w:r>
          </w:p>
        </w:tc>
        <w:tc>
          <w:tcPr>
            <w:tcW w:w="622" w:type="pct"/>
            <w:tcBorders>
              <w:top w:val="nil"/>
              <w:left w:val="nil"/>
              <w:bottom w:val="nil"/>
              <w:right w:val="nil"/>
            </w:tcBorders>
            <w:shd w:val="clear" w:color="auto" w:fill="auto"/>
            <w:noWrap/>
            <w:vAlign w:val="center"/>
          </w:tcPr>
          <w:p w14:paraId="6DF946D6" w14:textId="0527C486" w:rsidR="00053A04" w:rsidRPr="002E2B5B" w:rsidRDefault="007A1A49" w:rsidP="002E2B5B">
            <w:pPr>
              <w:jc w:val="right"/>
              <w:rPr>
                <w:rFonts w:ascii="Calibri" w:hAnsi="Calibri" w:cs="Calibri"/>
                <w:color w:val="000000"/>
                <w:sz w:val="16"/>
                <w:szCs w:val="16"/>
              </w:rPr>
            </w:pPr>
            <w:r w:rsidRPr="002E2B5B">
              <w:rPr>
                <w:rFonts w:ascii="Calibri" w:hAnsi="Calibri" w:cs="Calibri"/>
                <w:color w:val="000000"/>
                <w:sz w:val="16"/>
                <w:szCs w:val="16"/>
              </w:rPr>
              <w:t>(687.436)</w:t>
            </w:r>
          </w:p>
        </w:tc>
      </w:tr>
      <w:tr w:rsidR="00053A04" w:rsidRPr="002E2B5B" w14:paraId="1E9269B3" w14:textId="77777777" w:rsidTr="004069B6">
        <w:trPr>
          <w:trHeight w:hRule="exact" w:val="227"/>
        </w:trPr>
        <w:tc>
          <w:tcPr>
            <w:tcW w:w="2951" w:type="pct"/>
            <w:gridSpan w:val="2"/>
            <w:tcBorders>
              <w:top w:val="nil"/>
              <w:left w:val="nil"/>
              <w:bottom w:val="nil"/>
              <w:right w:val="nil"/>
            </w:tcBorders>
            <w:shd w:val="clear" w:color="auto" w:fill="auto"/>
            <w:noWrap/>
            <w:vAlign w:val="center"/>
            <w:hideMark/>
          </w:tcPr>
          <w:p w14:paraId="435FFC8F" w14:textId="77777777" w:rsidR="00053A04" w:rsidRPr="002E2B5B" w:rsidRDefault="00053A04" w:rsidP="002E2B5B">
            <w:pPr>
              <w:rPr>
                <w:rFonts w:ascii="Calibri" w:hAnsi="Calibri" w:cs="Calibri"/>
                <w:color w:val="000000"/>
                <w:sz w:val="16"/>
                <w:szCs w:val="16"/>
              </w:rPr>
            </w:pPr>
            <w:r w:rsidRPr="002E2B5B">
              <w:rPr>
                <w:rFonts w:ascii="Calibri" w:hAnsi="Calibri" w:cs="Calibri"/>
                <w:color w:val="000000"/>
                <w:sz w:val="16"/>
                <w:szCs w:val="16"/>
              </w:rPr>
              <w:t>Atualização monetária do período</w:t>
            </w:r>
          </w:p>
        </w:tc>
        <w:tc>
          <w:tcPr>
            <w:tcW w:w="805" w:type="pct"/>
            <w:gridSpan w:val="2"/>
            <w:tcBorders>
              <w:top w:val="nil"/>
              <w:left w:val="nil"/>
              <w:bottom w:val="nil"/>
              <w:right w:val="nil"/>
            </w:tcBorders>
            <w:shd w:val="clear" w:color="auto" w:fill="auto"/>
            <w:noWrap/>
            <w:vAlign w:val="center"/>
          </w:tcPr>
          <w:p w14:paraId="5468D7E9" w14:textId="77777777" w:rsidR="00053A04" w:rsidRPr="002E2B5B" w:rsidRDefault="00053A04" w:rsidP="002E2B5B">
            <w:pPr>
              <w:jc w:val="right"/>
              <w:rPr>
                <w:rFonts w:ascii="Calibri" w:hAnsi="Calibri" w:cs="Calibri"/>
                <w:color w:val="000000"/>
                <w:sz w:val="16"/>
                <w:szCs w:val="16"/>
              </w:rPr>
            </w:pPr>
          </w:p>
        </w:tc>
        <w:tc>
          <w:tcPr>
            <w:tcW w:w="622" w:type="pct"/>
            <w:tcBorders>
              <w:top w:val="nil"/>
              <w:left w:val="nil"/>
              <w:bottom w:val="nil"/>
              <w:right w:val="nil"/>
            </w:tcBorders>
            <w:shd w:val="clear" w:color="auto" w:fill="auto"/>
            <w:noWrap/>
            <w:vAlign w:val="center"/>
          </w:tcPr>
          <w:p w14:paraId="552FD6F1" w14:textId="0D268CFA" w:rsidR="00053A04" w:rsidRPr="002E2B5B" w:rsidRDefault="002C7C0D" w:rsidP="002E2B5B">
            <w:pPr>
              <w:jc w:val="right"/>
              <w:rPr>
                <w:rFonts w:ascii="Calibri" w:hAnsi="Calibri" w:cs="Calibri"/>
                <w:color w:val="000000"/>
                <w:sz w:val="16"/>
                <w:szCs w:val="16"/>
              </w:rPr>
            </w:pPr>
            <w:r>
              <w:rPr>
                <w:rFonts w:ascii="Calibri" w:hAnsi="Calibri" w:cs="Calibri"/>
                <w:color w:val="000000"/>
                <w:sz w:val="16"/>
                <w:szCs w:val="16"/>
              </w:rPr>
              <w:t>1.135.793</w:t>
            </w:r>
          </w:p>
        </w:tc>
        <w:tc>
          <w:tcPr>
            <w:tcW w:w="622" w:type="pct"/>
            <w:tcBorders>
              <w:top w:val="nil"/>
              <w:left w:val="nil"/>
              <w:bottom w:val="nil"/>
              <w:right w:val="nil"/>
            </w:tcBorders>
            <w:shd w:val="clear" w:color="auto" w:fill="auto"/>
            <w:noWrap/>
            <w:vAlign w:val="center"/>
          </w:tcPr>
          <w:p w14:paraId="2755B877" w14:textId="67AB7F17" w:rsidR="00053A04" w:rsidRPr="002E2B5B" w:rsidRDefault="007A1A49" w:rsidP="002E2B5B">
            <w:pPr>
              <w:jc w:val="right"/>
              <w:rPr>
                <w:rFonts w:ascii="Calibri" w:hAnsi="Calibri" w:cs="Calibri"/>
                <w:color w:val="000000"/>
                <w:sz w:val="16"/>
                <w:szCs w:val="16"/>
              </w:rPr>
            </w:pPr>
            <w:r w:rsidRPr="002E2B5B">
              <w:rPr>
                <w:rFonts w:ascii="Calibri" w:hAnsi="Calibri" w:cs="Calibri"/>
                <w:color w:val="000000"/>
                <w:sz w:val="16"/>
                <w:szCs w:val="16"/>
              </w:rPr>
              <w:t>4.938.524</w:t>
            </w:r>
          </w:p>
        </w:tc>
      </w:tr>
      <w:tr w:rsidR="00053A04" w:rsidRPr="002E2B5B" w14:paraId="45C0ECBC" w14:textId="77777777" w:rsidTr="004069B6">
        <w:trPr>
          <w:trHeight w:hRule="exact" w:val="227"/>
        </w:trPr>
        <w:tc>
          <w:tcPr>
            <w:tcW w:w="2951" w:type="pct"/>
            <w:gridSpan w:val="2"/>
            <w:tcBorders>
              <w:top w:val="nil"/>
              <w:left w:val="nil"/>
              <w:bottom w:val="single" w:sz="8" w:space="0" w:color="auto"/>
              <w:right w:val="nil"/>
            </w:tcBorders>
            <w:shd w:val="clear" w:color="auto" w:fill="auto"/>
            <w:noWrap/>
            <w:vAlign w:val="center"/>
            <w:hideMark/>
          </w:tcPr>
          <w:p w14:paraId="71EDC1E7" w14:textId="77777777" w:rsidR="00053A04" w:rsidRPr="002E2B5B" w:rsidRDefault="00053A04" w:rsidP="002E2B5B">
            <w:pPr>
              <w:rPr>
                <w:rFonts w:ascii="Calibri" w:hAnsi="Calibri" w:cs="Calibri"/>
                <w:color w:val="000000"/>
                <w:sz w:val="16"/>
                <w:szCs w:val="16"/>
              </w:rPr>
            </w:pPr>
            <w:r w:rsidRPr="002E2B5B">
              <w:rPr>
                <w:rFonts w:ascii="Calibri" w:hAnsi="Calibri" w:cs="Calibri"/>
                <w:color w:val="000000"/>
                <w:sz w:val="16"/>
                <w:szCs w:val="16"/>
              </w:rPr>
              <w:t>Novas permissões</w:t>
            </w:r>
          </w:p>
        </w:tc>
        <w:tc>
          <w:tcPr>
            <w:tcW w:w="110" w:type="pct"/>
            <w:tcBorders>
              <w:top w:val="nil"/>
              <w:left w:val="nil"/>
              <w:bottom w:val="single" w:sz="8" w:space="0" w:color="auto"/>
              <w:right w:val="nil"/>
            </w:tcBorders>
            <w:shd w:val="clear" w:color="auto" w:fill="auto"/>
            <w:noWrap/>
            <w:vAlign w:val="center"/>
          </w:tcPr>
          <w:p w14:paraId="4934BEDE" w14:textId="77777777" w:rsidR="00053A04" w:rsidRPr="002E2B5B" w:rsidRDefault="00053A04" w:rsidP="002E2B5B">
            <w:pPr>
              <w:jc w:val="right"/>
              <w:rPr>
                <w:rFonts w:ascii="Calibri" w:hAnsi="Calibri" w:cs="Calibri"/>
                <w:color w:val="000000"/>
                <w:sz w:val="16"/>
                <w:szCs w:val="16"/>
              </w:rPr>
            </w:pPr>
          </w:p>
        </w:tc>
        <w:tc>
          <w:tcPr>
            <w:tcW w:w="695" w:type="pct"/>
            <w:tcBorders>
              <w:top w:val="nil"/>
              <w:left w:val="nil"/>
              <w:bottom w:val="single" w:sz="8" w:space="0" w:color="auto"/>
              <w:right w:val="nil"/>
            </w:tcBorders>
            <w:shd w:val="clear" w:color="auto" w:fill="auto"/>
            <w:noWrap/>
            <w:vAlign w:val="center"/>
          </w:tcPr>
          <w:p w14:paraId="078B1F8C" w14:textId="77777777" w:rsidR="00053A04" w:rsidRPr="002E2B5B" w:rsidRDefault="00053A04" w:rsidP="002E2B5B">
            <w:pPr>
              <w:jc w:val="right"/>
              <w:rPr>
                <w:rFonts w:ascii="Calibri" w:hAnsi="Calibri" w:cs="Calibri"/>
                <w:color w:val="000000"/>
                <w:sz w:val="16"/>
                <w:szCs w:val="16"/>
              </w:rPr>
            </w:pPr>
          </w:p>
        </w:tc>
        <w:tc>
          <w:tcPr>
            <w:tcW w:w="622" w:type="pct"/>
            <w:tcBorders>
              <w:top w:val="nil"/>
              <w:left w:val="nil"/>
              <w:bottom w:val="single" w:sz="8" w:space="0" w:color="auto"/>
              <w:right w:val="nil"/>
            </w:tcBorders>
            <w:shd w:val="clear" w:color="auto" w:fill="auto"/>
            <w:noWrap/>
            <w:vAlign w:val="center"/>
          </w:tcPr>
          <w:p w14:paraId="7F45E99D" w14:textId="33A6464D" w:rsidR="00053A04" w:rsidRPr="002E2B5B" w:rsidRDefault="002C7C0D" w:rsidP="002E2B5B">
            <w:pPr>
              <w:jc w:val="right"/>
              <w:rPr>
                <w:rFonts w:ascii="Calibri" w:hAnsi="Calibri" w:cs="Calibri"/>
                <w:color w:val="000000"/>
                <w:sz w:val="16"/>
                <w:szCs w:val="16"/>
              </w:rPr>
            </w:pPr>
            <w:r>
              <w:rPr>
                <w:rFonts w:ascii="Calibri" w:hAnsi="Calibri" w:cs="Calibri"/>
                <w:color w:val="000000"/>
                <w:sz w:val="16"/>
                <w:szCs w:val="16"/>
              </w:rPr>
              <w:t>0</w:t>
            </w:r>
          </w:p>
        </w:tc>
        <w:tc>
          <w:tcPr>
            <w:tcW w:w="622" w:type="pct"/>
            <w:tcBorders>
              <w:top w:val="nil"/>
              <w:left w:val="nil"/>
              <w:bottom w:val="single" w:sz="8" w:space="0" w:color="auto"/>
              <w:right w:val="nil"/>
            </w:tcBorders>
            <w:shd w:val="clear" w:color="auto" w:fill="auto"/>
            <w:noWrap/>
            <w:vAlign w:val="center"/>
          </w:tcPr>
          <w:p w14:paraId="38202F3C" w14:textId="77777777" w:rsidR="00053A04" w:rsidRPr="002E2B5B" w:rsidRDefault="00A167C2" w:rsidP="002E2B5B">
            <w:pPr>
              <w:jc w:val="right"/>
              <w:rPr>
                <w:rFonts w:ascii="Calibri" w:hAnsi="Calibri" w:cs="Calibri"/>
                <w:color w:val="000000"/>
                <w:sz w:val="16"/>
                <w:szCs w:val="16"/>
              </w:rPr>
            </w:pPr>
            <w:r w:rsidRPr="002E2B5B">
              <w:rPr>
                <w:rFonts w:ascii="Calibri" w:hAnsi="Calibri" w:cs="Calibri"/>
                <w:color w:val="000000"/>
                <w:sz w:val="16"/>
                <w:szCs w:val="16"/>
              </w:rPr>
              <w:t>0</w:t>
            </w:r>
          </w:p>
        </w:tc>
      </w:tr>
      <w:tr w:rsidR="00053A04" w:rsidRPr="002E2B5B" w14:paraId="3D62A3A0" w14:textId="77777777" w:rsidTr="004069B6">
        <w:trPr>
          <w:trHeight w:hRule="exact" w:val="227"/>
        </w:trPr>
        <w:tc>
          <w:tcPr>
            <w:tcW w:w="2812" w:type="pct"/>
            <w:tcBorders>
              <w:top w:val="nil"/>
              <w:left w:val="nil"/>
              <w:bottom w:val="single" w:sz="8" w:space="0" w:color="auto"/>
              <w:right w:val="nil"/>
            </w:tcBorders>
            <w:shd w:val="clear" w:color="auto" w:fill="auto"/>
            <w:noWrap/>
            <w:vAlign w:val="center"/>
            <w:hideMark/>
          </w:tcPr>
          <w:p w14:paraId="1546BD45" w14:textId="77777777" w:rsidR="00053A04" w:rsidRPr="002E2B5B" w:rsidRDefault="00053A04" w:rsidP="002E2B5B">
            <w:pPr>
              <w:rPr>
                <w:rFonts w:ascii="Calibri" w:hAnsi="Calibri" w:cs="Calibri"/>
                <w:b/>
                <w:bCs/>
                <w:color w:val="000000"/>
                <w:sz w:val="16"/>
                <w:szCs w:val="16"/>
              </w:rPr>
            </w:pPr>
            <w:r w:rsidRPr="002E2B5B">
              <w:rPr>
                <w:rFonts w:ascii="Calibri" w:hAnsi="Calibri" w:cs="Calibri"/>
                <w:b/>
                <w:bCs/>
                <w:color w:val="000000"/>
                <w:sz w:val="16"/>
                <w:szCs w:val="16"/>
              </w:rPr>
              <w:t xml:space="preserve"> TOTAL </w:t>
            </w:r>
          </w:p>
        </w:tc>
        <w:tc>
          <w:tcPr>
            <w:tcW w:w="139" w:type="pct"/>
            <w:tcBorders>
              <w:top w:val="nil"/>
              <w:left w:val="nil"/>
              <w:bottom w:val="single" w:sz="8" w:space="0" w:color="auto"/>
              <w:right w:val="nil"/>
            </w:tcBorders>
            <w:shd w:val="clear" w:color="auto" w:fill="auto"/>
            <w:noWrap/>
            <w:vAlign w:val="center"/>
            <w:hideMark/>
          </w:tcPr>
          <w:p w14:paraId="55D7B2CB" w14:textId="77777777" w:rsidR="00053A04" w:rsidRPr="002E2B5B" w:rsidRDefault="00053A04" w:rsidP="002E2B5B">
            <w:pPr>
              <w:rPr>
                <w:rFonts w:ascii="Calibri" w:hAnsi="Calibri" w:cs="Calibri"/>
                <w:color w:val="000000"/>
                <w:sz w:val="16"/>
                <w:szCs w:val="16"/>
              </w:rPr>
            </w:pPr>
            <w:r w:rsidRPr="002E2B5B">
              <w:rPr>
                <w:rFonts w:ascii="Calibri" w:hAnsi="Calibri" w:cs="Calibri"/>
                <w:color w:val="000000"/>
                <w:sz w:val="16"/>
                <w:szCs w:val="16"/>
              </w:rPr>
              <w:t> </w:t>
            </w:r>
          </w:p>
        </w:tc>
        <w:tc>
          <w:tcPr>
            <w:tcW w:w="110" w:type="pct"/>
            <w:tcBorders>
              <w:top w:val="nil"/>
              <w:left w:val="nil"/>
              <w:bottom w:val="single" w:sz="8" w:space="0" w:color="auto"/>
              <w:right w:val="nil"/>
            </w:tcBorders>
            <w:shd w:val="clear" w:color="auto" w:fill="auto"/>
            <w:noWrap/>
            <w:vAlign w:val="center"/>
          </w:tcPr>
          <w:p w14:paraId="4EF2EE76" w14:textId="77777777" w:rsidR="00053A04" w:rsidRPr="002E2B5B" w:rsidRDefault="00053A04" w:rsidP="002E2B5B">
            <w:pPr>
              <w:rPr>
                <w:rFonts w:ascii="Calibri" w:hAnsi="Calibri" w:cs="Calibri"/>
                <w:color w:val="000000"/>
                <w:sz w:val="16"/>
                <w:szCs w:val="16"/>
              </w:rPr>
            </w:pPr>
          </w:p>
        </w:tc>
        <w:tc>
          <w:tcPr>
            <w:tcW w:w="695" w:type="pct"/>
            <w:tcBorders>
              <w:top w:val="nil"/>
              <w:left w:val="nil"/>
              <w:bottom w:val="single" w:sz="8" w:space="0" w:color="auto"/>
              <w:right w:val="nil"/>
            </w:tcBorders>
            <w:shd w:val="clear" w:color="auto" w:fill="auto"/>
            <w:noWrap/>
            <w:vAlign w:val="center"/>
          </w:tcPr>
          <w:p w14:paraId="58B3011A" w14:textId="77777777" w:rsidR="00053A04" w:rsidRPr="002E2B5B" w:rsidRDefault="00053A04" w:rsidP="002E2B5B">
            <w:pPr>
              <w:jc w:val="right"/>
              <w:rPr>
                <w:rFonts w:ascii="Calibri" w:hAnsi="Calibri" w:cs="Calibri"/>
                <w:b/>
                <w:bCs/>
                <w:color w:val="000000"/>
                <w:sz w:val="16"/>
                <w:szCs w:val="16"/>
              </w:rPr>
            </w:pPr>
          </w:p>
        </w:tc>
        <w:tc>
          <w:tcPr>
            <w:tcW w:w="622" w:type="pct"/>
            <w:tcBorders>
              <w:top w:val="nil"/>
              <w:left w:val="nil"/>
              <w:bottom w:val="single" w:sz="8" w:space="0" w:color="auto"/>
              <w:right w:val="nil"/>
            </w:tcBorders>
            <w:shd w:val="clear" w:color="auto" w:fill="auto"/>
            <w:noWrap/>
            <w:vAlign w:val="center"/>
            <w:hideMark/>
          </w:tcPr>
          <w:p w14:paraId="663E3349" w14:textId="2EE27ACE" w:rsidR="00053A04" w:rsidRPr="002E2B5B" w:rsidRDefault="00C07EBB" w:rsidP="002E2B5B">
            <w:pPr>
              <w:jc w:val="right"/>
              <w:rPr>
                <w:rFonts w:ascii="Calibri" w:hAnsi="Calibri" w:cs="Calibri"/>
                <w:b/>
                <w:bCs/>
                <w:color w:val="000000"/>
                <w:sz w:val="16"/>
                <w:szCs w:val="16"/>
              </w:rPr>
            </w:pPr>
            <w:r w:rsidRPr="002E2B5B">
              <w:rPr>
                <w:rFonts w:ascii="Calibri" w:hAnsi="Calibri" w:cs="Calibri"/>
                <w:b/>
                <w:bCs/>
                <w:color w:val="000000"/>
                <w:sz w:val="16"/>
                <w:szCs w:val="16"/>
              </w:rPr>
              <w:t>25.</w:t>
            </w:r>
            <w:r w:rsidR="002C7C0D">
              <w:rPr>
                <w:rFonts w:ascii="Calibri" w:hAnsi="Calibri" w:cs="Calibri"/>
                <w:b/>
                <w:bCs/>
                <w:color w:val="000000"/>
                <w:sz w:val="16"/>
                <w:szCs w:val="16"/>
              </w:rPr>
              <w:t>954</w:t>
            </w:r>
            <w:r w:rsidRPr="002E2B5B">
              <w:rPr>
                <w:rFonts w:ascii="Calibri" w:hAnsi="Calibri" w:cs="Calibri"/>
                <w:b/>
                <w:bCs/>
                <w:color w:val="000000"/>
                <w:sz w:val="16"/>
                <w:szCs w:val="16"/>
              </w:rPr>
              <w:t>.</w:t>
            </w:r>
            <w:r w:rsidR="002C7C0D">
              <w:rPr>
                <w:rFonts w:ascii="Calibri" w:hAnsi="Calibri" w:cs="Calibri"/>
                <w:b/>
                <w:bCs/>
                <w:color w:val="000000"/>
                <w:sz w:val="16"/>
                <w:szCs w:val="16"/>
              </w:rPr>
              <w:t>390</w:t>
            </w:r>
          </w:p>
        </w:tc>
        <w:tc>
          <w:tcPr>
            <w:tcW w:w="622" w:type="pct"/>
            <w:tcBorders>
              <w:top w:val="nil"/>
              <w:left w:val="nil"/>
              <w:bottom w:val="single" w:sz="8" w:space="0" w:color="auto"/>
              <w:right w:val="nil"/>
            </w:tcBorders>
            <w:shd w:val="clear" w:color="auto" w:fill="auto"/>
            <w:noWrap/>
            <w:vAlign w:val="center"/>
          </w:tcPr>
          <w:p w14:paraId="7B42667C" w14:textId="35986EE9" w:rsidR="00053A04" w:rsidRPr="002E2B5B" w:rsidRDefault="002C7C0D" w:rsidP="002E2B5B">
            <w:pPr>
              <w:jc w:val="right"/>
              <w:rPr>
                <w:rFonts w:ascii="Calibri" w:hAnsi="Calibri" w:cs="Calibri"/>
                <w:b/>
                <w:bCs/>
                <w:color w:val="000000"/>
                <w:sz w:val="16"/>
                <w:szCs w:val="16"/>
              </w:rPr>
            </w:pPr>
            <w:r w:rsidRPr="002E2B5B">
              <w:rPr>
                <w:rFonts w:ascii="Calibri" w:hAnsi="Calibri" w:cs="Calibri"/>
                <w:b/>
                <w:bCs/>
                <w:color w:val="000000"/>
                <w:sz w:val="16"/>
                <w:szCs w:val="16"/>
              </w:rPr>
              <w:t>25.488.517</w:t>
            </w:r>
          </w:p>
        </w:tc>
      </w:tr>
      <w:tr w:rsidR="00053A04" w:rsidRPr="002E2B5B" w14:paraId="3C91EE9D" w14:textId="77777777" w:rsidTr="004069B6">
        <w:trPr>
          <w:trHeight w:hRule="exact" w:val="227"/>
        </w:trPr>
        <w:tc>
          <w:tcPr>
            <w:tcW w:w="2951" w:type="pct"/>
            <w:gridSpan w:val="2"/>
            <w:tcBorders>
              <w:top w:val="nil"/>
              <w:left w:val="nil"/>
              <w:bottom w:val="single" w:sz="8" w:space="0" w:color="auto"/>
              <w:right w:val="nil"/>
            </w:tcBorders>
            <w:shd w:val="clear" w:color="auto" w:fill="auto"/>
            <w:noWrap/>
            <w:vAlign w:val="center"/>
            <w:hideMark/>
          </w:tcPr>
          <w:p w14:paraId="3DE1ECAA" w14:textId="77777777" w:rsidR="00053A04" w:rsidRPr="002E2B5B" w:rsidRDefault="00053A04" w:rsidP="002E2B5B">
            <w:pPr>
              <w:rPr>
                <w:rFonts w:ascii="Calibri" w:hAnsi="Calibri" w:cs="Calibri"/>
                <w:b/>
                <w:bCs/>
                <w:color w:val="000000"/>
                <w:sz w:val="16"/>
                <w:szCs w:val="16"/>
              </w:rPr>
            </w:pPr>
            <w:r w:rsidRPr="002E2B5B">
              <w:rPr>
                <w:rFonts w:ascii="Calibri" w:hAnsi="Calibri" w:cs="Calibri"/>
                <w:b/>
                <w:bCs/>
                <w:color w:val="000000"/>
                <w:sz w:val="16"/>
                <w:szCs w:val="16"/>
              </w:rPr>
              <w:t>SALDO DE CONTRATOS POR PERMISSÃO A RECEBER</w:t>
            </w:r>
          </w:p>
        </w:tc>
        <w:tc>
          <w:tcPr>
            <w:tcW w:w="110" w:type="pct"/>
            <w:tcBorders>
              <w:top w:val="nil"/>
              <w:left w:val="nil"/>
              <w:bottom w:val="single" w:sz="8" w:space="0" w:color="auto"/>
              <w:right w:val="nil"/>
            </w:tcBorders>
            <w:shd w:val="clear" w:color="auto" w:fill="auto"/>
            <w:noWrap/>
            <w:vAlign w:val="center"/>
            <w:hideMark/>
          </w:tcPr>
          <w:p w14:paraId="1F41094E" w14:textId="77777777" w:rsidR="00053A04" w:rsidRPr="002E2B5B" w:rsidRDefault="00053A04" w:rsidP="002E2B5B">
            <w:pPr>
              <w:rPr>
                <w:rFonts w:ascii="Calibri" w:hAnsi="Calibri" w:cs="Calibri"/>
                <w:color w:val="000000"/>
                <w:sz w:val="16"/>
                <w:szCs w:val="16"/>
              </w:rPr>
            </w:pPr>
            <w:r w:rsidRPr="002E2B5B">
              <w:rPr>
                <w:rFonts w:ascii="Calibri" w:hAnsi="Calibri" w:cs="Calibri"/>
                <w:color w:val="000000"/>
                <w:sz w:val="16"/>
                <w:szCs w:val="16"/>
              </w:rPr>
              <w:t> </w:t>
            </w:r>
          </w:p>
        </w:tc>
        <w:tc>
          <w:tcPr>
            <w:tcW w:w="695" w:type="pct"/>
            <w:tcBorders>
              <w:top w:val="nil"/>
              <w:left w:val="nil"/>
              <w:bottom w:val="single" w:sz="8" w:space="0" w:color="auto"/>
              <w:right w:val="nil"/>
            </w:tcBorders>
            <w:shd w:val="clear" w:color="auto" w:fill="auto"/>
            <w:noWrap/>
            <w:vAlign w:val="center"/>
            <w:hideMark/>
          </w:tcPr>
          <w:p w14:paraId="1D0EBD1F" w14:textId="77777777" w:rsidR="00053A04" w:rsidRPr="002E2B5B" w:rsidRDefault="00053A04" w:rsidP="002E2B5B">
            <w:pPr>
              <w:jc w:val="right"/>
              <w:rPr>
                <w:rFonts w:ascii="Calibri" w:hAnsi="Calibri" w:cs="Calibri"/>
                <w:b/>
                <w:bCs/>
                <w:color w:val="000000"/>
                <w:sz w:val="16"/>
                <w:szCs w:val="16"/>
              </w:rPr>
            </w:pPr>
            <w:r w:rsidRPr="002E2B5B">
              <w:rPr>
                <w:rFonts w:ascii="Calibri" w:hAnsi="Calibri" w:cs="Calibri"/>
                <w:b/>
                <w:bCs/>
                <w:color w:val="000000"/>
                <w:sz w:val="16"/>
                <w:szCs w:val="16"/>
              </w:rPr>
              <w:t> </w:t>
            </w:r>
          </w:p>
        </w:tc>
        <w:tc>
          <w:tcPr>
            <w:tcW w:w="622" w:type="pct"/>
            <w:tcBorders>
              <w:top w:val="nil"/>
              <w:left w:val="nil"/>
              <w:bottom w:val="single" w:sz="8" w:space="0" w:color="auto"/>
              <w:right w:val="nil"/>
            </w:tcBorders>
            <w:shd w:val="clear" w:color="auto" w:fill="auto"/>
            <w:noWrap/>
            <w:vAlign w:val="center"/>
            <w:hideMark/>
          </w:tcPr>
          <w:p w14:paraId="597A0230" w14:textId="2DBD7ED8" w:rsidR="00053A04" w:rsidRPr="002E2B5B" w:rsidRDefault="000603DE" w:rsidP="002E2B5B">
            <w:pPr>
              <w:jc w:val="right"/>
              <w:rPr>
                <w:rFonts w:ascii="Calibri" w:hAnsi="Calibri" w:cs="Calibri"/>
                <w:b/>
                <w:bCs/>
                <w:color w:val="000000"/>
                <w:sz w:val="16"/>
                <w:szCs w:val="16"/>
              </w:rPr>
            </w:pPr>
            <w:r w:rsidRPr="002E2B5B">
              <w:rPr>
                <w:rFonts w:ascii="Calibri" w:hAnsi="Calibri" w:cs="Calibri"/>
                <w:b/>
                <w:bCs/>
                <w:color w:val="000000"/>
                <w:sz w:val="16"/>
                <w:szCs w:val="16"/>
              </w:rPr>
              <w:t>31/</w:t>
            </w:r>
            <w:r w:rsidR="00317348">
              <w:rPr>
                <w:rFonts w:ascii="Calibri" w:hAnsi="Calibri" w:cs="Calibri"/>
                <w:b/>
                <w:bCs/>
                <w:color w:val="000000"/>
                <w:sz w:val="16"/>
                <w:szCs w:val="16"/>
              </w:rPr>
              <w:t>03</w:t>
            </w:r>
            <w:r w:rsidRPr="002E2B5B">
              <w:rPr>
                <w:rFonts w:ascii="Calibri" w:hAnsi="Calibri" w:cs="Calibri"/>
                <w:b/>
                <w:bCs/>
                <w:color w:val="000000"/>
                <w:sz w:val="16"/>
                <w:szCs w:val="16"/>
              </w:rPr>
              <w:t>/202</w:t>
            </w:r>
            <w:r w:rsidR="00317348">
              <w:rPr>
                <w:rFonts w:ascii="Calibri" w:hAnsi="Calibri" w:cs="Calibri"/>
                <w:b/>
                <w:bCs/>
                <w:color w:val="000000"/>
                <w:sz w:val="16"/>
                <w:szCs w:val="16"/>
              </w:rPr>
              <w:t>1</w:t>
            </w:r>
            <w:r w:rsidR="00053A04" w:rsidRPr="002E2B5B">
              <w:rPr>
                <w:rFonts w:ascii="Calibri" w:hAnsi="Calibri" w:cs="Calibri"/>
                <w:b/>
                <w:bCs/>
                <w:color w:val="000000"/>
                <w:sz w:val="16"/>
                <w:szCs w:val="16"/>
              </w:rPr>
              <w:t> </w:t>
            </w:r>
          </w:p>
        </w:tc>
        <w:tc>
          <w:tcPr>
            <w:tcW w:w="622" w:type="pct"/>
            <w:tcBorders>
              <w:top w:val="nil"/>
              <w:left w:val="nil"/>
              <w:bottom w:val="single" w:sz="8" w:space="0" w:color="auto"/>
              <w:right w:val="nil"/>
            </w:tcBorders>
            <w:shd w:val="clear" w:color="auto" w:fill="auto"/>
            <w:noWrap/>
            <w:vAlign w:val="center"/>
            <w:hideMark/>
          </w:tcPr>
          <w:p w14:paraId="38B2C08F" w14:textId="4EF5565D" w:rsidR="00053A04" w:rsidRPr="002E2B5B" w:rsidRDefault="00053A04" w:rsidP="002E2B5B">
            <w:pPr>
              <w:jc w:val="right"/>
              <w:rPr>
                <w:rFonts w:ascii="Calibri" w:hAnsi="Calibri" w:cs="Calibri"/>
                <w:b/>
                <w:bCs/>
                <w:color w:val="000000"/>
                <w:sz w:val="16"/>
                <w:szCs w:val="16"/>
              </w:rPr>
            </w:pPr>
            <w:r w:rsidRPr="002E2B5B">
              <w:rPr>
                <w:rFonts w:ascii="Calibri" w:hAnsi="Calibri" w:cs="Calibri"/>
                <w:b/>
                <w:bCs/>
                <w:color w:val="000000"/>
                <w:sz w:val="16"/>
                <w:szCs w:val="16"/>
              </w:rPr>
              <w:t>31/12/20</w:t>
            </w:r>
            <w:r w:rsidR="002C7C0D">
              <w:rPr>
                <w:rFonts w:ascii="Calibri" w:hAnsi="Calibri" w:cs="Calibri"/>
                <w:b/>
                <w:bCs/>
                <w:color w:val="000000"/>
                <w:sz w:val="16"/>
                <w:szCs w:val="16"/>
              </w:rPr>
              <w:t>20</w:t>
            </w:r>
          </w:p>
        </w:tc>
      </w:tr>
      <w:tr w:rsidR="00053A04" w:rsidRPr="002E2B5B" w14:paraId="1CC4F08F" w14:textId="77777777" w:rsidTr="004069B6">
        <w:trPr>
          <w:trHeight w:hRule="exact" w:val="227"/>
        </w:trPr>
        <w:tc>
          <w:tcPr>
            <w:tcW w:w="2812" w:type="pct"/>
            <w:tcBorders>
              <w:top w:val="nil"/>
              <w:left w:val="nil"/>
              <w:bottom w:val="nil"/>
              <w:right w:val="nil"/>
            </w:tcBorders>
            <w:shd w:val="clear" w:color="auto" w:fill="auto"/>
            <w:noWrap/>
            <w:vAlign w:val="center"/>
            <w:hideMark/>
          </w:tcPr>
          <w:p w14:paraId="457BCD82" w14:textId="77777777" w:rsidR="00053A04" w:rsidRPr="002E2B5B" w:rsidRDefault="00A167C2" w:rsidP="002E2B5B">
            <w:pPr>
              <w:rPr>
                <w:rFonts w:ascii="Calibri" w:hAnsi="Calibri" w:cs="Calibri"/>
                <w:color w:val="000000"/>
                <w:sz w:val="16"/>
                <w:szCs w:val="16"/>
              </w:rPr>
            </w:pPr>
            <w:r w:rsidRPr="002E2B5B">
              <w:rPr>
                <w:rFonts w:ascii="Calibri" w:hAnsi="Calibri" w:cs="Calibri"/>
                <w:color w:val="000000"/>
                <w:sz w:val="16"/>
                <w:szCs w:val="16"/>
              </w:rPr>
              <w:t>Agrex do Brasil</w:t>
            </w:r>
          </w:p>
        </w:tc>
        <w:tc>
          <w:tcPr>
            <w:tcW w:w="139" w:type="pct"/>
            <w:tcBorders>
              <w:top w:val="nil"/>
              <w:left w:val="nil"/>
              <w:bottom w:val="nil"/>
              <w:right w:val="nil"/>
            </w:tcBorders>
            <w:shd w:val="clear" w:color="auto" w:fill="auto"/>
            <w:noWrap/>
            <w:vAlign w:val="center"/>
            <w:hideMark/>
          </w:tcPr>
          <w:p w14:paraId="3987D137" w14:textId="77777777" w:rsidR="00053A04" w:rsidRPr="002E2B5B" w:rsidRDefault="00053A04" w:rsidP="002E2B5B">
            <w:pPr>
              <w:rPr>
                <w:rFonts w:ascii="Calibri" w:hAnsi="Calibri" w:cs="Calibri"/>
                <w:color w:val="000000"/>
                <w:sz w:val="16"/>
                <w:szCs w:val="16"/>
              </w:rPr>
            </w:pPr>
          </w:p>
        </w:tc>
        <w:tc>
          <w:tcPr>
            <w:tcW w:w="110" w:type="pct"/>
            <w:tcBorders>
              <w:top w:val="nil"/>
              <w:left w:val="nil"/>
              <w:bottom w:val="nil"/>
              <w:right w:val="nil"/>
            </w:tcBorders>
            <w:shd w:val="clear" w:color="auto" w:fill="auto"/>
            <w:noWrap/>
            <w:vAlign w:val="center"/>
            <w:hideMark/>
          </w:tcPr>
          <w:p w14:paraId="2A71EE6B" w14:textId="77777777" w:rsidR="00053A04" w:rsidRPr="002E2B5B" w:rsidRDefault="00053A04" w:rsidP="002E2B5B">
            <w:pPr>
              <w:rPr>
                <w:rFonts w:ascii="Calibri" w:hAnsi="Calibri" w:cs="Calibri"/>
                <w:sz w:val="16"/>
                <w:szCs w:val="16"/>
              </w:rPr>
            </w:pPr>
          </w:p>
        </w:tc>
        <w:tc>
          <w:tcPr>
            <w:tcW w:w="695" w:type="pct"/>
            <w:tcBorders>
              <w:top w:val="nil"/>
              <w:left w:val="nil"/>
              <w:bottom w:val="nil"/>
              <w:right w:val="nil"/>
            </w:tcBorders>
            <w:shd w:val="clear" w:color="auto" w:fill="auto"/>
            <w:noWrap/>
            <w:vAlign w:val="center"/>
            <w:hideMark/>
          </w:tcPr>
          <w:p w14:paraId="6FD444A0" w14:textId="77777777" w:rsidR="00053A04" w:rsidRPr="002E2B5B" w:rsidRDefault="00053A04" w:rsidP="002E2B5B">
            <w:pPr>
              <w:rPr>
                <w:rFonts w:ascii="Calibri" w:hAnsi="Calibri" w:cs="Calibri"/>
                <w:sz w:val="16"/>
                <w:szCs w:val="16"/>
              </w:rPr>
            </w:pPr>
          </w:p>
        </w:tc>
        <w:tc>
          <w:tcPr>
            <w:tcW w:w="622" w:type="pct"/>
            <w:tcBorders>
              <w:top w:val="nil"/>
              <w:left w:val="nil"/>
              <w:bottom w:val="nil"/>
              <w:right w:val="nil"/>
            </w:tcBorders>
            <w:shd w:val="clear" w:color="auto" w:fill="auto"/>
            <w:noWrap/>
            <w:vAlign w:val="center"/>
            <w:hideMark/>
          </w:tcPr>
          <w:p w14:paraId="3D59B273" w14:textId="0AA8897F" w:rsidR="00053A04" w:rsidRPr="002E2B5B" w:rsidRDefault="00317348" w:rsidP="002E2B5B">
            <w:pPr>
              <w:jc w:val="right"/>
              <w:rPr>
                <w:rFonts w:ascii="Calibri" w:hAnsi="Calibri" w:cs="Calibri"/>
                <w:sz w:val="16"/>
                <w:szCs w:val="16"/>
              </w:rPr>
            </w:pPr>
            <w:r>
              <w:rPr>
                <w:rFonts w:ascii="Calibri" w:hAnsi="Calibri" w:cs="Calibri"/>
                <w:sz w:val="16"/>
                <w:szCs w:val="16"/>
              </w:rPr>
              <w:t>0</w:t>
            </w:r>
          </w:p>
        </w:tc>
        <w:tc>
          <w:tcPr>
            <w:tcW w:w="622" w:type="pct"/>
            <w:tcBorders>
              <w:top w:val="nil"/>
              <w:left w:val="nil"/>
              <w:bottom w:val="nil"/>
              <w:right w:val="nil"/>
            </w:tcBorders>
            <w:shd w:val="clear" w:color="auto" w:fill="auto"/>
            <w:noWrap/>
            <w:vAlign w:val="center"/>
            <w:hideMark/>
          </w:tcPr>
          <w:p w14:paraId="351FB73A" w14:textId="74D09C9E" w:rsidR="00053A04" w:rsidRPr="002E2B5B" w:rsidRDefault="002C7C0D" w:rsidP="002E2B5B">
            <w:pPr>
              <w:jc w:val="right"/>
              <w:rPr>
                <w:rFonts w:ascii="Calibri" w:hAnsi="Calibri" w:cs="Calibri"/>
                <w:color w:val="000000"/>
                <w:sz w:val="16"/>
                <w:szCs w:val="16"/>
              </w:rPr>
            </w:pPr>
            <w:r w:rsidRPr="002E2B5B">
              <w:rPr>
                <w:rFonts w:ascii="Calibri" w:hAnsi="Calibri" w:cs="Calibri"/>
                <w:sz w:val="16"/>
                <w:szCs w:val="16"/>
              </w:rPr>
              <w:t>735.000</w:t>
            </w:r>
          </w:p>
        </w:tc>
      </w:tr>
      <w:tr w:rsidR="00A167C2" w:rsidRPr="002E2B5B" w14:paraId="1485E138" w14:textId="77777777" w:rsidTr="004069B6">
        <w:trPr>
          <w:trHeight w:hRule="exact" w:val="227"/>
        </w:trPr>
        <w:tc>
          <w:tcPr>
            <w:tcW w:w="2812" w:type="pct"/>
            <w:tcBorders>
              <w:top w:val="nil"/>
              <w:left w:val="nil"/>
              <w:bottom w:val="nil"/>
              <w:right w:val="nil"/>
            </w:tcBorders>
            <w:shd w:val="clear" w:color="auto" w:fill="auto"/>
            <w:noWrap/>
            <w:vAlign w:val="center"/>
          </w:tcPr>
          <w:p w14:paraId="4A4D522D" w14:textId="77777777" w:rsidR="00A167C2" w:rsidRPr="002E2B5B" w:rsidRDefault="00A167C2" w:rsidP="002E2B5B">
            <w:pPr>
              <w:rPr>
                <w:rFonts w:ascii="Calibri" w:hAnsi="Calibri" w:cs="Calibri"/>
                <w:color w:val="000000"/>
                <w:sz w:val="16"/>
                <w:szCs w:val="16"/>
              </w:rPr>
            </w:pPr>
            <w:r w:rsidRPr="002E2B5B">
              <w:rPr>
                <w:rFonts w:ascii="Calibri" w:hAnsi="Calibri" w:cs="Calibri"/>
                <w:color w:val="000000"/>
                <w:sz w:val="16"/>
                <w:szCs w:val="16"/>
              </w:rPr>
              <w:t>Bunge S.A.</w:t>
            </w:r>
          </w:p>
        </w:tc>
        <w:tc>
          <w:tcPr>
            <w:tcW w:w="139" w:type="pct"/>
            <w:tcBorders>
              <w:top w:val="nil"/>
              <w:left w:val="nil"/>
              <w:bottom w:val="nil"/>
              <w:right w:val="nil"/>
            </w:tcBorders>
            <w:shd w:val="clear" w:color="auto" w:fill="auto"/>
            <w:noWrap/>
            <w:vAlign w:val="center"/>
          </w:tcPr>
          <w:p w14:paraId="135652FB" w14:textId="77777777" w:rsidR="00A167C2" w:rsidRPr="002E2B5B" w:rsidRDefault="00A167C2" w:rsidP="002E2B5B">
            <w:pPr>
              <w:rPr>
                <w:rFonts w:ascii="Calibri" w:hAnsi="Calibri" w:cs="Calibri"/>
                <w:color w:val="000000"/>
                <w:sz w:val="16"/>
                <w:szCs w:val="16"/>
              </w:rPr>
            </w:pPr>
          </w:p>
        </w:tc>
        <w:tc>
          <w:tcPr>
            <w:tcW w:w="110" w:type="pct"/>
            <w:tcBorders>
              <w:top w:val="nil"/>
              <w:left w:val="nil"/>
              <w:bottom w:val="nil"/>
              <w:right w:val="nil"/>
            </w:tcBorders>
            <w:shd w:val="clear" w:color="auto" w:fill="auto"/>
            <w:noWrap/>
            <w:vAlign w:val="center"/>
          </w:tcPr>
          <w:p w14:paraId="71BA175C" w14:textId="77777777" w:rsidR="00A167C2" w:rsidRPr="002E2B5B" w:rsidRDefault="00A167C2" w:rsidP="002E2B5B">
            <w:pPr>
              <w:rPr>
                <w:rFonts w:ascii="Calibri" w:hAnsi="Calibri" w:cs="Calibri"/>
                <w:sz w:val="16"/>
                <w:szCs w:val="16"/>
              </w:rPr>
            </w:pPr>
          </w:p>
        </w:tc>
        <w:tc>
          <w:tcPr>
            <w:tcW w:w="695" w:type="pct"/>
            <w:tcBorders>
              <w:top w:val="nil"/>
              <w:left w:val="nil"/>
              <w:bottom w:val="nil"/>
              <w:right w:val="nil"/>
            </w:tcBorders>
            <w:shd w:val="clear" w:color="auto" w:fill="auto"/>
            <w:noWrap/>
            <w:vAlign w:val="center"/>
          </w:tcPr>
          <w:p w14:paraId="0B1F1CC3" w14:textId="77777777" w:rsidR="00A167C2" w:rsidRPr="002E2B5B" w:rsidRDefault="00A167C2" w:rsidP="002E2B5B">
            <w:pPr>
              <w:rPr>
                <w:rFonts w:ascii="Calibri" w:hAnsi="Calibri" w:cs="Calibri"/>
                <w:sz w:val="16"/>
                <w:szCs w:val="16"/>
              </w:rPr>
            </w:pPr>
          </w:p>
        </w:tc>
        <w:tc>
          <w:tcPr>
            <w:tcW w:w="622" w:type="pct"/>
            <w:tcBorders>
              <w:top w:val="nil"/>
              <w:left w:val="nil"/>
              <w:bottom w:val="nil"/>
              <w:right w:val="nil"/>
            </w:tcBorders>
            <w:shd w:val="clear" w:color="auto" w:fill="auto"/>
            <w:noWrap/>
            <w:vAlign w:val="center"/>
          </w:tcPr>
          <w:p w14:paraId="439F0D87" w14:textId="6C6830EF" w:rsidR="00A167C2" w:rsidRPr="002E2B5B" w:rsidRDefault="00317348" w:rsidP="002E2B5B">
            <w:pPr>
              <w:jc w:val="right"/>
              <w:rPr>
                <w:rFonts w:ascii="Calibri" w:hAnsi="Calibri" w:cs="Calibri"/>
                <w:sz w:val="16"/>
                <w:szCs w:val="16"/>
              </w:rPr>
            </w:pPr>
            <w:r>
              <w:rPr>
                <w:rFonts w:ascii="Calibri" w:hAnsi="Calibri" w:cs="Calibri"/>
                <w:sz w:val="16"/>
                <w:szCs w:val="16"/>
              </w:rPr>
              <w:t>31.753</w:t>
            </w:r>
          </w:p>
        </w:tc>
        <w:tc>
          <w:tcPr>
            <w:tcW w:w="622" w:type="pct"/>
            <w:tcBorders>
              <w:top w:val="nil"/>
              <w:left w:val="nil"/>
              <w:bottom w:val="nil"/>
              <w:right w:val="nil"/>
            </w:tcBorders>
            <w:shd w:val="clear" w:color="auto" w:fill="auto"/>
            <w:noWrap/>
            <w:vAlign w:val="center"/>
          </w:tcPr>
          <w:p w14:paraId="47D6BFB8" w14:textId="522EB907" w:rsidR="00A167C2" w:rsidRPr="002E2B5B" w:rsidRDefault="002C7C0D" w:rsidP="002E2B5B">
            <w:pPr>
              <w:jc w:val="right"/>
              <w:rPr>
                <w:rFonts w:ascii="Calibri" w:hAnsi="Calibri" w:cs="Calibri"/>
                <w:color w:val="000000"/>
                <w:sz w:val="16"/>
                <w:szCs w:val="16"/>
              </w:rPr>
            </w:pPr>
            <w:r w:rsidRPr="002E2B5B">
              <w:rPr>
                <w:rFonts w:ascii="Calibri" w:hAnsi="Calibri" w:cs="Calibri"/>
                <w:sz w:val="16"/>
                <w:szCs w:val="16"/>
              </w:rPr>
              <w:t>40.052</w:t>
            </w:r>
          </w:p>
        </w:tc>
      </w:tr>
      <w:tr w:rsidR="00053A04" w:rsidRPr="002E2B5B" w14:paraId="5578FF02" w14:textId="77777777" w:rsidTr="004069B6">
        <w:trPr>
          <w:trHeight w:hRule="exact" w:val="227"/>
        </w:trPr>
        <w:tc>
          <w:tcPr>
            <w:tcW w:w="2812" w:type="pct"/>
            <w:tcBorders>
              <w:top w:val="nil"/>
              <w:left w:val="nil"/>
              <w:bottom w:val="nil"/>
              <w:right w:val="nil"/>
            </w:tcBorders>
            <w:shd w:val="clear" w:color="auto" w:fill="auto"/>
            <w:noWrap/>
            <w:vAlign w:val="center"/>
            <w:hideMark/>
          </w:tcPr>
          <w:p w14:paraId="6F1DDFFB" w14:textId="77777777" w:rsidR="00053A04" w:rsidRPr="002E2B5B" w:rsidRDefault="00053A04" w:rsidP="002E2B5B">
            <w:pPr>
              <w:rPr>
                <w:rFonts w:ascii="Calibri" w:hAnsi="Calibri" w:cs="Calibri"/>
                <w:color w:val="000000"/>
                <w:sz w:val="16"/>
                <w:szCs w:val="16"/>
              </w:rPr>
            </w:pPr>
            <w:r w:rsidRPr="002E2B5B">
              <w:rPr>
                <w:rFonts w:ascii="Calibri" w:hAnsi="Calibri" w:cs="Calibri"/>
                <w:color w:val="000000"/>
                <w:sz w:val="16"/>
                <w:szCs w:val="16"/>
              </w:rPr>
              <w:t>Cargill Agrícola S.A.</w:t>
            </w:r>
          </w:p>
        </w:tc>
        <w:tc>
          <w:tcPr>
            <w:tcW w:w="139" w:type="pct"/>
            <w:tcBorders>
              <w:top w:val="nil"/>
              <w:left w:val="nil"/>
              <w:bottom w:val="nil"/>
              <w:right w:val="nil"/>
            </w:tcBorders>
            <w:shd w:val="clear" w:color="auto" w:fill="auto"/>
            <w:noWrap/>
            <w:vAlign w:val="center"/>
            <w:hideMark/>
          </w:tcPr>
          <w:p w14:paraId="68269AB0" w14:textId="77777777" w:rsidR="00053A04" w:rsidRPr="002E2B5B" w:rsidRDefault="00053A04" w:rsidP="002E2B5B">
            <w:pPr>
              <w:rPr>
                <w:rFonts w:ascii="Calibri" w:hAnsi="Calibri" w:cs="Calibri"/>
                <w:color w:val="000000"/>
                <w:sz w:val="16"/>
                <w:szCs w:val="16"/>
              </w:rPr>
            </w:pPr>
          </w:p>
        </w:tc>
        <w:tc>
          <w:tcPr>
            <w:tcW w:w="110" w:type="pct"/>
            <w:tcBorders>
              <w:top w:val="nil"/>
              <w:left w:val="nil"/>
              <w:bottom w:val="nil"/>
              <w:right w:val="nil"/>
            </w:tcBorders>
            <w:shd w:val="clear" w:color="auto" w:fill="auto"/>
            <w:noWrap/>
            <w:vAlign w:val="center"/>
            <w:hideMark/>
          </w:tcPr>
          <w:p w14:paraId="2C09518B" w14:textId="77777777" w:rsidR="00053A04" w:rsidRPr="002E2B5B" w:rsidRDefault="00053A04" w:rsidP="002E2B5B">
            <w:pPr>
              <w:rPr>
                <w:rFonts w:ascii="Calibri" w:hAnsi="Calibri" w:cs="Calibri"/>
                <w:sz w:val="16"/>
                <w:szCs w:val="16"/>
              </w:rPr>
            </w:pPr>
          </w:p>
        </w:tc>
        <w:tc>
          <w:tcPr>
            <w:tcW w:w="695" w:type="pct"/>
            <w:tcBorders>
              <w:top w:val="nil"/>
              <w:left w:val="nil"/>
              <w:bottom w:val="nil"/>
              <w:right w:val="nil"/>
            </w:tcBorders>
            <w:shd w:val="clear" w:color="auto" w:fill="auto"/>
            <w:noWrap/>
            <w:vAlign w:val="center"/>
            <w:hideMark/>
          </w:tcPr>
          <w:p w14:paraId="7C8A01C8" w14:textId="77777777" w:rsidR="00053A04" w:rsidRPr="002E2B5B" w:rsidRDefault="00053A04" w:rsidP="002E2B5B">
            <w:pPr>
              <w:rPr>
                <w:rFonts w:ascii="Calibri" w:hAnsi="Calibri" w:cs="Calibri"/>
                <w:sz w:val="16"/>
                <w:szCs w:val="16"/>
              </w:rPr>
            </w:pPr>
          </w:p>
        </w:tc>
        <w:tc>
          <w:tcPr>
            <w:tcW w:w="622" w:type="pct"/>
            <w:tcBorders>
              <w:top w:val="nil"/>
              <w:left w:val="nil"/>
              <w:bottom w:val="nil"/>
              <w:right w:val="nil"/>
            </w:tcBorders>
            <w:shd w:val="clear" w:color="auto" w:fill="auto"/>
            <w:noWrap/>
            <w:vAlign w:val="center"/>
            <w:hideMark/>
          </w:tcPr>
          <w:p w14:paraId="55735003" w14:textId="407D49E6" w:rsidR="00053A04" w:rsidRPr="002E2B5B" w:rsidRDefault="00317348" w:rsidP="002E2B5B">
            <w:pPr>
              <w:jc w:val="right"/>
              <w:rPr>
                <w:rFonts w:ascii="Calibri" w:hAnsi="Calibri" w:cs="Calibri"/>
                <w:sz w:val="16"/>
                <w:szCs w:val="16"/>
              </w:rPr>
            </w:pPr>
            <w:r>
              <w:rPr>
                <w:rFonts w:ascii="Calibri" w:hAnsi="Calibri" w:cs="Calibri"/>
                <w:sz w:val="16"/>
                <w:szCs w:val="16"/>
              </w:rPr>
              <w:t>0</w:t>
            </w:r>
          </w:p>
        </w:tc>
        <w:tc>
          <w:tcPr>
            <w:tcW w:w="622" w:type="pct"/>
            <w:tcBorders>
              <w:top w:val="nil"/>
              <w:left w:val="nil"/>
              <w:bottom w:val="nil"/>
              <w:right w:val="nil"/>
            </w:tcBorders>
            <w:shd w:val="clear" w:color="auto" w:fill="auto"/>
            <w:noWrap/>
            <w:vAlign w:val="center"/>
            <w:hideMark/>
          </w:tcPr>
          <w:p w14:paraId="43D174C2" w14:textId="095C81DD" w:rsidR="00053A04" w:rsidRPr="002E2B5B" w:rsidRDefault="002C7C0D" w:rsidP="002E2B5B">
            <w:pPr>
              <w:jc w:val="right"/>
              <w:rPr>
                <w:rFonts w:ascii="Calibri" w:hAnsi="Calibri" w:cs="Calibri"/>
                <w:color w:val="000000"/>
                <w:sz w:val="16"/>
                <w:szCs w:val="16"/>
              </w:rPr>
            </w:pPr>
            <w:r w:rsidRPr="002E2B5B">
              <w:rPr>
                <w:rFonts w:ascii="Calibri" w:hAnsi="Calibri" w:cs="Calibri"/>
                <w:sz w:val="16"/>
                <w:szCs w:val="16"/>
              </w:rPr>
              <w:t>24.850</w:t>
            </w:r>
          </w:p>
        </w:tc>
      </w:tr>
      <w:tr w:rsidR="00053A04" w:rsidRPr="002E2B5B" w14:paraId="1F4559B0" w14:textId="77777777" w:rsidTr="004069B6">
        <w:trPr>
          <w:trHeight w:hRule="exact" w:val="227"/>
        </w:trPr>
        <w:tc>
          <w:tcPr>
            <w:tcW w:w="2812" w:type="pct"/>
            <w:tcBorders>
              <w:top w:val="nil"/>
              <w:left w:val="nil"/>
              <w:bottom w:val="nil"/>
              <w:right w:val="nil"/>
            </w:tcBorders>
            <w:shd w:val="clear" w:color="auto" w:fill="auto"/>
            <w:noWrap/>
            <w:vAlign w:val="center"/>
            <w:hideMark/>
          </w:tcPr>
          <w:p w14:paraId="1DDBC2F9" w14:textId="77777777" w:rsidR="00053A04" w:rsidRPr="002E2B5B" w:rsidRDefault="00053A04" w:rsidP="002E2B5B">
            <w:pPr>
              <w:rPr>
                <w:rFonts w:ascii="Calibri" w:hAnsi="Calibri" w:cs="Calibri"/>
                <w:color w:val="000000"/>
                <w:sz w:val="16"/>
                <w:szCs w:val="16"/>
              </w:rPr>
            </w:pPr>
            <w:r w:rsidRPr="002E2B5B">
              <w:rPr>
                <w:rFonts w:ascii="Calibri" w:hAnsi="Calibri" w:cs="Calibri"/>
                <w:color w:val="000000"/>
                <w:sz w:val="16"/>
                <w:szCs w:val="16"/>
              </w:rPr>
              <w:t>Porto Seco</w:t>
            </w:r>
          </w:p>
        </w:tc>
        <w:tc>
          <w:tcPr>
            <w:tcW w:w="139" w:type="pct"/>
            <w:tcBorders>
              <w:top w:val="nil"/>
              <w:left w:val="nil"/>
              <w:bottom w:val="nil"/>
              <w:right w:val="nil"/>
            </w:tcBorders>
            <w:shd w:val="clear" w:color="auto" w:fill="auto"/>
            <w:noWrap/>
            <w:vAlign w:val="center"/>
            <w:hideMark/>
          </w:tcPr>
          <w:p w14:paraId="12D39CBB" w14:textId="77777777" w:rsidR="00053A04" w:rsidRPr="002E2B5B" w:rsidRDefault="00053A04" w:rsidP="002E2B5B">
            <w:pPr>
              <w:rPr>
                <w:rFonts w:ascii="Calibri" w:hAnsi="Calibri" w:cs="Calibri"/>
                <w:color w:val="000000"/>
                <w:sz w:val="16"/>
                <w:szCs w:val="16"/>
              </w:rPr>
            </w:pPr>
          </w:p>
        </w:tc>
        <w:tc>
          <w:tcPr>
            <w:tcW w:w="110" w:type="pct"/>
            <w:tcBorders>
              <w:top w:val="nil"/>
              <w:left w:val="nil"/>
              <w:bottom w:val="nil"/>
              <w:right w:val="nil"/>
            </w:tcBorders>
            <w:shd w:val="clear" w:color="auto" w:fill="auto"/>
            <w:noWrap/>
            <w:vAlign w:val="center"/>
            <w:hideMark/>
          </w:tcPr>
          <w:p w14:paraId="5B307657" w14:textId="77777777" w:rsidR="00053A04" w:rsidRPr="002E2B5B" w:rsidRDefault="00053A04" w:rsidP="002E2B5B">
            <w:pPr>
              <w:rPr>
                <w:rFonts w:ascii="Calibri" w:hAnsi="Calibri" w:cs="Calibri"/>
                <w:sz w:val="16"/>
                <w:szCs w:val="16"/>
              </w:rPr>
            </w:pPr>
          </w:p>
        </w:tc>
        <w:tc>
          <w:tcPr>
            <w:tcW w:w="695" w:type="pct"/>
            <w:tcBorders>
              <w:top w:val="nil"/>
              <w:left w:val="nil"/>
              <w:bottom w:val="nil"/>
              <w:right w:val="nil"/>
            </w:tcBorders>
            <w:shd w:val="clear" w:color="auto" w:fill="auto"/>
            <w:noWrap/>
            <w:vAlign w:val="center"/>
            <w:hideMark/>
          </w:tcPr>
          <w:p w14:paraId="6D38E196" w14:textId="77777777" w:rsidR="00053A04" w:rsidRPr="002E2B5B" w:rsidRDefault="00053A04" w:rsidP="002E2B5B">
            <w:pPr>
              <w:rPr>
                <w:rFonts w:ascii="Calibri" w:hAnsi="Calibri" w:cs="Calibri"/>
                <w:sz w:val="16"/>
                <w:szCs w:val="16"/>
              </w:rPr>
            </w:pPr>
          </w:p>
        </w:tc>
        <w:tc>
          <w:tcPr>
            <w:tcW w:w="622" w:type="pct"/>
            <w:tcBorders>
              <w:top w:val="nil"/>
              <w:left w:val="nil"/>
              <w:bottom w:val="nil"/>
              <w:right w:val="nil"/>
            </w:tcBorders>
            <w:shd w:val="clear" w:color="auto" w:fill="auto"/>
            <w:noWrap/>
            <w:vAlign w:val="center"/>
            <w:hideMark/>
          </w:tcPr>
          <w:p w14:paraId="3A332C9B" w14:textId="1BBCC0E0" w:rsidR="00053A04" w:rsidRPr="002E2B5B" w:rsidRDefault="00317348" w:rsidP="002E2B5B">
            <w:pPr>
              <w:jc w:val="right"/>
              <w:rPr>
                <w:rFonts w:ascii="Calibri" w:hAnsi="Calibri" w:cs="Calibri"/>
                <w:sz w:val="16"/>
                <w:szCs w:val="16"/>
              </w:rPr>
            </w:pPr>
            <w:r>
              <w:rPr>
                <w:rFonts w:ascii="Calibri" w:hAnsi="Calibri" w:cs="Calibri"/>
                <w:sz w:val="16"/>
                <w:szCs w:val="16"/>
              </w:rPr>
              <w:t>13.530.840</w:t>
            </w:r>
          </w:p>
        </w:tc>
        <w:tc>
          <w:tcPr>
            <w:tcW w:w="622" w:type="pct"/>
            <w:tcBorders>
              <w:top w:val="nil"/>
              <w:left w:val="nil"/>
              <w:bottom w:val="nil"/>
              <w:right w:val="nil"/>
            </w:tcBorders>
            <w:shd w:val="clear" w:color="auto" w:fill="auto"/>
            <w:noWrap/>
            <w:vAlign w:val="center"/>
            <w:hideMark/>
          </w:tcPr>
          <w:p w14:paraId="58430C8D" w14:textId="32048585" w:rsidR="00053A04" w:rsidRPr="002E2B5B" w:rsidRDefault="002C7C0D" w:rsidP="002E2B5B">
            <w:pPr>
              <w:jc w:val="right"/>
              <w:rPr>
                <w:rFonts w:ascii="Calibri" w:hAnsi="Calibri" w:cs="Calibri"/>
                <w:color w:val="000000"/>
                <w:sz w:val="16"/>
                <w:szCs w:val="16"/>
              </w:rPr>
            </w:pPr>
            <w:r w:rsidRPr="002E2B5B">
              <w:rPr>
                <w:rFonts w:ascii="Calibri" w:hAnsi="Calibri" w:cs="Calibri"/>
                <w:sz w:val="16"/>
                <w:szCs w:val="16"/>
              </w:rPr>
              <w:t>12.875.356</w:t>
            </w:r>
          </w:p>
        </w:tc>
      </w:tr>
      <w:tr w:rsidR="00053A04" w:rsidRPr="002E2B5B" w14:paraId="2EEF363B" w14:textId="77777777" w:rsidTr="004069B6">
        <w:trPr>
          <w:trHeight w:hRule="exact" w:val="227"/>
        </w:trPr>
        <w:tc>
          <w:tcPr>
            <w:tcW w:w="2812" w:type="pct"/>
            <w:tcBorders>
              <w:top w:val="nil"/>
              <w:left w:val="nil"/>
              <w:bottom w:val="single" w:sz="8" w:space="0" w:color="auto"/>
              <w:right w:val="nil"/>
            </w:tcBorders>
            <w:shd w:val="clear" w:color="auto" w:fill="auto"/>
            <w:noWrap/>
            <w:vAlign w:val="center"/>
            <w:hideMark/>
          </w:tcPr>
          <w:p w14:paraId="428E6DF5" w14:textId="77777777" w:rsidR="00053A04" w:rsidRPr="002E2B5B" w:rsidRDefault="00053A04" w:rsidP="002E2B5B">
            <w:pPr>
              <w:rPr>
                <w:rFonts w:ascii="Calibri" w:hAnsi="Calibri" w:cs="Calibri"/>
                <w:color w:val="000000"/>
                <w:sz w:val="16"/>
                <w:szCs w:val="16"/>
              </w:rPr>
            </w:pPr>
            <w:r w:rsidRPr="002E2B5B">
              <w:rPr>
                <w:rFonts w:ascii="Calibri" w:hAnsi="Calibri" w:cs="Calibri"/>
                <w:color w:val="000000"/>
                <w:sz w:val="16"/>
                <w:szCs w:val="16"/>
              </w:rPr>
              <w:t>Total Distribuidora</w:t>
            </w:r>
          </w:p>
        </w:tc>
        <w:tc>
          <w:tcPr>
            <w:tcW w:w="139" w:type="pct"/>
            <w:tcBorders>
              <w:top w:val="nil"/>
              <w:left w:val="nil"/>
              <w:bottom w:val="single" w:sz="8" w:space="0" w:color="auto"/>
              <w:right w:val="nil"/>
            </w:tcBorders>
            <w:shd w:val="clear" w:color="auto" w:fill="auto"/>
            <w:noWrap/>
            <w:vAlign w:val="center"/>
            <w:hideMark/>
          </w:tcPr>
          <w:p w14:paraId="6D1D329B" w14:textId="77777777" w:rsidR="00053A04" w:rsidRPr="002E2B5B" w:rsidRDefault="00053A04" w:rsidP="002E2B5B">
            <w:pPr>
              <w:rPr>
                <w:rFonts w:ascii="Calibri" w:hAnsi="Calibri" w:cs="Calibri"/>
                <w:color w:val="000000"/>
                <w:sz w:val="16"/>
                <w:szCs w:val="16"/>
              </w:rPr>
            </w:pPr>
            <w:r w:rsidRPr="002E2B5B">
              <w:rPr>
                <w:rFonts w:ascii="Calibri" w:hAnsi="Calibri" w:cs="Calibri"/>
                <w:color w:val="000000"/>
                <w:sz w:val="16"/>
                <w:szCs w:val="16"/>
              </w:rPr>
              <w:t> </w:t>
            </w:r>
          </w:p>
        </w:tc>
        <w:tc>
          <w:tcPr>
            <w:tcW w:w="110" w:type="pct"/>
            <w:tcBorders>
              <w:top w:val="nil"/>
              <w:left w:val="nil"/>
              <w:bottom w:val="single" w:sz="8" w:space="0" w:color="auto"/>
              <w:right w:val="nil"/>
            </w:tcBorders>
            <w:shd w:val="clear" w:color="auto" w:fill="auto"/>
            <w:noWrap/>
            <w:vAlign w:val="center"/>
            <w:hideMark/>
          </w:tcPr>
          <w:p w14:paraId="142B6603" w14:textId="77777777" w:rsidR="00053A04" w:rsidRPr="002E2B5B" w:rsidRDefault="00053A04" w:rsidP="002E2B5B">
            <w:pPr>
              <w:rPr>
                <w:rFonts w:ascii="Calibri" w:hAnsi="Calibri" w:cs="Calibri"/>
                <w:color w:val="000000"/>
                <w:sz w:val="16"/>
                <w:szCs w:val="16"/>
              </w:rPr>
            </w:pPr>
            <w:r w:rsidRPr="002E2B5B">
              <w:rPr>
                <w:rFonts w:ascii="Calibri" w:hAnsi="Calibri" w:cs="Calibri"/>
                <w:color w:val="000000"/>
                <w:sz w:val="16"/>
                <w:szCs w:val="16"/>
              </w:rPr>
              <w:t> </w:t>
            </w:r>
          </w:p>
        </w:tc>
        <w:tc>
          <w:tcPr>
            <w:tcW w:w="695" w:type="pct"/>
            <w:tcBorders>
              <w:top w:val="nil"/>
              <w:left w:val="nil"/>
              <w:bottom w:val="single" w:sz="8" w:space="0" w:color="auto"/>
              <w:right w:val="nil"/>
            </w:tcBorders>
            <w:shd w:val="clear" w:color="auto" w:fill="auto"/>
            <w:noWrap/>
            <w:vAlign w:val="center"/>
            <w:hideMark/>
          </w:tcPr>
          <w:p w14:paraId="5FF544C0" w14:textId="77777777" w:rsidR="00053A04" w:rsidRPr="002E2B5B" w:rsidRDefault="00053A04" w:rsidP="002E2B5B">
            <w:pPr>
              <w:jc w:val="right"/>
              <w:rPr>
                <w:rFonts w:ascii="Calibri" w:hAnsi="Calibri" w:cs="Calibri"/>
                <w:b/>
                <w:bCs/>
                <w:color w:val="000000"/>
                <w:sz w:val="16"/>
                <w:szCs w:val="16"/>
              </w:rPr>
            </w:pPr>
            <w:r w:rsidRPr="002E2B5B">
              <w:rPr>
                <w:rFonts w:ascii="Calibri" w:hAnsi="Calibri" w:cs="Calibri"/>
                <w:b/>
                <w:bCs/>
                <w:color w:val="000000"/>
                <w:sz w:val="16"/>
                <w:szCs w:val="16"/>
              </w:rPr>
              <w:t> </w:t>
            </w:r>
          </w:p>
        </w:tc>
        <w:tc>
          <w:tcPr>
            <w:tcW w:w="622" w:type="pct"/>
            <w:tcBorders>
              <w:top w:val="nil"/>
              <w:left w:val="nil"/>
              <w:bottom w:val="single" w:sz="8" w:space="0" w:color="auto"/>
              <w:right w:val="nil"/>
            </w:tcBorders>
            <w:shd w:val="clear" w:color="auto" w:fill="auto"/>
            <w:noWrap/>
            <w:vAlign w:val="center"/>
            <w:hideMark/>
          </w:tcPr>
          <w:p w14:paraId="5F5B5469" w14:textId="4CFFAC63" w:rsidR="00053A04" w:rsidRPr="002E2B5B" w:rsidRDefault="00317348" w:rsidP="002E2B5B">
            <w:pPr>
              <w:jc w:val="right"/>
              <w:rPr>
                <w:rFonts w:ascii="Calibri" w:hAnsi="Calibri" w:cs="Calibri"/>
                <w:color w:val="000000"/>
                <w:sz w:val="16"/>
                <w:szCs w:val="16"/>
              </w:rPr>
            </w:pPr>
            <w:r>
              <w:rPr>
                <w:rFonts w:ascii="Calibri" w:hAnsi="Calibri" w:cs="Calibri"/>
                <w:color w:val="000000"/>
                <w:sz w:val="16"/>
                <w:szCs w:val="16"/>
              </w:rPr>
              <w:t>13.263.452</w:t>
            </w:r>
          </w:p>
        </w:tc>
        <w:tc>
          <w:tcPr>
            <w:tcW w:w="622" w:type="pct"/>
            <w:tcBorders>
              <w:top w:val="nil"/>
              <w:left w:val="nil"/>
              <w:bottom w:val="single" w:sz="8" w:space="0" w:color="auto"/>
              <w:right w:val="nil"/>
            </w:tcBorders>
            <w:shd w:val="clear" w:color="auto" w:fill="auto"/>
            <w:noWrap/>
            <w:vAlign w:val="center"/>
            <w:hideMark/>
          </w:tcPr>
          <w:p w14:paraId="4DC2381B" w14:textId="586B7511" w:rsidR="00053A04" w:rsidRPr="002E2B5B" w:rsidRDefault="002C7C0D" w:rsidP="002E2B5B">
            <w:pPr>
              <w:jc w:val="right"/>
              <w:rPr>
                <w:rFonts w:ascii="Calibri" w:hAnsi="Calibri" w:cs="Calibri"/>
                <w:color w:val="000000"/>
                <w:sz w:val="16"/>
                <w:szCs w:val="16"/>
              </w:rPr>
            </w:pPr>
            <w:r w:rsidRPr="002E2B5B">
              <w:rPr>
                <w:rFonts w:ascii="Calibri" w:hAnsi="Calibri" w:cs="Calibri"/>
                <w:color w:val="000000"/>
                <w:sz w:val="16"/>
                <w:szCs w:val="16"/>
              </w:rPr>
              <w:t>13.300.597</w:t>
            </w:r>
          </w:p>
        </w:tc>
      </w:tr>
      <w:tr w:rsidR="00053A04" w:rsidRPr="002E2B5B" w14:paraId="698696A2" w14:textId="77777777" w:rsidTr="004069B6">
        <w:trPr>
          <w:trHeight w:hRule="exact" w:val="227"/>
        </w:trPr>
        <w:tc>
          <w:tcPr>
            <w:tcW w:w="2812" w:type="pct"/>
            <w:tcBorders>
              <w:top w:val="nil"/>
              <w:left w:val="nil"/>
              <w:bottom w:val="single" w:sz="8" w:space="0" w:color="auto"/>
              <w:right w:val="nil"/>
            </w:tcBorders>
            <w:shd w:val="clear" w:color="auto" w:fill="auto"/>
            <w:noWrap/>
            <w:vAlign w:val="center"/>
            <w:hideMark/>
          </w:tcPr>
          <w:p w14:paraId="2A0047C8" w14:textId="77777777" w:rsidR="00053A04" w:rsidRPr="002E2B5B" w:rsidRDefault="00053A04" w:rsidP="002E2B5B">
            <w:pPr>
              <w:rPr>
                <w:rFonts w:ascii="Calibri" w:hAnsi="Calibri" w:cs="Calibri"/>
                <w:b/>
                <w:bCs/>
                <w:color w:val="000000"/>
                <w:sz w:val="16"/>
                <w:szCs w:val="16"/>
              </w:rPr>
            </w:pPr>
            <w:r w:rsidRPr="002E2B5B">
              <w:rPr>
                <w:rFonts w:ascii="Calibri" w:hAnsi="Calibri" w:cs="Calibri"/>
                <w:b/>
                <w:bCs/>
                <w:color w:val="000000"/>
                <w:sz w:val="16"/>
                <w:szCs w:val="16"/>
              </w:rPr>
              <w:t>TOTAL</w:t>
            </w:r>
          </w:p>
        </w:tc>
        <w:tc>
          <w:tcPr>
            <w:tcW w:w="139" w:type="pct"/>
            <w:tcBorders>
              <w:top w:val="nil"/>
              <w:left w:val="nil"/>
              <w:bottom w:val="single" w:sz="8" w:space="0" w:color="auto"/>
              <w:right w:val="nil"/>
            </w:tcBorders>
            <w:shd w:val="clear" w:color="auto" w:fill="auto"/>
            <w:noWrap/>
            <w:vAlign w:val="center"/>
            <w:hideMark/>
          </w:tcPr>
          <w:p w14:paraId="67CE8F08" w14:textId="77777777" w:rsidR="00053A04" w:rsidRPr="002E2B5B" w:rsidRDefault="00053A04" w:rsidP="002E2B5B">
            <w:pPr>
              <w:rPr>
                <w:rFonts w:ascii="Calibri" w:hAnsi="Calibri" w:cs="Calibri"/>
                <w:color w:val="000000"/>
                <w:sz w:val="16"/>
                <w:szCs w:val="16"/>
              </w:rPr>
            </w:pPr>
            <w:r w:rsidRPr="002E2B5B">
              <w:rPr>
                <w:rFonts w:ascii="Calibri" w:hAnsi="Calibri" w:cs="Calibri"/>
                <w:color w:val="000000"/>
                <w:sz w:val="16"/>
                <w:szCs w:val="16"/>
              </w:rPr>
              <w:t> </w:t>
            </w:r>
          </w:p>
        </w:tc>
        <w:tc>
          <w:tcPr>
            <w:tcW w:w="110" w:type="pct"/>
            <w:tcBorders>
              <w:top w:val="nil"/>
              <w:left w:val="nil"/>
              <w:bottom w:val="single" w:sz="8" w:space="0" w:color="auto"/>
              <w:right w:val="nil"/>
            </w:tcBorders>
            <w:shd w:val="clear" w:color="auto" w:fill="auto"/>
            <w:noWrap/>
            <w:vAlign w:val="center"/>
            <w:hideMark/>
          </w:tcPr>
          <w:p w14:paraId="7A521BC4" w14:textId="77777777" w:rsidR="00053A04" w:rsidRPr="002E2B5B" w:rsidRDefault="00053A04" w:rsidP="002E2B5B">
            <w:pPr>
              <w:rPr>
                <w:rFonts w:ascii="Calibri" w:hAnsi="Calibri" w:cs="Calibri"/>
                <w:color w:val="000000"/>
                <w:sz w:val="16"/>
                <w:szCs w:val="16"/>
              </w:rPr>
            </w:pPr>
            <w:r w:rsidRPr="002E2B5B">
              <w:rPr>
                <w:rFonts w:ascii="Calibri" w:hAnsi="Calibri" w:cs="Calibri"/>
                <w:color w:val="000000"/>
                <w:sz w:val="16"/>
                <w:szCs w:val="16"/>
              </w:rPr>
              <w:t> </w:t>
            </w:r>
          </w:p>
        </w:tc>
        <w:tc>
          <w:tcPr>
            <w:tcW w:w="695" w:type="pct"/>
            <w:tcBorders>
              <w:top w:val="nil"/>
              <w:left w:val="nil"/>
              <w:bottom w:val="single" w:sz="8" w:space="0" w:color="auto"/>
              <w:right w:val="nil"/>
            </w:tcBorders>
            <w:shd w:val="clear" w:color="auto" w:fill="auto"/>
            <w:noWrap/>
            <w:vAlign w:val="center"/>
            <w:hideMark/>
          </w:tcPr>
          <w:p w14:paraId="3B0023B1" w14:textId="77777777" w:rsidR="00053A04" w:rsidRPr="002E2B5B" w:rsidRDefault="00053A04" w:rsidP="002E2B5B">
            <w:pPr>
              <w:jc w:val="right"/>
              <w:rPr>
                <w:rFonts w:ascii="Calibri" w:hAnsi="Calibri" w:cs="Calibri"/>
                <w:b/>
                <w:bCs/>
                <w:color w:val="000000"/>
                <w:sz w:val="16"/>
                <w:szCs w:val="16"/>
              </w:rPr>
            </w:pPr>
            <w:r w:rsidRPr="002E2B5B">
              <w:rPr>
                <w:rFonts w:ascii="Calibri" w:hAnsi="Calibri" w:cs="Calibri"/>
                <w:b/>
                <w:bCs/>
                <w:color w:val="000000"/>
                <w:sz w:val="16"/>
                <w:szCs w:val="16"/>
              </w:rPr>
              <w:t> </w:t>
            </w:r>
          </w:p>
        </w:tc>
        <w:tc>
          <w:tcPr>
            <w:tcW w:w="622" w:type="pct"/>
            <w:tcBorders>
              <w:top w:val="nil"/>
              <w:left w:val="nil"/>
              <w:bottom w:val="single" w:sz="8" w:space="0" w:color="auto"/>
              <w:right w:val="nil"/>
            </w:tcBorders>
            <w:shd w:val="clear" w:color="auto" w:fill="auto"/>
            <w:noWrap/>
            <w:vAlign w:val="center"/>
            <w:hideMark/>
          </w:tcPr>
          <w:p w14:paraId="0F660FF3" w14:textId="5A3C0CE1" w:rsidR="00053A04" w:rsidRPr="002E2B5B" w:rsidRDefault="00317348" w:rsidP="002E2B5B">
            <w:pPr>
              <w:jc w:val="right"/>
              <w:rPr>
                <w:rFonts w:ascii="Calibri" w:hAnsi="Calibri" w:cs="Calibri"/>
                <w:b/>
                <w:bCs/>
                <w:color w:val="000000"/>
                <w:sz w:val="16"/>
                <w:szCs w:val="16"/>
              </w:rPr>
            </w:pPr>
            <w:r>
              <w:rPr>
                <w:rFonts w:ascii="Calibri" w:hAnsi="Calibri" w:cs="Calibri"/>
                <w:b/>
                <w:bCs/>
                <w:color w:val="000000"/>
                <w:sz w:val="16"/>
                <w:szCs w:val="16"/>
              </w:rPr>
              <w:t>26.826.045</w:t>
            </w:r>
          </w:p>
        </w:tc>
        <w:tc>
          <w:tcPr>
            <w:tcW w:w="622" w:type="pct"/>
            <w:tcBorders>
              <w:top w:val="nil"/>
              <w:left w:val="nil"/>
              <w:bottom w:val="single" w:sz="8" w:space="0" w:color="auto"/>
              <w:right w:val="nil"/>
            </w:tcBorders>
            <w:shd w:val="clear" w:color="auto" w:fill="auto"/>
            <w:noWrap/>
            <w:vAlign w:val="center"/>
            <w:hideMark/>
          </w:tcPr>
          <w:p w14:paraId="597E9E2A" w14:textId="69A03971" w:rsidR="00053A04" w:rsidRPr="002E2B5B" w:rsidRDefault="002C7C0D" w:rsidP="002E2B5B">
            <w:pPr>
              <w:jc w:val="right"/>
              <w:rPr>
                <w:rFonts w:ascii="Calibri" w:hAnsi="Calibri" w:cs="Calibri"/>
                <w:b/>
                <w:bCs/>
                <w:color w:val="000000"/>
                <w:sz w:val="16"/>
                <w:szCs w:val="16"/>
              </w:rPr>
            </w:pPr>
            <w:r w:rsidRPr="002E2B5B">
              <w:rPr>
                <w:rFonts w:ascii="Calibri" w:hAnsi="Calibri" w:cs="Calibri"/>
                <w:b/>
                <w:bCs/>
                <w:color w:val="000000"/>
                <w:sz w:val="16"/>
                <w:szCs w:val="16"/>
              </w:rPr>
              <w:t>26.975.855</w:t>
            </w:r>
          </w:p>
        </w:tc>
      </w:tr>
    </w:tbl>
    <w:p w14:paraId="760FC4BE" w14:textId="55FBAAAD" w:rsidR="00A00571" w:rsidRPr="002E2B5B" w:rsidRDefault="00A00571" w:rsidP="002E2B5B">
      <w:pPr>
        <w:jc w:val="both"/>
        <w:rPr>
          <w:rFonts w:ascii="Calibri" w:hAnsi="Calibri" w:cs="Calibri"/>
          <w:sz w:val="22"/>
          <w:szCs w:val="22"/>
        </w:rPr>
      </w:pPr>
    </w:p>
    <w:p w14:paraId="3CD9C0A2" w14:textId="556384A6" w:rsidR="005407E6" w:rsidRDefault="00D22F5E" w:rsidP="002E2B5B">
      <w:pPr>
        <w:rPr>
          <w:rFonts w:ascii="Calibri" w:hAnsi="Calibri" w:cs="Calibri"/>
          <w:b/>
          <w:sz w:val="22"/>
          <w:szCs w:val="22"/>
        </w:rPr>
      </w:pPr>
      <w:r w:rsidRPr="002E2B5B">
        <w:rPr>
          <w:rFonts w:ascii="Calibri" w:hAnsi="Calibri" w:cs="Calibri"/>
          <w:b/>
          <w:sz w:val="22"/>
          <w:szCs w:val="22"/>
        </w:rPr>
        <w:t xml:space="preserve">NOTA </w:t>
      </w:r>
      <w:r w:rsidR="008619B2">
        <w:rPr>
          <w:rFonts w:ascii="Calibri" w:hAnsi="Calibri" w:cs="Calibri"/>
          <w:b/>
          <w:sz w:val="22"/>
          <w:szCs w:val="22"/>
        </w:rPr>
        <w:t>7</w:t>
      </w:r>
      <w:r w:rsidRPr="002E2B5B">
        <w:rPr>
          <w:rFonts w:ascii="Calibri" w:hAnsi="Calibri" w:cs="Calibri"/>
          <w:b/>
          <w:sz w:val="22"/>
          <w:szCs w:val="22"/>
        </w:rPr>
        <w:t xml:space="preserve"> </w:t>
      </w:r>
      <w:r w:rsidR="005407E6" w:rsidRPr="002E2B5B">
        <w:rPr>
          <w:rFonts w:ascii="Calibri" w:hAnsi="Calibri" w:cs="Calibri"/>
          <w:b/>
          <w:sz w:val="22"/>
          <w:szCs w:val="22"/>
        </w:rPr>
        <w:t xml:space="preserve">– </w:t>
      </w:r>
      <w:r w:rsidR="00FE7C5D" w:rsidRPr="002E2B5B">
        <w:rPr>
          <w:rFonts w:ascii="Calibri" w:hAnsi="Calibri" w:cs="Calibri"/>
          <w:b/>
          <w:sz w:val="22"/>
          <w:szCs w:val="22"/>
        </w:rPr>
        <w:t>INVESTIMENTO</w:t>
      </w:r>
    </w:p>
    <w:p w14:paraId="65E4B183" w14:textId="77777777" w:rsidR="0048682C" w:rsidRPr="002E2B5B" w:rsidRDefault="0048682C" w:rsidP="002E2B5B">
      <w:pPr>
        <w:rPr>
          <w:rFonts w:ascii="Calibri" w:hAnsi="Calibri" w:cs="Calibri"/>
          <w:b/>
          <w:sz w:val="22"/>
          <w:szCs w:val="22"/>
        </w:rPr>
      </w:pPr>
    </w:p>
    <w:tbl>
      <w:tblPr>
        <w:tblW w:w="5041" w:type="pct"/>
        <w:jc w:val="center"/>
        <w:tblLook w:val="04A0" w:firstRow="1" w:lastRow="0" w:firstColumn="1" w:lastColumn="0" w:noHBand="0" w:noVBand="1"/>
      </w:tblPr>
      <w:tblGrid>
        <w:gridCol w:w="1386"/>
        <w:gridCol w:w="163"/>
        <w:gridCol w:w="1182"/>
        <w:gridCol w:w="156"/>
        <w:gridCol w:w="981"/>
        <w:gridCol w:w="154"/>
        <w:gridCol w:w="665"/>
        <w:gridCol w:w="154"/>
        <w:gridCol w:w="967"/>
        <w:gridCol w:w="154"/>
        <w:gridCol w:w="874"/>
        <w:gridCol w:w="154"/>
        <w:gridCol w:w="561"/>
        <w:gridCol w:w="154"/>
        <w:gridCol w:w="785"/>
        <w:gridCol w:w="154"/>
        <w:gridCol w:w="561"/>
        <w:gridCol w:w="154"/>
        <w:gridCol w:w="87"/>
        <w:gridCol w:w="154"/>
        <w:gridCol w:w="564"/>
        <w:gridCol w:w="154"/>
        <w:gridCol w:w="87"/>
        <w:gridCol w:w="148"/>
      </w:tblGrid>
      <w:tr w:rsidR="007E07A3" w:rsidRPr="002E2B5B" w14:paraId="0A9E4C27" w14:textId="77777777" w:rsidTr="004069B6">
        <w:trPr>
          <w:gridAfter w:val="1"/>
          <w:wAfter w:w="70" w:type="pct"/>
          <w:trHeight w:hRule="exact" w:val="227"/>
          <w:jc w:val="center"/>
        </w:trPr>
        <w:tc>
          <w:tcPr>
            <w:tcW w:w="657" w:type="pct"/>
            <w:tcBorders>
              <w:bottom w:val="single" w:sz="4" w:space="0" w:color="auto"/>
            </w:tcBorders>
            <w:noWrap/>
            <w:vAlign w:val="center"/>
            <w:hideMark/>
          </w:tcPr>
          <w:p w14:paraId="08BFD5AE" w14:textId="77777777" w:rsidR="001A123C" w:rsidRPr="002E2B5B" w:rsidRDefault="001A123C" w:rsidP="002E2B5B">
            <w:pPr>
              <w:jc w:val="right"/>
              <w:rPr>
                <w:rFonts w:ascii="Calibri" w:hAnsi="Calibri" w:cs="Calibri"/>
                <w:b/>
                <w:bCs/>
                <w:sz w:val="16"/>
                <w:szCs w:val="16"/>
              </w:rPr>
            </w:pPr>
            <w:r w:rsidRPr="002E2B5B">
              <w:rPr>
                <w:rFonts w:ascii="Calibri" w:hAnsi="Calibri" w:cs="Calibri"/>
                <w:b/>
                <w:bCs/>
                <w:sz w:val="16"/>
                <w:szCs w:val="16"/>
              </w:rPr>
              <w:t>INVESTIDAS</w:t>
            </w:r>
          </w:p>
        </w:tc>
        <w:tc>
          <w:tcPr>
            <w:tcW w:w="637" w:type="pct"/>
            <w:gridSpan w:val="2"/>
            <w:tcBorders>
              <w:bottom w:val="single" w:sz="4" w:space="0" w:color="auto"/>
            </w:tcBorders>
            <w:vAlign w:val="center"/>
            <w:hideMark/>
          </w:tcPr>
          <w:p w14:paraId="42752AFC" w14:textId="496A559C" w:rsidR="001A123C" w:rsidRPr="002E2B5B" w:rsidRDefault="001A123C" w:rsidP="002E2B5B">
            <w:pPr>
              <w:jc w:val="right"/>
              <w:rPr>
                <w:rFonts w:ascii="Calibri" w:hAnsi="Calibri" w:cs="Calibri"/>
                <w:b/>
                <w:bCs/>
                <w:sz w:val="16"/>
                <w:szCs w:val="16"/>
              </w:rPr>
            </w:pPr>
            <w:r w:rsidRPr="002E2B5B">
              <w:rPr>
                <w:rFonts w:ascii="Calibri" w:hAnsi="Calibri" w:cs="Calibri"/>
                <w:b/>
                <w:bCs/>
                <w:sz w:val="16"/>
                <w:szCs w:val="16"/>
              </w:rPr>
              <w:t>SALDO EM 31/12/20</w:t>
            </w:r>
            <w:r w:rsidR="00317348">
              <w:rPr>
                <w:rFonts w:ascii="Calibri" w:hAnsi="Calibri" w:cs="Calibri"/>
                <w:b/>
                <w:bCs/>
                <w:sz w:val="16"/>
                <w:szCs w:val="16"/>
              </w:rPr>
              <w:t>20</w:t>
            </w:r>
          </w:p>
        </w:tc>
        <w:tc>
          <w:tcPr>
            <w:tcW w:w="539" w:type="pct"/>
            <w:gridSpan w:val="2"/>
            <w:tcBorders>
              <w:bottom w:val="single" w:sz="4" w:space="0" w:color="auto"/>
            </w:tcBorders>
            <w:vAlign w:val="center"/>
            <w:hideMark/>
          </w:tcPr>
          <w:p w14:paraId="23FED6EC" w14:textId="77777777" w:rsidR="001A123C" w:rsidRPr="002E2B5B" w:rsidRDefault="001A123C" w:rsidP="002E2B5B">
            <w:pPr>
              <w:jc w:val="right"/>
              <w:rPr>
                <w:rFonts w:ascii="Calibri" w:hAnsi="Calibri" w:cs="Calibri"/>
                <w:b/>
                <w:bCs/>
                <w:sz w:val="16"/>
                <w:szCs w:val="16"/>
              </w:rPr>
            </w:pPr>
            <w:r w:rsidRPr="002E2B5B">
              <w:rPr>
                <w:rFonts w:ascii="Calibri" w:hAnsi="Calibri" w:cs="Calibri"/>
                <w:b/>
                <w:bCs/>
                <w:sz w:val="16"/>
                <w:szCs w:val="16"/>
              </w:rPr>
              <w:t>RESULT. MEP</w:t>
            </w:r>
          </w:p>
        </w:tc>
        <w:tc>
          <w:tcPr>
            <w:tcW w:w="388" w:type="pct"/>
            <w:gridSpan w:val="2"/>
            <w:tcBorders>
              <w:bottom w:val="single" w:sz="4" w:space="0" w:color="auto"/>
            </w:tcBorders>
            <w:vAlign w:val="center"/>
            <w:hideMark/>
          </w:tcPr>
          <w:p w14:paraId="0287D941" w14:textId="77777777" w:rsidR="001A123C" w:rsidRPr="002E2B5B" w:rsidRDefault="001A123C" w:rsidP="002E2B5B">
            <w:pPr>
              <w:jc w:val="right"/>
              <w:rPr>
                <w:rFonts w:ascii="Calibri" w:hAnsi="Calibri" w:cs="Calibri"/>
                <w:b/>
                <w:bCs/>
                <w:sz w:val="16"/>
                <w:szCs w:val="16"/>
              </w:rPr>
            </w:pPr>
            <w:r w:rsidRPr="002E2B5B">
              <w:rPr>
                <w:rFonts w:ascii="Calibri" w:hAnsi="Calibri" w:cs="Calibri"/>
                <w:b/>
                <w:bCs/>
                <w:sz w:val="16"/>
                <w:szCs w:val="16"/>
              </w:rPr>
              <w:t>APORTE</w:t>
            </w:r>
          </w:p>
        </w:tc>
        <w:tc>
          <w:tcPr>
            <w:tcW w:w="531" w:type="pct"/>
            <w:gridSpan w:val="2"/>
            <w:tcBorders>
              <w:bottom w:val="single" w:sz="4" w:space="0" w:color="auto"/>
            </w:tcBorders>
            <w:vAlign w:val="center"/>
            <w:hideMark/>
          </w:tcPr>
          <w:p w14:paraId="30A64AF6" w14:textId="71FBA959" w:rsidR="001A123C" w:rsidRPr="002E2B5B" w:rsidRDefault="001A123C" w:rsidP="002E2B5B">
            <w:pPr>
              <w:jc w:val="right"/>
              <w:rPr>
                <w:rFonts w:ascii="Calibri" w:hAnsi="Calibri" w:cs="Calibri"/>
                <w:b/>
                <w:bCs/>
                <w:sz w:val="16"/>
                <w:szCs w:val="16"/>
              </w:rPr>
            </w:pPr>
            <w:r w:rsidRPr="002E2B5B">
              <w:rPr>
                <w:rFonts w:ascii="Calibri" w:hAnsi="Calibri" w:cs="Calibri"/>
                <w:b/>
                <w:bCs/>
                <w:sz w:val="16"/>
                <w:szCs w:val="16"/>
              </w:rPr>
              <w:t>SALDO EM 3</w:t>
            </w:r>
            <w:r w:rsidR="006B0E47" w:rsidRPr="002E2B5B">
              <w:rPr>
                <w:rFonts w:ascii="Calibri" w:hAnsi="Calibri" w:cs="Calibri"/>
                <w:b/>
                <w:bCs/>
                <w:sz w:val="16"/>
                <w:szCs w:val="16"/>
              </w:rPr>
              <w:t>1</w:t>
            </w:r>
            <w:r w:rsidRPr="002E2B5B">
              <w:rPr>
                <w:rFonts w:ascii="Calibri" w:hAnsi="Calibri" w:cs="Calibri"/>
                <w:b/>
                <w:bCs/>
                <w:sz w:val="16"/>
                <w:szCs w:val="16"/>
              </w:rPr>
              <w:t>/</w:t>
            </w:r>
            <w:r w:rsidR="008619B2">
              <w:rPr>
                <w:rFonts w:ascii="Calibri" w:hAnsi="Calibri" w:cs="Calibri"/>
                <w:b/>
                <w:bCs/>
                <w:sz w:val="16"/>
                <w:szCs w:val="16"/>
              </w:rPr>
              <w:t>03</w:t>
            </w:r>
            <w:r w:rsidRPr="002E2B5B">
              <w:rPr>
                <w:rFonts w:ascii="Calibri" w:hAnsi="Calibri" w:cs="Calibri"/>
                <w:b/>
                <w:bCs/>
                <w:sz w:val="16"/>
                <w:szCs w:val="16"/>
              </w:rPr>
              <w:t>/20</w:t>
            </w:r>
            <w:r w:rsidR="007E07A3" w:rsidRPr="002E2B5B">
              <w:rPr>
                <w:rFonts w:ascii="Calibri" w:hAnsi="Calibri" w:cs="Calibri"/>
                <w:b/>
                <w:bCs/>
                <w:sz w:val="16"/>
                <w:szCs w:val="16"/>
              </w:rPr>
              <w:t>2</w:t>
            </w:r>
            <w:r w:rsidR="008619B2">
              <w:rPr>
                <w:rFonts w:ascii="Calibri" w:hAnsi="Calibri" w:cs="Calibri"/>
                <w:b/>
                <w:bCs/>
                <w:sz w:val="16"/>
                <w:szCs w:val="16"/>
              </w:rPr>
              <w:t>1</w:t>
            </w:r>
          </w:p>
        </w:tc>
        <w:tc>
          <w:tcPr>
            <w:tcW w:w="487" w:type="pct"/>
            <w:gridSpan w:val="2"/>
            <w:tcBorders>
              <w:bottom w:val="single" w:sz="4" w:space="0" w:color="auto"/>
            </w:tcBorders>
            <w:vAlign w:val="center"/>
            <w:hideMark/>
          </w:tcPr>
          <w:p w14:paraId="7696899F" w14:textId="77777777" w:rsidR="001A123C" w:rsidRPr="002E2B5B" w:rsidRDefault="001A123C" w:rsidP="002E2B5B">
            <w:pPr>
              <w:jc w:val="right"/>
              <w:rPr>
                <w:rFonts w:ascii="Calibri" w:hAnsi="Calibri" w:cs="Calibri"/>
                <w:b/>
                <w:bCs/>
                <w:sz w:val="16"/>
                <w:szCs w:val="16"/>
              </w:rPr>
            </w:pPr>
            <w:r w:rsidRPr="002E2B5B">
              <w:rPr>
                <w:rFonts w:ascii="Calibri" w:hAnsi="Calibri" w:cs="Calibri"/>
                <w:b/>
                <w:bCs/>
                <w:sz w:val="16"/>
                <w:szCs w:val="16"/>
              </w:rPr>
              <w:t>QTD DE AÇÕES PN</w:t>
            </w:r>
          </w:p>
        </w:tc>
        <w:tc>
          <w:tcPr>
            <w:tcW w:w="339" w:type="pct"/>
            <w:gridSpan w:val="2"/>
            <w:tcBorders>
              <w:bottom w:val="single" w:sz="4" w:space="0" w:color="auto"/>
            </w:tcBorders>
            <w:vAlign w:val="center"/>
            <w:hideMark/>
          </w:tcPr>
          <w:p w14:paraId="082A89D5" w14:textId="77777777" w:rsidR="001A123C" w:rsidRPr="002E2B5B" w:rsidRDefault="001A123C" w:rsidP="002E2B5B">
            <w:pPr>
              <w:jc w:val="right"/>
              <w:rPr>
                <w:rFonts w:ascii="Calibri" w:hAnsi="Calibri" w:cs="Calibri"/>
                <w:b/>
                <w:bCs/>
                <w:sz w:val="16"/>
                <w:szCs w:val="16"/>
              </w:rPr>
            </w:pPr>
            <w:r w:rsidRPr="002E2B5B">
              <w:rPr>
                <w:rFonts w:ascii="Calibri" w:hAnsi="Calibri" w:cs="Calibri"/>
                <w:b/>
                <w:bCs/>
                <w:sz w:val="16"/>
                <w:szCs w:val="16"/>
              </w:rPr>
              <w:t>AÇÕES PN (%)</w:t>
            </w:r>
          </w:p>
        </w:tc>
        <w:tc>
          <w:tcPr>
            <w:tcW w:w="445" w:type="pct"/>
            <w:gridSpan w:val="2"/>
            <w:tcBorders>
              <w:bottom w:val="single" w:sz="4" w:space="0" w:color="auto"/>
            </w:tcBorders>
            <w:vAlign w:val="center"/>
            <w:hideMark/>
          </w:tcPr>
          <w:p w14:paraId="62F66799" w14:textId="77777777" w:rsidR="001A123C" w:rsidRPr="002E2B5B" w:rsidRDefault="001A123C" w:rsidP="002E2B5B">
            <w:pPr>
              <w:jc w:val="right"/>
              <w:rPr>
                <w:rFonts w:ascii="Calibri" w:hAnsi="Calibri" w:cs="Calibri"/>
                <w:b/>
                <w:bCs/>
                <w:sz w:val="16"/>
                <w:szCs w:val="16"/>
              </w:rPr>
            </w:pPr>
            <w:r w:rsidRPr="002E2B5B">
              <w:rPr>
                <w:rFonts w:ascii="Calibri" w:hAnsi="Calibri" w:cs="Calibri"/>
                <w:b/>
                <w:bCs/>
                <w:sz w:val="16"/>
                <w:szCs w:val="16"/>
              </w:rPr>
              <w:t>QTD DE AÇÕES ON</w:t>
            </w:r>
          </w:p>
        </w:tc>
        <w:tc>
          <w:tcPr>
            <w:tcW w:w="339" w:type="pct"/>
            <w:gridSpan w:val="2"/>
            <w:tcBorders>
              <w:bottom w:val="single" w:sz="4" w:space="0" w:color="auto"/>
            </w:tcBorders>
            <w:vAlign w:val="center"/>
            <w:hideMark/>
          </w:tcPr>
          <w:p w14:paraId="21F153C4" w14:textId="77777777" w:rsidR="001A123C" w:rsidRPr="002E2B5B" w:rsidRDefault="001A123C" w:rsidP="002E2B5B">
            <w:pPr>
              <w:jc w:val="right"/>
              <w:rPr>
                <w:rFonts w:ascii="Calibri" w:hAnsi="Calibri" w:cs="Calibri"/>
                <w:b/>
                <w:bCs/>
                <w:sz w:val="16"/>
                <w:szCs w:val="16"/>
              </w:rPr>
            </w:pPr>
            <w:r w:rsidRPr="002E2B5B">
              <w:rPr>
                <w:rFonts w:ascii="Calibri" w:hAnsi="Calibri" w:cs="Calibri"/>
                <w:b/>
                <w:bCs/>
                <w:sz w:val="16"/>
                <w:szCs w:val="16"/>
              </w:rPr>
              <w:t>AÇÕES ON (%)</w:t>
            </w:r>
          </w:p>
        </w:tc>
        <w:tc>
          <w:tcPr>
            <w:tcW w:w="114" w:type="pct"/>
            <w:gridSpan w:val="2"/>
            <w:tcBorders>
              <w:bottom w:val="single" w:sz="4" w:space="0" w:color="auto"/>
            </w:tcBorders>
            <w:vAlign w:val="center"/>
          </w:tcPr>
          <w:p w14:paraId="4227515B" w14:textId="77777777" w:rsidR="001A123C" w:rsidRPr="002E2B5B" w:rsidRDefault="001A123C" w:rsidP="002E2B5B">
            <w:pPr>
              <w:jc w:val="right"/>
              <w:rPr>
                <w:rFonts w:ascii="Calibri" w:hAnsi="Calibri" w:cs="Calibri"/>
                <w:b/>
                <w:bCs/>
                <w:sz w:val="16"/>
                <w:szCs w:val="16"/>
              </w:rPr>
            </w:pPr>
          </w:p>
        </w:tc>
        <w:tc>
          <w:tcPr>
            <w:tcW w:w="340" w:type="pct"/>
            <w:gridSpan w:val="2"/>
            <w:tcBorders>
              <w:bottom w:val="single" w:sz="4" w:space="0" w:color="auto"/>
            </w:tcBorders>
            <w:vAlign w:val="center"/>
          </w:tcPr>
          <w:p w14:paraId="7968F103" w14:textId="77777777" w:rsidR="001A123C" w:rsidRPr="002E2B5B" w:rsidRDefault="001A123C" w:rsidP="002E2B5B">
            <w:pPr>
              <w:jc w:val="right"/>
              <w:rPr>
                <w:rFonts w:ascii="Calibri" w:hAnsi="Calibri" w:cs="Calibri"/>
                <w:b/>
                <w:bCs/>
                <w:sz w:val="16"/>
                <w:szCs w:val="16"/>
              </w:rPr>
            </w:pPr>
            <w:r w:rsidRPr="002E2B5B">
              <w:rPr>
                <w:rFonts w:ascii="Calibri" w:hAnsi="Calibri" w:cs="Calibri"/>
                <w:b/>
                <w:bCs/>
                <w:sz w:val="16"/>
                <w:szCs w:val="16"/>
              </w:rPr>
              <w:t>AÇÕES TOTAL (%)</w:t>
            </w:r>
          </w:p>
        </w:tc>
        <w:tc>
          <w:tcPr>
            <w:tcW w:w="114" w:type="pct"/>
            <w:gridSpan w:val="2"/>
            <w:tcBorders>
              <w:bottom w:val="single" w:sz="4" w:space="0" w:color="auto"/>
            </w:tcBorders>
            <w:vAlign w:val="center"/>
          </w:tcPr>
          <w:p w14:paraId="49F301F1" w14:textId="77777777" w:rsidR="001A123C" w:rsidRPr="002E2B5B" w:rsidRDefault="001A123C" w:rsidP="002E2B5B">
            <w:pPr>
              <w:jc w:val="right"/>
              <w:rPr>
                <w:rFonts w:ascii="Calibri" w:hAnsi="Calibri" w:cs="Calibri"/>
                <w:b/>
                <w:bCs/>
                <w:sz w:val="16"/>
                <w:szCs w:val="16"/>
              </w:rPr>
            </w:pPr>
          </w:p>
        </w:tc>
      </w:tr>
      <w:tr w:rsidR="007E07A3" w:rsidRPr="002E2B5B" w14:paraId="7D036C04" w14:textId="77777777" w:rsidTr="004069B6">
        <w:trPr>
          <w:trHeight w:hRule="exact" w:val="227"/>
          <w:jc w:val="center"/>
        </w:trPr>
        <w:tc>
          <w:tcPr>
            <w:tcW w:w="734" w:type="pct"/>
            <w:gridSpan w:val="2"/>
            <w:tcBorders>
              <w:top w:val="single" w:sz="4" w:space="0" w:color="auto"/>
            </w:tcBorders>
            <w:vAlign w:val="center"/>
            <w:hideMark/>
          </w:tcPr>
          <w:p w14:paraId="75DC2039" w14:textId="77777777" w:rsidR="001A123C" w:rsidRPr="002E2B5B" w:rsidRDefault="001A123C" w:rsidP="002E2B5B">
            <w:pPr>
              <w:jc w:val="right"/>
              <w:rPr>
                <w:rFonts w:ascii="Calibri" w:hAnsi="Calibri" w:cs="Calibri"/>
                <w:sz w:val="16"/>
                <w:szCs w:val="16"/>
              </w:rPr>
            </w:pPr>
            <w:r w:rsidRPr="002E2B5B">
              <w:rPr>
                <w:rFonts w:ascii="Calibri" w:hAnsi="Calibri" w:cs="Calibri"/>
                <w:sz w:val="16"/>
                <w:szCs w:val="16"/>
              </w:rPr>
              <w:t>Estrada de Ferro Paraná Oeste S/A</w:t>
            </w:r>
          </w:p>
        </w:tc>
        <w:tc>
          <w:tcPr>
            <w:tcW w:w="634" w:type="pct"/>
            <w:gridSpan w:val="2"/>
            <w:tcBorders>
              <w:top w:val="single" w:sz="4" w:space="0" w:color="auto"/>
            </w:tcBorders>
            <w:noWrap/>
            <w:vAlign w:val="center"/>
            <w:hideMark/>
          </w:tcPr>
          <w:p w14:paraId="18CD236B" w14:textId="77777777" w:rsidR="001A123C" w:rsidRPr="002E2B5B" w:rsidRDefault="001A123C" w:rsidP="002E2B5B">
            <w:pPr>
              <w:jc w:val="right"/>
              <w:rPr>
                <w:rFonts w:ascii="Calibri" w:hAnsi="Calibri" w:cs="Calibri"/>
                <w:sz w:val="16"/>
                <w:szCs w:val="16"/>
              </w:rPr>
            </w:pPr>
            <w:r w:rsidRPr="002E2B5B">
              <w:rPr>
                <w:rFonts w:ascii="Calibri" w:hAnsi="Calibri" w:cs="Calibri"/>
                <w:sz w:val="16"/>
                <w:szCs w:val="16"/>
              </w:rPr>
              <w:t>26.278</w:t>
            </w:r>
          </w:p>
        </w:tc>
        <w:tc>
          <w:tcPr>
            <w:tcW w:w="538" w:type="pct"/>
            <w:gridSpan w:val="2"/>
            <w:tcBorders>
              <w:top w:val="single" w:sz="4" w:space="0" w:color="auto"/>
            </w:tcBorders>
            <w:noWrap/>
            <w:vAlign w:val="center"/>
            <w:hideMark/>
          </w:tcPr>
          <w:p w14:paraId="10D48B54" w14:textId="77777777" w:rsidR="001A123C" w:rsidRPr="002E2B5B" w:rsidRDefault="00965911" w:rsidP="002E2B5B">
            <w:pPr>
              <w:jc w:val="right"/>
              <w:rPr>
                <w:rFonts w:ascii="Calibri" w:hAnsi="Calibri" w:cs="Calibri"/>
                <w:sz w:val="16"/>
                <w:szCs w:val="16"/>
              </w:rPr>
            </w:pPr>
            <w:r w:rsidRPr="002E2B5B">
              <w:rPr>
                <w:rFonts w:ascii="Calibri" w:hAnsi="Calibri" w:cs="Calibri"/>
                <w:sz w:val="16"/>
                <w:szCs w:val="16"/>
              </w:rPr>
              <w:t>-</w:t>
            </w:r>
          </w:p>
        </w:tc>
        <w:tc>
          <w:tcPr>
            <w:tcW w:w="388" w:type="pct"/>
            <w:gridSpan w:val="2"/>
            <w:tcBorders>
              <w:top w:val="single" w:sz="4" w:space="0" w:color="auto"/>
            </w:tcBorders>
            <w:noWrap/>
            <w:vAlign w:val="center"/>
            <w:hideMark/>
          </w:tcPr>
          <w:p w14:paraId="44F1C59F" w14:textId="77777777" w:rsidR="001A123C" w:rsidRPr="002E2B5B" w:rsidRDefault="001A123C" w:rsidP="002E2B5B">
            <w:pPr>
              <w:jc w:val="right"/>
              <w:rPr>
                <w:rFonts w:ascii="Calibri" w:hAnsi="Calibri" w:cs="Calibri"/>
                <w:sz w:val="16"/>
                <w:szCs w:val="16"/>
              </w:rPr>
            </w:pPr>
            <w:r w:rsidRPr="002E2B5B">
              <w:rPr>
                <w:rFonts w:ascii="Calibri" w:hAnsi="Calibri" w:cs="Calibri"/>
                <w:sz w:val="16"/>
                <w:szCs w:val="16"/>
              </w:rPr>
              <w:t>0</w:t>
            </w:r>
          </w:p>
        </w:tc>
        <w:tc>
          <w:tcPr>
            <w:tcW w:w="531" w:type="pct"/>
            <w:gridSpan w:val="2"/>
            <w:tcBorders>
              <w:top w:val="single" w:sz="4" w:space="0" w:color="auto"/>
            </w:tcBorders>
            <w:noWrap/>
            <w:vAlign w:val="center"/>
            <w:hideMark/>
          </w:tcPr>
          <w:p w14:paraId="0A372FC5" w14:textId="77777777" w:rsidR="001A123C" w:rsidRPr="002E2B5B" w:rsidRDefault="001A123C" w:rsidP="002E2B5B">
            <w:pPr>
              <w:jc w:val="right"/>
              <w:rPr>
                <w:rFonts w:ascii="Calibri" w:hAnsi="Calibri" w:cs="Calibri"/>
                <w:sz w:val="16"/>
                <w:szCs w:val="16"/>
              </w:rPr>
            </w:pPr>
          </w:p>
          <w:p w14:paraId="0230453A" w14:textId="77777777" w:rsidR="001A123C" w:rsidRPr="002E2B5B" w:rsidRDefault="001A123C" w:rsidP="002E2B5B">
            <w:pPr>
              <w:jc w:val="right"/>
              <w:rPr>
                <w:rFonts w:ascii="Calibri" w:hAnsi="Calibri" w:cs="Calibri"/>
                <w:sz w:val="16"/>
                <w:szCs w:val="16"/>
              </w:rPr>
            </w:pPr>
            <w:r w:rsidRPr="002E2B5B">
              <w:rPr>
                <w:rFonts w:ascii="Calibri" w:hAnsi="Calibri" w:cs="Calibri"/>
                <w:sz w:val="16"/>
                <w:szCs w:val="16"/>
              </w:rPr>
              <w:t>26.278</w:t>
            </w:r>
          </w:p>
        </w:tc>
        <w:tc>
          <w:tcPr>
            <w:tcW w:w="487" w:type="pct"/>
            <w:gridSpan w:val="2"/>
            <w:tcBorders>
              <w:top w:val="single" w:sz="4" w:space="0" w:color="auto"/>
            </w:tcBorders>
            <w:noWrap/>
            <w:vAlign w:val="center"/>
            <w:hideMark/>
          </w:tcPr>
          <w:p w14:paraId="10DC7F71" w14:textId="77777777" w:rsidR="001A123C" w:rsidRPr="002E2B5B" w:rsidRDefault="001A123C" w:rsidP="002E2B5B">
            <w:pPr>
              <w:jc w:val="right"/>
              <w:rPr>
                <w:rFonts w:ascii="Calibri" w:hAnsi="Calibri" w:cs="Calibri"/>
                <w:sz w:val="16"/>
                <w:szCs w:val="16"/>
              </w:rPr>
            </w:pPr>
            <w:r w:rsidRPr="002E2B5B">
              <w:rPr>
                <w:rFonts w:ascii="Calibri" w:hAnsi="Calibri" w:cs="Calibri"/>
                <w:sz w:val="16"/>
                <w:szCs w:val="16"/>
              </w:rPr>
              <w:t>0</w:t>
            </w:r>
          </w:p>
        </w:tc>
        <w:tc>
          <w:tcPr>
            <w:tcW w:w="339" w:type="pct"/>
            <w:gridSpan w:val="2"/>
            <w:tcBorders>
              <w:top w:val="single" w:sz="4" w:space="0" w:color="auto"/>
            </w:tcBorders>
            <w:noWrap/>
            <w:vAlign w:val="center"/>
            <w:hideMark/>
          </w:tcPr>
          <w:p w14:paraId="7611BC76" w14:textId="77777777" w:rsidR="001A123C" w:rsidRPr="002E2B5B" w:rsidRDefault="001A123C" w:rsidP="002E2B5B">
            <w:pPr>
              <w:jc w:val="right"/>
              <w:rPr>
                <w:rFonts w:ascii="Calibri" w:hAnsi="Calibri" w:cs="Calibri"/>
                <w:sz w:val="16"/>
                <w:szCs w:val="16"/>
              </w:rPr>
            </w:pPr>
            <w:r w:rsidRPr="002E2B5B">
              <w:rPr>
                <w:rFonts w:ascii="Calibri" w:hAnsi="Calibri" w:cs="Calibri"/>
                <w:sz w:val="16"/>
                <w:szCs w:val="16"/>
              </w:rPr>
              <w:t>0</w:t>
            </w:r>
          </w:p>
        </w:tc>
        <w:tc>
          <w:tcPr>
            <w:tcW w:w="445" w:type="pct"/>
            <w:gridSpan w:val="2"/>
            <w:tcBorders>
              <w:top w:val="single" w:sz="4" w:space="0" w:color="auto"/>
            </w:tcBorders>
            <w:noWrap/>
            <w:vAlign w:val="center"/>
            <w:hideMark/>
          </w:tcPr>
          <w:p w14:paraId="2177E45E" w14:textId="77777777" w:rsidR="001A123C" w:rsidRPr="002E2B5B" w:rsidRDefault="001A123C" w:rsidP="002E2B5B">
            <w:pPr>
              <w:jc w:val="right"/>
              <w:rPr>
                <w:rFonts w:ascii="Calibri" w:hAnsi="Calibri" w:cs="Calibri"/>
                <w:sz w:val="16"/>
                <w:szCs w:val="16"/>
              </w:rPr>
            </w:pPr>
            <w:r w:rsidRPr="002E2B5B">
              <w:rPr>
                <w:rFonts w:ascii="Calibri" w:hAnsi="Calibri" w:cs="Calibri"/>
                <w:sz w:val="16"/>
                <w:szCs w:val="16"/>
              </w:rPr>
              <w:t>1.875.000</w:t>
            </w:r>
          </w:p>
        </w:tc>
        <w:tc>
          <w:tcPr>
            <w:tcW w:w="339" w:type="pct"/>
            <w:gridSpan w:val="2"/>
            <w:tcBorders>
              <w:top w:val="single" w:sz="4" w:space="0" w:color="auto"/>
            </w:tcBorders>
            <w:noWrap/>
            <w:vAlign w:val="center"/>
            <w:hideMark/>
          </w:tcPr>
          <w:p w14:paraId="0F80BA66" w14:textId="77777777" w:rsidR="001A123C" w:rsidRPr="002E2B5B" w:rsidRDefault="001A123C" w:rsidP="002E2B5B">
            <w:pPr>
              <w:jc w:val="right"/>
              <w:rPr>
                <w:rFonts w:ascii="Calibri" w:hAnsi="Calibri" w:cs="Calibri"/>
                <w:sz w:val="16"/>
                <w:szCs w:val="16"/>
              </w:rPr>
            </w:pPr>
            <w:r w:rsidRPr="002E2B5B">
              <w:rPr>
                <w:rFonts w:ascii="Calibri" w:hAnsi="Calibri" w:cs="Calibri"/>
                <w:sz w:val="16"/>
                <w:szCs w:val="16"/>
              </w:rPr>
              <w:t>0,008</w:t>
            </w:r>
          </w:p>
        </w:tc>
        <w:tc>
          <w:tcPr>
            <w:tcW w:w="114" w:type="pct"/>
            <w:gridSpan w:val="2"/>
            <w:tcBorders>
              <w:top w:val="single" w:sz="4" w:space="0" w:color="auto"/>
            </w:tcBorders>
            <w:vAlign w:val="center"/>
          </w:tcPr>
          <w:p w14:paraId="587BA322" w14:textId="77777777" w:rsidR="001A123C" w:rsidRPr="002E2B5B" w:rsidRDefault="001A123C" w:rsidP="002E2B5B">
            <w:pPr>
              <w:jc w:val="right"/>
              <w:rPr>
                <w:rFonts w:ascii="Calibri" w:hAnsi="Calibri" w:cs="Calibri"/>
                <w:sz w:val="16"/>
                <w:szCs w:val="16"/>
              </w:rPr>
            </w:pPr>
          </w:p>
        </w:tc>
        <w:tc>
          <w:tcPr>
            <w:tcW w:w="340" w:type="pct"/>
            <w:gridSpan w:val="2"/>
            <w:tcBorders>
              <w:top w:val="single" w:sz="4" w:space="0" w:color="auto"/>
            </w:tcBorders>
            <w:vAlign w:val="center"/>
          </w:tcPr>
          <w:p w14:paraId="1A2E4584" w14:textId="77777777" w:rsidR="001A123C" w:rsidRPr="002E2B5B" w:rsidRDefault="001A123C" w:rsidP="002E2B5B">
            <w:pPr>
              <w:jc w:val="right"/>
              <w:rPr>
                <w:rFonts w:ascii="Calibri" w:hAnsi="Calibri" w:cs="Calibri"/>
                <w:sz w:val="16"/>
                <w:szCs w:val="16"/>
              </w:rPr>
            </w:pPr>
            <w:r w:rsidRPr="002E2B5B">
              <w:rPr>
                <w:rFonts w:ascii="Calibri" w:hAnsi="Calibri" w:cs="Calibri"/>
                <w:sz w:val="16"/>
                <w:szCs w:val="16"/>
              </w:rPr>
              <w:t>0,0027</w:t>
            </w:r>
          </w:p>
        </w:tc>
        <w:tc>
          <w:tcPr>
            <w:tcW w:w="111" w:type="pct"/>
            <w:gridSpan w:val="2"/>
            <w:tcBorders>
              <w:top w:val="single" w:sz="4" w:space="0" w:color="auto"/>
            </w:tcBorders>
            <w:vAlign w:val="center"/>
          </w:tcPr>
          <w:p w14:paraId="7C2D9D96" w14:textId="77777777" w:rsidR="001A123C" w:rsidRPr="002E2B5B" w:rsidRDefault="001A123C" w:rsidP="002E2B5B">
            <w:pPr>
              <w:jc w:val="both"/>
              <w:rPr>
                <w:rFonts w:ascii="Calibri" w:hAnsi="Calibri" w:cs="Calibri"/>
                <w:sz w:val="16"/>
                <w:szCs w:val="16"/>
              </w:rPr>
            </w:pPr>
          </w:p>
        </w:tc>
      </w:tr>
      <w:tr w:rsidR="007E07A3" w:rsidRPr="002E2B5B" w14:paraId="3F6438B1" w14:textId="77777777" w:rsidTr="004069B6">
        <w:trPr>
          <w:trHeight w:hRule="exact" w:val="227"/>
          <w:jc w:val="center"/>
        </w:trPr>
        <w:tc>
          <w:tcPr>
            <w:tcW w:w="734" w:type="pct"/>
            <w:gridSpan w:val="2"/>
            <w:tcBorders>
              <w:bottom w:val="single" w:sz="4" w:space="0" w:color="auto"/>
            </w:tcBorders>
            <w:vAlign w:val="center"/>
          </w:tcPr>
          <w:p w14:paraId="0753BE48" w14:textId="77777777" w:rsidR="001A123C" w:rsidRPr="002E2B5B" w:rsidRDefault="001A123C" w:rsidP="002E2B5B">
            <w:pPr>
              <w:jc w:val="right"/>
              <w:rPr>
                <w:rFonts w:ascii="Calibri" w:hAnsi="Calibri" w:cs="Calibri"/>
                <w:sz w:val="16"/>
                <w:szCs w:val="16"/>
              </w:rPr>
            </w:pPr>
            <w:r w:rsidRPr="002E2B5B">
              <w:rPr>
                <w:rFonts w:ascii="Calibri" w:hAnsi="Calibri" w:cs="Calibri"/>
                <w:sz w:val="16"/>
                <w:szCs w:val="16"/>
              </w:rPr>
              <w:t>Transnordestina Logística S/A</w:t>
            </w:r>
          </w:p>
        </w:tc>
        <w:tc>
          <w:tcPr>
            <w:tcW w:w="634" w:type="pct"/>
            <w:gridSpan w:val="2"/>
            <w:tcBorders>
              <w:bottom w:val="single" w:sz="4" w:space="0" w:color="auto"/>
            </w:tcBorders>
            <w:noWrap/>
            <w:vAlign w:val="center"/>
          </w:tcPr>
          <w:p w14:paraId="32B78821" w14:textId="67C91ABF" w:rsidR="001A123C" w:rsidRPr="002E2B5B" w:rsidRDefault="00317348" w:rsidP="002E2B5B">
            <w:pPr>
              <w:jc w:val="right"/>
              <w:rPr>
                <w:rFonts w:ascii="Calibri" w:hAnsi="Calibri" w:cs="Calibri"/>
                <w:sz w:val="16"/>
                <w:szCs w:val="16"/>
              </w:rPr>
            </w:pPr>
            <w:r>
              <w:rPr>
                <w:rFonts w:ascii="Calibri" w:hAnsi="Calibri" w:cs="Calibri"/>
                <w:sz w:val="16"/>
                <w:szCs w:val="16"/>
              </w:rPr>
              <w:t>959.774.015</w:t>
            </w:r>
          </w:p>
        </w:tc>
        <w:tc>
          <w:tcPr>
            <w:tcW w:w="538" w:type="pct"/>
            <w:gridSpan w:val="2"/>
            <w:tcBorders>
              <w:bottom w:val="single" w:sz="4" w:space="0" w:color="auto"/>
            </w:tcBorders>
            <w:noWrap/>
            <w:vAlign w:val="center"/>
          </w:tcPr>
          <w:p w14:paraId="45EE27C4" w14:textId="35DE80B1" w:rsidR="001A123C" w:rsidRPr="002E2B5B" w:rsidRDefault="001A123C" w:rsidP="002E2B5B">
            <w:pPr>
              <w:jc w:val="right"/>
              <w:rPr>
                <w:rFonts w:ascii="Calibri" w:hAnsi="Calibri" w:cs="Calibri"/>
                <w:sz w:val="16"/>
                <w:szCs w:val="16"/>
              </w:rPr>
            </w:pPr>
            <w:r w:rsidRPr="002E2B5B">
              <w:rPr>
                <w:rFonts w:ascii="Calibri" w:hAnsi="Calibri" w:cs="Calibri"/>
                <w:sz w:val="16"/>
                <w:szCs w:val="16"/>
              </w:rPr>
              <w:t>(</w:t>
            </w:r>
            <w:r w:rsidR="00317348" w:rsidRPr="00317348">
              <w:rPr>
                <w:rFonts w:ascii="Calibri" w:hAnsi="Calibri" w:cs="Calibri"/>
                <w:sz w:val="16"/>
                <w:szCs w:val="16"/>
              </w:rPr>
              <w:t>3</w:t>
            </w:r>
            <w:r w:rsidR="00317348">
              <w:rPr>
                <w:rFonts w:ascii="Calibri" w:hAnsi="Calibri" w:cs="Calibri"/>
                <w:sz w:val="16"/>
                <w:szCs w:val="16"/>
              </w:rPr>
              <w:t>.</w:t>
            </w:r>
            <w:r w:rsidR="00317348" w:rsidRPr="00317348">
              <w:rPr>
                <w:rFonts w:ascii="Calibri" w:hAnsi="Calibri" w:cs="Calibri"/>
                <w:sz w:val="16"/>
                <w:szCs w:val="16"/>
              </w:rPr>
              <w:t>773</w:t>
            </w:r>
            <w:r w:rsidR="00317348">
              <w:rPr>
                <w:rFonts w:ascii="Calibri" w:hAnsi="Calibri" w:cs="Calibri"/>
                <w:sz w:val="16"/>
                <w:szCs w:val="16"/>
              </w:rPr>
              <w:t>.</w:t>
            </w:r>
            <w:r w:rsidR="00317348" w:rsidRPr="00317348">
              <w:rPr>
                <w:rFonts w:ascii="Calibri" w:hAnsi="Calibri" w:cs="Calibri"/>
                <w:sz w:val="16"/>
                <w:szCs w:val="16"/>
              </w:rPr>
              <w:t>932</w:t>
            </w:r>
            <w:r w:rsidRPr="002E2B5B">
              <w:rPr>
                <w:rFonts w:ascii="Calibri" w:hAnsi="Calibri" w:cs="Calibri"/>
                <w:sz w:val="16"/>
                <w:szCs w:val="16"/>
              </w:rPr>
              <w:t>)</w:t>
            </w:r>
          </w:p>
        </w:tc>
        <w:tc>
          <w:tcPr>
            <w:tcW w:w="388" w:type="pct"/>
            <w:gridSpan w:val="2"/>
            <w:tcBorders>
              <w:bottom w:val="single" w:sz="4" w:space="0" w:color="auto"/>
            </w:tcBorders>
            <w:noWrap/>
            <w:vAlign w:val="center"/>
          </w:tcPr>
          <w:p w14:paraId="5C785282" w14:textId="77777777" w:rsidR="001A123C" w:rsidRPr="002E2B5B" w:rsidRDefault="001A123C" w:rsidP="002E2B5B">
            <w:pPr>
              <w:jc w:val="right"/>
              <w:rPr>
                <w:rFonts w:ascii="Calibri" w:hAnsi="Calibri" w:cs="Calibri"/>
                <w:sz w:val="16"/>
                <w:szCs w:val="16"/>
              </w:rPr>
            </w:pPr>
            <w:r w:rsidRPr="002E2B5B">
              <w:rPr>
                <w:rFonts w:ascii="Calibri" w:hAnsi="Calibri" w:cs="Calibri"/>
                <w:sz w:val="16"/>
                <w:szCs w:val="16"/>
              </w:rPr>
              <w:t>0</w:t>
            </w:r>
          </w:p>
        </w:tc>
        <w:tc>
          <w:tcPr>
            <w:tcW w:w="531" w:type="pct"/>
            <w:gridSpan w:val="2"/>
            <w:tcBorders>
              <w:bottom w:val="single" w:sz="4" w:space="0" w:color="auto"/>
            </w:tcBorders>
            <w:noWrap/>
            <w:vAlign w:val="center"/>
          </w:tcPr>
          <w:p w14:paraId="0F0229EF" w14:textId="2E27FB88" w:rsidR="001A123C" w:rsidRPr="002E2B5B" w:rsidRDefault="00A24335" w:rsidP="002E2B5B">
            <w:pPr>
              <w:jc w:val="right"/>
              <w:rPr>
                <w:rFonts w:ascii="Calibri" w:hAnsi="Calibri" w:cs="Calibri"/>
                <w:sz w:val="16"/>
                <w:szCs w:val="16"/>
              </w:rPr>
            </w:pPr>
            <w:r w:rsidRPr="002E2B5B">
              <w:rPr>
                <w:rFonts w:ascii="Calibri" w:hAnsi="Calibri" w:cs="Calibri"/>
                <w:sz w:val="16"/>
                <w:szCs w:val="16"/>
              </w:rPr>
              <w:t>9</w:t>
            </w:r>
            <w:r w:rsidR="007E07A3" w:rsidRPr="002E2B5B">
              <w:rPr>
                <w:rFonts w:ascii="Calibri" w:hAnsi="Calibri" w:cs="Calibri"/>
                <w:sz w:val="16"/>
                <w:szCs w:val="16"/>
              </w:rPr>
              <w:t>5</w:t>
            </w:r>
            <w:r w:rsidR="00317348">
              <w:rPr>
                <w:rFonts w:ascii="Calibri" w:hAnsi="Calibri" w:cs="Calibri"/>
                <w:sz w:val="16"/>
                <w:szCs w:val="16"/>
              </w:rPr>
              <w:t>6</w:t>
            </w:r>
            <w:r w:rsidRPr="002E2B5B">
              <w:rPr>
                <w:rFonts w:ascii="Calibri" w:hAnsi="Calibri" w:cs="Calibri"/>
                <w:sz w:val="16"/>
                <w:szCs w:val="16"/>
              </w:rPr>
              <w:t>.</w:t>
            </w:r>
            <w:r w:rsidR="00317348">
              <w:rPr>
                <w:rFonts w:ascii="Calibri" w:hAnsi="Calibri" w:cs="Calibri"/>
                <w:sz w:val="16"/>
                <w:szCs w:val="16"/>
              </w:rPr>
              <w:t>000</w:t>
            </w:r>
            <w:r w:rsidRPr="002E2B5B">
              <w:rPr>
                <w:rFonts w:ascii="Calibri" w:hAnsi="Calibri" w:cs="Calibri"/>
                <w:sz w:val="16"/>
                <w:szCs w:val="16"/>
              </w:rPr>
              <w:t>.</w:t>
            </w:r>
            <w:r w:rsidR="007E07A3" w:rsidRPr="002E2B5B">
              <w:rPr>
                <w:rFonts w:ascii="Calibri" w:hAnsi="Calibri" w:cs="Calibri"/>
                <w:sz w:val="16"/>
                <w:szCs w:val="16"/>
              </w:rPr>
              <w:t>0</w:t>
            </w:r>
            <w:r w:rsidR="00317348">
              <w:rPr>
                <w:rFonts w:ascii="Calibri" w:hAnsi="Calibri" w:cs="Calibri"/>
                <w:sz w:val="16"/>
                <w:szCs w:val="16"/>
              </w:rPr>
              <w:t>83</w:t>
            </w:r>
          </w:p>
        </w:tc>
        <w:tc>
          <w:tcPr>
            <w:tcW w:w="487" w:type="pct"/>
            <w:gridSpan w:val="2"/>
            <w:tcBorders>
              <w:bottom w:val="single" w:sz="4" w:space="0" w:color="auto"/>
            </w:tcBorders>
            <w:noWrap/>
            <w:vAlign w:val="center"/>
          </w:tcPr>
          <w:p w14:paraId="610F6E18" w14:textId="77777777" w:rsidR="001A123C" w:rsidRPr="002E2B5B" w:rsidRDefault="001A123C" w:rsidP="002E2B5B">
            <w:pPr>
              <w:jc w:val="right"/>
              <w:rPr>
                <w:rFonts w:ascii="Calibri" w:hAnsi="Calibri" w:cs="Calibri"/>
                <w:sz w:val="16"/>
                <w:szCs w:val="16"/>
              </w:rPr>
            </w:pPr>
            <w:r w:rsidRPr="002E2B5B">
              <w:rPr>
                <w:rFonts w:ascii="Calibri" w:hAnsi="Calibri" w:cs="Calibri"/>
                <w:sz w:val="16"/>
                <w:szCs w:val="16"/>
              </w:rPr>
              <w:t>18.686.075</w:t>
            </w:r>
          </w:p>
        </w:tc>
        <w:tc>
          <w:tcPr>
            <w:tcW w:w="339" w:type="pct"/>
            <w:gridSpan w:val="2"/>
            <w:tcBorders>
              <w:bottom w:val="single" w:sz="4" w:space="0" w:color="auto"/>
            </w:tcBorders>
            <w:noWrap/>
            <w:vAlign w:val="center"/>
          </w:tcPr>
          <w:p w14:paraId="27FF785F" w14:textId="77777777" w:rsidR="001A123C" w:rsidRPr="002E2B5B" w:rsidRDefault="001A123C" w:rsidP="002E2B5B">
            <w:pPr>
              <w:jc w:val="right"/>
              <w:rPr>
                <w:rFonts w:ascii="Calibri" w:hAnsi="Calibri" w:cs="Calibri"/>
                <w:sz w:val="16"/>
                <w:szCs w:val="16"/>
              </w:rPr>
            </w:pPr>
            <w:r w:rsidRPr="002E2B5B">
              <w:rPr>
                <w:rFonts w:ascii="Calibri" w:hAnsi="Calibri" w:cs="Calibri"/>
                <w:sz w:val="16"/>
                <w:szCs w:val="16"/>
              </w:rPr>
              <w:t>71,59</w:t>
            </w:r>
          </w:p>
        </w:tc>
        <w:tc>
          <w:tcPr>
            <w:tcW w:w="445" w:type="pct"/>
            <w:gridSpan w:val="2"/>
            <w:tcBorders>
              <w:bottom w:val="single" w:sz="4" w:space="0" w:color="auto"/>
            </w:tcBorders>
            <w:noWrap/>
            <w:vAlign w:val="center"/>
          </w:tcPr>
          <w:p w14:paraId="0EB98C56" w14:textId="77777777" w:rsidR="001A123C" w:rsidRPr="002E2B5B" w:rsidRDefault="001A123C" w:rsidP="002E2B5B">
            <w:pPr>
              <w:jc w:val="right"/>
              <w:rPr>
                <w:rFonts w:ascii="Calibri" w:hAnsi="Calibri" w:cs="Calibri"/>
                <w:sz w:val="16"/>
                <w:szCs w:val="16"/>
              </w:rPr>
            </w:pPr>
            <w:r w:rsidRPr="002E2B5B">
              <w:rPr>
                <w:rFonts w:ascii="Calibri" w:hAnsi="Calibri" w:cs="Calibri"/>
                <w:sz w:val="16"/>
                <w:szCs w:val="16"/>
              </w:rPr>
              <w:t>1.722.716</w:t>
            </w:r>
          </w:p>
        </w:tc>
        <w:tc>
          <w:tcPr>
            <w:tcW w:w="339" w:type="pct"/>
            <w:gridSpan w:val="2"/>
            <w:tcBorders>
              <w:bottom w:val="single" w:sz="4" w:space="0" w:color="auto"/>
            </w:tcBorders>
            <w:noWrap/>
            <w:vAlign w:val="center"/>
          </w:tcPr>
          <w:p w14:paraId="7F497F14" w14:textId="77777777" w:rsidR="001A123C" w:rsidRPr="002E2B5B" w:rsidRDefault="001A123C" w:rsidP="002E2B5B">
            <w:pPr>
              <w:jc w:val="right"/>
              <w:rPr>
                <w:rFonts w:ascii="Calibri" w:hAnsi="Calibri" w:cs="Calibri"/>
                <w:sz w:val="16"/>
                <w:szCs w:val="16"/>
              </w:rPr>
            </w:pPr>
            <w:r w:rsidRPr="002E2B5B">
              <w:rPr>
                <w:rFonts w:ascii="Calibri" w:hAnsi="Calibri" w:cs="Calibri"/>
                <w:sz w:val="16"/>
                <w:szCs w:val="16"/>
              </w:rPr>
              <w:t>6,60</w:t>
            </w:r>
          </w:p>
        </w:tc>
        <w:tc>
          <w:tcPr>
            <w:tcW w:w="114" w:type="pct"/>
            <w:gridSpan w:val="2"/>
            <w:tcBorders>
              <w:bottom w:val="single" w:sz="4" w:space="0" w:color="auto"/>
            </w:tcBorders>
            <w:vAlign w:val="center"/>
          </w:tcPr>
          <w:p w14:paraId="419D192D" w14:textId="77777777" w:rsidR="001A123C" w:rsidRPr="002E2B5B" w:rsidRDefault="001A123C" w:rsidP="002E2B5B">
            <w:pPr>
              <w:jc w:val="right"/>
              <w:rPr>
                <w:rFonts w:ascii="Calibri" w:hAnsi="Calibri" w:cs="Calibri"/>
                <w:sz w:val="16"/>
                <w:szCs w:val="16"/>
              </w:rPr>
            </w:pPr>
          </w:p>
        </w:tc>
        <w:tc>
          <w:tcPr>
            <w:tcW w:w="340" w:type="pct"/>
            <w:gridSpan w:val="2"/>
            <w:tcBorders>
              <w:bottom w:val="single" w:sz="4" w:space="0" w:color="auto"/>
            </w:tcBorders>
            <w:vAlign w:val="center"/>
          </w:tcPr>
          <w:p w14:paraId="42DBB761" w14:textId="77777777" w:rsidR="001A123C" w:rsidRPr="002E2B5B" w:rsidRDefault="001A123C" w:rsidP="002E2B5B">
            <w:pPr>
              <w:jc w:val="right"/>
              <w:rPr>
                <w:rFonts w:ascii="Calibri" w:hAnsi="Calibri" w:cs="Calibri"/>
                <w:sz w:val="16"/>
                <w:szCs w:val="16"/>
              </w:rPr>
            </w:pPr>
            <w:r w:rsidRPr="002E2B5B">
              <w:rPr>
                <w:rFonts w:ascii="Calibri" w:hAnsi="Calibri" w:cs="Calibri"/>
                <w:sz w:val="16"/>
                <w:szCs w:val="16"/>
              </w:rPr>
              <w:t>39,10</w:t>
            </w:r>
          </w:p>
        </w:tc>
        <w:tc>
          <w:tcPr>
            <w:tcW w:w="111" w:type="pct"/>
            <w:gridSpan w:val="2"/>
            <w:tcBorders>
              <w:bottom w:val="single" w:sz="4" w:space="0" w:color="auto"/>
            </w:tcBorders>
            <w:vAlign w:val="center"/>
          </w:tcPr>
          <w:p w14:paraId="0216CA86" w14:textId="77777777" w:rsidR="001A123C" w:rsidRPr="002E2B5B" w:rsidRDefault="001A123C" w:rsidP="002E2B5B">
            <w:pPr>
              <w:jc w:val="both"/>
              <w:rPr>
                <w:rFonts w:ascii="Calibri" w:hAnsi="Calibri" w:cs="Calibri"/>
                <w:sz w:val="16"/>
                <w:szCs w:val="16"/>
              </w:rPr>
            </w:pPr>
          </w:p>
        </w:tc>
      </w:tr>
      <w:tr w:rsidR="007E07A3" w:rsidRPr="002E2B5B" w14:paraId="0C3D1570" w14:textId="77777777" w:rsidTr="004069B6">
        <w:trPr>
          <w:trHeight w:hRule="exact" w:val="227"/>
          <w:jc w:val="center"/>
        </w:trPr>
        <w:tc>
          <w:tcPr>
            <w:tcW w:w="734" w:type="pct"/>
            <w:gridSpan w:val="2"/>
            <w:tcBorders>
              <w:top w:val="single" w:sz="4" w:space="0" w:color="auto"/>
              <w:bottom w:val="single" w:sz="4" w:space="0" w:color="auto"/>
            </w:tcBorders>
            <w:noWrap/>
            <w:vAlign w:val="center"/>
            <w:hideMark/>
          </w:tcPr>
          <w:p w14:paraId="02DFB91F" w14:textId="77777777" w:rsidR="001A123C" w:rsidRPr="002E2B5B" w:rsidRDefault="001A123C" w:rsidP="002E2B5B">
            <w:pPr>
              <w:jc w:val="right"/>
              <w:rPr>
                <w:rFonts w:ascii="Calibri" w:hAnsi="Calibri" w:cs="Calibri"/>
                <w:b/>
                <w:bCs/>
                <w:sz w:val="16"/>
                <w:szCs w:val="16"/>
              </w:rPr>
            </w:pPr>
            <w:r w:rsidRPr="002E2B5B">
              <w:rPr>
                <w:rFonts w:ascii="Calibri" w:hAnsi="Calibri" w:cs="Calibri"/>
                <w:b/>
                <w:bCs/>
                <w:sz w:val="16"/>
                <w:szCs w:val="16"/>
              </w:rPr>
              <w:t>TOTAL</w:t>
            </w:r>
          </w:p>
        </w:tc>
        <w:tc>
          <w:tcPr>
            <w:tcW w:w="634" w:type="pct"/>
            <w:gridSpan w:val="2"/>
            <w:tcBorders>
              <w:top w:val="single" w:sz="4" w:space="0" w:color="auto"/>
              <w:bottom w:val="single" w:sz="4" w:space="0" w:color="auto"/>
            </w:tcBorders>
            <w:noWrap/>
            <w:vAlign w:val="center"/>
            <w:hideMark/>
          </w:tcPr>
          <w:p w14:paraId="5BCD8412" w14:textId="5FC9194F" w:rsidR="001A123C" w:rsidRPr="002E2B5B" w:rsidRDefault="00317348" w:rsidP="002E2B5B">
            <w:pPr>
              <w:jc w:val="right"/>
              <w:rPr>
                <w:rFonts w:ascii="Calibri" w:hAnsi="Calibri" w:cs="Calibri"/>
                <w:b/>
                <w:bCs/>
                <w:sz w:val="16"/>
                <w:szCs w:val="16"/>
              </w:rPr>
            </w:pPr>
            <w:r>
              <w:rPr>
                <w:rFonts w:ascii="Calibri" w:hAnsi="Calibri" w:cs="Calibri"/>
                <w:b/>
                <w:bCs/>
                <w:sz w:val="16"/>
                <w:szCs w:val="16"/>
              </w:rPr>
              <w:t>959.800.293</w:t>
            </w:r>
          </w:p>
        </w:tc>
        <w:tc>
          <w:tcPr>
            <w:tcW w:w="538" w:type="pct"/>
            <w:gridSpan w:val="2"/>
            <w:tcBorders>
              <w:top w:val="single" w:sz="4" w:space="0" w:color="auto"/>
              <w:bottom w:val="single" w:sz="4" w:space="0" w:color="auto"/>
            </w:tcBorders>
            <w:noWrap/>
            <w:vAlign w:val="center"/>
            <w:hideMark/>
          </w:tcPr>
          <w:p w14:paraId="76508E04" w14:textId="023C492C" w:rsidR="001A123C" w:rsidRPr="002E2B5B" w:rsidRDefault="001A123C" w:rsidP="002E2B5B">
            <w:pPr>
              <w:jc w:val="right"/>
              <w:rPr>
                <w:rFonts w:ascii="Calibri" w:hAnsi="Calibri" w:cs="Calibri"/>
                <w:b/>
                <w:bCs/>
                <w:sz w:val="16"/>
                <w:szCs w:val="16"/>
              </w:rPr>
            </w:pPr>
            <w:r w:rsidRPr="002E2B5B">
              <w:rPr>
                <w:rFonts w:ascii="Calibri" w:hAnsi="Calibri" w:cs="Calibri"/>
                <w:b/>
                <w:bCs/>
                <w:sz w:val="16"/>
                <w:szCs w:val="16"/>
              </w:rPr>
              <w:t>(</w:t>
            </w:r>
            <w:r w:rsidR="00317348" w:rsidRPr="00317348">
              <w:rPr>
                <w:rFonts w:ascii="Calibri" w:hAnsi="Calibri" w:cs="Calibri"/>
                <w:b/>
                <w:bCs/>
                <w:sz w:val="16"/>
                <w:szCs w:val="16"/>
              </w:rPr>
              <w:t>3</w:t>
            </w:r>
            <w:r w:rsidR="00317348">
              <w:rPr>
                <w:rFonts w:ascii="Calibri" w:hAnsi="Calibri" w:cs="Calibri"/>
                <w:b/>
                <w:bCs/>
                <w:sz w:val="16"/>
                <w:szCs w:val="16"/>
              </w:rPr>
              <w:t>.</w:t>
            </w:r>
            <w:r w:rsidR="00317348" w:rsidRPr="00317348">
              <w:rPr>
                <w:rFonts w:ascii="Calibri" w:hAnsi="Calibri" w:cs="Calibri"/>
                <w:b/>
                <w:bCs/>
                <w:sz w:val="16"/>
                <w:szCs w:val="16"/>
              </w:rPr>
              <w:t>773</w:t>
            </w:r>
            <w:r w:rsidR="00317348">
              <w:rPr>
                <w:rFonts w:ascii="Calibri" w:hAnsi="Calibri" w:cs="Calibri"/>
                <w:b/>
                <w:bCs/>
                <w:sz w:val="16"/>
                <w:szCs w:val="16"/>
              </w:rPr>
              <w:t>.</w:t>
            </w:r>
            <w:r w:rsidR="00317348" w:rsidRPr="00317348">
              <w:rPr>
                <w:rFonts w:ascii="Calibri" w:hAnsi="Calibri" w:cs="Calibri"/>
                <w:b/>
                <w:bCs/>
                <w:sz w:val="16"/>
                <w:szCs w:val="16"/>
              </w:rPr>
              <w:t>932</w:t>
            </w:r>
            <w:r w:rsidRPr="002E2B5B">
              <w:rPr>
                <w:rFonts w:ascii="Calibri" w:hAnsi="Calibri" w:cs="Calibri"/>
                <w:b/>
                <w:bCs/>
                <w:sz w:val="16"/>
                <w:szCs w:val="16"/>
              </w:rPr>
              <w:t>)</w:t>
            </w:r>
          </w:p>
        </w:tc>
        <w:tc>
          <w:tcPr>
            <w:tcW w:w="388" w:type="pct"/>
            <w:gridSpan w:val="2"/>
            <w:tcBorders>
              <w:top w:val="single" w:sz="4" w:space="0" w:color="auto"/>
              <w:bottom w:val="single" w:sz="4" w:space="0" w:color="auto"/>
            </w:tcBorders>
            <w:noWrap/>
            <w:vAlign w:val="center"/>
            <w:hideMark/>
          </w:tcPr>
          <w:p w14:paraId="0B651A61" w14:textId="77777777" w:rsidR="001A123C" w:rsidRPr="002E2B5B" w:rsidRDefault="001A123C" w:rsidP="002E2B5B">
            <w:pPr>
              <w:jc w:val="right"/>
              <w:rPr>
                <w:rFonts w:ascii="Calibri" w:hAnsi="Calibri" w:cs="Calibri"/>
                <w:b/>
                <w:bCs/>
                <w:sz w:val="16"/>
                <w:szCs w:val="16"/>
              </w:rPr>
            </w:pPr>
            <w:r w:rsidRPr="002E2B5B">
              <w:rPr>
                <w:rFonts w:ascii="Calibri" w:hAnsi="Calibri" w:cs="Calibri"/>
                <w:b/>
                <w:bCs/>
                <w:sz w:val="16"/>
                <w:szCs w:val="16"/>
              </w:rPr>
              <w:t>0</w:t>
            </w:r>
          </w:p>
        </w:tc>
        <w:tc>
          <w:tcPr>
            <w:tcW w:w="531" w:type="pct"/>
            <w:gridSpan w:val="2"/>
            <w:tcBorders>
              <w:top w:val="single" w:sz="4" w:space="0" w:color="auto"/>
              <w:bottom w:val="single" w:sz="4" w:space="0" w:color="auto"/>
            </w:tcBorders>
            <w:noWrap/>
            <w:vAlign w:val="center"/>
            <w:hideMark/>
          </w:tcPr>
          <w:p w14:paraId="40B1B682" w14:textId="6E9D832E" w:rsidR="001A123C" w:rsidRPr="002E2B5B" w:rsidRDefault="00A24335" w:rsidP="002E2B5B">
            <w:pPr>
              <w:jc w:val="right"/>
              <w:rPr>
                <w:rFonts w:ascii="Calibri" w:hAnsi="Calibri" w:cs="Calibri"/>
                <w:b/>
                <w:bCs/>
                <w:sz w:val="16"/>
                <w:szCs w:val="16"/>
              </w:rPr>
            </w:pPr>
            <w:r w:rsidRPr="002E2B5B">
              <w:rPr>
                <w:rFonts w:ascii="Calibri" w:hAnsi="Calibri" w:cs="Calibri"/>
                <w:b/>
                <w:bCs/>
                <w:sz w:val="16"/>
                <w:szCs w:val="16"/>
              </w:rPr>
              <w:t>9</w:t>
            </w:r>
            <w:r w:rsidR="007E07A3" w:rsidRPr="002E2B5B">
              <w:rPr>
                <w:rFonts w:ascii="Calibri" w:hAnsi="Calibri" w:cs="Calibri"/>
                <w:b/>
                <w:bCs/>
                <w:sz w:val="16"/>
                <w:szCs w:val="16"/>
              </w:rPr>
              <w:t>5</w:t>
            </w:r>
            <w:r w:rsidR="00317348">
              <w:rPr>
                <w:rFonts w:ascii="Calibri" w:hAnsi="Calibri" w:cs="Calibri"/>
                <w:b/>
                <w:bCs/>
                <w:sz w:val="16"/>
                <w:szCs w:val="16"/>
              </w:rPr>
              <w:t>6</w:t>
            </w:r>
            <w:r w:rsidRPr="002E2B5B">
              <w:rPr>
                <w:rFonts w:ascii="Calibri" w:hAnsi="Calibri" w:cs="Calibri"/>
                <w:b/>
                <w:bCs/>
                <w:sz w:val="16"/>
                <w:szCs w:val="16"/>
              </w:rPr>
              <w:t>.</w:t>
            </w:r>
            <w:r w:rsidR="00317348">
              <w:rPr>
                <w:rFonts w:ascii="Calibri" w:hAnsi="Calibri" w:cs="Calibri"/>
                <w:b/>
                <w:bCs/>
                <w:sz w:val="16"/>
                <w:szCs w:val="16"/>
              </w:rPr>
              <w:t>026</w:t>
            </w:r>
            <w:r w:rsidRPr="002E2B5B">
              <w:rPr>
                <w:rFonts w:ascii="Calibri" w:hAnsi="Calibri" w:cs="Calibri"/>
                <w:b/>
                <w:bCs/>
                <w:sz w:val="16"/>
                <w:szCs w:val="16"/>
              </w:rPr>
              <w:t>.</w:t>
            </w:r>
            <w:r w:rsidR="007E07A3" w:rsidRPr="002E2B5B">
              <w:rPr>
                <w:rFonts w:ascii="Calibri" w:hAnsi="Calibri" w:cs="Calibri"/>
                <w:b/>
                <w:bCs/>
                <w:sz w:val="16"/>
                <w:szCs w:val="16"/>
              </w:rPr>
              <w:t>3</w:t>
            </w:r>
            <w:r w:rsidR="00317348">
              <w:rPr>
                <w:rFonts w:ascii="Calibri" w:hAnsi="Calibri" w:cs="Calibri"/>
                <w:b/>
                <w:bCs/>
                <w:sz w:val="16"/>
                <w:szCs w:val="16"/>
              </w:rPr>
              <w:t>61</w:t>
            </w:r>
          </w:p>
        </w:tc>
        <w:tc>
          <w:tcPr>
            <w:tcW w:w="487" w:type="pct"/>
            <w:gridSpan w:val="2"/>
            <w:tcBorders>
              <w:top w:val="single" w:sz="4" w:space="0" w:color="auto"/>
              <w:bottom w:val="single" w:sz="4" w:space="0" w:color="auto"/>
            </w:tcBorders>
            <w:noWrap/>
            <w:vAlign w:val="center"/>
            <w:hideMark/>
          </w:tcPr>
          <w:p w14:paraId="7CB366B3" w14:textId="77777777" w:rsidR="001A123C" w:rsidRPr="002E2B5B" w:rsidRDefault="001A123C" w:rsidP="002E2B5B">
            <w:pPr>
              <w:jc w:val="right"/>
              <w:rPr>
                <w:rFonts w:ascii="Calibri" w:hAnsi="Calibri" w:cs="Calibri"/>
                <w:b/>
                <w:bCs/>
                <w:sz w:val="16"/>
                <w:szCs w:val="16"/>
              </w:rPr>
            </w:pPr>
          </w:p>
        </w:tc>
        <w:tc>
          <w:tcPr>
            <w:tcW w:w="339" w:type="pct"/>
            <w:gridSpan w:val="2"/>
            <w:tcBorders>
              <w:top w:val="single" w:sz="4" w:space="0" w:color="auto"/>
              <w:bottom w:val="single" w:sz="4" w:space="0" w:color="auto"/>
            </w:tcBorders>
            <w:noWrap/>
            <w:vAlign w:val="center"/>
            <w:hideMark/>
          </w:tcPr>
          <w:p w14:paraId="0977DA31" w14:textId="77777777" w:rsidR="001A123C" w:rsidRPr="002E2B5B" w:rsidRDefault="001A123C" w:rsidP="002E2B5B">
            <w:pPr>
              <w:jc w:val="right"/>
              <w:rPr>
                <w:rFonts w:ascii="Calibri" w:hAnsi="Calibri" w:cs="Calibri"/>
                <w:sz w:val="16"/>
                <w:szCs w:val="16"/>
              </w:rPr>
            </w:pPr>
          </w:p>
        </w:tc>
        <w:tc>
          <w:tcPr>
            <w:tcW w:w="445" w:type="pct"/>
            <w:gridSpan w:val="2"/>
            <w:tcBorders>
              <w:top w:val="single" w:sz="4" w:space="0" w:color="auto"/>
              <w:bottom w:val="single" w:sz="4" w:space="0" w:color="auto"/>
            </w:tcBorders>
            <w:noWrap/>
            <w:vAlign w:val="center"/>
            <w:hideMark/>
          </w:tcPr>
          <w:p w14:paraId="55FA3256" w14:textId="77777777" w:rsidR="001A123C" w:rsidRPr="002E2B5B" w:rsidRDefault="001A123C" w:rsidP="002E2B5B">
            <w:pPr>
              <w:jc w:val="right"/>
              <w:rPr>
                <w:rFonts w:ascii="Calibri" w:hAnsi="Calibri" w:cs="Calibri"/>
                <w:sz w:val="16"/>
                <w:szCs w:val="16"/>
              </w:rPr>
            </w:pPr>
          </w:p>
        </w:tc>
        <w:tc>
          <w:tcPr>
            <w:tcW w:w="339" w:type="pct"/>
            <w:gridSpan w:val="2"/>
            <w:tcBorders>
              <w:top w:val="single" w:sz="4" w:space="0" w:color="auto"/>
              <w:bottom w:val="single" w:sz="4" w:space="0" w:color="auto"/>
            </w:tcBorders>
            <w:noWrap/>
            <w:vAlign w:val="center"/>
            <w:hideMark/>
          </w:tcPr>
          <w:p w14:paraId="7A69F158" w14:textId="77777777" w:rsidR="001A123C" w:rsidRPr="002E2B5B" w:rsidRDefault="001A123C" w:rsidP="002E2B5B">
            <w:pPr>
              <w:jc w:val="right"/>
              <w:rPr>
                <w:rFonts w:ascii="Calibri" w:hAnsi="Calibri" w:cs="Calibri"/>
                <w:sz w:val="16"/>
                <w:szCs w:val="16"/>
              </w:rPr>
            </w:pPr>
          </w:p>
        </w:tc>
        <w:tc>
          <w:tcPr>
            <w:tcW w:w="114" w:type="pct"/>
            <w:gridSpan w:val="2"/>
            <w:tcBorders>
              <w:top w:val="single" w:sz="4" w:space="0" w:color="auto"/>
              <w:bottom w:val="single" w:sz="4" w:space="0" w:color="auto"/>
            </w:tcBorders>
            <w:vAlign w:val="center"/>
          </w:tcPr>
          <w:p w14:paraId="4D5CB095" w14:textId="77777777" w:rsidR="001A123C" w:rsidRPr="002E2B5B" w:rsidRDefault="001A123C" w:rsidP="002E2B5B">
            <w:pPr>
              <w:jc w:val="right"/>
              <w:rPr>
                <w:rFonts w:ascii="Calibri" w:hAnsi="Calibri" w:cs="Calibri"/>
                <w:sz w:val="16"/>
                <w:szCs w:val="16"/>
              </w:rPr>
            </w:pPr>
          </w:p>
        </w:tc>
        <w:tc>
          <w:tcPr>
            <w:tcW w:w="340" w:type="pct"/>
            <w:gridSpan w:val="2"/>
            <w:tcBorders>
              <w:top w:val="single" w:sz="4" w:space="0" w:color="auto"/>
              <w:bottom w:val="single" w:sz="4" w:space="0" w:color="auto"/>
            </w:tcBorders>
            <w:vAlign w:val="center"/>
          </w:tcPr>
          <w:p w14:paraId="77EF2874" w14:textId="77777777" w:rsidR="001A123C" w:rsidRPr="002E2B5B" w:rsidRDefault="001A123C" w:rsidP="002E2B5B">
            <w:pPr>
              <w:jc w:val="right"/>
              <w:rPr>
                <w:rFonts w:ascii="Calibri" w:hAnsi="Calibri" w:cs="Calibri"/>
                <w:sz w:val="16"/>
                <w:szCs w:val="16"/>
              </w:rPr>
            </w:pPr>
          </w:p>
        </w:tc>
        <w:tc>
          <w:tcPr>
            <w:tcW w:w="111" w:type="pct"/>
            <w:gridSpan w:val="2"/>
            <w:tcBorders>
              <w:top w:val="single" w:sz="4" w:space="0" w:color="auto"/>
              <w:bottom w:val="single" w:sz="4" w:space="0" w:color="auto"/>
            </w:tcBorders>
            <w:vAlign w:val="center"/>
          </w:tcPr>
          <w:p w14:paraId="2CEFF2A9" w14:textId="77777777" w:rsidR="001A123C" w:rsidRPr="002E2B5B" w:rsidRDefault="001A123C" w:rsidP="002E2B5B">
            <w:pPr>
              <w:jc w:val="both"/>
              <w:rPr>
                <w:rFonts w:ascii="Calibri" w:hAnsi="Calibri" w:cs="Calibri"/>
                <w:sz w:val="16"/>
                <w:szCs w:val="16"/>
              </w:rPr>
            </w:pPr>
          </w:p>
        </w:tc>
      </w:tr>
    </w:tbl>
    <w:p w14:paraId="1E6C2D93" w14:textId="77777777" w:rsidR="00785B26" w:rsidRPr="002E2B5B" w:rsidRDefault="00785B26" w:rsidP="002E2B5B">
      <w:pPr>
        <w:ind w:right="-142"/>
        <w:jc w:val="both"/>
        <w:rPr>
          <w:rFonts w:ascii="Calibri" w:hAnsi="Calibri" w:cs="Calibri"/>
          <w:sz w:val="22"/>
          <w:szCs w:val="22"/>
        </w:rPr>
      </w:pPr>
    </w:p>
    <w:p w14:paraId="371D299C" w14:textId="77777777" w:rsidR="00F262A7" w:rsidRPr="002E2B5B" w:rsidRDefault="00710F5F" w:rsidP="002E2B5B">
      <w:pPr>
        <w:numPr>
          <w:ilvl w:val="0"/>
          <w:numId w:val="13"/>
        </w:numPr>
        <w:ind w:left="284" w:right="57" w:hanging="284"/>
        <w:jc w:val="both"/>
        <w:rPr>
          <w:rFonts w:ascii="Calibri" w:hAnsi="Calibri" w:cs="Calibri"/>
          <w:b/>
          <w:sz w:val="22"/>
          <w:szCs w:val="22"/>
        </w:rPr>
      </w:pPr>
      <w:r w:rsidRPr="002E2B5B">
        <w:rPr>
          <w:rFonts w:ascii="Calibri" w:hAnsi="Calibri" w:cs="Calibri"/>
          <w:b/>
          <w:sz w:val="22"/>
          <w:szCs w:val="22"/>
        </w:rPr>
        <w:t xml:space="preserve">Estrada de Ferro Paraná-Oeste S/A </w:t>
      </w:r>
      <w:r w:rsidR="00D1757A" w:rsidRPr="002E2B5B">
        <w:rPr>
          <w:rFonts w:ascii="Calibri" w:hAnsi="Calibri" w:cs="Calibri"/>
          <w:b/>
          <w:sz w:val="22"/>
          <w:szCs w:val="22"/>
        </w:rPr>
        <w:t>(</w:t>
      </w:r>
      <w:r w:rsidRPr="002E2B5B">
        <w:rPr>
          <w:rFonts w:ascii="Calibri" w:hAnsi="Calibri" w:cs="Calibri"/>
          <w:b/>
          <w:sz w:val="22"/>
          <w:szCs w:val="22"/>
        </w:rPr>
        <w:t>FERROESTE</w:t>
      </w:r>
      <w:r w:rsidR="00D1757A" w:rsidRPr="002E2B5B">
        <w:rPr>
          <w:rFonts w:ascii="Calibri" w:hAnsi="Calibri" w:cs="Calibri"/>
          <w:b/>
          <w:sz w:val="22"/>
          <w:szCs w:val="22"/>
        </w:rPr>
        <w:t>)</w:t>
      </w:r>
    </w:p>
    <w:p w14:paraId="68C72D84" w14:textId="219EC212" w:rsidR="009165D8" w:rsidRPr="002E2B5B" w:rsidRDefault="00F262A7" w:rsidP="002E2B5B">
      <w:pPr>
        <w:spacing w:after="120"/>
        <w:ind w:right="57"/>
        <w:jc w:val="both"/>
        <w:rPr>
          <w:rFonts w:ascii="Calibri" w:hAnsi="Calibri" w:cs="Calibri"/>
          <w:sz w:val="22"/>
          <w:szCs w:val="22"/>
        </w:rPr>
      </w:pPr>
      <w:r w:rsidRPr="002E2B5B">
        <w:rPr>
          <w:rFonts w:ascii="Calibri" w:hAnsi="Calibri" w:cs="Calibri"/>
          <w:sz w:val="22"/>
          <w:szCs w:val="22"/>
        </w:rPr>
        <w:t xml:space="preserve">A Estrada de Ferro Paraná-Oeste S/A </w:t>
      </w:r>
      <w:r w:rsidR="00D1757A" w:rsidRPr="002E2B5B">
        <w:rPr>
          <w:rFonts w:ascii="Calibri" w:hAnsi="Calibri" w:cs="Calibri"/>
          <w:sz w:val="22"/>
          <w:szCs w:val="22"/>
        </w:rPr>
        <w:t>(</w:t>
      </w:r>
      <w:r w:rsidRPr="002E2B5B">
        <w:rPr>
          <w:rFonts w:ascii="Calibri" w:hAnsi="Calibri" w:cs="Calibri"/>
          <w:sz w:val="22"/>
          <w:szCs w:val="22"/>
        </w:rPr>
        <w:t>FERROESTE</w:t>
      </w:r>
      <w:r w:rsidR="00D1757A" w:rsidRPr="002E2B5B">
        <w:rPr>
          <w:rFonts w:ascii="Calibri" w:hAnsi="Calibri" w:cs="Calibri"/>
          <w:sz w:val="22"/>
          <w:szCs w:val="22"/>
        </w:rPr>
        <w:t>)</w:t>
      </w:r>
      <w:r w:rsidRPr="002E2B5B">
        <w:rPr>
          <w:rFonts w:ascii="Calibri" w:hAnsi="Calibri" w:cs="Calibri"/>
          <w:sz w:val="22"/>
          <w:szCs w:val="22"/>
        </w:rPr>
        <w:t xml:space="preserve"> é uma sociedade anônima, de economia mi</w:t>
      </w:r>
      <w:r w:rsidR="006A61D2" w:rsidRPr="002E2B5B">
        <w:rPr>
          <w:rFonts w:ascii="Calibri" w:hAnsi="Calibri" w:cs="Calibri"/>
          <w:sz w:val="22"/>
          <w:szCs w:val="22"/>
        </w:rPr>
        <w:t>sta, controlada pelo Estado do P</w:t>
      </w:r>
      <w:r w:rsidRPr="002E2B5B">
        <w:rPr>
          <w:rFonts w:ascii="Calibri" w:hAnsi="Calibri" w:cs="Calibri"/>
          <w:sz w:val="22"/>
          <w:szCs w:val="22"/>
        </w:rPr>
        <w:t>araná, com 99,69% de participação acion</w:t>
      </w:r>
      <w:r w:rsidR="00FC7C73" w:rsidRPr="002E2B5B">
        <w:rPr>
          <w:rFonts w:ascii="Calibri" w:hAnsi="Calibri" w:cs="Calibri"/>
          <w:sz w:val="22"/>
          <w:szCs w:val="22"/>
        </w:rPr>
        <w:t>ária, o</w:t>
      </w:r>
      <w:r w:rsidRPr="002E2B5B">
        <w:rPr>
          <w:rFonts w:ascii="Calibri" w:hAnsi="Calibri" w:cs="Calibri"/>
          <w:sz w:val="22"/>
          <w:szCs w:val="22"/>
        </w:rPr>
        <w:t xml:space="preserve"> restante das ações pertence a 46 empresas nacionais, 3 estrangeiras e 6 pessoas físicas. A FERROESTE tem por objetivo a construção, operação, administração, e exploração comercial de vias ferroviárias nacionais, de terminais ferroviários, de silos e demais sistemas de armazenagem de produtos agrícolas e manufaturados em geral. </w:t>
      </w:r>
    </w:p>
    <w:p w14:paraId="286B909C" w14:textId="63E3D251" w:rsidR="009165D8" w:rsidRPr="002E2B5B" w:rsidRDefault="00BA786C" w:rsidP="002E2B5B">
      <w:pPr>
        <w:spacing w:after="120"/>
        <w:ind w:right="57"/>
        <w:jc w:val="both"/>
        <w:rPr>
          <w:rFonts w:ascii="Calibri" w:hAnsi="Calibri" w:cs="Calibri"/>
          <w:sz w:val="22"/>
          <w:szCs w:val="22"/>
        </w:rPr>
      </w:pPr>
      <w:r w:rsidRPr="002E2B5B">
        <w:rPr>
          <w:rFonts w:ascii="Calibri" w:hAnsi="Calibri" w:cs="Calibri"/>
          <w:sz w:val="22"/>
          <w:szCs w:val="22"/>
        </w:rPr>
        <w:t>A VALEC participa do capital social da Estrada de Ferro Paraná-Oeste S/A</w:t>
      </w:r>
      <w:r w:rsidR="00D1757A" w:rsidRPr="002E2B5B">
        <w:rPr>
          <w:rFonts w:ascii="Calibri" w:hAnsi="Calibri" w:cs="Calibri"/>
          <w:sz w:val="22"/>
          <w:szCs w:val="22"/>
        </w:rPr>
        <w:t xml:space="preserve"> (</w:t>
      </w:r>
      <w:r w:rsidRPr="002E2B5B">
        <w:rPr>
          <w:rFonts w:ascii="Calibri" w:hAnsi="Calibri" w:cs="Calibri"/>
          <w:sz w:val="22"/>
          <w:szCs w:val="22"/>
        </w:rPr>
        <w:t>FERROESTE</w:t>
      </w:r>
      <w:r w:rsidR="00D1757A" w:rsidRPr="002E2B5B">
        <w:rPr>
          <w:rFonts w:ascii="Calibri" w:hAnsi="Calibri" w:cs="Calibri"/>
          <w:sz w:val="22"/>
          <w:szCs w:val="22"/>
        </w:rPr>
        <w:t>)</w:t>
      </w:r>
      <w:r w:rsidRPr="002E2B5B">
        <w:rPr>
          <w:rFonts w:ascii="Calibri" w:hAnsi="Calibri" w:cs="Calibri"/>
          <w:sz w:val="22"/>
          <w:szCs w:val="22"/>
        </w:rPr>
        <w:t xml:space="preserve"> com 1.875 lotes de 1.000 ações ordinárias. Esse investimento é avaliado pelo método de custo em função </w:t>
      </w:r>
      <w:r w:rsidR="001A3D8C" w:rsidRPr="002E2B5B">
        <w:rPr>
          <w:rFonts w:ascii="Calibri" w:hAnsi="Calibri" w:cs="Calibri"/>
          <w:sz w:val="22"/>
          <w:szCs w:val="22"/>
        </w:rPr>
        <w:t>da</w:t>
      </w:r>
      <w:r w:rsidRPr="002E2B5B">
        <w:rPr>
          <w:rFonts w:ascii="Calibri" w:hAnsi="Calibri" w:cs="Calibri"/>
          <w:sz w:val="22"/>
          <w:szCs w:val="22"/>
        </w:rPr>
        <w:t xml:space="preserve"> participação </w:t>
      </w:r>
      <w:r w:rsidR="001A3D8C" w:rsidRPr="002E2B5B">
        <w:rPr>
          <w:rFonts w:ascii="Calibri" w:hAnsi="Calibri" w:cs="Calibri"/>
          <w:sz w:val="22"/>
          <w:szCs w:val="22"/>
        </w:rPr>
        <w:t xml:space="preserve">da VALEC </w:t>
      </w:r>
      <w:r w:rsidRPr="002E2B5B">
        <w:rPr>
          <w:rFonts w:ascii="Calibri" w:hAnsi="Calibri" w:cs="Calibri"/>
          <w:sz w:val="22"/>
          <w:szCs w:val="22"/>
        </w:rPr>
        <w:t>não apresentar influência significativa, além dessa participação ser inferior a 20% do Capital Social da investida</w:t>
      </w:r>
      <w:r w:rsidR="00843229" w:rsidRPr="002E2B5B">
        <w:rPr>
          <w:rFonts w:ascii="Calibri" w:hAnsi="Calibri" w:cs="Calibri"/>
          <w:sz w:val="22"/>
          <w:szCs w:val="22"/>
        </w:rPr>
        <w:t>.</w:t>
      </w:r>
    </w:p>
    <w:p w14:paraId="4C2C41DF" w14:textId="77777777" w:rsidR="0020468B" w:rsidRPr="002E2B5B" w:rsidRDefault="00F22BE7" w:rsidP="002E2B5B">
      <w:pPr>
        <w:numPr>
          <w:ilvl w:val="0"/>
          <w:numId w:val="13"/>
        </w:numPr>
        <w:ind w:left="284" w:right="57" w:hanging="284"/>
        <w:jc w:val="both"/>
        <w:rPr>
          <w:rFonts w:ascii="Calibri" w:hAnsi="Calibri" w:cs="Calibri"/>
          <w:b/>
          <w:sz w:val="22"/>
          <w:szCs w:val="22"/>
        </w:rPr>
      </w:pPr>
      <w:r w:rsidRPr="002E2B5B">
        <w:rPr>
          <w:rFonts w:ascii="Calibri" w:hAnsi="Calibri" w:cs="Calibri"/>
          <w:b/>
          <w:sz w:val="22"/>
          <w:szCs w:val="22"/>
        </w:rPr>
        <w:t xml:space="preserve">Transnordestina Logística </w:t>
      </w:r>
      <w:r w:rsidR="00FC7C73" w:rsidRPr="002E2B5B">
        <w:rPr>
          <w:rFonts w:ascii="Calibri" w:hAnsi="Calibri" w:cs="Calibri"/>
          <w:b/>
          <w:sz w:val="22"/>
          <w:szCs w:val="22"/>
        </w:rPr>
        <w:t>S/A</w:t>
      </w:r>
      <w:r w:rsidR="00D1757A" w:rsidRPr="002E2B5B">
        <w:rPr>
          <w:rFonts w:ascii="Calibri" w:hAnsi="Calibri" w:cs="Calibri"/>
          <w:b/>
          <w:sz w:val="22"/>
          <w:szCs w:val="22"/>
        </w:rPr>
        <w:t xml:space="preserve"> (</w:t>
      </w:r>
      <w:r w:rsidR="00A03EC9" w:rsidRPr="002E2B5B">
        <w:rPr>
          <w:rFonts w:ascii="Calibri" w:hAnsi="Calibri" w:cs="Calibri"/>
          <w:b/>
          <w:sz w:val="22"/>
          <w:szCs w:val="22"/>
        </w:rPr>
        <w:t>TLSA</w:t>
      </w:r>
      <w:r w:rsidR="00D1757A" w:rsidRPr="002E2B5B">
        <w:rPr>
          <w:rFonts w:ascii="Calibri" w:hAnsi="Calibri" w:cs="Calibri"/>
          <w:b/>
          <w:sz w:val="22"/>
          <w:szCs w:val="22"/>
        </w:rPr>
        <w:t>)</w:t>
      </w:r>
    </w:p>
    <w:p w14:paraId="35A5FFF5" w14:textId="1961361A" w:rsidR="009165D8" w:rsidRPr="002E2B5B" w:rsidRDefault="00A03EC9" w:rsidP="002E2B5B">
      <w:pPr>
        <w:pStyle w:val="Textoembloco"/>
        <w:spacing w:after="120" w:line="240" w:lineRule="auto"/>
        <w:ind w:left="0" w:right="57"/>
        <w:rPr>
          <w:rFonts w:ascii="Calibri" w:hAnsi="Calibri" w:cs="Calibri"/>
          <w:sz w:val="22"/>
          <w:szCs w:val="22"/>
        </w:rPr>
      </w:pPr>
      <w:r w:rsidRPr="002E2B5B">
        <w:rPr>
          <w:rFonts w:ascii="Calibri" w:hAnsi="Calibri" w:cs="Calibri"/>
          <w:sz w:val="22"/>
          <w:szCs w:val="22"/>
        </w:rPr>
        <w:t>A Transnordestina Logística S</w:t>
      </w:r>
      <w:r w:rsidR="00D1757A" w:rsidRPr="002E2B5B">
        <w:rPr>
          <w:rFonts w:ascii="Calibri" w:hAnsi="Calibri" w:cs="Calibri"/>
          <w:sz w:val="22"/>
          <w:szCs w:val="22"/>
        </w:rPr>
        <w:t>/A (</w:t>
      </w:r>
      <w:r w:rsidRPr="002E2B5B">
        <w:rPr>
          <w:rFonts w:ascii="Calibri" w:hAnsi="Calibri" w:cs="Calibri"/>
          <w:sz w:val="22"/>
          <w:szCs w:val="22"/>
        </w:rPr>
        <w:t>TLSA</w:t>
      </w:r>
      <w:r w:rsidR="00D1757A" w:rsidRPr="002E2B5B">
        <w:rPr>
          <w:rFonts w:ascii="Calibri" w:hAnsi="Calibri" w:cs="Calibri"/>
          <w:sz w:val="22"/>
          <w:szCs w:val="22"/>
        </w:rPr>
        <w:t>)</w:t>
      </w:r>
      <w:r w:rsidRPr="002E2B5B">
        <w:rPr>
          <w:rFonts w:ascii="Calibri" w:hAnsi="Calibri" w:cs="Calibri"/>
          <w:sz w:val="22"/>
          <w:szCs w:val="22"/>
        </w:rPr>
        <w:t xml:space="preserve"> é uma sociedade por ações, sediada em </w:t>
      </w:r>
      <w:proofErr w:type="spellStart"/>
      <w:r w:rsidRPr="002E2B5B">
        <w:rPr>
          <w:rFonts w:ascii="Calibri" w:hAnsi="Calibri" w:cs="Calibri"/>
          <w:sz w:val="22"/>
          <w:szCs w:val="22"/>
        </w:rPr>
        <w:t>Fortaleza-CE</w:t>
      </w:r>
      <w:proofErr w:type="spellEnd"/>
      <w:r w:rsidRPr="002E2B5B">
        <w:rPr>
          <w:rFonts w:ascii="Calibri" w:hAnsi="Calibri" w:cs="Calibri"/>
          <w:sz w:val="22"/>
          <w:szCs w:val="22"/>
        </w:rPr>
        <w:t>, com registro de companhia aberta, classe B, junto à Comissão de Valores Mobiliários (“CVM”). A Companhia é controlada pela Companhia Siderúrgica Nacional (</w:t>
      </w:r>
      <w:r w:rsidR="00E3496E" w:rsidRPr="002E2B5B">
        <w:rPr>
          <w:rFonts w:ascii="Calibri" w:hAnsi="Calibri" w:cs="Calibri"/>
          <w:sz w:val="22"/>
          <w:szCs w:val="22"/>
        </w:rPr>
        <w:t>“CSN”) e</w:t>
      </w:r>
      <w:r w:rsidRPr="002E2B5B">
        <w:rPr>
          <w:rFonts w:ascii="Calibri" w:hAnsi="Calibri" w:cs="Calibri"/>
          <w:sz w:val="22"/>
          <w:szCs w:val="22"/>
        </w:rPr>
        <w:t xml:space="preserve"> suas ações não são negociadas em bolsa de valores. </w:t>
      </w:r>
    </w:p>
    <w:p w14:paraId="42C87EE0" w14:textId="41655232" w:rsidR="006912C4" w:rsidRPr="002E2B5B" w:rsidRDefault="00A03EC9" w:rsidP="002E2B5B">
      <w:pPr>
        <w:pStyle w:val="Textoembloco"/>
        <w:spacing w:after="120" w:line="240" w:lineRule="auto"/>
        <w:ind w:left="0" w:right="57"/>
        <w:rPr>
          <w:rFonts w:ascii="Calibri" w:hAnsi="Calibri" w:cs="Calibri"/>
          <w:sz w:val="22"/>
          <w:szCs w:val="22"/>
        </w:rPr>
      </w:pPr>
      <w:r w:rsidRPr="002E2B5B">
        <w:rPr>
          <w:rFonts w:ascii="Calibri" w:hAnsi="Calibri" w:cs="Calibri"/>
          <w:sz w:val="22"/>
          <w:szCs w:val="22"/>
        </w:rPr>
        <w:t>A Companhia tem por objeto social prestar serviços de transporte ferroviário; explorar serviços de carga, descarga, armazenagem e transbordo nas estações, pátios e terrenos existentes na faixa de domínio das linhas ferroviárias objeto da concessão; explorar os transportes intermodais necessários ao desenvolvimento de suas atividades; participar de projetos que tenham como objeto a promoção do desenvolvimento socioeconômico das áreas de influência, visando a ampliação dos serviços ferroviários concedidos; exercer a atividade de operador portuário; exercer outras atividades que utilizem como base a infraestrutura da Companhia; exercer a função de operador de transporte multimodal (OTM) e executar todas as atividades afins ou correlatas às descritas anteriormente.</w:t>
      </w:r>
    </w:p>
    <w:p w14:paraId="541CC9F9" w14:textId="0B520428" w:rsidR="006912C4" w:rsidRPr="002E2B5B" w:rsidRDefault="002761AA" w:rsidP="002E2B5B">
      <w:pPr>
        <w:pStyle w:val="Textoembloco"/>
        <w:spacing w:after="120" w:line="240" w:lineRule="auto"/>
        <w:ind w:left="0" w:right="57"/>
        <w:rPr>
          <w:rFonts w:ascii="Calibri" w:hAnsi="Calibri" w:cs="Calibri"/>
          <w:bCs w:val="0"/>
          <w:sz w:val="22"/>
          <w:szCs w:val="22"/>
          <w:shd w:val="clear" w:color="auto" w:fill="FFFFFF"/>
        </w:rPr>
      </w:pPr>
      <w:r w:rsidRPr="002E2B5B">
        <w:rPr>
          <w:rFonts w:ascii="Calibri" w:hAnsi="Calibri" w:cs="Calibri"/>
          <w:bCs w:val="0"/>
          <w:sz w:val="22"/>
          <w:szCs w:val="22"/>
          <w:shd w:val="clear" w:color="auto" w:fill="FFFFFF"/>
        </w:rPr>
        <w:t>A VALEC participa do capital social da Transnordestina Logí</w:t>
      </w:r>
      <w:r w:rsidR="00FC7C73" w:rsidRPr="002E2B5B">
        <w:rPr>
          <w:rFonts w:ascii="Calibri" w:hAnsi="Calibri" w:cs="Calibri"/>
          <w:bCs w:val="0"/>
          <w:sz w:val="22"/>
          <w:szCs w:val="22"/>
          <w:shd w:val="clear" w:color="auto" w:fill="FFFFFF"/>
        </w:rPr>
        <w:t>stica S/A com 20.408.791 ações (</w:t>
      </w:r>
      <w:r w:rsidR="00FC7C73" w:rsidRPr="002E2B5B">
        <w:rPr>
          <w:rFonts w:ascii="Calibri" w:hAnsi="Calibri" w:cs="Calibri"/>
          <w:sz w:val="22"/>
          <w:szCs w:val="22"/>
        </w:rPr>
        <w:t>18.686.075 ações preferenciais e 1.722.716 ações ordinárias)</w:t>
      </w:r>
      <w:r w:rsidR="00FC7C73" w:rsidRPr="002E2B5B">
        <w:rPr>
          <w:rFonts w:ascii="Calibri" w:hAnsi="Calibri" w:cs="Calibri"/>
          <w:sz w:val="16"/>
          <w:szCs w:val="16"/>
        </w:rPr>
        <w:t xml:space="preserve"> </w:t>
      </w:r>
      <w:r w:rsidRPr="002E2B5B">
        <w:rPr>
          <w:rFonts w:ascii="Calibri" w:hAnsi="Calibri" w:cs="Calibri"/>
          <w:bCs w:val="0"/>
          <w:sz w:val="22"/>
          <w:szCs w:val="22"/>
          <w:shd w:val="clear" w:color="auto" w:fill="FFFFFF"/>
        </w:rPr>
        <w:t xml:space="preserve">que correspondem a 39,10% do total de ações, sendo 71,59% das ações preferenciais e 6,60% das ações ordinárias. </w:t>
      </w:r>
    </w:p>
    <w:p w14:paraId="395B8135" w14:textId="670F1E54" w:rsidR="006912C4" w:rsidRPr="002E2B5B" w:rsidRDefault="00475112" w:rsidP="002E2B5B">
      <w:pPr>
        <w:pStyle w:val="Textoembloco"/>
        <w:spacing w:after="120" w:line="240" w:lineRule="auto"/>
        <w:ind w:left="0" w:right="57"/>
        <w:rPr>
          <w:rFonts w:ascii="Calibri" w:hAnsi="Calibri" w:cs="Calibri"/>
          <w:sz w:val="22"/>
          <w:szCs w:val="22"/>
          <w:shd w:val="clear" w:color="auto" w:fill="FFFFFF"/>
        </w:rPr>
      </w:pPr>
      <w:r w:rsidRPr="002E2B5B">
        <w:rPr>
          <w:rFonts w:ascii="Calibri" w:hAnsi="Calibri" w:cs="Calibri"/>
          <w:sz w:val="22"/>
          <w:szCs w:val="22"/>
          <w:shd w:val="clear" w:color="auto" w:fill="FFFFFF"/>
        </w:rPr>
        <w:t xml:space="preserve">A VALEC, nos termos da legislação, dos contratos, do </w:t>
      </w:r>
      <w:r w:rsidR="00D1757A" w:rsidRPr="002E2B5B">
        <w:rPr>
          <w:rFonts w:ascii="Calibri" w:hAnsi="Calibri" w:cs="Calibri"/>
          <w:sz w:val="22"/>
          <w:szCs w:val="22"/>
          <w:shd w:val="clear" w:color="auto" w:fill="FFFFFF"/>
        </w:rPr>
        <w:t>A</w:t>
      </w:r>
      <w:r w:rsidRPr="002E2B5B">
        <w:rPr>
          <w:rFonts w:ascii="Calibri" w:hAnsi="Calibri" w:cs="Calibri"/>
          <w:sz w:val="22"/>
          <w:szCs w:val="22"/>
          <w:shd w:val="clear" w:color="auto" w:fill="FFFFFF"/>
        </w:rPr>
        <w:t xml:space="preserve">cordo de </w:t>
      </w:r>
      <w:r w:rsidR="00D1757A" w:rsidRPr="002E2B5B">
        <w:rPr>
          <w:rFonts w:ascii="Calibri" w:hAnsi="Calibri" w:cs="Calibri"/>
          <w:sz w:val="22"/>
          <w:szCs w:val="22"/>
          <w:shd w:val="clear" w:color="auto" w:fill="FFFFFF"/>
        </w:rPr>
        <w:t>A</w:t>
      </w:r>
      <w:r w:rsidRPr="002E2B5B">
        <w:rPr>
          <w:rFonts w:ascii="Calibri" w:hAnsi="Calibri" w:cs="Calibri"/>
          <w:sz w:val="22"/>
          <w:szCs w:val="22"/>
          <w:shd w:val="clear" w:color="auto" w:fill="FFFFFF"/>
        </w:rPr>
        <w:t xml:space="preserve">cionistas e do </w:t>
      </w:r>
      <w:r w:rsidR="00D1757A" w:rsidRPr="002E2B5B">
        <w:rPr>
          <w:rFonts w:ascii="Calibri" w:hAnsi="Calibri" w:cs="Calibri"/>
          <w:sz w:val="22"/>
          <w:szCs w:val="22"/>
          <w:shd w:val="clear" w:color="auto" w:fill="FFFFFF"/>
        </w:rPr>
        <w:t>A</w:t>
      </w:r>
      <w:r w:rsidRPr="002E2B5B">
        <w:rPr>
          <w:rFonts w:ascii="Calibri" w:hAnsi="Calibri" w:cs="Calibri"/>
          <w:sz w:val="22"/>
          <w:szCs w:val="22"/>
          <w:shd w:val="clear" w:color="auto" w:fill="FFFFFF"/>
        </w:rPr>
        <w:t xml:space="preserve">cordo de </w:t>
      </w:r>
      <w:r w:rsidR="00D1757A" w:rsidRPr="002E2B5B">
        <w:rPr>
          <w:rFonts w:ascii="Calibri" w:hAnsi="Calibri" w:cs="Calibri"/>
          <w:sz w:val="22"/>
          <w:szCs w:val="22"/>
          <w:shd w:val="clear" w:color="auto" w:fill="FFFFFF"/>
        </w:rPr>
        <w:t>I</w:t>
      </w:r>
      <w:r w:rsidRPr="002E2B5B">
        <w:rPr>
          <w:rFonts w:ascii="Calibri" w:hAnsi="Calibri" w:cs="Calibri"/>
          <w:sz w:val="22"/>
          <w:szCs w:val="22"/>
          <w:shd w:val="clear" w:color="auto" w:fill="FFFFFF"/>
        </w:rPr>
        <w:t>nvestimento, não é integrante do grupo controlador da TLSA e não possui o controle compartilhado, mantendo a sua característica de acionista minoritária.</w:t>
      </w:r>
      <w:bookmarkStart w:id="2" w:name="_Hlk36135171"/>
    </w:p>
    <w:p w14:paraId="7F3C4A79" w14:textId="4A0B785F" w:rsidR="006912C4" w:rsidRPr="002E2B5B" w:rsidRDefault="009478D8" w:rsidP="002E2B5B">
      <w:pPr>
        <w:pStyle w:val="Textoembloco"/>
        <w:spacing w:after="120" w:line="240" w:lineRule="auto"/>
        <w:ind w:left="0" w:right="57"/>
        <w:rPr>
          <w:rFonts w:ascii="Calibri" w:hAnsi="Calibri" w:cs="Calibri"/>
          <w:sz w:val="22"/>
          <w:szCs w:val="22"/>
          <w:shd w:val="clear" w:color="auto" w:fill="FFFFFF"/>
        </w:rPr>
      </w:pPr>
      <w:r w:rsidRPr="002E2B5B">
        <w:rPr>
          <w:rFonts w:ascii="Calibri" w:hAnsi="Calibri" w:cs="Calibri"/>
          <w:sz w:val="22"/>
          <w:szCs w:val="22"/>
          <w:shd w:val="clear" w:color="auto" w:fill="FFFFFF"/>
        </w:rPr>
        <w:lastRenderedPageBreak/>
        <w:t>A Lei nº 6.404/76, de 15 de dezembro de 1976, que dispõe sobre as sociedades por ações, preceitua em seu art.116 o conceito do acionista controlador como a pessoa, natural ou jurídica, ou o grupo de pessoas vinculadas por acordo de voto, ou sob controle comum, que: a) é titular de direitos de sócio que lhe assegurem, de modo permanente, a maioria dos votos nas deliberações da assembleia-geral e o poder de eleger a maioria dos administradores da companhia; e b) usa efetivamente seu poder para dirigir as atividades sociais e orientar o funcionamento dos órgãos da companhia.</w:t>
      </w:r>
    </w:p>
    <w:p w14:paraId="3488BD81" w14:textId="5431E7DA" w:rsidR="006912C4" w:rsidRPr="002E2B5B" w:rsidRDefault="00843229" w:rsidP="002E2B5B">
      <w:pPr>
        <w:pStyle w:val="Textoembloco"/>
        <w:spacing w:after="120" w:line="240" w:lineRule="auto"/>
        <w:ind w:left="0" w:right="57"/>
        <w:rPr>
          <w:rFonts w:ascii="Calibri" w:hAnsi="Calibri" w:cs="Calibri"/>
          <w:bCs w:val="0"/>
          <w:sz w:val="22"/>
          <w:szCs w:val="22"/>
          <w:shd w:val="clear" w:color="auto" w:fill="FFFFFF"/>
        </w:rPr>
      </w:pPr>
      <w:r w:rsidRPr="002E2B5B">
        <w:rPr>
          <w:rFonts w:ascii="Calibri" w:hAnsi="Calibri" w:cs="Calibri"/>
          <w:bCs w:val="0"/>
          <w:sz w:val="22"/>
          <w:szCs w:val="22"/>
          <w:shd w:val="clear" w:color="auto" w:fill="FFFFFF"/>
        </w:rPr>
        <w:t>Em 27 de dezembro 2013, após a eleição e posse de dois representantes para compor o Conselho de Administração da Transnordestina Logística S/A, a VALEC passou a considerá-la coligada. Conforme a Norma Brasileira de Contabilidade NBC TG 18 (R3), coligada é a entidade sobre a qual o investidor tem influência significativa, isto é, o investidor possui o direito de participar de certas decisões sobre políticas</w:t>
      </w:r>
      <w:bookmarkStart w:id="3" w:name="SL147989"/>
      <w:bookmarkEnd w:id="3"/>
      <w:r w:rsidRPr="002E2B5B">
        <w:rPr>
          <w:rFonts w:ascii="Calibri" w:hAnsi="Calibri" w:cs="Calibri"/>
          <w:bCs w:val="0"/>
          <w:sz w:val="22"/>
          <w:szCs w:val="22"/>
          <w:shd w:val="clear" w:color="auto" w:fill="FFFFFF"/>
        </w:rPr>
        <w:t xml:space="preserve"> financeiras e operacionais da companhia investida, mas sem exercer controle individual ou conjunto dessas políticas.</w:t>
      </w:r>
    </w:p>
    <w:bookmarkEnd w:id="2"/>
    <w:p w14:paraId="77A757A9" w14:textId="622D1C1D" w:rsidR="00731BB6" w:rsidRPr="002E2B5B" w:rsidRDefault="00E05B2B" w:rsidP="002E2B5B">
      <w:pPr>
        <w:pStyle w:val="Textoembloco"/>
        <w:spacing w:after="120" w:line="240" w:lineRule="auto"/>
        <w:ind w:left="0" w:right="57"/>
        <w:rPr>
          <w:rFonts w:ascii="Calibri" w:hAnsi="Calibri" w:cs="Calibri"/>
          <w:bCs w:val="0"/>
          <w:sz w:val="22"/>
          <w:szCs w:val="22"/>
          <w:shd w:val="clear" w:color="auto" w:fill="FFFFFF"/>
        </w:rPr>
      </w:pPr>
      <w:r w:rsidRPr="002E2B5B">
        <w:rPr>
          <w:rFonts w:ascii="Calibri" w:hAnsi="Calibri" w:cs="Calibri"/>
          <w:bCs w:val="0"/>
          <w:sz w:val="22"/>
          <w:szCs w:val="22"/>
          <w:shd w:val="clear" w:color="auto" w:fill="FFFFFF"/>
        </w:rPr>
        <w:t xml:space="preserve">A </w:t>
      </w:r>
      <w:r w:rsidR="00447628" w:rsidRPr="002E2B5B">
        <w:rPr>
          <w:rFonts w:ascii="Calibri" w:hAnsi="Calibri" w:cs="Calibri"/>
          <w:bCs w:val="0"/>
          <w:sz w:val="22"/>
          <w:szCs w:val="22"/>
          <w:shd w:val="clear" w:color="auto" w:fill="FFFFFF"/>
        </w:rPr>
        <w:t>NBC TG</w:t>
      </w:r>
      <w:r w:rsidR="00EE4322" w:rsidRPr="002E2B5B">
        <w:rPr>
          <w:rFonts w:ascii="Calibri" w:hAnsi="Calibri" w:cs="Calibri"/>
          <w:bCs w:val="0"/>
          <w:sz w:val="22"/>
          <w:szCs w:val="22"/>
          <w:shd w:val="clear" w:color="auto" w:fill="FFFFFF"/>
        </w:rPr>
        <w:t xml:space="preserve"> 18</w:t>
      </w:r>
      <w:r w:rsidR="00447628" w:rsidRPr="002E2B5B">
        <w:rPr>
          <w:rFonts w:ascii="Calibri" w:hAnsi="Calibri" w:cs="Calibri"/>
          <w:bCs w:val="0"/>
          <w:sz w:val="22"/>
          <w:szCs w:val="22"/>
          <w:shd w:val="clear" w:color="auto" w:fill="FFFFFF"/>
        </w:rPr>
        <w:t xml:space="preserve"> (R3)</w:t>
      </w:r>
      <w:r w:rsidR="002761AA" w:rsidRPr="002E2B5B">
        <w:rPr>
          <w:rFonts w:ascii="Calibri" w:hAnsi="Calibri" w:cs="Calibri"/>
          <w:bCs w:val="0"/>
          <w:sz w:val="22"/>
          <w:szCs w:val="22"/>
          <w:shd w:val="clear" w:color="auto" w:fill="FFFFFF"/>
        </w:rPr>
        <w:t xml:space="preserve"> determina que o investimento em coligada seja avaliado pelo método da equivalência patrimonial, o qual deve ser inicialmente reconhecido pelo custo e o seu valor contábil aumentado ou diminuído pelo reconhecimento da participação do investidor nos lucros ou prejuízos do período, gerados pela investida após a aquisição. A participação do investidor no lucro ou prejuízo do período da investida deve ser reconhecida no resultado do período do investidor.</w:t>
      </w:r>
    </w:p>
    <w:p w14:paraId="112CD9B0" w14:textId="7EBA2686" w:rsidR="006912C4" w:rsidRPr="002E2B5B" w:rsidRDefault="00843229" w:rsidP="002E2B5B">
      <w:pPr>
        <w:pStyle w:val="Textoembloco"/>
        <w:spacing w:after="120" w:line="240" w:lineRule="auto"/>
        <w:ind w:left="0" w:right="57"/>
        <w:rPr>
          <w:rFonts w:ascii="Calibri" w:hAnsi="Calibri" w:cs="Calibri"/>
          <w:bCs w:val="0"/>
          <w:sz w:val="22"/>
          <w:szCs w:val="22"/>
          <w:shd w:val="clear" w:color="auto" w:fill="FFFFFF"/>
        </w:rPr>
      </w:pPr>
      <w:r w:rsidRPr="002E2B5B">
        <w:rPr>
          <w:rFonts w:ascii="Calibri" w:hAnsi="Calibri" w:cs="Calibri"/>
          <w:bCs w:val="0"/>
          <w:sz w:val="22"/>
          <w:szCs w:val="22"/>
          <w:shd w:val="clear" w:color="auto" w:fill="FFFFFF"/>
        </w:rPr>
        <w:t xml:space="preserve">Até o ano de 2016, a VALEC aportou o montante de R$ 1.124,6 milhões na TLSA. Em 2017, 2018 e 2019, não houve aportes por parte da VALEC. Desde janeiro de 2017, por determinação do Tribunal de Contas da União – Acórdão </w:t>
      </w:r>
      <w:r w:rsidR="003648BA">
        <w:rPr>
          <w:rFonts w:ascii="Calibri" w:hAnsi="Calibri" w:cs="Calibri"/>
          <w:bCs w:val="0"/>
          <w:sz w:val="22"/>
          <w:szCs w:val="22"/>
          <w:shd w:val="clear" w:color="auto" w:fill="FFFFFF"/>
        </w:rPr>
        <w:t>n</w:t>
      </w:r>
      <w:r w:rsidRPr="002E2B5B">
        <w:rPr>
          <w:rFonts w:ascii="Calibri" w:hAnsi="Calibri" w:cs="Calibri"/>
          <w:bCs w:val="0"/>
          <w:sz w:val="22"/>
          <w:szCs w:val="22"/>
          <w:shd w:val="clear" w:color="auto" w:fill="FFFFFF"/>
        </w:rPr>
        <w:t>° 67/2017, estão suspensos novos aportes de recursos públicos para o projeto.</w:t>
      </w:r>
    </w:p>
    <w:p w14:paraId="2FFA219A" w14:textId="2057367A" w:rsidR="009165D8" w:rsidRPr="002E2B5B" w:rsidRDefault="00A8109C" w:rsidP="002E2B5B">
      <w:pPr>
        <w:pStyle w:val="Textoembloco"/>
        <w:spacing w:line="240" w:lineRule="auto"/>
        <w:ind w:left="0" w:right="57"/>
        <w:rPr>
          <w:rFonts w:ascii="Calibri" w:hAnsi="Calibri" w:cs="Calibri"/>
          <w:bCs w:val="0"/>
          <w:sz w:val="22"/>
          <w:szCs w:val="22"/>
          <w:shd w:val="clear" w:color="auto" w:fill="FFFFFF"/>
        </w:rPr>
      </w:pPr>
      <w:r>
        <w:rPr>
          <w:rFonts w:ascii="Calibri" w:hAnsi="Calibri" w:cs="Calibri"/>
          <w:bCs w:val="0"/>
          <w:sz w:val="22"/>
          <w:szCs w:val="22"/>
          <w:shd w:val="clear" w:color="auto" w:fill="FFFFFF"/>
        </w:rPr>
        <w:t xml:space="preserve">No primeiro trimestre de </w:t>
      </w:r>
      <w:r w:rsidR="007E07A3" w:rsidRPr="002E2B5B">
        <w:rPr>
          <w:rFonts w:ascii="Calibri" w:hAnsi="Calibri" w:cs="Calibri"/>
          <w:bCs w:val="0"/>
          <w:sz w:val="22"/>
          <w:szCs w:val="22"/>
          <w:shd w:val="clear" w:color="auto" w:fill="FFFFFF"/>
        </w:rPr>
        <w:t>202</w:t>
      </w:r>
      <w:r>
        <w:rPr>
          <w:rFonts w:ascii="Calibri" w:hAnsi="Calibri" w:cs="Calibri"/>
          <w:bCs w:val="0"/>
          <w:sz w:val="22"/>
          <w:szCs w:val="22"/>
          <w:shd w:val="clear" w:color="auto" w:fill="FFFFFF"/>
        </w:rPr>
        <w:t>1</w:t>
      </w:r>
      <w:r w:rsidR="007E07A3" w:rsidRPr="002E2B5B">
        <w:rPr>
          <w:rFonts w:ascii="Calibri" w:hAnsi="Calibri" w:cs="Calibri"/>
          <w:bCs w:val="0"/>
          <w:sz w:val="22"/>
          <w:szCs w:val="22"/>
          <w:shd w:val="clear" w:color="auto" w:fill="FFFFFF"/>
        </w:rPr>
        <w:t xml:space="preserve">, a Transnordestina Logística S/A apresentou um resultado negativo de R$ </w:t>
      </w:r>
      <w:r w:rsidR="008774FE">
        <w:rPr>
          <w:rFonts w:ascii="Calibri" w:hAnsi="Calibri" w:cs="Calibri"/>
          <w:bCs w:val="0"/>
          <w:sz w:val="22"/>
          <w:szCs w:val="22"/>
          <w:shd w:val="clear" w:color="auto" w:fill="FFFFFF"/>
        </w:rPr>
        <w:t>9</w:t>
      </w:r>
      <w:r w:rsidR="007E07A3" w:rsidRPr="002E2B5B">
        <w:rPr>
          <w:rFonts w:ascii="Calibri" w:hAnsi="Calibri" w:cs="Calibri"/>
          <w:bCs w:val="0"/>
          <w:sz w:val="22"/>
          <w:szCs w:val="22"/>
          <w:shd w:val="clear" w:color="auto" w:fill="FFFFFF"/>
        </w:rPr>
        <w:t>,</w:t>
      </w:r>
      <w:r w:rsidR="008774FE">
        <w:rPr>
          <w:rFonts w:ascii="Calibri" w:hAnsi="Calibri" w:cs="Calibri"/>
          <w:bCs w:val="0"/>
          <w:sz w:val="22"/>
          <w:szCs w:val="22"/>
          <w:shd w:val="clear" w:color="auto" w:fill="FFFFFF"/>
        </w:rPr>
        <w:t>6</w:t>
      </w:r>
      <w:r w:rsidR="007E07A3" w:rsidRPr="002E2B5B">
        <w:rPr>
          <w:rFonts w:ascii="Calibri" w:hAnsi="Calibri" w:cs="Calibri"/>
          <w:bCs w:val="0"/>
          <w:sz w:val="22"/>
          <w:szCs w:val="22"/>
          <w:shd w:val="clear" w:color="auto" w:fill="FFFFFF"/>
        </w:rPr>
        <w:t xml:space="preserve"> milhões, o que provocou para a VALEC uma perda de equivalência patrimonial deste investimento na ordem de R$ 3,</w:t>
      </w:r>
      <w:r w:rsidR="008774FE">
        <w:rPr>
          <w:rFonts w:ascii="Calibri" w:hAnsi="Calibri" w:cs="Calibri"/>
          <w:bCs w:val="0"/>
          <w:sz w:val="22"/>
          <w:szCs w:val="22"/>
          <w:shd w:val="clear" w:color="auto" w:fill="FFFFFF"/>
        </w:rPr>
        <w:t>7</w:t>
      </w:r>
      <w:r w:rsidR="007E07A3" w:rsidRPr="002E2B5B">
        <w:rPr>
          <w:rFonts w:ascii="Calibri" w:hAnsi="Calibri" w:cs="Calibri"/>
          <w:bCs w:val="0"/>
          <w:sz w:val="22"/>
          <w:szCs w:val="22"/>
          <w:shd w:val="clear" w:color="auto" w:fill="FFFFFF"/>
        </w:rPr>
        <w:t xml:space="preserve"> milhões no período.</w:t>
      </w:r>
    </w:p>
    <w:p w14:paraId="04C0A243" w14:textId="77777777" w:rsidR="00A00571" w:rsidRPr="002E2B5B" w:rsidRDefault="00A00571" w:rsidP="002E2B5B">
      <w:pPr>
        <w:pStyle w:val="Textoembloco"/>
        <w:spacing w:line="240" w:lineRule="auto"/>
        <w:ind w:left="0" w:right="57"/>
        <w:rPr>
          <w:rFonts w:ascii="Calibri" w:hAnsi="Calibri" w:cs="Calibri"/>
          <w:bCs w:val="0"/>
          <w:sz w:val="22"/>
          <w:szCs w:val="22"/>
          <w:shd w:val="clear" w:color="auto" w:fill="FFFFFF"/>
        </w:rPr>
      </w:pPr>
    </w:p>
    <w:p w14:paraId="454F1F30" w14:textId="2732CBEB" w:rsidR="007568E7" w:rsidRPr="002E2B5B" w:rsidRDefault="007568E7" w:rsidP="002E2B5B">
      <w:pPr>
        <w:ind w:right="-85"/>
        <w:jc w:val="both"/>
        <w:rPr>
          <w:rFonts w:ascii="Calibri" w:hAnsi="Calibri" w:cs="Calibri"/>
          <w:b/>
          <w:sz w:val="22"/>
          <w:szCs w:val="22"/>
          <w:shd w:val="clear" w:color="auto" w:fill="FFFFFF"/>
        </w:rPr>
      </w:pPr>
      <w:r w:rsidRPr="002E2B5B">
        <w:rPr>
          <w:rFonts w:ascii="Calibri" w:hAnsi="Calibri" w:cs="Calibri"/>
          <w:b/>
          <w:sz w:val="22"/>
          <w:szCs w:val="22"/>
          <w:shd w:val="clear" w:color="auto" w:fill="FFFFFF"/>
        </w:rPr>
        <w:t xml:space="preserve">NOTA </w:t>
      </w:r>
      <w:r w:rsidR="003648BA">
        <w:rPr>
          <w:rFonts w:ascii="Calibri" w:hAnsi="Calibri" w:cs="Calibri"/>
          <w:b/>
          <w:sz w:val="22"/>
          <w:szCs w:val="22"/>
          <w:shd w:val="clear" w:color="auto" w:fill="FFFFFF"/>
        </w:rPr>
        <w:t>8</w:t>
      </w:r>
      <w:r w:rsidRPr="002E2B5B">
        <w:rPr>
          <w:rFonts w:ascii="Calibri" w:hAnsi="Calibri" w:cs="Calibri"/>
          <w:b/>
          <w:sz w:val="22"/>
          <w:szCs w:val="22"/>
          <w:shd w:val="clear" w:color="auto" w:fill="FFFFFF"/>
        </w:rPr>
        <w:t xml:space="preserve"> – IMOBILIZADO</w:t>
      </w:r>
      <w:r w:rsidR="00DB7529" w:rsidRPr="002E2B5B">
        <w:rPr>
          <w:rFonts w:ascii="Calibri" w:hAnsi="Calibri" w:cs="Calibri"/>
          <w:b/>
          <w:sz w:val="22"/>
          <w:szCs w:val="22"/>
          <w:shd w:val="clear" w:color="auto" w:fill="FFFFFF"/>
        </w:rPr>
        <w:t xml:space="preserve"> </w:t>
      </w:r>
    </w:p>
    <w:p w14:paraId="41BF4BD6" w14:textId="77777777" w:rsidR="009165D8" w:rsidRPr="002E2B5B" w:rsidRDefault="009165D8" w:rsidP="002E2B5B">
      <w:pPr>
        <w:ind w:right="-85"/>
        <w:jc w:val="both"/>
        <w:rPr>
          <w:rFonts w:ascii="Calibri" w:hAnsi="Calibri" w:cs="Calibri"/>
          <w:b/>
          <w:sz w:val="22"/>
          <w:szCs w:val="22"/>
          <w:shd w:val="clear" w:color="auto" w:fill="FFFFFF"/>
        </w:rPr>
      </w:pPr>
    </w:p>
    <w:p w14:paraId="076C46DD" w14:textId="77777777" w:rsidR="004A5C0E" w:rsidRPr="002E2B5B" w:rsidRDefault="004A5C0E" w:rsidP="002E2B5B">
      <w:pPr>
        <w:ind w:right="-85"/>
        <w:jc w:val="both"/>
        <w:rPr>
          <w:rFonts w:ascii="Calibri" w:hAnsi="Calibri" w:cs="Calibri"/>
          <w:b/>
          <w:sz w:val="22"/>
          <w:szCs w:val="22"/>
          <w:shd w:val="clear" w:color="auto" w:fill="FFFFFF"/>
        </w:rPr>
      </w:pPr>
      <w:r w:rsidRPr="002E2B5B">
        <w:rPr>
          <w:rFonts w:ascii="Calibri" w:hAnsi="Calibri" w:cs="Calibri"/>
          <w:b/>
          <w:sz w:val="22"/>
          <w:szCs w:val="22"/>
          <w:shd w:val="clear" w:color="auto" w:fill="FFFFFF"/>
        </w:rPr>
        <w:t>I – COMPOSIÇÃO E FLUXO DO ATIVO IMOBILIZADO:</w:t>
      </w:r>
    </w:p>
    <w:p w14:paraId="75997445" w14:textId="35417C1B" w:rsidR="009165D8" w:rsidRPr="002E2B5B" w:rsidRDefault="00A32466" w:rsidP="002E2B5B">
      <w:pPr>
        <w:ind w:right="-85"/>
        <w:jc w:val="both"/>
        <w:rPr>
          <w:rFonts w:ascii="Calibri" w:hAnsi="Calibri" w:cs="Calibri"/>
          <w:bCs/>
          <w:sz w:val="22"/>
          <w:szCs w:val="22"/>
          <w:shd w:val="clear" w:color="auto" w:fill="FFFFFF"/>
        </w:rPr>
      </w:pPr>
      <w:r w:rsidRPr="002E2B5B">
        <w:rPr>
          <w:rFonts w:ascii="Calibri" w:hAnsi="Calibri" w:cs="Calibri"/>
          <w:bCs/>
          <w:sz w:val="22"/>
          <w:szCs w:val="22"/>
          <w:shd w:val="clear" w:color="auto" w:fill="FFFFFF"/>
        </w:rPr>
        <w:t xml:space="preserve">O fluxo de movimentação do ativo imobilizado da VALEC no </w:t>
      </w:r>
      <w:r w:rsidR="003A6036">
        <w:rPr>
          <w:rFonts w:ascii="Calibri" w:hAnsi="Calibri" w:cs="Calibri"/>
          <w:bCs/>
          <w:sz w:val="22"/>
          <w:szCs w:val="22"/>
          <w:shd w:val="clear" w:color="auto" w:fill="FFFFFF"/>
        </w:rPr>
        <w:t>1º trimestre de</w:t>
      </w:r>
      <w:r w:rsidRPr="002E2B5B">
        <w:rPr>
          <w:rFonts w:ascii="Calibri" w:hAnsi="Calibri" w:cs="Calibri"/>
          <w:bCs/>
          <w:sz w:val="22"/>
          <w:szCs w:val="22"/>
          <w:shd w:val="clear" w:color="auto" w:fill="FFFFFF"/>
        </w:rPr>
        <w:t xml:space="preserve"> 20</w:t>
      </w:r>
      <w:r w:rsidR="007E07A3" w:rsidRPr="002E2B5B">
        <w:rPr>
          <w:rFonts w:ascii="Calibri" w:hAnsi="Calibri" w:cs="Calibri"/>
          <w:bCs/>
          <w:sz w:val="22"/>
          <w:szCs w:val="22"/>
          <w:shd w:val="clear" w:color="auto" w:fill="FFFFFF"/>
        </w:rPr>
        <w:t>2</w:t>
      </w:r>
      <w:r w:rsidR="003A6036">
        <w:rPr>
          <w:rFonts w:ascii="Calibri" w:hAnsi="Calibri" w:cs="Calibri"/>
          <w:bCs/>
          <w:sz w:val="22"/>
          <w:szCs w:val="22"/>
          <w:shd w:val="clear" w:color="auto" w:fill="FFFFFF"/>
        </w:rPr>
        <w:t>1</w:t>
      </w:r>
      <w:r w:rsidR="007E07A3" w:rsidRPr="002E2B5B">
        <w:rPr>
          <w:rFonts w:ascii="Calibri" w:hAnsi="Calibri" w:cs="Calibri"/>
          <w:bCs/>
          <w:sz w:val="22"/>
          <w:szCs w:val="22"/>
          <w:shd w:val="clear" w:color="auto" w:fill="FFFFFF"/>
        </w:rPr>
        <w:t xml:space="preserve"> </w:t>
      </w:r>
      <w:r w:rsidRPr="002E2B5B">
        <w:rPr>
          <w:rFonts w:ascii="Calibri" w:hAnsi="Calibri" w:cs="Calibri"/>
          <w:bCs/>
          <w:sz w:val="22"/>
          <w:szCs w:val="22"/>
          <w:shd w:val="clear" w:color="auto" w:fill="FFFFFF"/>
        </w:rPr>
        <w:t>está representado na tabela abaixo e justificado nos itens que segue:</w:t>
      </w:r>
    </w:p>
    <w:tbl>
      <w:tblPr>
        <w:tblW w:w="10400" w:type="dxa"/>
        <w:tblCellMar>
          <w:left w:w="70" w:type="dxa"/>
          <w:right w:w="70" w:type="dxa"/>
        </w:tblCellMar>
        <w:tblLook w:val="04A0" w:firstRow="1" w:lastRow="0" w:firstColumn="1" w:lastColumn="0" w:noHBand="0" w:noVBand="1"/>
      </w:tblPr>
      <w:tblGrid>
        <w:gridCol w:w="3280"/>
        <w:gridCol w:w="1340"/>
        <w:gridCol w:w="1180"/>
        <w:gridCol w:w="1100"/>
        <w:gridCol w:w="1220"/>
        <w:gridCol w:w="1320"/>
        <w:gridCol w:w="960"/>
      </w:tblGrid>
      <w:tr w:rsidR="007D5C15" w14:paraId="10F8CB6E" w14:textId="77777777" w:rsidTr="007D5C15">
        <w:trPr>
          <w:trHeight w:val="465"/>
        </w:trPr>
        <w:tc>
          <w:tcPr>
            <w:tcW w:w="3280" w:type="dxa"/>
            <w:tcBorders>
              <w:top w:val="nil"/>
              <w:left w:val="nil"/>
              <w:bottom w:val="single" w:sz="8" w:space="0" w:color="auto"/>
              <w:right w:val="nil"/>
            </w:tcBorders>
            <w:shd w:val="clear" w:color="auto" w:fill="auto"/>
            <w:vAlign w:val="center"/>
            <w:hideMark/>
          </w:tcPr>
          <w:p w14:paraId="085EBB0E" w14:textId="77777777" w:rsidR="007D5C15" w:rsidRDefault="007D5C15">
            <w:pPr>
              <w:rPr>
                <w:rFonts w:ascii="Calibri" w:hAnsi="Calibri" w:cs="Calibri"/>
                <w:b/>
                <w:bCs/>
                <w:color w:val="000000"/>
                <w:sz w:val="16"/>
                <w:szCs w:val="16"/>
              </w:rPr>
            </w:pPr>
            <w:r>
              <w:rPr>
                <w:rFonts w:ascii="Calibri" w:hAnsi="Calibri" w:cs="Calibri"/>
                <w:b/>
                <w:bCs/>
                <w:color w:val="000000"/>
                <w:sz w:val="16"/>
                <w:szCs w:val="16"/>
              </w:rPr>
              <w:t>IMOBILIZADO BENS MÓVEIS</w:t>
            </w:r>
          </w:p>
        </w:tc>
        <w:tc>
          <w:tcPr>
            <w:tcW w:w="1340" w:type="dxa"/>
            <w:tcBorders>
              <w:top w:val="nil"/>
              <w:left w:val="nil"/>
              <w:bottom w:val="single" w:sz="8" w:space="0" w:color="auto"/>
              <w:right w:val="nil"/>
            </w:tcBorders>
            <w:shd w:val="clear" w:color="auto" w:fill="auto"/>
            <w:vAlign w:val="center"/>
            <w:hideMark/>
          </w:tcPr>
          <w:p w14:paraId="353AB891" w14:textId="77777777" w:rsidR="007D5C15" w:rsidRDefault="007D5C15">
            <w:pPr>
              <w:jc w:val="right"/>
              <w:rPr>
                <w:rFonts w:ascii="Calibri" w:hAnsi="Calibri" w:cs="Calibri"/>
                <w:b/>
                <w:bCs/>
                <w:color w:val="000000"/>
                <w:sz w:val="16"/>
                <w:szCs w:val="16"/>
              </w:rPr>
            </w:pPr>
            <w:r>
              <w:rPr>
                <w:rFonts w:ascii="Calibri" w:hAnsi="Calibri" w:cs="Calibri"/>
                <w:b/>
                <w:bCs/>
                <w:color w:val="000000"/>
                <w:sz w:val="16"/>
                <w:szCs w:val="16"/>
              </w:rPr>
              <w:t>SALDO EM 31/12/2020</w:t>
            </w:r>
          </w:p>
        </w:tc>
        <w:tc>
          <w:tcPr>
            <w:tcW w:w="1180" w:type="dxa"/>
            <w:tcBorders>
              <w:top w:val="nil"/>
              <w:left w:val="nil"/>
              <w:bottom w:val="single" w:sz="8" w:space="0" w:color="auto"/>
              <w:right w:val="nil"/>
            </w:tcBorders>
            <w:shd w:val="clear" w:color="auto" w:fill="auto"/>
            <w:vAlign w:val="center"/>
            <w:hideMark/>
          </w:tcPr>
          <w:p w14:paraId="28C75A29" w14:textId="77777777" w:rsidR="007D5C15" w:rsidRDefault="007D5C15">
            <w:pPr>
              <w:jc w:val="right"/>
              <w:rPr>
                <w:rFonts w:ascii="Calibri" w:hAnsi="Calibri" w:cs="Calibri"/>
                <w:b/>
                <w:bCs/>
                <w:color w:val="000000"/>
                <w:sz w:val="16"/>
                <w:szCs w:val="16"/>
              </w:rPr>
            </w:pPr>
            <w:r>
              <w:rPr>
                <w:rFonts w:ascii="Calibri" w:hAnsi="Calibri" w:cs="Calibri"/>
                <w:b/>
                <w:bCs/>
                <w:color w:val="000000"/>
                <w:sz w:val="16"/>
                <w:szCs w:val="16"/>
              </w:rPr>
              <w:t>ENTRADAS</w:t>
            </w:r>
          </w:p>
        </w:tc>
        <w:tc>
          <w:tcPr>
            <w:tcW w:w="1100" w:type="dxa"/>
            <w:tcBorders>
              <w:top w:val="nil"/>
              <w:left w:val="nil"/>
              <w:bottom w:val="single" w:sz="8" w:space="0" w:color="auto"/>
              <w:right w:val="nil"/>
            </w:tcBorders>
            <w:shd w:val="clear" w:color="auto" w:fill="auto"/>
            <w:vAlign w:val="center"/>
            <w:hideMark/>
          </w:tcPr>
          <w:p w14:paraId="02DA9550" w14:textId="77777777" w:rsidR="007D5C15" w:rsidRDefault="007D5C15">
            <w:pPr>
              <w:jc w:val="right"/>
              <w:rPr>
                <w:rFonts w:ascii="Calibri" w:hAnsi="Calibri" w:cs="Calibri"/>
                <w:b/>
                <w:bCs/>
                <w:color w:val="000000"/>
                <w:sz w:val="16"/>
                <w:szCs w:val="16"/>
              </w:rPr>
            </w:pPr>
            <w:r>
              <w:rPr>
                <w:rFonts w:ascii="Calibri" w:hAnsi="Calibri" w:cs="Calibri"/>
                <w:b/>
                <w:bCs/>
                <w:color w:val="000000"/>
                <w:sz w:val="16"/>
                <w:szCs w:val="16"/>
              </w:rPr>
              <w:t>BAIXAS</w:t>
            </w:r>
          </w:p>
        </w:tc>
        <w:tc>
          <w:tcPr>
            <w:tcW w:w="1220" w:type="dxa"/>
            <w:tcBorders>
              <w:top w:val="nil"/>
              <w:left w:val="nil"/>
              <w:bottom w:val="single" w:sz="8" w:space="0" w:color="auto"/>
              <w:right w:val="nil"/>
            </w:tcBorders>
            <w:shd w:val="clear" w:color="auto" w:fill="auto"/>
            <w:vAlign w:val="center"/>
            <w:hideMark/>
          </w:tcPr>
          <w:p w14:paraId="169EDD4E" w14:textId="77777777" w:rsidR="007D5C15" w:rsidRDefault="007D5C15">
            <w:pPr>
              <w:jc w:val="right"/>
              <w:rPr>
                <w:rFonts w:ascii="Calibri" w:hAnsi="Calibri" w:cs="Calibri"/>
                <w:b/>
                <w:bCs/>
                <w:color w:val="000000"/>
                <w:sz w:val="16"/>
                <w:szCs w:val="16"/>
              </w:rPr>
            </w:pPr>
            <w:r>
              <w:rPr>
                <w:rFonts w:ascii="Calibri" w:hAnsi="Calibri" w:cs="Calibri"/>
                <w:b/>
                <w:bCs/>
                <w:color w:val="000000"/>
                <w:sz w:val="16"/>
                <w:szCs w:val="16"/>
              </w:rPr>
              <w:t>TRANSF.</w:t>
            </w:r>
          </w:p>
        </w:tc>
        <w:tc>
          <w:tcPr>
            <w:tcW w:w="1320" w:type="dxa"/>
            <w:tcBorders>
              <w:top w:val="nil"/>
              <w:left w:val="nil"/>
              <w:bottom w:val="single" w:sz="8" w:space="0" w:color="auto"/>
              <w:right w:val="nil"/>
            </w:tcBorders>
            <w:shd w:val="clear" w:color="auto" w:fill="auto"/>
            <w:vAlign w:val="center"/>
            <w:hideMark/>
          </w:tcPr>
          <w:p w14:paraId="679CB880" w14:textId="77777777" w:rsidR="007D5C15" w:rsidRDefault="007D5C15">
            <w:pPr>
              <w:jc w:val="right"/>
              <w:rPr>
                <w:rFonts w:ascii="Calibri" w:hAnsi="Calibri" w:cs="Calibri"/>
                <w:b/>
                <w:bCs/>
                <w:color w:val="000000"/>
                <w:sz w:val="16"/>
                <w:szCs w:val="16"/>
              </w:rPr>
            </w:pPr>
            <w:r>
              <w:rPr>
                <w:rFonts w:ascii="Calibri" w:hAnsi="Calibri" w:cs="Calibri"/>
                <w:b/>
                <w:bCs/>
                <w:color w:val="000000"/>
                <w:sz w:val="16"/>
                <w:szCs w:val="16"/>
              </w:rPr>
              <w:t>SALDO EM 31/03/2021</w:t>
            </w:r>
          </w:p>
        </w:tc>
        <w:tc>
          <w:tcPr>
            <w:tcW w:w="960" w:type="dxa"/>
            <w:tcBorders>
              <w:top w:val="nil"/>
              <w:left w:val="nil"/>
              <w:bottom w:val="single" w:sz="8" w:space="0" w:color="auto"/>
              <w:right w:val="nil"/>
            </w:tcBorders>
            <w:shd w:val="clear" w:color="auto" w:fill="auto"/>
            <w:vAlign w:val="center"/>
            <w:hideMark/>
          </w:tcPr>
          <w:p w14:paraId="025EFC11" w14:textId="77777777" w:rsidR="007D5C15" w:rsidRDefault="007D5C15">
            <w:pPr>
              <w:jc w:val="right"/>
              <w:rPr>
                <w:rFonts w:ascii="Calibri" w:hAnsi="Calibri" w:cs="Calibri"/>
                <w:b/>
                <w:bCs/>
                <w:color w:val="000000"/>
                <w:sz w:val="16"/>
                <w:szCs w:val="16"/>
              </w:rPr>
            </w:pPr>
            <w:r>
              <w:rPr>
                <w:rFonts w:ascii="Calibri" w:hAnsi="Calibri" w:cs="Calibri"/>
                <w:b/>
                <w:bCs/>
                <w:color w:val="000000"/>
                <w:sz w:val="16"/>
                <w:szCs w:val="16"/>
              </w:rPr>
              <w:t>TAXA DEPREC. (%)</w:t>
            </w:r>
          </w:p>
        </w:tc>
      </w:tr>
      <w:tr w:rsidR="007D5C15" w14:paraId="5D327E7A" w14:textId="77777777" w:rsidTr="007D5C15">
        <w:trPr>
          <w:trHeight w:val="300"/>
        </w:trPr>
        <w:tc>
          <w:tcPr>
            <w:tcW w:w="3280" w:type="dxa"/>
            <w:tcBorders>
              <w:top w:val="nil"/>
              <w:left w:val="nil"/>
              <w:bottom w:val="nil"/>
              <w:right w:val="nil"/>
            </w:tcBorders>
            <w:shd w:val="clear" w:color="auto" w:fill="auto"/>
            <w:noWrap/>
            <w:vAlign w:val="center"/>
            <w:hideMark/>
          </w:tcPr>
          <w:p w14:paraId="33A0F7BB" w14:textId="77777777" w:rsidR="007D5C15" w:rsidRDefault="007D5C15">
            <w:pPr>
              <w:rPr>
                <w:rFonts w:ascii="Calibri" w:hAnsi="Calibri" w:cs="Calibri"/>
                <w:color w:val="000000"/>
                <w:sz w:val="16"/>
                <w:szCs w:val="16"/>
              </w:rPr>
            </w:pPr>
            <w:r>
              <w:rPr>
                <w:rFonts w:ascii="Calibri" w:hAnsi="Calibri" w:cs="Calibri"/>
                <w:color w:val="000000"/>
                <w:sz w:val="16"/>
                <w:szCs w:val="16"/>
              </w:rPr>
              <w:t>Mobiliário em Geral</w:t>
            </w:r>
          </w:p>
        </w:tc>
        <w:tc>
          <w:tcPr>
            <w:tcW w:w="1340" w:type="dxa"/>
            <w:tcBorders>
              <w:top w:val="nil"/>
              <w:left w:val="nil"/>
              <w:bottom w:val="nil"/>
              <w:right w:val="nil"/>
            </w:tcBorders>
            <w:shd w:val="clear" w:color="auto" w:fill="auto"/>
            <w:noWrap/>
            <w:vAlign w:val="center"/>
            <w:hideMark/>
          </w:tcPr>
          <w:p w14:paraId="414C9753"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8.626.848</w:t>
            </w:r>
          </w:p>
        </w:tc>
        <w:tc>
          <w:tcPr>
            <w:tcW w:w="1180" w:type="dxa"/>
            <w:tcBorders>
              <w:top w:val="nil"/>
              <w:left w:val="nil"/>
              <w:bottom w:val="nil"/>
              <w:right w:val="nil"/>
            </w:tcBorders>
            <w:shd w:val="clear" w:color="auto" w:fill="auto"/>
            <w:noWrap/>
            <w:vAlign w:val="center"/>
            <w:hideMark/>
          </w:tcPr>
          <w:p w14:paraId="3256358D"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0</w:t>
            </w:r>
          </w:p>
        </w:tc>
        <w:tc>
          <w:tcPr>
            <w:tcW w:w="1100" w:type="dxa"/>
            <w:tcBorders>
              <w:top w:val="nil"/>
              <w:left w:val="nil"/>
              <w:bottom w:val="nil"/>
              <w:right w:val="nil"/>
            </w:tcBorders>
            <w:shd w:val="clear" w:color="auto" w:fill="auto"/>
            <w:noWrap/>
            <w:vAlign w:val="center"/>
            <w:hideMark/>
          </w:tcPr>
          <w:p w14:paraId="3051395E"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0</w:t>
            </w:r>
          </w:p>
        </w:tc>
        <w:tc>
          <w:tcPr>
            <w:tcW w:w="1220" w:type="dxa"/>
            <w:tcBorders>
              <w:top w:val="nil"/>
              <w:left w:val="nil"/>
              <w:bottom w:val="nil"/>
              <w:right w:val="nil"/>
            </w:tcBorders>
            <w:shd w:val="clear" w:color="auto" w:fill="auto"/>
            <w:noWrap/>
            <w:vAlign w:val="center"/>
            <w:hideMark/>
          </w:tcPr>
          <w:p w14:paraId="37128824"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103.557</w:t>
            </w:r>
          </w:p>
        </w:tc>
        <w:tc>
          <w:tcPr>
            <w:tcW w:w="1320" w:type="dxa"/>
            <w:tcBorders>
              <w:top w:val="nil"/>
              <w:left w:val="nil"/>
              <w:bottom w:val="nil"/>
              <w:right w:val="nil"/>
            </w:tcBorders>
            <w:shd w:val="clear" w:color="auto" w:fill="auto"/>
            <w:noWrap/>
            <w:vAlign w:val="center"/>
            <w:hideMark/>
          </w:tcPr>
          <w:p w14:paraId="5CFDA15F"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8.730.405</w:t>
            </w:r>
          </w:p>
        </w:tc>
        <w:tc>
          <w:tcPr>
            <w:tcW w:w="960" w:type="dxa"/>
            <w:tcBorders>
              <w:top w:val="nil"/>
              <w:left w:val="nil"/>
              <w:bottom w:val="nil"/>
              <w:right w:val="nil"/>
            </w:tcBorders>
            <w:shd w:val="clear" w:color="auto" w:fill="auto"/>
            <w:noWrap/>
            <w:vAlign w:val="center"/>
            <w:hideMark/>
          </w:tcPr>
          <w:p w14:paraId="0924A09E"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10</w:t>
            </w:r>
          </w:p>
        </w:tc>
      </w:tr>
      <w:tr w:rsidR="007D5C15" w14:paraId="52345AAD" w14:textId="77777777" w:rsidTr="007D5C15">
        <w:trPr>
          <w:trHeight w:val="300"/>
        </w:trPr>
        <w:tc>
          <w:tcPr>
            <w:tcW w:w="3280" w:type="dxa"/>
            <w:tcBorders>
              <w:top w:val="nil"/>
              <w:left w:val="nil"/>
              <w:bottom w:val="nil"/>
              <w:right w:val="nil"/>
            </w:tcBorders>
            <w:shd w:val="clear" w:color="auto" w:fill="auto"/>
            <w:noWrap/>
            <w:vAlign w:val="center"/>
            <w:hideMark/>
          </w:tcPr>
          <w:p w14:paraId="752AE72F" w14:textId="77777777" w:rsidR="007D5C15" w:rsidRDefault="007D5C15">
            <w:pPr>
              <w:rPr>
                <w:rFonts w:ascii="Calibri" w:hAnsi="Calibri" w:cs="Calibri"/>
                <w:color w:val="000000"/>
                <w:sz w:val="16"/>
                <w:szCs w:val="16"/>
              </w:rPr>
            </w:pPr>
            <w:r>
              <w:rPr>
                <w:rFonts w:ascii="Calibri" w:hAnsi="Calibri" w:cs="Calibri"/>
                <w:color w:val="000000"/>
                <w:sz w:val="16"/>
                <w:szCs w:val="16"/>
              </w:rPr>
              <w:t>Ativos de Concessão (Pátios)</w:t>
            </w:r>
          </w:p>
        </w:tc>
        <w:tc>
          <w:tcPr>
            <w:tcW w:w="1340" w:type="dxa"/>
            <w:tcBorders>
              <w:top w:val="nil"/>
              <w:left w:val="nil"/>
              <w:bottom w:val="nil"/>
              <w:right w:val="nil"/>
            </w:tcBorders>
            <w:shd w:val="clear" w:color="auto" w:fill="auto"/>
            <w:noWrap/>
            <w:vAlign w:val="center"/>
            <w:hideMark/>
          </w:tcPr>
          <w:p w14:paraId="09F3E040"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5.524.762</w:t>
            </w:r>
          </w:p>
        </w:tc>
        <w:tc>
          <w:tcPr>
            <w:tcW w:w="1180" w:type="dxa"/>
            <w:tcBorders>
              <w:top w:val="nil"/>
              <w:left w:val="nil"/>
              <w:bottom w:val="nil"/>
              <w:right w:val="nil"/>
            </w:tcBorders>
            <w:shd w:val="clear" w:color="auto" w:fill="auto"/>
            <w:noWrap/>
            <w:vAlign w:val="center"/>
            <w:hideMark/>
          </w:tcPr>
          <w:p w14:paraId="6BEEB98F"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0</w:t>
            </w:r>
          </w:p>
        </w:tc>
        <w:tc>
          <w:tcPr>
            <w:tcW w:w="1100" w:type="dxa"/>
            <w:tcBorders>
              <w:top w:val="nil"/>
              <w:left w:val="nil"/>
              <w:bottom w:val="nil"/>
              <w:right w:val="nil"/>
            </w:tcBorders>
            <w:shd w:val="clear" w:color="auto" w:fill="auto"/>
            <w:noWrap/>
            <w:vAlign w:val="center"/>
            <w:hideMark/>
          </w:tcPr>
          <w:p w14:paraId="405199A3"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0</w:t>
            </w:r>
          </w:p>
        </w:tc>
        <w:tc>
          <w:tcPr>
            <w:tcW w:w="1220" w:type="dxa"/>
            <w:tcBorders>
              <w:top w:val="nil"/>
              <w:left w:val="nil"/>
              <w:bottom w:val="nil"/>
              <w:right w:val="nil"/>
            </w:tcBorders>
            <w:shd w:val="clear" w:color="auto" w:fill="auto"/>
            <w:noWrap/>
            <w:vAlign w:val="center"/>
            <w:hideMark/>
          </w:tcPr>
          <w:p w14:paraId="157FD144"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0</w:t>
            </w:r>
          </w:p>
        </w:tc>
        <w:tc>
          <w:tcPr>
            <w:tcW w:w="1320" w:type="dxa"/>
            <w:tcBorders>
              <w:top w:val="nil"/>
              <w:left w:val="nil"/>
              <w:bottom w:val="nil"/>
              <w:right w:val="nil"/>
            </w:tcBorders>
            <w:shd w:val="clear" w:color="auto" w:fill="auto"/>
            <w:noWrap/>
            <w:vAlign w:val="center"/>
            <w:hideMark/>
          </w:tcPr>
          <w:p w14:paraId="638BE961"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5.524.762</w:t>
            </w:r>
          </w:p>
        </w:tc>
        <w:tc>
          <w:tcPr>
            <w:tcW w:w="960" w:type="dxa"/>
            <w:tcBorders>
              <w:top w:val="nil"/>
              <w:left w:val="nil"/>
              <w:bottom w:val="nil"/>
              <w:right w:val="nil"/>
            </w:tcBorders>
            <w:shd w:val="clear" w:color="auto" w:fill="auto"/>
            <w:noWrap/>
            <w:vAlign w:val="center"/>
            <w:hideMark/>
          </w:tcPr>
          <w:p w14:paraId="0985199D"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10</w:t>
            </w:r>
          </w:p>
        </w:tc>
      </w:tr>
      <w:tr w:rsidR="007D5C15" w14:paraId="73A40DAF" w14:textId="77777777" w:rsidTr="007D5C15">
        <w:trPr>
          <w:trHeight w:val="300"/>
        </w:trPr>
        <w:tc>
          <w:tcPr>
            <w:tcW w:w="3280" w:type="dxa"/>
            <w:tcBorders>
              <w:top w:val="nil"/>
              <w:left w:val="nil"/>
              <w:bottom w:val="nil"/>
              <w:right w:val="nil"/>
            </w:tcBorders>
            <w:shd w:val="clear" w:color="auto" w:fill="auto"/>
            <w:noWrap/>
            <w:vAlign w:val="center"/>
            <w:hideMark/>
          </w:tcPr>
          <w:p w14:paraId="3D8772FE" w14:textId="77777777" w:rsidR="007D5C15" w:rsidRDefault="007D5C15">
            <w:pPr>
              <w:rPr>
                <w:rFonts w:ascii="Calibri" w:hAnsi="Calibri" w:cs="Calibri"/>
                <w:color w:val="000000"/>
                <w:sz w:val="16"/>
                <w:szCs w:val="16"/>
              </w:rPr>
            </w:pPr>
            <w:r>
              <w:rPr>
                <w:rFonts w:ascii="Calibri" w:hAnsi="Calibri" w:cs="Calibri"/>
                <w:color w:val="000000"/>
                <w:sz w:val="16"/>
                <w:szCs w:val="16"/>
              </w:rPr>
              <w:t>Equipamentos</w:t>
            </w:r>
          </w:p>
        </w:tc>
        <w:tc>
          <w:tcPr>
            <w:tcW w:w="1340" w:type="dxa"/>
            <w:tcBorders>
              <w:top w:val="nil"/>
              <w:left w:val="nil"/>
              <w:bottom w:val="nil"/>
              <w:right w:val="nil"/>
            </w:tcBorders>
            <w:shd w:val="clear" w:color="auto" w:fill="auto"/>
            <w:noWrap/>
            <w:vAlign w:val="center"/>
            <w:hideMark/>
          </w:tcPr>
          <w:p w14:paraId="10535371"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22.508.972</w:t>
            </w:r>
          </w:p>
        </w:tc>
        <w:tc>
          <w:tcPr>
            <w:tcW w:w="1180" w:type="dxa"/>
            <w:tcBorders>
              <w:top w:val="nil"/>
              <w:left w:val="nil"/>
              <w:bottom w:val="nil"/>
              <w:right w:val="nil"/>
            </w:tcBorders>
            <w:shd w:val="clear" w:color="auto" w:fill="auto"/>
            <w:noWrap/>
            <w:vAlign w:val="center"/>
            <w:hideMark/>
          </w:tcPr>
          <w:p w14:paraId="67B4CF5E"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0</w:t>
            </w:r>
          </w:p>
        </w:tc>
        <w:tc>
          <w:tcPr>
            <w:tcW w:w="1100" w:type="dxa"/>
            <w:tcBorders>
              <w:top w:val="nil"/>
              <w:left w:val="nil"/>
              <w:bottom w:val="nil"/>
              <w:right w:val="nil"/>
            </w:tcBorders>
            <w:shd w:val="clear" w:color="auto" w:fill="auto"/>
            <w:noWrap/>
            <w:vAlign w:val="center"/>
            <w:hideMark/>
          </w:tcPr>
          <w:p w14:paraId="1E8447A1"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0</w:t>
            </w:r>
          </w:p>
        </w:tc>
        <w:tc>
          <w:tcPr>
            <w:tcW w:w="1220" w:type="dxa"/>
            <w:tcBorders>
              <w:top w:val="nil"/>
              <w:left w:val="nil"/>
              <w:bottom w:val="nil"/>
              <w:right w:val="nil"/>
            </w:tcBorders>
            <w:shd w:val="clear" w:color="auto" w:fill="auto"/>
            <w:noWrap/>
            <w:vAlign w:val="center"/>
            <w:hideMark/>
          </w:tcPr>
          <w:p w14:paraId="53BCB657"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1.167</w:t>
            </w:r>
          </w:p>
        </w:tc>
        <w:tc>
          <w:tcPr>
            <w:tcW w:w="1320" w:type="dxa"/>
            <w:tcBorders>
              <w:top w:val="nil"/>
              <w:left w:val="nil"/>
              <w:bottom w:val="nil"/>
              <w:right w:val="nil"/>
            </w:tcBorders>
            <w:shd w:val="clear" w:color="auto" w:fill="auto"/>
            <w:noWrap/>
            <w:vAlign w:val="center"/>
            <w:hideMark/>
          </w:tcPr>
          <w:p w14:paraId="09AC130E"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22.510.139</w:t>
            </w:r>
          </w:p>
        </w:tc>
        <w:tc>
          <w:tcPr>
            <w:tcW w:w="960" w:type="dxa"/>
            <w:tcBorders>
              <w:top w:val="nil"/>
              <w:left w:val="nil"/>
              <w:bottom w:val="nil"/>
              <w:right w:val="nil"/>
            </w:tcBorders>
            <w:shd w:val="clear" w:color="auto" w:fill="auto"/>
            <w:noWrap/>
            <w:vAlign w:val="center"/>
            <w:hideMark/>
          </w:tcPr>
          <w:p w14:paraId="2963C5B2"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10 e 20</w:t>
            </w:r>
          </w:p>
        </w:tc>
      </w:tr>
      <w:tr w:rsidR="007D5C15" w14:paraId="32DCD01A" w14:textId="77777777" w:rsidTr="007D5C15">
        <w:trPr>
          <w:trHeight w:val="300"/>
        </w:trPr>
        <w:tc>
          <w:tcPr>
            <w:tcW w:w="3280" w:type="dxa"/>
            <w:tcBorders>
              <w:top w:val="nil"/>
              <w:left w:val="nil"/>
              <w:bottom w:val="nil"/>
              <w:right w:val="nil"/>
            </w:tcBorders>
            <w:shd w:val="clear" w:color="auto" w:fill="auto"/>
            <w:noWrap/>
            <w:vAlign w:val="center"/>
            <w:hideMark/>
          </w:tcPr>
          <w:p w14:paraId="77ADF279" w14:textId="77777777" w:rsidR="007D5C15" w:rsidRDefault="007D5C15">
            <w:pPr>
              <w:rPr>
                <w:rFonts w:ascii="Calibri" w:hAnsi="Calibri" w:cs="Calibri"/>
                <w:color w:val="000000"/>
                <w:sz w:val="16"/>
                <w:szCs w:val="16"/>
              </w:rPr>
            </w:pPr>
            <w:r>
              <w:rPr>
                <w:rFonts w:ascii="Calibri" w:hAnsi="Calibri" w:cs="Calibri"/>
                <w:color w:val="000000"/>
                <w:sz w:val="16"/>
                <w:szCs w:val="16"/>
              </w:rPr>
              <w:t>Equipamentos de Comunicação</w:t>
            </w:r>
          </w:p>
        </w:tc>
        <w:tc>
          <w:tcPr>
            <w:tcW w:w="1340" w:type="dxa"/>
            <w:tcBorders>
              <w:top w:val="nil"/>
              <w:left w:val="nil"/>
              <w:bottom w:val="nil"/>
              <w:right w:val="nil"/>
            </w:tcBorders>
            <w:shd w:val="clear" w:color="auto" w:fill="auto"/>
            <w:noWrap/>
            <w:vAlign w:val="center"/>
            <w:hideMark/>
          </w:tcPr>
          <w:p w14:paraId="673C0E8E"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0</w:t>
            </w:r>
          </w:p>
        </w:tc>
        <w:tc>
          <w:tcPr>
            <w:tcW w:w="1180" w:type="dxa"/>
            <w:tcBorders>
              <w:top w:val="nil"/>
              <w:left w:val="nil"/>
              <w:bottom w:val="nil"/>
              <w:right w:val="nil"/>
            </w:tcBorders>
            <w:shd w:val="clear" w:color="auto" w:fill="auto"/>
            <w:noWrap/>
            <w:vAlign w:val="center"/>
            <w:hideMark/>
          </w:tcPr>
          <w:p w14:paraId="06074E82"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46.130</w:t>
            </w:r>
          </w:p>
        </w:tc>
        <w:tc>
          <w:tcPr>
            <w:tcW w:w="1100" w:type="dxa"/>
            <w:tcBorders>
              <w:top w:val="nil"/>
              <w:left w:val="nil"/>
              <w:bottom w:val="nil"/>
              <w:right w:val="nil"/>
            </w:tcBorders>
            <w:shd w:val="clear" w:color="auto" w:fill="auto"/>
            <w:noWrap/>
            <w:vAlign w:val="center"/>
            <w:hideMark/>
          </w:tcPr>
          <w:p w14:paraId="615B7A6F"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0</w:t>
            </w:r>
          </w:p>
        </w:tc>
        <w:tc>
          <w:tcPr>
            <w:tcW w:w="1220" w:type="dxa"/>
            <w:tcBorders>
              <w:top w:val="nil"/>
              <w:left w:val="nil"/>
              <w:bottom w:val="nil"/>
              <w:right w:val="nil"/>
            </w:tcBorders>
            <w:shd w:val="clear" w:color="auto" w:fill="auto"/>
            <w:noWrap/>
            <w:vAlign w:val="center"/>
            <w:hideMark/>
          </w:tcPr>
          <w:p w14:paraId="0D74F0C9"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0</w:t>
            </w:r>
          </w:p>
        </w:tc>
        <w:tc>
          <w:tcPr>
            <w:tcW w:w="1320" w:type="dxa"/>
            <w:tcBorders>
              <w:top w:val="nil"/>
              <w:left w:val="nil"/>
              <w:bottom w:val="nil"/>
              <w:right w:val="nil"/>
            </w:tcBorders>
            <w:shd w:val="clear" w:color="auto" w:fill="auto"/>
            <w:noWrap/>
            <w:vAlign w:val="center"/>
            <w:hideMark/>
          </w:tcPr>
          <w:p w14:paraId="5A45F72E"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46.130</w:t>
            </w:r>
          </w:p>
        </w:tc>
        <w:tc>
          <w:tcPr>
            <w:tcW w:w="960" w:type="dxa"/>
            <w:tcBorders>
              <w:top w:val="nil"/>
              <w:left w:val="nil"/>
              <w:bottom w:val="nil"/>
              <w:right w:val="nil"/>
            </w:tcBorders>
            <w:shd w:val="clear" w:color="auto" w:fill="auto"/>
            <w:noWrap/>
            <w:vAlign w:val="center"/>
            <w:hideMark/>
          </w:tcPr>
          <w:p w14:paraId="49288756" w14:textId="77777777" w:rsidR="007D5C15" w:rsidRDefault="007D5C15">
            <w:pPr>
              <w:jc w:val="right"/>
              <w:rPr>
                <w:rFonts w:ascii="Calibri" w:hAnsi="Calibri" w:cs="Calibri"/>
                <w:color w:val="000000"/>
                <w:sz w:val="16"/>
                <w:szCs w:val="16"/>
              </w:rPr>
            </w:pPr>
          </w:p>
        </w:tc>
      </w:tr>
      <w:tr w:rsidR="007D5C15" w14:paraId="7CD75DFF" w14:textId="77777777" w:rsidTr="007D5C15">
        <w:trPr>
          <w:trHeight w:val="300"/>
        </w:trPr>
        <w:tc>
          <w:tcPr>
            <w:tcW w:w="3280" w:type="dxa"/>
            <w:tcBorders>
              <w:top w:val="nil"/>
              <w:left w:val="nil"/>
              <w:bottom w:val="nil"/>
              <w:right w:val="nil"/>
            </w:tcBorders>
            <w:shd w:val="clear" w:color="auto" w:fill="auto"/>
            <w:noWrap/>
            <w:vAlign w:val="center"/>
            <w:hideMark/>
          </w:tcPr>
          <w:p w14:paraId="5C283176" w14:textId="77777777" w:rsidR="007D5C15" w:rsidRDefault="007D5C15">
            <w:pPr>
              <w:rPr>
                <w:rFonts w:ascii="Calibri" w:hAnsi="Calibri" w:cs="Calibri"/>
                <w:color w:val="000000"/>
                <w:sz w:val="16"/>
                <w:szCs w:val="16"/>
              </w:rPr>
            </w:pPr>
            <w:r>
              <w:rPr>
                <w:rFonts w:ascii="Calibri" w:hAnsi="Calibri" w:cs="Calibri"/>
                <w:color w:val="000000"/>
                <w:sz w:val="16"/>
                <w:szCs w:val="16"/>
              </w:rPr>
              <w:t>Utensílios de Escritório</w:t>
            </w:r>
          </w:p>
        </w:tc>
        <w:tc>
          <w:tcPr>
            <w:tcW w:w="1340" w:type="dxa"/>
            <w:tcBorders>
              <w:top w:val="nil"/>
              <w:left w:val="nil"/>
              <w:bottom w:val="nil"/>
              <w:right w:val="nil"/>
            </w:tcBorders>
            <w:shd w:val="clear" w:color="auto" w:fill="auto"/>
            <w:noWrap/>
            <w:vAlign w:val="center"/>
            <w:hideMark/>
          </w:tcPr>
          <w:p w14:paraId="0CFE68AB"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289.845</w:t>
            </w:r>
          </w:p>
        </w:tc>
        <w:tc>
          <w:tcPr>
            <w:tcW w:w="1180" w:type="dxa"/>
            <w:tcBorders>
              <w:top w:val="nil"/>
              <w:left w:val="nil"/>
              <w:bottom w:val="nil"/>
              <w:right w:val="nil"/>
            </w:tcBorders>
            <w:shd w:val="clear" w:color="auto" w:fill="auto"/>
            <w:noWrap/>
            <w:vAlign w:val="center"/>
            <w:hideMark/>
          </w:tcPr>
          <w:p w14:paraId="170211B6"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0</w:t>
            </w:r>
          </w:p>
        </w:tc>
        <w:tc>
          <w:tcPr>
            <w:tcW w:w="1100" w:type="dxa"/>
            <w:tcBorders>
              <w:top w:val="nil"/>
              <w:left w:val="nil"/>
              <w:bottom w:val="nil"/>
              <w:right w:val="nil"/>
            </w:tcBorders>
            <w:shd w:val="clear" w:color="auto" w:fill="auto"/>
            <w:noWrap/>
            <w:vAlign w:val="center"/>
            <w:hideMark/>
          </w:tcPr>
          <w:p w14:paraId="456E1F53"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0</w:t>
            </w:r>
          </w:p>
        </w:tc>
        <w:tc>
          <w:tcPr>
            <w:tcW w:w="1220" w:type="dxa"/>
            <w:tcBorders>
              <w:top w:val="nil"/>
              <w:left w:val="nil"/>
              <w:bottom w:val="nil"/>
              <w:right w:val="nil"/>
            </w:tcBorders>
            <w:shd w:val="clear" w:color="auto" w:fill="auto"/>
            <w:noWrap/>
            <w:vAlign w:val="center"/>
            <w:hideMark/>
          </w:tcPr>
          <w:p w14:paraId="2CB49370"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81.647</w:t>
            </w:r>
          </w:p>
        </w:tc>
        <w:tc>
          <w:tcPr>
            <w:tcW w:w="1320" w:type="dxa"/>
            <w:tcBorders>
              <w:top w:val="nil"/>
              <w:left w:val="nil"/>
              <w:bottom w:val="nil"/>
              <w:right w:val="nil"/>
            </w:tcBorders>
            <w:shd w:val="clear" w:color="auto" w:fill="auto"/>
            <w:noWrap/>
            <w:vAlign w:val="center"/>
            <w:hideMark/>
          </w:tcPr>
          <w:p w14:paraId="2688F2D3"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371.492</w:t>
            </w:r>
          </w:p>
        </w:tc>
        <w:tc>
          <w:tcPr>
            <w:tcW w:w="960" w:type="dxa"/>
            <w:tcBorders>
              <w:top w:val="nil"/>
              <w:left w:val="nil"/>
              <w:bottom w:val="nil"/>
              <w:right w:val="nil"/>
            </w:tcBorders>
            <w:shd w:val="clear" w:color="auto" w:fill="auto"/>
            <w:noWrap/>
            <w:vAlign w:val="center"/>
            <w:hideMark/>
          </w:tcPr>
          <w:p w14:paraId="6ED858E6"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10</w:t>
            </w:r>
          </w:p>
        </w:tc>
      </w:tr>
      <w:tr w:rsidR="007D5C15" w14:paraId="6280339F" w14:textId="77777777" w:rsidTr="007D5C15">
        <w:trPr>
          <w:trHeight w:val="300"/>
        </w:trPr>
        <w:tc>
          <w:tcPr>
            <w:tcW w:w="3280" w:type="dxa"/>
            <w:tcBorders>
              <w:top w:val="nil"/>
              <w:left w:val="nil"/>
              <w:bottom w:val="nil"/>
              <w:right w:val="nil"/>
            </w:tcBorders>
            <w:shd w:val="clear" w:color="auto" w:fill="auto"/>
            <w:noWrap/>
            <w:vAlign w:val="center"/>
            <w:hideMark/>
          </w:tcPr>
          <w:p w14:paraId="6D3DF5F2" w14:textId="77777777" w:rsidR="007D5C15" w:rsidRDefault="007D5C15">
            <w:pPr>
              <w:rPr>
                <w:rFonts w:ascii="Calibri" w:hAnsi="Calibri" w:cs="Calibri"/>
                <w:color w:val="000000"/>
                <w:sz w:val="16"/>
                <w:szCs w:val="16"/>
              </w:rPr>
            </w:pPr>
            <w:r>
              <w:rPr>
                <w:rFonts w:ascii="Calibri" w:hAnsi="Calibri" w:cs="Calibri"/>
                <w:color w:val="000000"/>
                <w:sz w:val="16"/>
                <w:szCs w:val="16"/>
              </w:rPr>
              <w:t>(Redução ao Valor Recuperável - FNS)</w:t>
            </w:r>
          </w:p>
        </w:tc>
        <w:tc>
          <w:tcPr>
            <w:tcW w:w="1340" w:type="dxa"/>
            <w:tcBorders>
              <w:top w:val="nil"/>
              <w:left w:val="nil"/>
              <w:bottom w:val="nil"/>
              <w:right w:val="nil"/>
            </w:tcBorders>
            <w:shd w:val="clear" w:color="auto" w:fill="auto"/>
            <w:noWrap/>
            <w:vAlign w:val="center"/>
            <w:hideMark/>
          </w:tcPr>
          <w:p w14:paraId="7D113DEB" w14:textId="56BF74B7" w:rsidR="007D5C15" w:rsidRDefault="00783738">
            <w:pPr>
              <w:jc w:val="right"/>
              <w:rPr>
                <w:rFonts w:ascii="Calibri" w:hAnsi="Calibri" w:cs="Calibri"/>
                <w:color w:val="000000"/>
                <w:sz w:val="16"/>
                <w:szCs w:val="16"/>
              </w:rPr>
            </w:pPr>
            <w:r>
              <w:rPr>
                <w:rFonts w:ascii="Calibri" w:hAnsi="Calibri" w:cs="Calibri"/>
                <w:color w:val="000000"/>
                <w:sz w:val="16"/>
                <w:szCs w:val="16"/>
              </w:rPr>
              <w:t>(</w:t>
            </w:r>
            <w:r w:rsidR="007D5C15">
              <w:rPr>
                <w:rFonts w:ascii="Calibri" w:hAnsi="Calibri" w:cs="Calibri"/>
                <w:color w:val="000000"/>
                <w:sz w:val="16"/>
                <w:szCs w:val="16"/>
              </w:rPr>
              <w:t>17.094</w:t>
            </w:r>
            <w:r>
              <w:rPr>
                <w:rFonts w:ascii="Calibri" w:hAnsi="Calibri" w:cs="Calibri"/>
                <w:color w:val="000000"/>
                <w:sz w:val="16"/>
                <w:szCs w:val="16"/>
              </w:rPr>
              <w:t>)</w:t>
            </w:r>
          </w:p>
        </w:tc>
        <w:tc>
          <w:tcPr>
            <w:tcW w:w="1180" w:type="dxa"/>
            <w:tcBorders>
              <w:top w:val="nil"/>
              <w:left w:val="nil"/>
              <w:bottom w:val="nil"/>
              <w:right w:val="nil"/>
            </w:tcBorders>
            <w:shd w:val="clear" w:color="auto" w:fill="auto"/>
            <w:noWrap/>
            <w:vAlign w:val="center"/>
            <w:hideMark/>
          </w:tcPr>
          <w:p w14:paraId="19816E10"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0</w:t>
            </w:r>
          </w:p>
        </w:tc>
        <w:tc>
          <w:tcPr>
            <w:tcW w:w="1100" w:type="dxa"/>
            <w:tcBorders>
              <w:top w:val="nil"/>
              <w:left w:val="nil"/>
              <w:bottom w:val="nil"/>
              <w:right w:val="nil"/>
            </w:tcBorders>
            <w:shd w:val="clear" w:color="auto" w:fill="auto"/>
            <w:noWrap/>
            <w:vAlign w:val="center"/>
            <w:hideMark/>
          </w:tcPr>
          <w:p w14:paraId="156821E0"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0</w:t>
            </w:r>
          </w:p>
        </w:tc>
        <w:tc>
          <w:tcPr>
            <w:tcW w:w="1220" w:type="dxa"/>
            <w:tcBorders>
              <w:top w:val="nil"/>
              <w:left w:val="nil"/>
              <w:bottom w:val="nil"/>
              <w:right w:val="nil"/>
            </w:tcBorders>
            <w:shd w:val="clear" w:color="auto" w:fill="auto"/>
            <w:noWrap/>
            <w:vAlign w:val="center"/>
            <w:hideMark/>
          </w:tcPr>
          <w:p w14:paraId="56E83B7B"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0</w:t>
            </w:r>
          </w:p>
        </w:tc>
        <w:tc>
          <w:tcPr>
            <w:tcW w:w="1320" w:type="dxa"/>
            <w:tcBorders>
              <w:top w:val="nil"/>
              <w:left w:val="nil"/>
              <w:bottom w:val="nil"/>
              <w:right w:val="nil"/>
            </w:tcBorders>
            <w:shd w:val="clear" w:color="auto" w:fill="auto"/>
            <w:noWrap/>
            <w:vAlign w:val="center"/>
            <w:hideMark/>
          </w:tcPr>
          <w:p w14:paraId="263EC4DD" w14:textId="013687F3" w:rsidR="007D5C15" w:rsidRDefault="00783738">
            <w:pPr>
              <w:jc w:val="right"/>
              <w:rPr>
                <w:rFonts w:ascii="Calibri" w:hAnsi="Calibri" w:cs="Calibri"/>
                <w:color w:val="000000"/>
                <w:sz w:val="16"/>
                <w:szCs w:val="16"/>
              </w:rPr>
            </w:pPr>
            <w:r>
              <w:rPr>
                <w:rFonts w:ascii="Calibri" w:hAnsi="Calibri" w:cs="Calibri"/>
                <w:color w:val="000000"/>
                <w:sz w:val="16"/>
                <w:szCs w:val="16"/>
              </w:rPr>
              <w:t>(</w:t>
            </w:r>
            <w:r w:rsidR="007D5C15">
              <w:rPr>
                <w:rFonts w:ascii="Calibri" w:hAnsi="Calibri" w:cs="Calibri"/>
                <w:color w:val="000000"/>
                <w:sz w:val="16"/>
                <w:szCs w:val="16"/>
              </w:rPr>
              <w:t>17.094</w:t>
            </w:r>
            <w:r>
              <w:rPr>
                <w:rFonts w:ascii="Calibri" w:hAnsi="Calibri" w:cs="Calibri"/>
                <w:color w:val="000000"/>
                <w:sz w:val="16"/>
                <w:szCs w:val="16"/>
              </w:rPr>
              <w:t>)</w:t>
            </w:r>
          </w:p>
        </w:tc>
        <w:tc>
          <w:tcPr>
            <w:tcW w:w="960" w:type="dxa"/>
            <w:tcBorders>
              <w:top w:val="nil"/>
              <w:left w:val="nil"/>
              <w:bottom w:val="nil"/>
              <w:right w:val="nil"/>
            </w:tcBorders>
            <w:shd w:val="clear" w:color="auto" w:fill="auto"/>
            <w:noWrap/>
            <w:vAlign w:val="bottom"/>
            <w:hideMark/>
          </w:tcPr>
          <w:p w14:paraId="51130A55" w14:textId="77777777" w:rsidR="007D5C15" w:rsidRDefault="007D5C15">
            <w:pPr>
              <w:jc w:val="right"/>
              <w:rPr>
                <w:rFonts w:ascii="Calibri" w:hAnsi="Calibri" w:cs="Calibri"/>
                <w:color w:val="000000"/>
                <w:sz w:val="16"/>
                <w:szCs w:val="16"/>
              </w:rPr>
            </w:pPr>
          </w:p>
        </w:tc>
      </w:tr>
      <w:tr w:rsidR="007D5C15" w14:paraId="6A28105E" w14:textId="77777777" w:rsidTr="007D5C15">
        <w:trPr>
          <w:trHeight w:val="105"/>
        </w:trPr>
        <w:tc>
          <w:tcPr>
            <w:tcW w:w="3280" w:type="dxa"/>
            <w:tcBorders>
              <w:top w:val="nil"/>
              <w:left w:val="nil"/>
              <w:bottom w:val="nil"/>
              <w:right w:val="nil"/>
            </w:tcBorders>
            <w:shd w:val="clear" w:color="auto" w:fill="auto"/>
            <w:noWrap/>
            <w:vAlign w:val="bottom"/>
            <w:hideMark/>
          </w:tcPr>
          <w:p w14:paraId="6B49454F" w14:textId="77777777" w:rsidR="007D5C15" w:rsidRDefault="007D5C15">
            <w:pPr>
              <w:rPr>
                <w:sz w:val="20"/>
                <w:szCs w:val="20"/>
              </w:rPr>
            </w:pPr>
          </w:p>
        </w:tc>
        <w:tc>
          <w:tcPr>
            <w:tcW w:w="1340" w:type="dxa"/>
            <w:tcBorders>
              <w:top w:val="nil"/>
              <w:left w:val="nil"/>
              <w:bottom w:val="nil"/>
              <w:right w:val="nil"/>
            </w:tcBorders>
            <w:shd w:val="clear" w:color="auto" w:fill="auto"/>
            <w:noWrap/>
            <w:vAlign w:val="bottom"/>
            <w:hideMark/>
          </w:tcPr>
          <w:p w14:paraId="74F4CCC6" w14:textId="77777777" w:rsidR="007D5C15" w:rsidRDefault="007D5C15">
            <w:pPr>
              <w:rPr>
                <w:sz w:val="20"/>
                <w:szCs w:val="20"/>
              </w:rPr>
            </w:pPr>
          </w:p>
        </w:tc>
        <w:tc>
          <w:tcPr>
            <w:tcW w:w="1180" w:type="dxa"/>
            <w:tcBorders>
              <w:top w:val="nil"/>
              <w:left w:val="nil"/>
              <w:bottom w:val="nil"/>
              <w:right w:val="nil"/>
            </w:tcBorders>
            <w:shd w:val="clear" w:color="auto" w:fill="auto"/>
            <w:noWrap/>
            <w:vAlign w:val="bottom"/>
            <w:hideMark/>
          </w:tcPr>
          <w:p w14:paraId="6E60C97A" w14:textId="77777777" w:rsidR="007D5C15" w:rsidRDefault="007D5C15">
            <w:pPr>
              <w:rPr>
                <w:sz w:val="20"/>
                <w:szCs w:val="20"/>
              </w:rPr>
            </w:pPr>
          </w:p>
        </w:tc>
        <w:tc>
          <w:tcPr>
            <w:tcW w:w="1100" w:type="dxa"/>
            <w:tcBorders>
              <w:top w:val="nil"/>
              <w:left w:val="nil"/>
              <w:bottom w:val="nil"/>
              <w:right w:val="nil"/>
            </w:tcBorders>
            <w:shd w:val="clear" w:color="auto" w:fill="auto"/>
            <w:noWrap/>
            <w:vAlign w:val="bottom"/>
            <w:hideMark/>
          </w:tcPr>
          <w:p w14:paraId="121E4FC6" w14:textId="77777777" w:rsidR="007D5C15" w:rsidRDefault="007D5C15">
            <w:pPr>
              <w:rPr>
                <w:sz w:val="20"/>
                <w:szCs w:val="20"/>
              </w:rPr>
            </w:pPr>
          </w:p>
        </w:tc>
        <w:tc>
          <w:tcPr>
            <w:tcW w:w="1220" w:type="dxa"/>
            <w:tcBorders>
              <w:top w:val="nil"/>
              <w:left w:val="nil"/>
              <w:bottom w:val="nil"/>
              <w:right w:val="nil"/>
            </w:tcBorders>
            <w:shd w:val="clear" w:color="auto" w:fill="auto"/>
            <w:noWrap/>
            <w:vAlign w:val="bottom"/>
            <w:hideMark/>
          </w:tcPr>
          <w:p w14:paraId="2FE71B8C" w14:textId="77777777" w:rsidR="007D5C15" w:rsidRDefault="007D5C15">
            <w:pPr>
              <w:rPr>
                <w:sz w:val="20"/>
                <w:szCs w:val="20"/>
              </w:rPr>
            </w:pPr>
          </w:p>
        </w:tc>
        <w:tc>
          <w:tcPr>
            <w:tcW w:w="1320" w:type="dxa"/>
            <w:tcBorders>
              <w:top w:val="nil"/>
              <w:left w:val="nil"/>
              <w:bottom w:val="nil"/>
              <w:right w:val="nil"/>
            </w:tcBorders>
            <w:shd w:val="clear" w:color="auto" w:fill="auto"/>
            <w:noWrap/>
            <w:vAlign w:val="bottom"/>
            <w:hideMark/>
          </w:tcPr>
          <w:p w14:paraId="5018A1AD" w14:textId="77777777" w:rsidR="007D5C15" w:rsidRDefault="007D5C15">
            <w:pPr>
              <w:rPr>
                <w:sz w:val="20"/>
                <w:szCs w:val="20"/>
              </w:rPr>
            </w:pPr>
          </w:p>
        </w:tc>
        <w:tc>
          <w:tcPr>
            <w:tcW w:w="960" w:type="dxa"/>
            <w:tcBorders>
              <w:top w:val="nil"/>
              <w:left w:val="nil"/>
              <w:bottom w:val="nil"/>
              <w:right w:val="nil"/>
            </w:tcBorders>
            <w:shd w:val="clear" w:color="auto" w:fill="auto"/>
            <w:noWrap/>
            <w:vAlign w:val="bottom"/>
            <w:hideMark/>
          </w:tcPr>
          <w:p w14:paraId="5BFF3F31" w14:textId="77777777" w:rsidR="007D5C15" w:rsidRDefault="007D5C15">
            <w:pPr>
              <w:rPr>
                <w:sz w:val="20"/>
                <w:szCs w:val="20"/>
              </w:rPr>
            </w:pPr>
          </w:p>
        </w:tc>
      </w:tr>
      <w:tr w:rsidR="007D5C15" w14:paraId="1EFEF517" w14:textId="77777777" w:rsidTr="007D5C15">
        <w:trPr>
          <w:trHeight w:val="315"/>
        </w:trPr>
        <w:tc>
          <w:tcPr>
            <w:tcW w:w="3280" w:type="dxa"/>
            <w:tcBorders>
              <w:top w:val="single" w:sz="8" w:space="0" w:color="auto"/>
              <w:left w:val="nil"/>
              <w:bottom w:val="single" w:sz="8" w:space="0" w:color="auto"/>
              <w:right w:val="nil"/>
            </w:tcBorders>
            <w:shd w:val="clear" w:color="auto" w:fill="auto"/>
            <w:noWrap/>
            <w:vAlign w:val="center"/>
            <w:hideMark/>
          </w:tcPr>
          <w:p w14:paraId="1E08D0A0" w14:textId="77777777" w:rsidR="007D5C15" w:rsidRDefault="007D5C15">
            <w:pPr>
              <w:rPr>
                <w:rFonts w:ascii="Calibri" w:hAnsi="Calibri" w:cs="Calibri"/>
                <w:b/>
                <w:bCs/>
                <w:color w:val="000000"/>
                <w:sz w:val="16"/>
                <w:szCs w:val="16"/>
              </w:rPr>
            </w:pPr>
            <w:r>
              <w:rPr>
                <w:rFonts w:ascii="Calibri" w:hAnsi="Calibri" w:cs="Calibri"/>
                <w:b/>
                <w:bCs/>
                <w:color w:val="000000"/>
                <w:sz w:val="16"/>
                <w:szCs w:val="16"/>
              </w:rPr>
              <w:t>Total Bens Móveis (1)</w:t>
            </w:r>
          </w:p>
        </w:tc>
        <w:tc>
          <w:tcPr>
            <w:tcW w:w="1340" w:type="dxa"/>
            <w:tcBorders>
              <w:top w:val="single" w:sz="8" w:space="0" w:color="auto"/>
              <w:left w:val="nil"/>
              <w:bottom w:val="single" w:sz="8" w:space="0" w:color="auto"/>
              <w:right w:val="nil"/>
            </w:tcBorders>
            <w:shd w:val="clear" w:color="auto" w:fill="auto"/>
            <w:noWrap/>
            <w:vAlign w:val="center"/>
            <w:hideMark/>
          </w:tcPr>
          <w:p w14:paraId="533841DF" w14:textId="77777777" w:rsidR="007D5C15" w:rsidRDefault="007D5C15">
            <w:pPr>
              <w:jc w:val="right"/>
              <w:rPr>
                <w:rFonts w:ascii="Calibri" w:hAnsi="Calibri" w:cs="Calibri"/>
                <w:b/>
                <w:bCs/>
                <w:color w:val="000000"/>
                <w:sz w:val="16"/>
                <w:szCs w:val="16"/>
              </w:rPr>
            </w:pPr>
            <w:r>
              <w:rPr>
                <w:rFonts w:ascii="Calibri" w:hAnsi="Calibri" w:cs="Calibri"/>
                <w:b/>
                <w:bCs/>
                <w:color w:val="000000"/>
                <w:sz w:val="16"/>
                <w:szCs w:val="16"/>
              </w:rPr>
              <w:t>36.933.333</w:t>
            </w:r>
          </w:p>
        </w:tc>
        <w:tc>
          <w:tcPr>
            <w:tcW w:w="1180" w:type="dxa"/>
            <w:tcBorders>
              <w:top w:val="single" w:sz="8" w:space="0" w:color="auto"/>
              <w:left w:val="nil"/>
              <w:bottom w:val="single" w:sz="8" w:space="0" w:color="auto"/>
              <w:right w:val="nil"/>
            </w:tcBorders>
            <w:shd w:val="clear" w:color="auto" w:fill="auto"/>
            <w:noWrap/>
            <w:vAlign w:val="center"/>
            <w:hideMark/>
          </w:tcPr>
          <w:p w14:paraId="3043E73F" w14:textId="77777777" w:rsidR="007D5C15" w:rsidRDefault="007D5C15">
            <w:pPr>
              <w:jc w:val="right"/>
              <w:rPr>
                <w:rFonts w:ascii="Calibri" w:hAnsi="Calibri" w:cs="Calibri"/>
                <w:b/>
                <w:bCs/>
                <w:color w:val="000000"/>
                <w:sz w:val="16"/>
                <w:szCs w:val="16"/>
              </w:rPr>
            </w:pPr>
            <w:r>
              <w:rPr>
                <w:rFonts w:ascii="Calibri" w:hAnsi="Calibri" w:cs="Calibri"/>
                <w:b/>
                <w:bCs/>
                <w:color w:val="000000"/>
                <w:sz w:val="16"/>
                <w:szCs w:val="16"/>
              </w:rPr>
              <w:t>46.130</w:t>
            </w:r>
          </w:p>
        </w:tc>
        <w:tc>
          <w:tcPr>
            <w:tcW w:w="1100" w:type="dxa"/>
            <w:tcBorders>
              <w:top w:val="single" w:sz="8" w:space="0" w:color="auto"/>
              <w:left w:val="nil"/>
              <w:bottom w:val="single" w:sz="8" w:space="0" w:color="auto"/>
              <w:right w:val="nil"/>
            </w:tcBorders>
            <w:shd w:val="clear" w:color="auto" w:fill="auto"/>
            <w:noWrap/>
            <w:vAlign w:val="center"/>
            <w:hideMark/>
          </w:tcPr>
          <w:p w14:paraId="380B308E" w14:textId="77777777" w:rsidR="007D5C15" w:rsidRDefault="007D5C15">
            <w:pPr>
              <w:jc w:val="right"/>
              <w:rPr>
                <w:rFonts w:ascii="Calibri" w:hAnsi="Calibri" w:cs="Calibri"/>
                <w:b/>
                <w:bCs/>
                <w:color w:val="000000"/>
                <w:sz w:val="16"/>
                <w:szCs w:val="16"/>
              </w:rPr>
            </w:pPr>
            <w:r>
              <w:rPr>
                <w:rFonts w:ascii="Calibri" w:hAnsi="Calibri" w:cs="Calibri"/>
                <w:b/>
                <w:bCs/>
                <w:color w:val="000000"/>
                <w:sz w:val="16"/>
                <w:szCs w:val="16"/>
              </w:rPr>
              <w:t>0</w:t>
            </w:r>
          </w:p>
        </w:tc>
        <w:tc>
          <w:tcPr>
            <w:tcW w:w="1220" w:type="dxa"/>
            <w:tcBorders>
              <w:top w:val="single" w:sz="8" w:space="0" w:color="auto"/>
              <w:left w:val="nil"/>
              <w:bottom w:val="single" w:sz="8" w:space="0" w:color="auto"/>
              <w:right w:val="nil"/>
            </w:tcBorders>
            <w:shd w:val="clear" w:color="auto" w:fill="auto"/>
            <w:noWrap/>
            <w:vAlign w:val="center"/>
            <w:hideMark/>
          </w:tcPr>
          <w:p w14:paraId="20529B2B" w14:textId="77777777" w:rsidR="007D5C15" w:rsidRDefault="007D5C15">
            <w:pPr>
              <w:jc w:val="right"/>
              <w:rPr>
                <w:rFonts w:ascii="Calibri" w:hAnsi="Calibri" w:cs="Calibri"/>
                <w:b/>
                <w:bCs/>
                <w:color w:val="000000"/>
                <w:sz w:val="16"/>
                <w:szCs w:val="16"/>
              </w:rPr>
            </w:pPr>
            <w:r>
              <w:rPr>
                <w:rFonts w:ascii="Calibri" w:hAnsi="Calibri" w:cs="Calibri"/>
                <w:b/>
                <w:bCs/>
                <w:color w:val="000000"/>
                <w:sz w:val="16"/>
                <w:szCs w:val="16"/>
              </w:rPr>
              <w:t>186.371</w:t>
            </w:r>
          </w:p>
        </w:tc>
        <w:tc>
          <w:tcPr>
            <w:tcW w:w="1320" w:type="dxa"/>
            <w:tcBorders>
              <w:top w:val="single" w:sz="8" w:space="0" w:color="auto"/>
              <w:left w:val="nil"/>
              <w:bottom w:val="single" w:sz="8" w:space="0" w:color="auto"/>
              <w:right w:val="nil"/>
            </w:tcBorders>
            <w:shd w:val="clear" w:color="auto" w:fill="auto"/>
            <w:noWrap/>
            <w:vAlign w:val="center"/>
            <w:hideMark/>
          </w:tcPr>
          <w:p w14:paraId="1C178376" w14:textId="77777777" w:rsidR="007D5C15" w:rsidRDefault="007D5C15">
            <w:pPr>
              <w:jc w:val="right"/>
              <w:rPr>
                <w:rFonts w:ascii="Calibri" w:hAnsi="Calibri" w:cs="Calibri"/>
                <w:b/>
                <w:bCs/>
                <w:color w:val="000000"/>
                <w:sz w:val="16"/>
                <w:szCs w:val="16"/>
              </w:rPr>
            </w:pPr>
            <w:r>
              <w:rPr>
                <w:rFonts w:ascii="Calibri" w:hAnsi="Calibri" w:cs="Calibri"/>
                <w:b/>
                <w:bCs/>
                <w:color w:val="000000"/>
                <w:sz w:val="16"/>
                <w:szCs w:val="16"/>
              </w:rPr>
              <w:t>37.165.834</w:t>
            </w:r>
          </w:p>
        </w:tc>
        <w:tc>
          <w:tcPr>
            <w:tcW w:w="960" w:type="dxa"/>
            <w:tcBorders>
              <w:top w:val="single" w:sz="8" w:space="0" w:color="auto"/>
              <w:left w:val="nil"/>
              <w:bottom w:val="single" w:sz="8" w:space="0" w:color="auto"/>
              <w:right w:val="nil"/>
            </w:tcBorders>
            <w:shd w:val="clear" w:color="auto" w:fill="auto"/>
            <w:noWrap/>
            <w:vAlign w:val="center"/>
            <w:hideMark/>
          </w:tcPr>
          <w:p w14:paraId="4D1AFA3E" w14:textId="77777777" w:rsidR="007D5C15" w:rsidRDefault="007D5C15">
            <w:pPr>
              <w:jc w:val="right"/>
              <w:rPr>
                <w:rFonts w:ascii="Calibri" w:hAnsi="Calibri" w:cs="Calibri"/>
                <w:b/>
                <w:bCs/>
                <w:color w:val="000000"/>
                <w:sz w:val="16"/>
                <w:szCs w:val="16"/>
              </w:rPr>
            </w:pPr>
            <w:r>
              <w:rPr>
                <w:rFonts w:ascii="Calibri" w:hAnsi="Calibri" w:cs="Calibri"/>
                <w:b/>
                <w:bCs/>
                <w:color w:val="000000"/>
                <w:sz w:val="16"/>
                <w:szCs w:val="16"/>
              </w:rPr>
              <w:t>-</w:t>
            </w:r>
          </w:p>
        </w:tc>
      </w:tr>
      <w:tr w:rsidR="007D5C15" w14:paraId="576BEA59" w14:textId="77777777" w:rsidTr="007D5C15">
        <w:trPr>
          <w:trHeight w:val="195"/>
        </w:trPr>
        <w:tc>
          <w:tcPr>
            <w:tcW w:w="3280" w:type="dxa"/>
            <w:tcBorders>
              <w:top w:val="nil"/>
              <w:left w:val="nil"/>
              <w:bottom w:val="nil"/>
              <w:right w:val="nil"/>
            </w:tcBorders>
            <w:shd w:val="clear" w:color="auto" w:fill="auto"/>
            <w:noWrap/>
            <w:vAlign w:val="bottom"/>
            <w:hideMark/>
          </w:tcPr>
          <w:p w14:paraId="360D41A8" w14:textId="77777777" w:rsidR="007D5C15" w:rsidRDefault="007D5C15">
            <w:pPr>
              <w:jc w:val="right"/>
              <w:rPr>
                <w:rFonts w:ascii="Calibri" w:hAnsi="Calibri" w:cs="Calibri"/>
                <w:b/>
                <w:bCs/>
                <w:color w:val="000000"/>
                <w:sz w:val="16"/>
                <w:szCs w:val="16"/>
              </w:rPr>
            </w:pPr>
          </w:p>
        </w:tc>
        <w:tc>
          <w:tcPr>
            <w:tcW w:w="1340" w:type="dxa"/>
            <w:tcBorders>
              <w:top w:val="nil"/>
              <w:left w:val="nil"/>
              <w:bottom w:val="nil"/>
              <w:right w:val="nil"/>
            </w:tcBorders>
            <w:shd w:val="clear" w:color="auto" w:fill="auto"/>
            <w:noWrap/>
            <w:vAlign w:val="bottom"/>
            <w:hideMark/>
          </w:tcPr>
          <w:p w14:paraId="359C9CC1" w14:textId="77777777" w:rsidR="007D5C15" w:rsidRDefault="007D5C15">
            <w:pPr>
              <w:rPr>
                <w:sz w:val="20"/>
                <w:szCs w:val="20"/>
              </w:rPr>
            </w:pPr>
          </w:p>
        </w:tc>
        <w:tc>
          <w:tcPr>
            <w:tcW w:w="1180" w:type="dxa"/>
            <w:tcBorders>
              <w:top w:val="nil"/>
              <w:left w:val="nil"/>
              <w:bottom w:val="nil"/>
              <w:right w:val="nil"/>
            </w:tcBorders>
            <w:shd w:val="clear" w:color="auto" w:fill="auto"/>
            <w:noWrap/>
            <w:vAlign w:val="bottom"/>
            <w:hideMark/>
          </w:tcPr>
          <w:p w14:paraId="54365FF8" w14:textId="77777777" w:rsidR="007D5C15" w:rsidRDefault="007D5C15">
            <w:pPr>
              <w:rPr>
                <w:sz w:val="20"/>
                <w:szCs w:val="20"/>
              </w:rPr>
            </w:pPr>
          </w:p>
        </w:tc>
        <w:tc>
          <w:tcPr>
            <w:tcW w:w="1100" w:type="dxa"/>
            <w:tcBorders>
              <w:top w:val="nil"/>
              <w:left w:val="nil"/>
              <w:bottom w:val="nil"/>
              <w:right w:val="nil"/>
            </w:tcBorders>
            <w:shd w:val="clear" w:color="auto" w:fill="auto"/>
            <w:noWrap/>
            <w:vAlign w:val="bottom"/>
            <w:hideMark/>
          </w:tcPr>
          <w:p w14:paraId="450C8E5A" w14:textId="77777777" w:rsidR="007D5C15" w:rsidRDefault="007D5C15">
            <w:pPr>
              <w:rPr>
                <w:sz w:val="20"/>
                <w:szCs w:val="20"/>
              </w:rPr>
            </w:pPr>
          </w:p>
        </w:tc>
        <w:tc>
          <w:tcPr>
            <w:tcW w:w="1220" w:type="dxa"/>
            <w:tcBorders>
              <w:top w:val="nil"/>
              <w:left w:val="nil"/>
              <w:bottom w:val="nil"/>
              <w:right w:val="nil"/>
            </w:tcBorders>
            <w:shd w:val="clear" w:color="auto" w:fill="auto"/>
            <w:noWrap/>
            <w:vAlign w:val="bottom"/>
            <w:hideMark/>
          </w:tcPr>
          <w:p w14:paraId="0DBDE3B2" w14:textId="77777777" w:rsidR="007D5C15" w:rsidRDefault="007D5C15">
            <w:pPr>
              <w:rPr>
                <w:sz w:val="20"/>
                <w:szCs w:val="20"/>
              </w:rPr>
            </w:pPr>
          </w:p>
        </w:tc>
        <w:tc>
          <w:tcPr>
            <w:tcW w:w="1320" w:type="dxa"/>
            <w:tcBorders>
              <w:top w:val="nil"/>
              <w:left w:val="nil"/>
              <w:bottom w:val="nil"/>
              <w:right w:val="nil"/>
            </w:tcBorders>
            <w:shd w:val="clear" w:color="auto" w:fill="auto"/>
            <w:noWrap/>
            <w:vAlign w:val="bottom"/>
            <w:hideMark/>
          </w:tcPr>
          <w:p w14:paraId="48D4E4B4" w14:textId="77777777" w:rsidR="007D5C15" w:rsidRDefault="007D5C15">
            <w:pPr>
              <w:rPr>
                <w:sz w:val="20"/>
                <w:szCs w:val="20"/>
              </w:rPr>
            </w:pPr>
          </w:p>
        </w:tc>
        <w:tc>
          <w:tcPr>
            <w:tcW w:w="960" w:type="dxa"/>
            <w:tcBorders>
              <w:top w:val="nil"/>
              <w:left w:val="nil"/>
              <w:bottom w:val="nil"/>
              <w:right w:val="nil"/>
            </w:tcBorders>
            <w:shd w:val="clear" w:color="auto" w:fill="auto"/>
            <w:noWrap/>
            <w:vAlign w:val="bottom"/>
            <w:hideMark/>
          </w:tcPr>
          <w:p w14:paraId="2A569A58" w14:textId="77777777" w:rsidR="007D5C15" w:rsidRDefault="007D5C15">
            <w:pPr>
              <w:rPr>
                <w:sz w:val="20"/>
                <w:szCs w:val="20"/>
              </w:rPr>
            </w:pPr>
          </w:p>
        </w:tc>
      </w:tr>
      <w:tr w:rsidR="007D5C15" w14:paraId="74D4A2B6" w14:textId="77777777" w:rsidTr="007D5C15">
        <w:trPr>
          <w:trHeight w:val="450"/>
        </w:trPr>
        <w:tc>
          <w:tcPr>
            <w:tcW w:w="3280" w:type="dxa"/>
            <w:tcBorders>
              <w:top w:val="nil"/>
              <w:left w:val="nil"/>
              <w:bottom w:val="single" w:sz="8" w:space="0" w:color="auto"/>
              <w:right w:val="nil"/>
            </w:tcBorders>
            <w:shd w:val="clear" w:color="auto" w:fill="auto"/>
            <w:vAlign w:val="center"/>
            <w:hideMark/>
          </w:tcPr>
          <w:p w14:paraId="620A4401" w14:textId="77777777" w:rsidR="007D5C15" w:rsidRDefault="007D5C15">
            <w:pPr>
              <w:rPr>
                <w:rFonts w:ascii="Calibri" w:hAnsi="Calibri" w:cs="Calibri"/>
                <w:b/>
                <w:bCs/>
                <w:color w:val="000000"/>
                <w:sz w:val="16"/>
                <w:szCs w:val="16"/>
              </w:rPr>
            </w:pPr>
            <w:r>
              <w:rPr>
                <w:rFonts w:ascii="Calibri" w:hAnsi="Calibri" w:cs="Calibri"/>
                <w:b/>
                <w:bCs/>
                <w:color w:val="000000"/>
                <w:sz w:val="16"/>
                <w:szCs w:val="16"/>
              </w:rPr>
              <w:t>IMOBILIZADO BENS IMÓVEIS</w:t>
            </w:r>
          </w:p>
        </w:tc>
        <w:tc>
          <w:tcPr>
            <w:tcW w:w="1340" w:type="dxa"/>
            <w:tcBorders>
              <w:top w:val="nil"/>
              <w:left w:val="nil"/>
              <w:bottom w:val="single" w:sz="8" w:space="0" w:color="auto"/>
              <w:right w:val="nil"/>
            </w:tcBorders>
            <w:shd w:val="clear" w:color="auto" w:fill="auto"/>
            <w:vAlign w:val="center"/>
            <w:hideMark/>
          </w:tcPr>
          <w:p w14:paraId="3EDFB4E1" w14:textId="77777777" w:rsidR="007D5C15" w:rsidRDefault="007D5C15">
            <w:pPr>
              <w:jc w:val="right"/>
              <w:rPr>
                <w:rFonts w:ascii="Calibri" w:hAnsi="Calibri" w:cs="Calibri"/>
                <w:b/>
                <w:bCs/>
                <w:color w:val="000000"/>
                <w:sz w:val="16"/>
                <w:szCs w:val="16"/>
              </w:rPr>
            </w:pPr>
            <w:r>
              <w:rPr>
                <w:rFonts w:ascii="Calibri" w:hAnsi="Calibri" w:cs="Calibri"/>
                <w:b/>
                <w:bCs/>
                <w:color w:val="000000"/>
                <w:sz w:val="16"/>
                <w:szCs w:val="16"/>
              </w:rPr>
              <w:t>SALDO EM 31/12/2020</w:t>
            </w:r>
          </w:p>
        </w:tc>
        <w:tc>
          <w:tcPr>
            <w:tcW w:w="1180" w:type="dxa"/>
            <w:tcBorders>
              <w:top w:val="nil"/>
              <w:left w:val="nil"/>
              <w:bottom w:val="single" w:sz="8" w:space="0" w:color="auto"/>
              <w:right w:val="nil"/>
            </w:tcBorders>
            <w:shd w:val="clear" w:color="auto" w:fill="auto"/>
            <w:vAlign w:val="center"/>
            <w:hideMark/>
          </w:tcPr>
          <w:p w14:paraId="272ADF66" w14:textId="77777777" w:rsidR="007D5C15" w:rsidRDefault="007D5C15">
            <w:pPr>
              <w:jc w:val="right"/>
              <w:rPr>
                <w:rFonts w:ascii="Calibri" w:hAnsi="Calibri" w:cs="Calibri"/>
                <w:b/>
                <w:bCs/>
                <w:color w:val="000000"/>
                <w:sz w:val="16"/>
                <w:szCs w:val="16"/>
              </w:rPr>
            </w:pPr>
            <w:r>
              <w:rPr>
                <w:rFonts w:ascii="Calibri" w:hAnsi="Calibri" w:cs="Calibri"/>
                <w:b/>
                <w:bCs/>
                <w:color w:val="000000"/>
                <w:sz w:val="16"/>
                <w:szCs w:val="16"/>
              </w:rPr>
              <w:t>ENTRADAS</w:t>
            </w:r>
          </w:p>
        </w:tc>
        <w:tc>
          <w:tcPr>
            <w:tcW w:w="1100" w:type="dxa"/>
            <w:tcBorders>
              <w:top w:val="nil"/>
              <w:left w:val="nil"/>
              <w:bottom w:val="single" w:sz="8" w:space="0" w:color="auto"/>
              <w:right w:val="nil"/>
            </w:tcBorders>
            <w:shd w:val="clear" w:color="auto" w:fill="auto"/>
            <w:vAlign w:val="center"/>
            <w:hideMark/>
          </w:tcPr>
          <w:p w14:paraId="32C926B8" w14:textId="77777777" w:rsidR="007D5C15" w:rsidRDefault="007D5C15">
            <w:pPr>
              <w:jc w:val="right"/>
              <w:rPr>
                <w:rFonts w:ascii="Calibri" w:hAnsi="Calibri" w:cs="Calibri"/>
                <w:b/>
                <w:bCs/>
                <w:color w:val="000000"/>
                <w:sz w:val="16"/>
                <w:szCs w:val="16"/>
              </w:rPr>
            </w:pPr>
            <w:r>
              <w:rPr>
                <w:rFonts w:ascii="Calibri" w:hAnsi="Calibri" w:cs="Calibri"/>
                <w:b/>
                <w:bCs/>
                <w:color w:val="000000"/>
                <w:sz w:val="16"/>
                <w:szCs w:val="16"/>
              </w:rPr>
              <w:t>BAIXAS</w:t>
            </w:r>
          </w:p>
        </w:tc>
        <w:tc>
          <w:tcPr>
            <w:tcW w:w="1220" w:type="dxa"/>
            <w:tcBorders>
              <w:top w:val="nil"/>
              <w:left w:val="nil"/>
              <w:bottom w:val="single" w:sz="8" w:space="0" w:color="auto"/>
              <w:right w:val="nil"/>
            </w:tcBorders>
            <w:shd w:val="clear" w:color="auto" w:fill="auto"/>
            <w:vAlign w:val="center"/>
            <w:hideMark/>
          </w:tcPr>
          <w:p w14:paraId="69DF3270" w14:textId="77777777" w:rsidR="007D5C15" w:rsidRDefault="007D5C15">
            <w:pPr>
              <w:jc w:val="right"/>
              <w:rPr>
                <w:rFonts w:ascii="Calibri" w:hAnsi="Calibri" w:cs="Calibri"/>
                <w:b/>
                <w:bCs/>
                <w:color w:val="000000"/>
                <w:sz w:val="16"/>
                <w:szCs w:val="16"/>
              </w:rPr>
            </w:pPr>
            <w:r>
              <w:rPr>
                <w:rFonts w:ascii="Calibri" w:hAnsi="Calibri" w:cs="Calibri"/>
                <w:b/>
                <w:bCs/>
                <w:color w:val="000000"/>
                <w:sz w:val="16"/>
                <w:szCs w:val="16"/>
              </w:rPr>
              <w:t>TRANSF.</w:t>
            </w:r>
          </w:p>
        </w:tc>
        <w:tc>
          <w:tcPr>
            <w:tcW w:w="1320" w:type="dxa"/>
            <w:tcBorders>
              <w:top w:val="nil"/>
              <w:left w:val="nil"/>
              <w:bottom w:val="single" w:sz="8" w:space="0" w:color="auto"/>
              <w:right w:val="nil"/>
            </w:tcBorders>
            <w:shd w:val="clear" w:color="auto" w:fill="auto"/>
            <w:vAlign w:val="center"/>
            <w:hideMark/>
          </w:tcPr>
          <w:p w14:paraId="329EEB79" w14:textId="77777777" w:rsidR="007D5C15" w:rsidRDefault="007D5C15">
            <w:pPr>
              <w:jc w:val="right"/>
              <w:rPr>
                <w:rFonts w:ascii="Calibri" w:hAnsi="Calibri" w:cs="Calibri"/>
                <w:b/>
                <w:bCs/>
                <w:color w:val="000000"/>
                <w:sz w:val="16"/>
                <w:szCs w:val="16"/>
              </w:rPr>
            </w:pPr>
            <w:r>
              <w:rPr>
                <w:rFonts w:ascii="Calibri" w:hAnsi="Calibri" w:cs="Calibri"/>
                <w:b/>
                <w:bCs/>
                <w:color w:val="000000"/>
                <w:sz w:val="16"/>
                <w:szCs w:val="16"/>
              </w:rPr>
              <w:t>SALDO EM 31/03/2021</w:t>
            </w:r>
          </w:p>
        </w:tc>
        <w:tc>
          <w:tcPr>
            <w:tcW w:w="960" w:type="dxa"/>
            <w:tcBorders>
              <w:top w:val="nil"/>
              <w:left w:val="nil"/>
              <w:bottom w:val="single" w:sz="8" w:space="0" w:color="auto"/>
              <w:right w:val="nil"/>
            </w:tcBorders>
            <w:shd w:val="clear" w:color="auto" w:fill="auto"/>
            <w:vAlign w:val="center"/>
            <w:hideMark/>
          </w:tcPr>
          <w:p w14:paraId="15BC534E" w14:textId="77777777" w:rsidR="007D5C15" w:rsidRDefault="007D5C15">
            <w:pPr>
              <w:jc w:val="right"/>
              <w:rPr>
                <w:rFonts w:ascii="Calibri" w:hAnsi="Calibri" w:cs="Calibri"/>
                <w:b/>
                <w:bCs/>
                <w:color w:val="000000"/>
                <w:sz w:val="16"/>
                <w:szCs w:val="16"/>
              </w:rPr>
            </w:pPr>
            <w:r>
              <w:rPr>
                <w:rFonts w:ascii="Calibri" w:hAnsi="Calibri" w:cs="Calibri"/>
                <w:b/>
                <w:bCs/>
                <w:color w:val="000000"/>
                <w:sz w:val="16"/>
                <w:szCs w:val="16"/>
              </w:rPr>
              <w:t>TAXA DEPREC. (%)</w:t>
            </w:r>
          </w:p>
        </w:tc>
      </w:tr>
      <w:tr w:rsidR="007D5C15" w14:paraId="778F735E" w14:textId="77777777" w:rsidTr="007D5C15">
        <w:trPr>
          <w:trHeight w:val="300"/>
        </w:trPr>
        <w:tc>
          <w:tcPr>
            <w:tcW w:w="3280" w:type="dxa"/>
            <w:tcBorders>
              <w:top w:val="nil"/>
              <w:left w:val="nil"/>
              <w:bottom w:val="nil"/>
              <w:right w:val="nil"/>
            </w:tcBorders>
            <w:shd w:val="clear" w:color="auto" w:fill="auto"/>
            <w:noWrap/>
            <w:vAlign w:val="center"/>
            <w:hideMark/>
          </w:tcPr>
          <w:p w14:paraId="1C7315FB" w14:textId="77777777" w:rsidR="007D5C15" w:rsidRDefault="007D5C15">
            <w:pPr>
              <w:rPr>
                <w:rFonts w:ascii="Calibri" w:hAnsi="Calibri" w:cs="Calibri"/>
                <w:color w:val="000000"/>
                <w:sz w:val="16"/>
                <w:szCs w:val="16"/>
              </w:rPr>
            </w:pPr>
            <w:r>
              <w:rPr>
                <w:rFonts w:ascii="Calibri" w:hAnsi="Calibri" w:cs="Calibri"/>
                <w:color w:val="000000"/>
                <w:sz w:val="16"/>
                <w:szCs w:val="16"/>
              </w:rPr>
              <w:t>Terrenos</w:t>
            </w:r>
          </w:p>
        </w:tc>
        <w:tc>
          <w:tcPr>
            <w:tcW w:w="1340" w:type="dxa"/>
            <w:tcBorders>
              <w:top w:val="nil"/>
              <w:left w:val="nil"/>
              <w:bottom w:val="nil"/>
              <w:right w:val="nil"/>
            </w:tcBorders>
            <w:shd w:val="clear" w:color="auto" w:fill="auto"/>
            <w:noWrap/>
            <w:vAlign w:val="center"/>
            <w:hideMark/>
          </w:tcPr>
          <w:p w14:paraId="061F0D63"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404.396.914</w:t>
            </w:r>
          </w:p>
        </w:tc>
        <w:tc>
          <w:tcPr>
            <w:tcW w:w="1180" w:type="dxa"/>
            <w:tcBorders>
              <w:top w:val="nil"/>
              <w:left w:val="nil"/>
              <w:bottom w:val="nil"/>
              <w:right w:val="nil"/>
            </w:tcBorders>
            <w:shd w:val="clear" w:color="auto" w:fill="auto"/>
            <w:noWrap/>
            <w:vAlign w:val="center"/>
            <w:hideMark/>
          </w:tcPr>
          <w:p w14:paraId="70514237"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144.729</w:t>
            </w:r>
          </w:p>
        </w:tc>
        <w:tc>
          <w:tcPr>
            <w:tcW w:w="1100" w:type="dxa"/>
            <w:tcBorders>
              <w:top w:val="nil"/>
              <w:left w:val="nil"/>
              <w:bottom w:val="nil"/>
              <w:right w:val="nil"/>
            </w:tcBorders>
            <w:shd w:val="clear" w:color="auto" w:fill="auto"/>
            <w:noWrap/>
            <w:vAlign w:val="center"/>
            <w:hideMark/>
          </w:tcPr>
          <w:p w14:paraId="78661B1C"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0</w:t>
            </w:r>
          </w:p>
        </w:tc>
        <w:tc>
          <w:tcPr>
            <w:tcW w:w="1220" w:type="dxa"/>
            <w:tcBorders>
              <w:top w:val="nil"/>
              <w:left w:val="nil"/>
              <w:bottom w:val="nil"/>
              <w:right w:val="nil"/>
            </w:tcBorders>
            <w:shd w:val="clear" w:color="auto" w:fill="auto"/>
            <w:noWrap/>
            <w:vAlign w:val="center"/>
            <w:hideMark/>
          </w:tcPr>
          <w:p w14:paraId="002AE701"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0</w:t>
            </w:r>
          </w:p>
        </w:tc>
        <w:tc>
          <w:tcPr>
            <w:tcW w:w="1320" w:type="dxa"/>
            <w:tcBorders>
              <w:top w:val="nil"/>
              <w:left w:val="nil"/>
              <w:bottom w:val="nil"/>
              <w:right w:val="nil"/>
            </w:tcBorders>
            <w:shd w:val="clear" w:color="auto" w:fill="auto"/>
            <w:noWrap/>
            <w:vAlign w:val="center"/>
            <w:hideMark/>
          </w:tcPr>
          <w:p w14:paraId="08ECBF26"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404.541.643</w:t>
            </w:r>
          </w:p>
        </w:tc>
        <w:tc>
          <w:tcPr>
            <w:tcW w:w="960" w:type="dxa"/>
            <w:tcBorders>
              <w:top w:val="nil"/>
              <w:left w:val="nil"/>
              <w:bottom w:val="nil"/>
              <w:right w:val="nil"/>
            </w:tcBorders>
            <w:shd w:val="clear" w:color="auto" w:fill="auto"/>
            <w:noWrap/>
            <w:vAlign w:val="center"/>
            <w:hideMark/>
          </w:tcPr>
          <w:p w14:paraId="7D6DC79B"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w:t>
            </w:r>
          </w:p>
        </w:tc>
      </w:tr>
      <w:tr w:rsidR="007D5C15" w14:paraId="2EA0F83F" w14:textId="77777777" w:rsidTr="007D5C15">
        <w:trPr>
          <w:trHeight w:val="300"/>
        </w:trPr>
        <w:tc>
          <w:tcPr>
            <w:tcW w:w="3280" w:type="dxa"/>
            <w:tcBorders>
              <w:top w:val="nil"/>
              <w:left w:val="nil"/>
              <w:bottom w:val="nil"/>
              <w:right w:val="nil"/>
            </w:tcBorders>
            <w:shd w:val="clear" w:color="auto" w:fill="auto"/>
            <w:noWrap/>
            <w:vAlign w:val="center"/>
            <w:hideMark/>
          </w:tcPr>
          <w:p w14:paraId="5549C79F" w14:textId="77777777" w:rsidR="007D5C15" w:rsidRDefault="007D5C15">
            <w:pPr>
              <w:rPr>
                <w:rFonts w:ascii="Calibri" w:hAnsi="Calibri" w:cs="Calibri"/>
                <w:color w:val="000000"/>
                <w:sz w:val="16"/>
                <w:szCs w:val="16"/>
              </w:rPr>
            </w:pPr>
            <w:r>
              <w:rPr>
                <w:rFonts w:ascii="Calibri" w:hAnsi="Calibri" w:cs="Calibri"/>
                <w:color w:val="000000"/>
                <w:sz w:val="16"/>
                <w:szCs w:val="16"/>
              </w:rPr>
              <w:t>Terrenos – Permissão de Uso de Pátios</w:t>
            </w:r>
          </w:p>
        </w:tc>
        <w:tc>
          <w:tcPr>
            <w:tcW w:w="1340" w:type="dxa"/>
            <w:tcBorders>
              <w:top w:val="nil"/>
              <w:left w:val="nil"/>
              <w:bottom w:val="nil"/>
              <w:right w:val="nil"/>
            </w:tcBorders>
            <w:shd w:val="clear" w:color="auto" w:fill="auto"/>
            <w:noWrap/>
            <w:vAlign w:val="center"/>
            <w:hideMark/>
          </w:tcPr>
          <w:p w14:paraId="0A7BFCF3"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480.985</w:t>
            </w:r>
          </w:p>
        </w:tc>
        <w:tc>
          <w:tcPr>
            <w:tcW w:w="1180" w:type="dxa"/>
            <w:tcBorders>
              <w:top w:val="nil"/>
              <w:left w:val="nil"/>
              <w:bottom w:val="nil"/>
              <w:right w:val="nil"/>
            </w:tcBorders>
            <w:shd w:val="clear" w:color="auto" w:fill="auto"/>
            <w:noWrap/>
            <w:vAlign w:val="center"/>
            <w:hideMark/>
          </w:tcPr>
          <w:p w14:paraId="51A3B61E"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0</w:t>
            </w:r>
          </w:p>
        </w:tc>
        <w:tc>
          <w:tcPr>
            <w:tcW w:w="1100" w:type="dxa"/>
            <w:tcBorders>
              <w:top w:val="nil"/>
              <w:left w:val="nil"/>
              <w:bottom w:val="nil"/>
              <w:right w:val="nil"/>
            </w:tcBorders>
            <w:shd w:val="clear" w:color="auto" w:fill="auto"/>
            <w:noWrap/>
            <w:vAlign w:val="center"/>
            <w:hideMark/>
          </w:tcPr>
          <w:p w14:paraId="108E6D73"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0</w:t>
            </w:r>
          </w:p>
        </w:tc>
        <w:tc>
          <w:tcPr>
            <w:tcW w:w="1220" w:type="dxa"/>
            <w:tcBorders>
              <w:top w:val="nil"/>
              <w:left w:val="nil"/>
              <w:bottom w:val="nil"/>
              <w:right w:val="nil"/>
            </w:tcBorders>
            <w:shd w:val="clear" w:color="auto" w:fill="auto"/>
            <w:noWrap/>
            <w:vAlign w:val="center"/>
            <w:hideMark/>
          </w:tcPr>
          <w:p w14:paraId="4309925E"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0</w:t>
            </w:r>
          </w:p>
        </w:tc>
        <w:tc>
          <w:tcPr>
            <w:tcW w:w="1320" w:type="dxa"/>
            <w:tcBorders>
              <w:top w:val="nil"/>
              <w:left w:val="nil"/>
              <w:bottom w:val="nil"/>
              <w:right w:val="nil"/>
            </w:tcBorders>
            <w:shd w:val="clear" w:color="auto" w:fill="auto"/>
            <w:noWrap/>
            <w:vAlign w:val="center"/>
            <w:hideMark/>
          </w:tcPr>
          <w:p w14:paraId="614105D3"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480.985</w:t>
            </w:r>
          </w:p>
        </w:tc>
        <w:tc>
          <w:tcPr>
            <w:tcW w:w="960" w:type="dxa"/>
            <w:tcBorders>
              <w:top w:val="nil"/>
              <w:left w:val="nil"/>
              <w:bottom w:val="nil"/>
              <w:right w:val="nil"/>
            </w:tcBorders>
            <w:shd w:val="clear" w:color="auto" w:fill="auto"/>
            <w:noWrap/>
            <w:vAlign w:val="center"/>
            <w:hideMark/>
          </w:tcPr>
          <w:p w14:paraId="16895C27"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w:t>
            </w:r>
          </w:p>
        </w:tc>
      </w:tr>
      <w:tr w:rsidR="007D5C15" w14:paraId="30E42C7C" w14:textId="77777777" w:rsidTr="007D5C15">
        <w:trPr>
          <w:trHeight w:val="300"/>
        </w:trPr>
        <w:tc>
          <w:tcPr>
            <w:tcW w:w="3280" w:type="dxa"/>
            <w:tcBorders>
              <w:top w:val="nil"/>
              <w:left w:val="nil"/>
              <w:bottom w:val="nil"/>
              <w:right w:val="nil"/>
            </w:tcBorders>
            <w:shd w:val="clear" w:color="auto" w:fill="auto"/>
            <w:noWrap/>
            <w:vAlign w:val="center"/>
            <w:hideMark/>
          </w:tcPr>
          <w:p w14:paraId="70604593" w14:textId="77777777" w:rsidR="007D5C15" w:rsidRDefault="007D5C15">
            <w:pPr>
              <w:rPr>
                <w:rFonts w:ascii="Calibri" w:hAnsi="Calibri" w:cs="Calibri"/>
                <w:color w:val="000000"/>
                <w:sz w:val="16"/>
                <w:szCs w:val="16"/>
              </w:rPr>
            </w:pPr>
            <w:r>
              <w:rPr>
                <w:rFonts w:ascii="Calibri" w:hAnsi="Calibri" w:cs="Calibri"/>
                <w:color w:val="000000"/>
                <w:sz w:val="16"/>
                <w:szCs w:val="16"/>
              </w:rPr>
              <w:t>Salas e Escritórios</w:t>
            </w:r>
          </w:p>
        </w:tc>
        <w:tc>
          <w:tcPr>
            <w:tcW w:w="1340" w:type="dxa"/>
            <w:tcBorders>
              <w:top w:val="nil"/>
              <w:left w:val="nil"/>
              <w:bottom w:val="nil"/>
              <w:right w:val="nil"/>
            </w:tcBorders>
            <w:shd w:val="clear" w:color="auto" w:fill="auto"/>
            <w:noWrap/>
            <w:vAlign w:val="center"/>
            <w:hideMark/>
          </w:tcPr>
          <w:p w14:paraId="385A1D8D"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6.324.576</w:t>
            </w:r>
          </w:p>
        </w:tc>
        <w:tc>
          <w:tcPr>
            <w:tcW w:w="1180" w:type="dxa"/>
            <w:tcBorders>
              <w:top w:val="nil"/>
              <w:left w:val="nil"/>
              <w:bottom w:val="nil"/>
              <w:right w:val="nil"/>
            </w:tcBorders>
            <w:shd w:val="clear" w:color="auto" w:fill="auto"/>
            <w:noWrap/>
            <w:vAlign w:val="center"/>
            <w:hideMark/>
          </w:tcPr>
          <w:p w14:paraId="742C7B84"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0</w:t>
            </w:r>
          </w:p>
        </w:tc>
        <w:tc>
          <w:tcPr>
            <w:tcW w:w="1100" w:type="dxa"/>
            <w:tcBorders>
              <w:top w:val="nil"/>
              <w:left w:val="nil"/>
              <w:bottom w:val="nil"/>
              <w:right w:val="nil"/>
            </w:tcBorders>
            <w:shd w:val="clear" w:color="auto" w:fill="auto"/>
            <w:noWrap/>
            <w:vAlign w:val="center"/>
            <w:hideMark/>
          </w:tcPr>
          <w:p w14:paraId="698B7A3A" w14:textId="51093330" w:rsidR="007D5C15" w:rsidRDefault="00783738">
            <w:pPr>
              <w:jc w:val="right"/>
              <w:rPr>
                <w:rFonts w:ascii="Calibri" w:hAnsi="Calibri" w:cs="Calibri"/>
                <w:color w:val="000000"/>
                <w:sz w:val="16"/>
                <w:szCs w:val="16"/>
              </w:rPr>
            </w:pPr>
            <w:r>
              <w:rPr>
                <w:rFonts w:ascii="Calibri" w:hAnsi="Calibri" w:cs="Calibri"/>
                <w:color w:val="000000"/>
                <w:sz w:val="16"/>
                <w:szCs w:val="16"/>
              </w:rPr>
              <w:t>(</w:t>
            </w:r>
            <w:r w:rsidR="007D5C15">
              <w:rPr>
                <w:rFonts w:ascii="Calibri" w:hAnsi="Calibri" w:cs="Calibri"/>
                <w:color w:val="000000"/>
                <w:sz w:val="16"/>
                <w:szCs w:val="16"/>
              </w:rPr>
              <w:t>871.806</w:t>
            </w:r>
            <w:r>
              <w:rPr>
                <w:rFonts w:ascii="Calibri" w:hAnsi="Calibri" w:cs="Calibri"/>
                <w:color w:val="000000"/>
                <w:sz w:val="16"/>
                <w:szCs w:val="16"/>
              </w:rPr>
              <w:t>)</w:t>
            </w:r>
          </w:p>
        </w:tc>
        <w:tc>
          <w:tcPr>
            <w:tcW w:w="1220" w:type="dxa"/>
            <w:tcBorders>
              <w:top w:val="nil"/>
              <w:left w:val="nil"/>
              <w:bottom w:val="nil"/>
              <w:right w:val="nil"/>
            </w:tcBorders>
            <w:shd w:val="clear" w:color="auto" w:fill="auto"/>
            <w:noWrap/>
            <w:vAlign w:val="center"/>
            <w:hideMark/>
          </w:tcPr>
          <w:p w14:paraId="26DCE5E7"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0</w:t>
            </w:r>
          </w:p>
        </w:tc>
        <w:tc>
          <w:tcPr>
            <w:tcW w:w="1320" w:type="dxa"/>
            <w:tcBorders>
              <w:top w:val="nil"/>
              <w:left w:val="nil"/>
              <w:bottom w:val="nil"/>
              <w:right w:val="nil"/>
            </w:tcBorders>
            <w:shd w:val="clear" w:color="auto" w:fill="auto"/>
            <w:noWrap/>
            <w:vAlign w:val="center"/>
            <w:hideMark/>
          </w:tcPr>
          <w:p w14:paraId="036C98CD"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5.452.770</w:t>
            </w:r>
          </w:p>
        </w:tc>
        <w:tc>
          <w:tcPr>
            <w:tcW w:w="960" w:type="dxa"/>
            <w:tcBorders>
              <w:top w:val="nil"/>
              <w:left w:val="nil"/>
              <w:bottom w:val="nil"/>
              <w:right w:val="nil"/>
            </w:tcBorders>
            <w:shd w:val="clear" w:color="auto" w:fill="auto"/>
            <w:noWrap/>
            <w:vAlign w:val="center"/>
            <w:hideMark/>
          </w:tcPr>
          <w:p w14:paraId="782EA7B1"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10</w:t>
            </w:r>
          </w:p>
        </w:tc>
      </w:tr>
      <w:tr w:rsidR="007D5C15" w14:paraId="2BDB9A1A" w14:textId="77777777" w:rsidTr="007D5C15">
        <w:trPr>
          <w:trHeight w:val="300"/>
        </w:trPr>
        <w:tc>
          <w:tcPr>
            <w:tcW w:w="3280" w:type="dxa"/>
            <w:tcBorders>
              <w:top w:val="nil"/>
              <w:left w:val="nil"/>
              <w:bottom w:val="nil"/>
              <w:right w:val="nil"/>
            </w:tcBorders>
            <w:shd w:val="clear" w:color="auto" w:fill="auto"/>
            <w:noWrap/>
            <w:vAlign w:val="center"/>
            <w:hideMark/>
          </w:tcPr>
          <w:p w14:paraId="3C8B5C33" w14:textId="77777777" w:rsidR="007D5C15" w:rsidRDefault="007D5C15">
            <w:pPr>
              <w:rPr>
                <w:rFonts w:ascii="Calibri" w:hAnsi="Calibri" w:cs="Calibri"/>
                <w:color w:val="000000"/>
                <w:sz w:val="16"/>
                <w:szCs w:val="16"/>
              </w:rPr>
            </w:pPr>
            <w:r>
              <w:rPr>
                <w:rFonts w:ascii="Calibri" w:hAnsi="Calibri" w:cs="Calibri"/>
                <w:color w:val="000000"/>
                <w:sz w:val="16"/>
                <w:szCs w:val="16"/>
              </w:rPr>
              <w:t>Estudos e Projetos</w:t>
            </w:r>
          </w:p>
        </w:tc>
        <w:tc>
          <w:tcPr>
            <w:tcW w:w="1340" w:type="dxa"/>
            <w:tcBorders>
              <w:top w:val="nil"/>
              <w:left w:val="nil"/>
              <w:bottom w:val="nil"/>
              <w:right w:val="nil"/>
            </w:tcBorders>
            <w:shd w:val="clear" w:color="auto" w:fill="auto"/>
            <w:noWrap/>
            <w:vAlign w:val="center"/>
            <w:hideMark/>
          </w:tcPr>
          <w:p w14:paraId="495CF17C"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161.631.305</w:t>
            </w:r>
          </w:p>
        </w:tc>
        <w:tc>
          <w:tcPr>
            <w:tcW w:w="1180" w:type="dxa"/>
            <w:tcBorders>
              <w:top w:val="nil"/>
              <w:left w:val="nil"/>
              <w:bottom w:val="nil"/>
              <w:right w:val="nil"/>
            </w:tcBorders>
            <w:shd w:val="clear" w:color="auto" w:fill="auto"/>
            <w:noWrap/>
            <w:vAlign w:val="center"/>
            <w:hideMark/>
          </w:tcPr>
          <w:p w14:paraId="0DA8FD8A"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0</w:t>
            </w:r>
          </w:p>
        </w:tc>
        <w:tc>
          <w:tcPr>
            <w:tcW w:w="1100" w:type="dxa"/>
            <w:tcBorders>
              <w:top w:val="nil"/>
              <w:left w:val="nil"/>
              <w:bottom w:val="nil"/>
              <w:right w:val="nil"/>
            </w:tcBorders>
            <w:shd w:val="clear" w:color="auto" w:fill="auto"/>
            <w:noWrap/>
            <w:vAlign w:val="center"/>
            <w:hideMark/>
          </w:tcPr>
          <w:p w14:paraId="2713424B"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0</w:t>
            </w:r>
          </w:p>
        </w:tc>
        <w:tc>
          <w:tcPr>
            <w:tcW w:w="1220" w:type="dxa"/>
            <w:tcBorders>
              <w:top w:val="nil"/>
              <w:left w:val="nil"/>
              <w:bottom w:val="nil"/>
              <w:right w:val="nil"/>
            </w:tcBorders>
            <w:shd w:val="clear" w:color="auto" w:fill="auto"/>
            <w:noWrap/>
            <w:vAlign w:val="center"/>
            <w:hideMark/>
          </w:tcPr>
          <w:p w14:paraId="28E302B3"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0</w:t>
            </w:r>
          </w:p>
        </w:tc>
        <w:tc>
          <w:tcPr>
            <w:tcW w:w="1320" w:type="dxa"/>
            <w:tcBorders>
              <w:top w:val="nil"/>
              <w:left w:val="nil"/>
              <w:bottom w:val="nil"/>
              <w:right w:val="nil"/>
            </w:tcBorders>
            <w:shd w:val="clear" w:color="auto" w:fill="auto"/>
            <w:noWrap/>
            <w:vAlign w:val="center"/>
            <w:hideMark/>
          </w:tcPr>
          <w:p w14:paraId="27EB637F"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161.631.305</w:t>
            </w:r>
          </w:p>
        </w:tc>
        <w:tc>
          <w:tcPr>
            <w:tcW w:w="960" w:type="dxa"/>
            <w:tcBorders>
              <w:top w:val="nil"/>
              <w:left w:val="nil"/>
              <w:bottom w:val="nil"/>
              <w:right w:val="nil"/>
            </w:tcBorders>
            <w:shd w:val="clear" w:color="auto" w:fill="auto"/>
            <w:noWrap/>
            <w:vAlign w:val="center"/>
            <w:hideMark/>
          </w:tcPr>
          <w:p w14:paraId="0C54CA25"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w:t>
            </w:r>
          </w:p>
        </w:tc>
      </w:tr>
      <w:tr w:rsidR="007D5C15" w14:paraId="109E909E" w14:textId="77777777" w:rsidTr="007D5C15">
        <w:trPr>
          <w:trHeight w:val="300"/>
        </w:trPr>
        <w:tc>
          <w:tcPr>
            <w:tcW w:w="3280" w:type="dxa"/>
            <w:tcBorders>
              <w:top w:val="nil"/>
              <w:left w:val="nil"/>
              <w:bottom w:val="nil"/>
              <w:right w:val="nil"/>
            </w:tcBorders>
            <w:shd w:val="clear" w:color="auto" w:fill="auto"/>
            <w:noWrap/>
            <w:vAlign w:val="center"/>
            <w:hideMark/>
          </w:tcPr>
          <w:p w14:paraId="22B394D0" w14:textId="77777777" w:rsidR="007D5C15" w:rsidRDefault="007D5C15">
            <w:pPr>
              <w:rPr>
                <w:rFonts w:ascii="Calibri" w:hAnsi="Calibri" w:cs="Calibri"/>
                <w:color w:val="000000"/>
                <w:sz w:val="16"/>
                <w:szCs w:val="16"/>
              </w:rPr>
            </w:pPr>
            <w:r>
              <w:rPr>
                <w:rFonts w:ascii="Calibri" w:hAnsi="Calibri" w:cs="Calibri"/>
                <w:color w:val="000000"/>
                <w:sz w:val="16"/>
                <w:szCs w:val="16"/>
              </w:rPr>
              <w:t xml:space="preserve">      FNS - Porto Nacional/TO - Anápolis/GO</w:t>
            </w:r>
          </w:p>
        </w:tc>
        <w:tc>
          <w:tcPr>
            <w:tcW w:w="1340" w:type="dxa"/>
            <w:tcBorders>
              <w:top w:val="nil"/>
              <w:left w:val="nil"/>
              <w:bottom w:val="nil"/>
              <w:right w:val="nil"/>
            </w:tcBorders>
            <w:shd w:val="clear" w:color="auto" w:fill="auto"/>
            <w:noWrap/>
            <w:vAlign w:val="center"/>
            <w:hideMark/>
          </w:tcPr>
          <w:p w14:paraId="5E60C055"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0</w:t>
            </w:r>
          </w:p>
        </w:tc>
        <w:tc>
          <w:tcPr>
            <w:tcW w:w="1180" w:type="dxa"/>
            <w:tcBorders>
              <w:top w:val="nil"/>
              <w:left w:val="nil"/>
              <w:bottom w:val="nil"/>
              <w:right w:val="nil"/>
            </w:tcBorders>
            <w:shd w:val="clear" w:color="auto" w:fill="auto"/>
            <w:noWrap/>
            <w:vAlign w:val="center"/>
            <w:hideMark/>
          </w:tcPr>
          <w:p w14:paraId="40BF75BD"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0</w:t>
            </w:r>
          </w:p>
        </w:tc>
        <w:tc>
          <w:tcPr>
            <w:tcW w:w="1100" w:type="dxa"/>
            <w:tcBorders>
              <w:top w:val="nil"/>
              <w:left w:val="nil"/>
              <w:bottom w:val="nil"/>
              <w:right w:val="nil"/>
            </w:tcBorders>
            <w:shd w:val="clear" w:color="auto" w:fill="auto"/>
            <w:noWrap/>
            <w:vAlign w:val="center"/>
            <w:hideMark/>
          </w:tcPr>
          <w:p w14:paraId="0C14ACFA"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0</w:t>
            </w:r>
          </w:p>
        </w:tc>
        <w:tc>
          <w:tcPr>
            <w:tcW w:w="1220" w:type="dxa"/>
            <w:tcBorders>
              <w:top w:val="nil"/>
              <w:left w:val="nil"/>
              <w:bottom w:val="nil"/>
              <w:right w:val="nil"/>
            </w:tcBorders>
            <w:shd w:val="clear" w:color="auto" w:fill="auto"/>
            <w:noWrap/>
            <w:vAlign w:val="center"/>
            <w:hideMark/>
          </w:tcPr>
          <w:p w14:paraId="103CBA15"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0</w:t>
            </w:r>
          </w:p>
        </w:tc>
        <w:tc>
          <w:tcPr>
            <w:tcW w:w="1320" w:type="dxa"/>
            <w:tcBorders>
              <w:top w:val="nil"/>
              <w:left w:val="nil"/>
              <w:bottom w:val="nil"/>
              <w:right w:val="nil"/>
            </w:tcBorders>
            <w:shd w:val="clear" w:color="auto" w:fill="auto"/>
            <w:noWrap/>
            <w:vAlign w:val="center"/>
            <w:hideMark/>
          </w:tcPr>
          <w:p w14:paraId="04BB6125"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0</w:t>
            </w:r>
          </w:p>
        </w:tc>
        <w:tc>
          <w:tcPr>
            <w:tcW w:w="960" w:type="dxa"/>
            <w:tcBorders>
              <w:top w:val="nil"/>
              <w:left w:val="nil"/>
              <w:bottom w:val="nil"/>
              <w:right w:val="nil"/>
            </w:tcBorders>
            <w:shd w:val="clear" w:color="auto" w:fill="auto"/>
            <w:noWrap/>
            <w:vAlign w:val="bottom"/>
            <w:hideMark/>
          </w:tcPr>
          <w:p w14:paraId="238A6DAF" w14:textId="77777777" w:rsidR="007D5C15" w:rsidRDefault="007D5C15">
            <w:pPr>
              <w:jc w:val="right"/>
              <w:rPr>
                <w:rFonts w:ascii="Calibri" w:hAnsi="Calibri" w:cs="Calibri"/>
                <w:color w:val="000000"/>
                <w:sz w:val="16"/>
                <w:szCs w:val="16"/>
              </w:rPr>
            </w:pPr>
          </w:p>
        </w:tc>
      </w:tr>
      <w:tr w:rsidR="007D5C15" w14:paraId="4574C3AA" w14:textId="77777777" w:rsidTr="007D5C15">
        <w:trPr>
          <w:trHeight w:val="300"/>
        </w:trPr>
        <w:tc>
          <w:tcPr>
            <w:tcW w:w="3280" w:type="dxa"/>
            <w:tcBorders>
              <w:top w:val="nil"/>
              <w:left w:val="nil"/>
              <w:bottom w:val="nil"/>
              <w:right w:val="nil"/>
            </w:tcBorders>
            <w:shd w:val="clear" w:color="auto" w:fill="auto"/>
            <w:noWrap/>
            <w:vAlign w:val="center"/>
            <w:hideMark/>
          </w:tcPr>
          <w:p w14:paraId="2E1EC029" w14:textId="77777777" w:rsidR="007D5C15" w:rsidRDefault="007D5C15">
            <w:pPr>
              <w:rPr>
                <w:rFonts w:ascii="Calibri" w:hAnsi="Calibri" w:cs="Calibri"/>
                <w:color w:val="000000"/>
                <w:sz w:val="16"/>
                <w:szCs w:val="16"/>
              </w:rPr>
            </w:pPr>
            <w:r>
              <w:rPr>
                <w:rFonts w:ascii="Calibri" w:hAnsi="Calibri" w:cs="Calibri"/>
                <w:color w:val="000000"/>
                <w:sz w:val="16"/>
                <w:szCs w:val="16"/>
              </w:rPr>
              <w:t xml:space="preserve">      FIOL - Ferrovia de Integração Oeste-Leste </w:t>
            </w:r>
          </w:p>
        </w:tc>
        <w:tc>
          <w:tcPr>
            <w:tcW w:w="1340" w:type="dxa"/>
            <w:tcBorders>
              <w:top w:val="nil"/>
              <w:left w:val="nil"/>
              <w:bottom w:val="nil"/>
              <w:right w:val="nil"/>
            </w:tcBorders>
            <w:shd w:val="clear" w:color="auto" w:fill="auto"/>
            <w:noWrap/>
            <w:vAlign w:val="center"/>
            <w:hideMark/>
          </w:tcPr>
          <w:p w14:paraId="6CBEB8A9"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4.128.336</w:t>
            </w:r>
          </w:p>
        </w:tc>
        <w:tc>
          <w:tcPr>
            <w:tcW w:w="1180" w:type="dxa"/>
            <w:tcBorders>
              <w:top w:val="nil"/>
              <w:left w:val="nil"/>
              <w:bottom w:val="nil"/>
              <w:right w:val="nil"/>
            </w:tcBorders>
            <w:shd w:val="clear" w:color="auto" w:fill="auto"/>
            <w:noWrap/>
            <w:vAlign w:val="center"/>
            <w:hideMark/>
          </w:tcPr>
          <w:p w14:paraId="6BBF2E71"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0</w:t>
            </w:r>
          </w:p>
        </w:tc>
        <w:tc>
          <w:tcPr>
            <w:tcW w:w="1100" w:type="dxa"/>
            <w:tcBorders>
              <w:top w:val="nil"/>
              <w:left w:val="nil"/>
              <w:bottom w:val="nil"/>
              <w:right w:val="nil"/>
            </w:tcBorders>
            <w:shd w:val="clear" w:color="auto" w:fill="auto"/>
            <w:noWrap/>
            <w:vAlign w:val="center"/>
            <w:hideMark/>
          </w:tcPr>
          <w:p w14:paraId="2065996B"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0</w:t>
            </w:r>
          </w:p>
        </w:tc>
        <w:tc>
          <w:tcPr>
            <w:tcW w:w="1220" w:type="dxa"/>
            <w:tcBorders>
              <w:top w:val="nil"/>
              <w:left w:val="nil"/>
              <w:bottom w:val="nil"/>
              <w:right w:val="nil"/>
            </w:tcBorders>
            <w:shd w:val="clear" w:color="auto" w:fill="auto"/>
            <w:noWrap/>
            <w:vAlign w:val="center"/>
            <w:hideMark/>
          </w:tcPr>
          <w:p w14:paraId="74BB54CA"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0</w:t>
            </w:r>
          </w:p>
        </w:tc>
        <w:tc>
          <w:tcPr>
            <w:tcW w:w="1320" w:type="dxa"/>
            <w:tcBorders>
              <w:top w:val="nil"/>
              <w:left w:val="nil"/>
              <w:bottom w:val="nil"/>
              <w:right w:val="nil"/>
            </w:tcBorders>
            <w:shd w:val="clear" w:color="auto" w:fill="auto"/>
            <w:noWrap/>
            <w:vAlign w:val="center"/>
            <w:hideMark/>
          </w:tcPr>
          <w:p w14:paraId="51B0CF0E"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4.128.336</w:t>
            </w:r>
          </w:p>
        </w:tc>
        <w:tc>
          <w:tcPr>
            <w:tcW w:w="960" w:type="dxa"/>
            <w:tcBorders>
              <w:top w:val="nil"/>
              <w:left w:val="nil"/>
              <w:bottom w:val="nil"/>
              <w:right w:val="nil"/>
            </w:tcBorders>
            <w:shd w:val="clear" w:color="auto" w:fill="auto"/>
            <w:noWrap/>
            <w:vAlign w:val="bottom"/>
            <w:hideMark/>
          </w:tcPr>
          <w:p w14:paraId="070427BA" w14:textId="77777777" w:rsidR="007D5C15" w:rsidRDefault="007D5C15">
            <w:pPr>
              <w:jc w:val="right"/>
              <w:rPr>
                <w:rFonts w:ascii="Calibri" w:hAnsi="Calibri" w:cs="Calibri"/>
                <w:color w:val="000000"/>
                <w:sz w:val="16"/>
                <w:szCs w:val="16"/>
              </w:rPr>
            </w:pPr>
          </w:p>
        </w:tc>
      </w:tr>
      <w:tr w:rsidR="007D5C15" w14:paraId="4633BCCF" w14:textId="77777777" w:rsidTr="007D5C15">
        <w:trPr>
          <w:trHeight w:val="300"/>
        </w:trPr>
        <w:tc>
          <w:tcPr>
            <w:tcW w:w="3280" w:type="dxa"/>
            <w:tcBorders>
              <w:top w:val="nil"/>
              <w:left w:val="nil"/>
              <w:bottom w:val="nil"/>
              <w:right w:val="nil"/>
            </w:tcBorders>
            <w:shd w:val="clear" w:color="auto" w:fill="auto"/>
            <w:noWrap/>
            <w:vAlign w:val="center"/>
            <w:hideMark/>
          </w:tcPr>
          <w:p w14:paraId="2B833A55" w14:textId="77777777" w:rsidR="007D5C15" w:rsidRDefault="007D5C15">
            <w:pPr>
              <w:rPr>
                <w:rFonts w:ascii="Calibri" w:hAnsi="Calibri" w:cs="Calibri"/>
                <w:color w:val="000000"/>
                <w:sz w:val="16"/>
                <w:szCs w:val="16"/>
              </w:rPr>
            </w:pPr>
            <w:r>
              <w:rPr>
                <w:rFonts w:ascii="Calibri" w:hAnsi="Calibri" w:cs="Calibri"/>
                <w:color w:val="000000"/>
                <w:sz w:val="16"/>
                <w:szCs w:val="16"/>
              </w:rPr>
              <w:t xml:space="preserve">      Ferrovia Transcontinental</w:t>
            </w:r>
          </w:p>
        </w:tc>
        <w:tc>
          <w:tcPr>
            <w:tcW w:w="1340" w:type="dxa"/>
            <w:tcBorders>
              <w:top w:val="nil"/>
              <w:left w:val="nil"/>
              <w:bottom w:val="nil"/>
              <w:right w:val="nil"/>
            </w:tcBorders>
            <w:shd w:val="clear" w:color="auto" w:fill="auto"/>
            <w:noWrap/>
            <w:vAlign w:val="center"/>
            <w:hideMark/>
          </w:tcPr>
          <w:p w14:paraId="6461A618"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131.977.882</w:t>
            </w:r>
          </w:p>
        </w:tc>
        <w:tc>
          <w:tcPr>
            <w:tcW w:w="1180" w:type="dxa"/>
            <w:tcBorders>
              <w:top w:val="nil"/>
              <w:left w:val="nil"/>
              <w:bottom w:val="nil"/>
              <w:right w:val="nil"/>
            </w:tcBorders>
            <w:shd w:val="clear" w:color="auto" w:fill="auto"/>
            <w:noWrap/>
            <w:vAlign w:val="center"/>
            <w:hideMark/>
          </w:tcPr>
          <w:p w14:paraId="112DD10C"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0</w:t>
            </w:r>
          </w:p>
        </w:tc>
        <w:tc>
          <w:tcPr>
            <w:tcW w:w="1100" w:type="dxa"/>
            <w:tcBorders>
              <w:top w:val="nil"/>
              <w:left w:val="nil"/>
              <w:bottom w:val="nil"/>
              <w:right w:val="nil"/>
            </w:tcBorders>
            <w:shd w:val="clear" w:color="auto" w:fill="auto"/>
            <w:noWrap/>
            <w:vAlign w:val="center"/>
            <w:hideMark/>
          </w:tcPr>
          <w:p w14:paraId="25B9632C"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0</w:t>
            </w:r>
          </w:p>
        </w:tc>
        <w:tc>
          <w:tcPr>
            <w:tcW w:w="1220" w:type="dxa"/>
            <w:tcBorders>
              <w:top w:val="nil"/>
              <w:left w:val="nil"/>
              <w:bottom w:val="nil"/>
              <w:right w:val="nil"/>
            </w:tcBorders>
            <w:shd w:val="clear" w:color="auto" w:fill="auto"/>
            <w:noWrap/>
            <w:vAlign w:val="center"/>
            <w:hideMark/>
          </w:tcPr>
          <w:p w14:paraId="541E5019"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0</w:t>
            </w:r>
          </w:p>
        </w:tc>
        <w:tc>
          <w:tcPr>
            <w:tcW w:w="1320" w:type="dxa"/>
            <w:tcBorders>
              <w:top w:val="nil"/>
              <w:left w:val="nil"/>
              <w:bottom w:val="nil"/>
              <w:right w:val="nil"/>
            </w:tcBorders>
            <w:shd w:val="clear" w:color="auto" w:fill="auto"/>
            <w:noWrap/>
            <w:vAlign w:val="center"/>
            <w:hideMark/>
          </w:tcPr>
          <w:p w14:paraId="29F3A301"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131.977.882</w:t>
            </w:r>
          </w:p>
        </w:tc>
        <w:tc>
          <w:tcPr>
            <w:tcW w:w="960" w:type="dxa"/>
            <w:tcBorders>
              <w:top w:val="nil"/>
              <w:left w:val="nil"/>
              <w:bottom w:val="nil"/>
              <w:right w:val="nil"/>
            </w:tcBorders>
            <w:shd w:val="clear" w:color="auto" w:fill="auto"/>
            <w:noWrap/>
            <w:vAlign w:val="bottom"/>
            <w:hideMark/>
          </w:tcPr>
          <w:p w14:paraId="02C121A1" w14:textId="77777777" w:rsidR="007D5C15" w:rsidRDefault="007D5C15">
            <w:pPr>
              <w:jc w:val="right"/>
              <w:rPr>
                <w:rFonts w:ascii="Calibri" w:hAnsi="Calibri" w:cs="Calibri"/>
                <w:color w:val="000000"/>
                <w:sz w:val="16"/>
                <w:szCs w:val="16"/>
              </w:rPr>
            </w:pPr>
          </w:p>
        </w:tc>
      </w:tr>
      <w:tr w:rsidR="007D5C15" w14:paraId="5C158F91" w14:textId="77777777" w:rsidTr="007D5C15">
        <w:trPr>
          <w:trHeight w:val="300"/>
        </w:trPr>
        <w:tc>
          <w:tcPr>
            <w:tcW w:w="3280" w:type="dxa"/>
            <w:tcBorders>
              <w:top w:val="nil"/>
              <w:left w:val="nil"/>
              <w:bottom w:val="nil"/>
              <w:right w:val="nil"/>
            </w:tcBorders>
            <w:shd w:val="clear" w:color="auto" w:fill="auto"/>
            <w:noWrap/>
            <w:vAlign w:val="center"/>
            <w:hideMark/>
          </w:tcPr>
          <w:p w14:paraId="49DF2831" w14:textId="77777777" w:rsidR="007D5C15" w:rsidRDefault="007D5C15">
            <w:pPr>
              <w:rPr>
                <w:rFonts w:ascii="Calibri" w:hAnsi="Calibri" w:cs="Calibri"/>
                <w:color w:val="000000"/>
                <w:sz w:val="16"/>
                <w:szCs w:val="16"/>
              </w:rPr>
            </w:pPr>
            <w:r>
              <w:rPr>
                <w:rFonts w:ascii="Calibri" w:hAnsi="Calibri" w:cs="Calibri"/>
                <w:color w:val="000000"/>
                <w:sz w:val="16"/>
                <w:szCs w:val="16"/>
              </w:rPr>
              <w:lastRenderedPageBreak/>
              <w:t xml:space="preserve">      Outros Empreendimentos</w:t>
            </w:r>
          </w:p>
        </w:tc>
        <w:tc>
          <w:tcPr>
            <w:tcW w:w="1340" w:type="dxa"/>
            <w:tcBorders>
              <w:top w:val="nil"/>
              <w:left w:val="nil"/>
              <w:bottom w:val="nil"/>
              <w:right w:val="nil"/>
            </w:tcBorders>
            <w:shd w:val="clear" w:color="auto" w:fill="auto"/>
            <w:noWrap/>
            <w:vAlign w:val="center"/>
            <w:hideMark/>
          </w:tcPr>
          <w:p w14:paraId="1115CC3A"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25.525.087</w:t>
            </w:r>
          </w:p>
        </w:tc>
        <w:tc>
          <w:tcPr>
            <w:tcW w:w="1180" w:type="dxa"/>
            <w:tcBorders>
              <w:top w:val="nil"/>
              <w:left w:val="nil"/>
              <w:bottom w:val="nil"/>
              <w:right w:val="nil"/>
            </w:tcBorders>
            <w:shd w:val="clear" w:color="auto" w:fill="auto"/>
            <w:noWrap/>
            <w:vAlign w:val="center"/>
            <w:hideMark/>
          </w:tcPr>
          <w:p w14:paraId="0C487A2E"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0</w:t>
            </w:r>
          </w:p>
        </w:tc>
        <w:tc>
          <w:tcPr>
            <w:tcW w:w="1100" w:type="dxa"/>
            <w:tcBorders>
              <w:top w:val="nil"/>
              <w:left w:val="nil"/>
              <w:bottom w:val="nil"/>
              <w:right w:val="nil"/>
            </w:tcBorders>
            <w:shd w:val="clear" w:color="auto" w:fill="auto"/>
            <w:noWrap/>
            <w:vAlign w:val="center"/>
            <w:hideMark/>
          </w:tcPr>
          <w:p w14:paraId="5383F786"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0</w:t>
            </w:r>
          </w:p>
        </w:tc>
        <w:tc>
          <w:tcPr>
            <w:tcW w:w="1220" w:type="dxa"/>
            <w:tcBorders>
              <w:top w:val="nil"/>
              <w:left w:val="nil"/>
              <w:bottom w:val="nil"/>
              <w:right w:val="nil"/>
            </w:tcBorders>
            <w:shd w:val="clear" w:color="auto" w:fill="auto"/>
            <w:noWrap/>
            <w:vAlign w:val="center"/>
            <w:hideMark/>
          </w:tcPr>
          <w:p w14:paraId="08BBAE18"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0</w:t>
            </w:r>
          </w:p>
        </w:tc>
        <w:tc>
          <w:tcPr>
            <w:tcW w:w="1320" w:type="dxa"/>
            <w:tcBorders>
              <w:top w:val="nil"/>
              <w:left w:val="nil"/>
              <w:bottom w:val="nil"/>
              <w:right w:val="nil"/>
            </w:tcBorders>
            <w:shd w:val="clear" w:color="auto" w:fill="auto"/>
            <w:noWrap/>
            <w:vAlign w:val="center"/>
            <w:hideMark/>
          </w:tcPr>
          <w:p w14:paraId="23127D1A"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25.525.087</w:t>
            </w:r>
          </w:p>
        </w:tc>
        <w:tc>
          <w:tcPr>
            <w:tcW w:w="960" w:type="dxa"/>
            <w:tcBorders>
              <w:top w:val="nil"/>
              <w:left w:val="nil"/>
              <w:bottom w:val="nil"/>
              <w:right w:val="nil"/>
            </w:tcBorders>
            <w:shd w:val="clear" w:color="auto" w:fill="auto"/>
            <w:noWrap/>
            <w:vAlign w:val="bottom"/>
            <w:hideMark/>
          </w:tcPr>
          <w:p w14:paraId="175612A2" w14:textId="77777777" w:rsidR="007D5C15" w:rsidRDefault="007D5C15">
            <w:pPr>
              <w:jc w:val="right"/>
              <w:rPr>
                <w:rFonts w:ascii="Calibri" w:hAnsi="Calibri" w:cs="Calibri"/>
                <w:color w:val="000000"/>
                <w:sz w:val="16"/>
                <w:szCs w:val="16"/>
              </w:rPr>
            </w:pPr>
          </w:p>
        </w:tc>
      </w:tr>
      <w:tr w:rsidR="007D5C15" w14:paraId="59BEDBD7" w14:textId="77777777" w:rsidTr="007D5C15">
        <w:trPr>
          <w:trHeight w:val="300"/>
        </w:trPr>
        <w:tc>
          <w:tcPr>
            <w:tcW w:w="3280" w:type="dxa"/>
            <w:tcBorders>
              <w:top w:val="nil"/>
              <w:left w:val="nil"/>
              <w:bottom w:val="nil"/>
              <w:right w:val="nil"/>
            </w:tcBorders>
            <w:shd w:val="clear" w:color="auto" w:fill="auto"/>
            <w:noWrap/>
            <w:vAlign w:val="center"/>
            <w:hideMark/>
          </w:tcPr>
          <w:p w14:paraId="423188CA" w14:textId="77777777" w:rsidR="007D5C15" w:rsidRDefault="007D5C15">
            <w:pPr>
              <w:rPr>
                <w:rFonts w:ascii="Calibri" w:hAnsi="Calibri" w:cs="Calibri"/>
                <w:color w:val="000000"/>
                <w:sz w:val="16"/>
                <w:szCs w:val="16"/>
              </w:rPr>
            </w:pPr>
            <w:r>
              <w:rPr>
                <w:rFonts w:ascii="Calibri" w:hAnsi="Calibri" w:cs="Calibri"/>
                <w:color w:val="000000"/>
                <w:sz w:val="16"/>
                <w:szCs w:val="16"/>
              </w:rPr>
              <w:t>Implantação - Ferrovias</w:t>
            </w:r>
          </w:p>
        </w:tc>
        <w:tc>
          <w:tcPr>
            <w:tcW w:w="1340" w:type="dxa"/>
            <w:tcBorders>
              <w:top w:val="nil"/>
              <w:left w:val="nil"/>
              <w:bottom w:val="nil"/>
              <w:right w:val="nil"/>
            </w:tcBorders>
            <w:shd w:val="clear" w:color="auto" w:fill="auto"/>
            <w:noWrap/>
            <w:vAlign w:val="center"/>
            <w:hideMark/>
          </w:tcPr>
          <w:p w14:paraId="0159826E"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5.324.234.547</w:t>
            </w:r>
          </w:p>
        </w:tc>
        <w:tc>
          <w:tcPr>
            <w:tcW w:w="1180" w:type="dxa"/>
            <w:tcBorders>
              <w:top w:val="nil"/>
              <w:left w:val="nil"/>
              <w:bottom w:val="nil"/>
              <w:right w:val="nil"/>
            </w:tcBorders>
            <w:shd w:val="clear" w:color="auto" w:fill="auto"/>
            <w:noWrap/>
            <w:vAlign w:val="center"/>
            <w:hideMark/>
          </w:tcPr>
          <w:p w14:paraId="61ED6FA7"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47.835.404</w:t>
            </w:r>
          </w:p>
        </w:tc>
        <w:tc>
          <w:tcPr>
            <w:tcW w:w="1100" w:type="dxa"/>
            <w:tcBorders>
              <w:top w:val="nil"/>
              <w:left w:val="nil"/>
              <w:bottom w:val="nil"/>
              <w:right w:val="nil"/>
            </w:tcBorders>
            <w:shd w:val="clear" w:color="auto" w:fill="auto"/>
            <w:noWrap/>
            <w:vAlign w:val="center"/>
            <w:hideMark/>
          </w:tcPr>
          <w:p w14:paraId="6CE154A0" w14:textId="70B3BE17" w:rsidR="007D5C15" w:rsidRDefault="005216DD">
            <w:pPr>
              <w:jc w:val="right"/>
              <w:rPr>
                <w:rFonts w:ascii="Calibri" w:hAnsi="Calibri" w:cs="Calibri"/>
                <w:color w:val="000000"/>
                <w:sz w:val="16"/>
                <w:szCs w:val="16"/>
              </w:rPr>
            </w:pPr>
            <w:r>
              <w:rPr>
                <w:rFonts w:ascii="Calibri" w:hAnsi="Calibri" w:cs="Calibri"/>
                <w:color w:val="000000"/>
                <w:sz w:val="16"/>
                <w:szCs w:val="16"/>
              </w:rPr>
              <w:t>(</w:t>
            </w:r>
            <w:r w:rsidR="007D5C15">
              <w:rPr>
                <w:rFonts w:ascii="Calibri" w:hAnsi="Calibri" w:cs="Calibri"/>
                <w:color w:val="000000"/>
                <w:sz w:val="16"/>
                <w:szCs w:val="16"/>
              </w:rPr>
              <w:t>163</w:t>
            </w:r>
            <w:r>
              <w:rPr>
                <w:rFonts w:ascii="Calibri" w:hAnsi="Calibri" w:cs="Calibri"/>
                <w:color w:val="000000"/>
                <w:sz w:val="16"/>
                <w:szCs w:val="16"/>
              </w:rPr>
              <w:t>)</w:t>
            </w:r>
          </w:p>
        </w:tc>
        <w:tc>
          <w:tcPr>
            <w:tcW w:w="1220" w:type="dxa"/>
            <w:tcBorders>
              <w:top w:val="nil"/>
              <w:left w:val="nil"/>
              <w:bottom w:val="nil"/>
              <w:right w:val="nil"/>
            </w:tcBorders>
            <w:shd w:val="clear" w:color="auto" w:fill="auto"/>
            <w:noWrap/>
            <w:vAlign w:val="center"/>
            <w:hideMark/>
          </w:tcPr>
          <w:p w14:paraId="1B786634" w14:textId="06F70525" w:rsidR="007D5C15" w:rsidRDefault="005216DD">
            <w:pPr>
              <w:jc w:val="right"/>
              <w:rPr>
                <w:rFonts w:ascii="Calibri" w:hAnsi="Calibri" w:cs="Calibri"/>
                <w:color w:val="000000"/>
                <w:sz w:val="16"/>
                <w:szCs w:val="16"/>
              </w:rPr>
            </w:pPr>
            <w:r>
              <w:rPr>
                <w:rFonts w:ascii="Calibri" w:hAnsi="Calibri" w:cs="Calibri"/>
                <w:color w:val="000000"/>
                <w:sz w:val="16"/>
                <w:szCs w:val="16"/>
              </w:rPr>
              <w:t>(</w:t>
            </w:r>
            <w:r w:rsidR="007D5C15">
              <w:rPr>
                <w:rFonts w:ascii="Calibri" w:hAnsi="Calibri" w:cs="Calibri"/>
                <w:color w:val="000000"/>
                <w:sz w:val="16"/>
                <w:szCs w:val="16"/>
              </w:rPr>
              <w:t>186.371</w:t>
            </w:r>
            <w:r>
              <w:rPr>
                <w:rFonts w:ascii="Calibri" w:hAnsi="Calibri" w:cs="Calibri"/>
                <w:color w:val="000000"/>
                <w:sz w:val="16"/>
                <w:szCs w:val="16"/>
              </w:rPr>
              <w:t>)</w:t>
            </w:r>
          </w:p>
        </w:tc>
        <w:tc>
          <w:tcPr>
            <w:tcW w:w="1320" w:type="dxa"/>
            <w:tcBorders>
              <w:top w:val="nil"/>
              <w:left w:val="nil"/>
              <w:bottom w:val="nil"/>
              <w:right w:val="nil"/>
            </w:tcBorders>
            <w:shd w:val="clear" w:color="auto" w:fill="auto"/>
            <w:noWrap/>
            <w:vAlign w:val="center"/>
            <w:hideMark/>
          </w:tcPr>
          <w:p w14:paraId="74F597E7"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5.371.883.419</w:t>
            </w:r>
          </w:p>
        </w:tc>
        <w:tc>
          <w:tcPr>
            <w:tcW w:w="960" w:type="dxa"/>
            <w:tcBorders>
              <w:top w:val="nil"/>
              <w:left w:val="nil"/>
              <w:bottom w:val="nil"/>
              <w:right w:val="nil"/>
            </w:tcBorders>
            <w:shd w:val="clear" w:color="auto" w:fill="auto"/>
            <w:noWrap/>
            <w:vAlign w:val="bottom"/>
            <w:hideMark/>
          </w:tcPr>
          <w:p w14:paraId="0CD16FE8" w14:textId="77777777" w:rsidR="007D5C15" w:rsidRDefault="007D5C15">
            <w:pPr>
              <w:jc w:val="right"/>
              <w:rPr>
                <w:rFonts w:ascii="Calibri" w:hAnsi="Calibri" w:cs="Calibri"/>
                <w:color w:val="000000"/>
                <w:sz w:val="16"/>
                <w:szCs w:val="16"/>
              </w:rPr>
            </w:pPr>
          </w:p>
        </w:tc>
      </w:tr>
      <w:tr w:rsidR="007D5C15" w14:paraId="64D7761E" w14:textId="77777777" w:rsidTr="007D5C15">
        <w:trPr>
          <w:trHeight w:val="300"/>
        </w:trPr>
        <w:tc>
          <w:tcPr>
            <w:tcW w:w="3280" w:type="dxa"/>
            <w:tcBorders>
              <w:top w:val="nil"/>
              <w:left w:val="nil"/>
              <w:bottom w:val="nil"/>
              <w:right w:val="nil"/>
            </w:tcBorders>
            <w:shd w:val="clear" w:color="auto" w:fill="auto"/>
            <w:noWrap/>
            <w:vAlign w:val="center"/>
            <w:hideMark/>
          </w:tcPr>
          <w:p w14:paraId="0A04A8AA" w14:textId="77777777" w:rsidR="007D5C15" w:rsidRDefault="007D5C15">
            <w:pPr>
              <w:rPr>
                <w:rFonts w:ascii="Calibri" w:hAnsi="Calibri" w:cs="Calibri"/>
                <w:color w:val="000000"/>
                <w:sz w:val="16"/>
                <w:szCs w:val="16"/>
              </w:rPr>
            </w:pPr>
            <w:r>
              <w:rPr>
                <w:rFonts w:ascii="Calibri" w:hAnsi="Calibri" w:cs="Calibri"/>
                <w:color w:val="000000"/>
                <w:sz w:val="16"/>
                <w:szCs w:val="16"/>
              </w:rPr>
              <w:t xml:space="preserve">     FNS - Porto Nacional/TO - Anápolis/GO</w:t>
            </w:r>
          </w:p>
        </w:tc>
        <w:tc>
          <w:tcPr>
            <w:tcW w:w="1340" w:type="dxa"/>
            <w:tcBorders>
              <w:top w:val="nil"/>
              <w:left w:val="nil"/>
              <w:bottom w:val="nil"/>
              <w:right w:val="nil"/>
            </w:tcBorders>
            <w:shd w:val="clear" w:color="auto" w:fill="auto"/>
            <w:noWrap/>
            <w:vAlign w:val="center"/>
            <w:hideMark/>
          </w:tcPr>
          <w:p w14:paraId="6FC74843"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0</w:t>
            </w:r>
          </w:p>
        </w:tc>
        <w:tc>
          <w:tcPr>
            <w:tcW w:w="1180" w:type="dxa"/>
            <w:tcBorders>
              <w:top w:val="nil"/>
              <w:left w:val="nil"/>
              <w:bottom w:val="nil"/>
              <w:right w:val="nil"/>
            </w:tcBorders>
            <w:shd w:val="clear" w:color="auto" w:fill="auto"/>
            <w:noWrap/>
            <w:vAlign w:val="center"/>
            <w:hideMark/>
          </w:tcPr>
          <w:p w14:paraId="4B2C2F9F"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0</w:t>
            </w:r>
          </w:p>
        </w:tc>
        <w:tc>
          <w:tcPr>
            <w:tcW w:w="1100" w:type="dxa"/>
            <w:tcBorders>
              <w:top w:val="nil"/>
              <w:left w:val="nil"/>
              <w:bottom w:val="nil"/>
              <w:right w:val="nil"/>
            </w:tcBorders>
            <w:shd w:val="clear" w:color="auto" w:fill="auto"/>
            <w:noWrap/>
            <w:vAlign w:val="center"/>
            <w:hideMark/>
          </w:tcPr>
          <w:p w14:paraId="792BB535"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0</w:t>
            </w:r>
          </w:p>
        </w:tc>
        <w:tc>
          <w:tcPr>
            <w:tcW w:w="1220" w:type="dxa"/>
            <w:tcBorders>
              <w:top w:val="nil"/>
              <w:left w:val="nil"/>
              <w:bottom w:val="nil"/>
              <w:right w:val="nil"/>
            </w:tcBorders>
            <w:shd w:val="clear" w:color="auto" w:fill="auto"/>
            <w:noWrap/>
            <w:vAlign w:val="center"/>
            <w:hideMark/>
          </w:tcPr>
          <w:p w14:paraId="1CD3B947"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0</w:t>
            </w:r>
          </w:p>
        </w:tc>
        <w:tc>
          <w:tcPr>
            <w:tcW w:w="1320" w:type="dxa"/>
            <w:tcBorders>
              <w:top w:val="nil"/>
              <w:left w:val="nil"/>
              <w:bottom w:val="nil"/>
              <w:right w:val="nil"/>
            </w:tcBorders>
            <w:shd w:val="clear" w:color="auto" w:fill="auto"/>
            <w:noWrap/>
            <w:vAlign w:val="center"/>
            <w:hideMark/>
          </w:tcPr>
          <w:p w14:paraId="01779890"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0</w:t>
            </w:r>
          </w:p>
        </w:tc>
        <w:tc>
          <w:tcPr>
            <w:tcW w:w="960" w:type="dxa"/>
            <w:tcBorders>
              <w:top w:val="nil"/>
              <w:left w:val="nil"/>
              <w:bottom w:val="nil"/>
              <w:right w:val="nil"/>
            </w:tcBorders>
            <w:shd w:val="clear" w:color="auto" w:fill="auto"/>
            <w:noWrap/>
            <w:vAlign w:val="bottom"/>
            <w:hideMark/>
          </w:tcPr>
          <w:p w14:paraId="64246F87" w14:textId="77777777" w:rsidR="007D5C15" w:rsidRDefault="007D5C15">
            <w:pPr>
              <w:jc w:val="right"/>
              <w:rPr>
                <w:rFonts w:ascii="Calibri" w:hAnsi="Calibri" w:cs="Calibri"/>
                <w:color w:val="000000"/>
                <w:sz w:val="16"/>
                <w:szCs w:val="16"/>
              </w:rPr>
            </w:pPr>
          </w:p>
        </w:tc>
      </w:tr>
      <w:tr w:rsidR="007D5C15" w14:paraId="060CB062" w14:textId="77777777" w:rsidTr="007D5C15">
        <w:trPr>
          <w:trHeight w:val="300"/>
        </w:trPr>
        <w:tc>
          <w:tcPr>
            <w:tcW w:w="3280" w:type="dxa"/>
            <w:tcBorders>
              <w:top w:val="nil"/>
              <w:left w:val="nil"/>
              <w:bottom w:val="nil"/>
              <w:right w:val="nil"/>
            </w:tcBorders>
            <w:shd w:val="clear" w:color="auto" w:fill="auto"/>
            <w:noWrap/>
            <w:vAlign w:val="center"/>
            <w:hideMark/>
          </w:tcPr>
          <w:p w14:paraId="38DB4DAB" w14:textId="77777777" w:rsidR="007D5C15" w:rsidRDefault="007D5C15">
            <w:pPr>
              <w:rPr>
                <w:rFonts w:ascii="Calibri" w:hAnsi="Calibri" w:cs="Calibri"/>
                <w:color w:val="000000"/>
                <w:sz w:val="16"/>
                <w:szCs w:val="16"/>
              </w:rPr>
            </w:pPr>
            <w:r>
              <w:rPr>
                <w:rFonts w:ascii="Calibri" w:hAnsi="Calibri" w:cs="Calibri"/>
                <w:color w:val="000000"/>
                <w:sz w:val="16"/>
                <w:szCs w:val="16"/>
              </w:rPr>
              <w:t xml:space="preserve">     FNS - Ouro Verde/GO - Estrela D'Oeste/SP</w:t>
            </w:r>
          </w:p>
        </w:tc>
        <w:tc>
          <w:tcPr>
            <w:tcW w:w="1340" w:type="dxa"/>
            <w:tcBorders>
              <w:top w:val="nil"/>
              <w:left w:val="nil"/>
              <w:bottom w:val="nil"/>
              <w:right w:val="nil"/>
            </w:tcBorders>
            <w:shd w:val="clear" w:color="auto" w:fill="auto"/>
            <w:noWrap/>
            <w:vAlign w:val="center"/>
            <w:hideMark/>
          </w:tcPr>
          <w:p w14:paraId="503F5AC2"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49.144.521</w:t>
            </w:r>
          </w:p>
        </w:tc>
        <w:tc>
          <w:tcPr>
            <w:tcW w:w="1180" w:type="dxa"/>
            <w:tcBorders>
              <w:top w:val="nil"/>
              <w:left w:val="nil"/>
              <w:bottom w:val="nil"/>
              <w:right w:val="nil"/>
            </w:tcBorders>
            <w:shd w:val="clear" w:color="auto" w:fill="auto"/>
            <w:noWrap/>
            <w:vAlign w:val="center"/>
            <w:hideMark/>
          </w:tcPr>
          <w:p w14:paraId="2989A2D0"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2.235.974</w:t>
            </w:r>
          </w:p>
        </w:tc>
        <w:tc>
          <w:tcPr>
            <w:tcW w:w="1100" w:type="dxa"/>
            <w:tcBorders>
              <w:top w:val="nil"/>
              <w:left w:val="nil"/>
              <w:bottom w:val="nil"/>
              <w:right w:val="nil"/>
            </w:tcBorders>
            <w:shd w:val="clear" w:color="auto" w:fill="auto"/>
            <w:noWrap/>
            <w:vAlign w:val="center"/>
            <w:hideMark/>
          </w:tcPr>
          <w:p w14:paraId="2037D357"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0</w:t>
            </w:r>
          </w:p>
        </w:tc>
        <w:tc>
          <w:tcPr>
            <w:tcW w:w="1220" w:type="dxa"/>
            <w:tcBorders>
              <w:top w:val="nil"/>
              <w:left w:val="nil"/>
              <w:bottom w:val="nil"/>
              <w:right w:val="nil"/>
            </w:tcBorders>
            <w:shd w:val="clear" w:color="auto" w:fill="auto"/>
            <w:noWrap/>
            <w:vAlign w:val="center"/>
            <w:hideMark/>
          </w:tcPr>
          <w:p w14:paraId="18B378EA"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0</w:t>
            </w:r>
          </w:p>
        </w:tc>
        <w:tc>
          <w:tcPr>
            <w:tcW w:w="1320" w:type="dxa"/>
            <w:tcBorders>
              <w:top w:val="nil"/>
              <w:left w:val="nil"/>
              <w:bottom w:val="nil"/>
              <w:right w:val="nil"/>
            </w:tcBorders>
            <w:shd w:val="clear" w:color="auto" w:fill="auto"/>
            <w:noWrap/>
            <w:vAlign w:val="center"/>
            <w:hideMark/>
          </w:tcPr>
          <w:p w14:paraId="38326759"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51.380.495</w:t>
            </w:r>
          </w:p>
        </w:tc>
        <w:tc>
          <w:tcPr>
            <w:tcW w:w="960" w:type="dxa"/>
            <w:tcBorders>
              <w:top w:val="nil"/>
              <w:left w:val="nil"/>
              <w:bottom w:val="nil"/>
              <w:right w:val="nil"/>
            </w:tcBorders>
            <w:shd w:val="clear" w:color="auto" w:fill="auto"/>
            <w:noWrap/>
            <w:vAlign w:val="bottom"/>
            <w:hideMark/>
          </w:tcPr>
          <w:p w14:paraId="00B39FF8" w14:textId="77777777" w:rsidR="007D5C15" w:rsidRDefault="007D5C15">
            <w:pPr>
              <w:jc w:val="right"/>
              <w:rPr>
                <w:rFonts w:ascii="Calibri" w:hAnsi="Calibri" w:cs="Calibri"/>
                <w:color w:val="000000"/>
                <w:sz w:val="16"/>
                <w:szCs w:val="16"/>
              </w:rPr>
            </w:pPr>
          </w:p>
        </w:tc>
      </w:tr>
      <w:tr w:rsidR="007D5C15" w14:paraId="2A6859CC" w14:textId="77777777" w:rsidTr="007D5C15">
        <w:trPr>
          <w:trHeight w:val="300"/>
        </w:trPr>
        <w:tc>
          <w:tcPr>
            <w:tcW w:w="3280" w:type="dxa"/>
            <w:tcBorders>
              <w:top w:val="nil"/>
              <w:left w:val="nil"/>
              <w:bottom w:val="nil"/>
              <w:right w:val="nil"/>
            </w:tcBorders>
            <w:shd w:val="clear" w:color="auto" w:fill="auto"/>
            <w:noWrap/>
            <w:vAlign w:val="center"/>
            <w:hideMark/>
          </w:tcPr>
          <w:p w14:paraId="2FD7576D" w14:textId="77777777" w:rsidR="007D5C15" w:rsidRDefault="007D5C15">
            <w:pPr>
              <w:rPr>
                <w:rFonts w:ascii="Calibri" w:hAnsi="Calibri" w:cs="Calibri"/>
                <w:color w:val="000000"/>
                <w:sz w:val="16"/>
                <w:szCs w:val="16"/>
              </w:rPr>
            </w:pPr>
            <w:r>
              <w:rPr>
                <w:rFonts w:ascii="Calibri" w:hAnsi="Calibri" w:cs="Calibri"/>
                <w:color w:val="000000"/>
                <w:sz w:val="16"/>
                <w:szCs w:val="16"/>
              </w:rPr>
              <w:t xml:space="preserve">     FIOL - Ferrovia de Integração Oeste-Leste </w:t>
            </w:r>
          </w:p>
        </w:tc>
        <w:tc>
          <w:tcPr>
            <w:tcW w:w="1340" w:type="dxa"/>
            <w:tcBorders>
              <w:top w:val="nil"/>
              <w:left w:val="nil"/>
              <w:bottom w:val="nil"/>
              <w:right w:val="nil"/>
            </w:tcBorders>
            <w:shd w:val="clear" w:color="auto" w:fill="auto"/>
            <w:noWrap/>
            <w:vAlign w:val="center"/>
            <w:hideMark/>
          </w:tcPr>
          <w:p w14:paraId="7341BBEE"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5.275.090.026</w:t>
            </w:r>
          </w:p>
        </w:tc>
        <w:tc>
          <w:tcPr>
            <w:tcW w:w="1180" w:type="dxa"/>
            <w:tcBorders>
              <w:top w:val="nil"/>
              <w:left w:val="nil"/>
              <w:bottom w:val="nil"/>
              <w:right w:val="nil"/>
            </w:tcBorders>
            <w:shd w:val="clear" w:color="auto" w:fill="auto"/>
            <w:noWrap/>
            <w:vAlign w:val="center"/>
            <w:hideMark/>
          </w:tcPr>
          <w:p w14:paraId="3BD39761"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45.599.430</w:t>
            </w:r>
          </w:p>
        </w:tc>
        <w:tc>
          <w:tcPr>
            <w:tcW w:w="1100" w:type="dxa"/>
            <w:tcBorders>
              <w:top w:val="nil"/>
              <w:left w:val="nil"/>
              <w:bottom w:val="nil"/>
              <w:right w:val="nil"/>
            </w:tcBorders>
            <w:shd w:val="clear" w:color="auto" w:fill="auto"/>
            <w:noWrap/>
            <w:vAlign w:val="center"/>
            <w:hideMark/>
          </w:tcPr>
          <w:p w14:paraId="3F63347D" w14:textId="04880FFE" w:rsidR="007D5C15" w:rsidRDefault="005216DD">
            <w:pPr>
              <w:jc w:val="right"/>
              <w:rPr>
                <w:rFonts w:ascii="Calibri" w:hAnsi="Calibri" w:cs="Calibri"/>
                <w:color w:val="000000"/>
                <w:sz w:val="16"/>
                <w:szCs w:val="16"/>
              </w:rPr>
            </w:pPr>
            <w:r>
              <w:rPr>
                <w:rFonts w:ascii="Calibri" w:hAnsi="Calibri" w:cs="Calibri"/>
                <w:color w:val="000000"/>
                <w:sz w:val="16"/>
                <w:szCs w:val="16"/>
              </w:rPr>
              <w:t>(</w:t>
            </w:r>
            <w:r w:rsidR="007D5C15">
              <w:rPr>
                <w:rFonts w:ascii="Calibri" w:hAnsi="Calibri" w:cs="Calibri"/>
                <w:color w:val="000000"/>
                <w:sz w:val="16"/>
                <w:szCs w:val="16"/>
              </w:rPr>
              <w:t>163</w:t>
            </w:r>
            <w:r>
              <w:rPr>
                <w:rFonts w:ascii="Calibri" w:hAnsi="Calibri" w:cs="Calibri"/>
                <w:color w:val="000000"/>
                <w:sz w:val="16"/>
                <w:szCs w:val="16"/>
              </w:rPr>
              <w:t>)</w:t>
            </w:r>
          </w:p>
        </w:tc>
        <w:tc>
          <w:tcPr>
            <w:tcW w:w="1220" w:type="dxa"/>
            <w:tcBorders>
              <w:top w:val="nil"/>
              <w:left w:val="nil"/>
              <w:bottom w:val="nil"/>
              <w:right w:val="nil"/>
            </w:tcBorders>
            <w:shd w:val="clear" w:color="auto" w:fill="auto"/>
            <w:noWrap/>
            <w:vAlign w:val="center"/>
            <w:hideMark/>
          </w:tcPr>
          <w:p w14:paraId="5BE1677D" w14:textId="2BC01B5E" w:rsidR="007D5C15" w:rsidRDefault="005216DD">
            <w:pPr>
              <w:jc w:val="right"/>
              <w:rPr>
                <w:rFonts w:ascii="Calibri" w:hAnsi="Calibri" w:cs="Calibri"/>
                <w:color w:val="000000"/>
                <w:sz w:val="16"/>
                <w:szCs w:val="16"/>
              </w:rPr>
            </w:pPr>
            <w:r>
              <w:rPr>
                <w:rFonts w:ascii="Calibri" w:hAnsi="Calibri" w:cs="Calibri"/>
                <w:color w:val="000000"/>
                <w:sz w:val="16"/>
                <w:szCs w:val="16"/>
              </w:rPr>
              <w:t>(</w:t>
            </w:r>
            <w:r w:rsidR="007D5C15">
              <w:rPr>
                <w:rFonts w:ascii="Calibri" w:hAnsi="Calibri" w:cs="Calibri"/>
                <w:color w:val="000000"/>
                <w:sz w:val="16"/>
                <w:szCs w:val="16"/>
              </w:rPr>
              <w:t>186.371</w:t>
            </w:r>
            <w:r>
              <w:rPr>
                <w:rFonts w:ascii="Calibri" w:hAnsi="Calibri" w:cs="Calibri"/>
                <w:color w:val="000000"/>
                <w:sz w:val="16"/>
                <w:szCs w:val="16"/>
              </w:rPr>
              <w:t>)</w:t>
            </w:r>
          </w:p>
        </w:tc>
        <w:tc>
          <w:tcPr>
            <w:tcW w:w="1320" w:type="dxa"/>
            <w:tcBorders>
              <w:top w:val="nil"/>
              <w:left w:val="nil"/>
              <w:bottom w:val="nil"/>
              <w:right w:val="nil"/>
            </w:tcBorders>
            <w:shd w:val="clear" w:color="auto" w:fill="auto"/>
            <w:noWrap/>
            <w:vAlign w:val="center"/>
            <w:hideMark/>
          </w:tcPr>
          <w:p w14:paraId="714C1C92"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5.320.502.923</w:t>
            </w:r>
          </w:p>
        </w:tc>
        <w:tc>
          <w:tcPr>
            <w:tcW w:w="960" w:type="dxa"/>
            <w:tcBorders>
              <w:top w:val="nil"/>
              <w:left w:val="nil"/>
              <w:bottom w:val="nil"/>
              <w:right w:val="nil"/>
            </w:tcBorders>
            <w:shd w:val="clear" w:color="auto" w:fill="auto"/>
            <w:noWrap/>
            <w:vAlign w:val="bottom"/>
            <w:hideMark/>
          </w:tcPr>
          <w:p w14:paraId="0FF0F80A" w14:textId="77777777" w:rsidR="007D5C15" w:rsidRDefault="007D5C15">
            <w:pPr>
              <w:jc w:val="right"/>
              <w:rPr>
                <w:rFonts w:ascii="Calibri" w:hAnsi="Calibri" w:cs="Calibri"/>
                <w:color w:val="000000"/>
                <w:sz w:val="16"/>
                <w:szCs w:val="16"/>
              </w:rPr>
            </w:pPr>
          </w:p>
        </w:tc>
      </w:tr>
      <w:tr w:rsidR="007D5C15" w14:paraId="397F1842" w14:textId="77777777" w:rsidTr="007D5C15">
        <w:trPr>
          <w:trHeight w:val="300"/>
        </w:trPr>
        <w:tc>
          <w:tcPr>
            <w:tcW w:w="3280" w:type="dxa"/>
            <w:tcBorders>
              <w:top w:val="nil"/>
              <w:left w:val="nil"/>
              <w:bottom w:val="nil"/>
              <w:right w:val="nil"/>
            </w:tcBorders>
            <w:shd w:val="clear" w:color="auto" w:fill="auto"/>
            <w:noWrap/>
            <w:vAlign w:val="center"/>
            <w:hideMark/>
          </w:tcPr>
          <w:p w14:paraId="0049A980" w14:textId="77777777" w:rsidR="007D5C15" w:rsidRDefault="007D5C15">
            <w:pPr>
              <w:rPr>
                <w:rFonts w:ascii="Calibri" w:hAnsi="Calibri" w:cs="Calibri"/>
                <w:color w:val="000000"/>
                <w:sz w:val="16"/>
                <w:szCs w:val="16"/>
              </w:rPr>
            </w:pPr>
            <w:r>
              <w:rPr>
                <w:rFonts w:ascii="Calibri" w:hAnsi="Calibri" w:cs="Calibri"/>
                <w:color w:val="000000"/>
                <w:sz w:val="16"/>
                <w:szCs w:val="16"/>
              </w:rPr>
              <w:t>Ativos de Concessão</w:t>
            </w:r>
          </w:p>
        </w:tc>
        <w:tc>
          <w:tcPr>
            <w:tcW w:w="1340" w:type="dxa"/>
            <w:tcBorders>
              <w:top w:val="nil"/>
              <w:left w:val="nil"/>
              <w:bottom w:val="nil"/>
              <w:right w:val="nil"/>
            </w:tcBorders>
            <w:shd w:val="clear" w:color="auto" w:fill="auto"/>
            <w:noWrap/>
            <w:vAlign w:val="center"/>
            <w:hideMark/>
          </w:tcPr>
          <w:p w14:paraId="24F8446E"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12.230.673.127</w:t>
            </w:r>
          </w:p>
        </w:tc>
        <w:tc>
          <w:tcPr>
            <w:tcW w:w="1180" w:type="dxa"/>
            <w:tcBorders>
              <w:top w:val="nil"/>
              <w:left w:val="nil"/>
              <w:bottom w:val="nil"/>
              <w:right w:val="nil"/>
            </w:tcBorders>
            <w:shd w:val="clear" w:color="auto" w:fill="auto"/>
            <w:noWrap/>
            <w:vAlign w:val="center"/>
            <w:hideMark/>
          </w:tcPr>
          <w:p w14:paraId="6365FAE4"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0</w:t>
            </w:r>
          </w:p>
        </w:tc>
        <w:tc>
          <w:tcPr>
            <w:tcW w:w="1100" w:type="dxa"/>
            <w:tcBorders>
              <w:top w:val="nil"/>
              <w:left w:val="nil"/>
              <w:bottom w:val="nil"/>
              <w:right w:val="nil"/>
            </w:tcBorders>
            <w:shd w:val="clear" w:color="auto" w:fill="auto"/>
            <w:noWrap/>
            <w:vAlign w:val="center"/>
            <w:hideMark/>
          </w:tcPr>
          <w:p w14:paraId="5A56D744" w14:textId="42DA339E" w:rsidR="007D5C15" w:rsidRDefault="005216DD">
            <w:pPr>
              <w:jc w:val="right"/>
              <w:rPr>
                <w:rFonts w:ascii="Calibri" w:hAnsi="Calibri" w:cs="Calibri"/>
                <w:color w:val="000000"/>
                <w:sz w:val="16"/>
                <w:szCs w:val="16"/>
              </w:rPr>
            </w:pPr>
            <w:r>
              <w:rPr>
                <w:rFonts w:ascii="Calibri" w:hAnsi="Calibri" w:cs="Calibri"/>
                <w:color w:val="000000"/>
                <w:sz w:val="16"/>
                <w:szCs w:val="16"/>
              </w:rPr>
              <w:t>(</w:t>
            </w:r>
            <w:r w:rsidR="007D5C15">
              <w:rPr>
                <w:rFonts w:ascii="Calibri" w:hAnsi="Calibri" w:cs="Calibri"/>
                <w:color w:val="000000"/>
                <w:sz w:val="16"/>
                <w:szCs w:val="16"/>
              </w:rPr>
              <w:t>2.151</w:t>
            </w:r>
            <w:r>
              <w:rPr>
                <w:rFonts w:ascii="Calibri" w:hAnsi="Calibri" w:cs="Calibri"/>
                <w:color w:val="000000"/>
                <w:sz w:val="16"/>
                <w:szCs w:val="16"/>
              </w:rPr>
              <w:t>)</w:t>
            </w:r>
          </w:p>
        </w:tc>
        <w:tc>
          <w:tcPr>
            <w:tcW w:w="1220" w:type="dxa"/>
            <w:tcBorders>
              <w:top w:val="nil"/>
              <w:left w:val="nil"/>
              <w:bottom w:val="nil"/>
              <w:right w:val="nil"/>
            </w:tcBorders>
            <w:shd w:val="clear" w:color="auto" w:fill="auto"/>
            <w:noWrap/>
            <w:vAlign w:val="center"/>
            <w:hideMark/>
          </w:tcPr>
          <w:p w14:paraId="508D2EC2"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0</w:t>
            </w:r>
          </w:p>
        </w:tc>
        <w:tc>
          <w:tcPr>
            <w:tcW w:w="1320" w:type="dxa"/>
            <w:tcBorders>
              <w:top w:val="nil"/>
              <w:left w:val="nil"/>
              <w:bottom w:val="nil"/>
              <w:right w:val="nil"/>
            </w:tcBorders>
            <w:shd w:val="clear" w:color="auto" w:fill="auto"/>
            <w:noWrap/>
            <w:vAlign w:val="center"/>
            <w:hideMark/>
          </w:tcPr>
          <w:p w14:paraId="5347A743"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12.230.670.976</w:t>
            </w:r>
          </w:p>
        </w:tc>
        <w:tc>
          <w:tcPr>
            <w:tcW w:w="960" w:type="dxa"/>
            <w:tcBorders>
              <w:top w:val="nil"/>
              <w:left w:val="nil"/>
              <w:bottom w:val="nil"/>
              <w:right w:val="nil"/>
            </w:tcBorders>
            <w:shd w:val="clear" w:color="auto" w:fill="auto"/>
            <w:noWrap/>
            <w:vAlign w:val="bottom"/>
            <w:hideMark/>
          </w:tcPr>
          <w:p w14:paraId="7EE8868F" w14:textId="77777777" w:rsidR="007D5C15" w:rsidRDefault="007D5C15">
            <w:pPr>
              <w:jc w:val="right"/>
              <w:rPr>
                <w:rFonts w:ascii="Calibri" w:hAnsi="Calibri" w:cs="Calibri"/>
                <w:color w:val="000000"/>
                <w:sz w:val="16"/>
                <w:szCs w:val="16"/>
              </w:rPr>
            </w:pPr>
          </w:p>
        </w:tc>
      </w:tr>
      <w:tr w:rsidR="007D5C15" w14:paraId="317C6064" w14:textId="77777777" w:rsidTr="007D5C15">
        <w:trPr>
          <w:trHeight w:val="300"/>
        </w:trPr>
        <w:tc>
          <w:tcPr>
            <w:tcW w:w="3280" w:type="dxa"/>
            <w:tcBorders>
              <w:top w:val="nil"/>
              <w:left w:val="nil"/>
              <w:bottom w:val="nil"/>
              <w:right w:val="nil"/>
            </w:tcBorders>
            <w:shd w:val="clear" w:color="auto" w:fill="auto"/>
            <w:noWrap/>
            <w:vAlign w:val="center"/>
            <w:hideMark/>
          </w:tcPr>
          <w:p w14:paraId="5BD25CA3" w14:textId="77777777" w:rsidR="007D5C15" w:rsidRDefault="007D5C15">
            <w:pPr>
              <w:rPr>
                <w:rFonts w:ascii="Calibri" w:hAnsi="Calibri" w:cs="Calibri"/>
                <w:color w:val="000000"/>
                <w:sz w:val="16"/>
                <w:szCs w:val="16"/>
              </w:rPr>
            </w:pPr>
            <w:r>
              <w:rPr>
                <w:rFonts w:ascii="Calibri" w:hAnsi="Calibri" w:cs="Calibri"/>
                <w:color w:val="000000"/>
                <w:sz w:val="16"/>
                <w:szCs w:val="16"/>
              </w:rPr>
              <w:t xml:space="preserve">    FNS - Açailândia/MA - Palmas/TO</w:t>
            </w:r>
          </w:p>
        </w:tc>
        <w:tc>
          <w:tcPr>
            <w:tcW w:w="1340" w:type="dxa"/>
            <w:tcBorders>
              <w:top w:val="nil"/>
              <w:left w:val="nil"/>
              <w:bottom w:val="nil"/>
              <w:right w:val="nil"/>
            </w:tcBorders>
            <w:shd w:val="clear" w:color="auto" w:fill="auto"/>
            <w:noWrap/>
            <w:vAlign w:val="center"/>
            <w:hideMark/>
          </w:tcPr>
          <w:p w14:paraId="3038D00D"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2.606.984.696</w:t>
            </w:r>
          </w:p>
        </w:tc>
        <w:tc>
          <w:tcPr>
            <w:tcW w:w="1180" w:type="dxa"/>
            <w:tcBorders>
              <w:top w:val="nil"/>
              <w:left w:val="nil"/>
              <w:bottom w:val="nil"/>
              <w:right w:val="nil"/>
            </w:tcBorders>
            <w:shd w:val="clear" w:color="auto" w:fill="auto"/>
            <w:noWrap/>
            <w:vAlign w:val="center"/>
            <w:hideMark/>
          </w:tcPr>
          <w:p w14:paraId="0E925FB6"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0</w:t>
            </w:r>
          </w:p>
        </w:tc>
        <w:tc>
          <w:tcPr>
            <w:tcW w:w="1100" w:type="dxa"/>
            <w:tcBorders>
              <w:top w:val="nil"/>
              <w:left w:val="nil"/>
              <w:bottom w:val="nil"/>
              <w:right w:val="nil"/>
            </w:tcBorders>
            <w:shd w:val="clear" w:color="auto" w:fill="auto"/>
            <w:noWrap/>
            <w:vAlign w:val="center"/>
            <w:hideMark/>
          </w:tcPr>
          <w:p w14:paraId="206E8C8E"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0</w:t>
            </w:r>
          </w:p>
        </w:tc>
        <w:tc>
          <w:tcPr>
            <w:tcW w:w="1220" w:type="dxa"/>
            <w:tcBorders>
              <w:top w:val="nil"/>
              <w:left w:val="nil"/>
              <w:bottom w:val="nil"/>
              <w:right w:val="nil"/>
            </w:tcBorders>
            <w:shd w:val="clear" w:color="auto" w:fill="auto"/>
            <w:noWrap/>
            <w:vAlign w:val="center"/>
            <w:hideMark/>
          </w:tcPr>
          <w:p w14:paraId="4C12E958"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0</w:t>
            </w:r>
          </w:p>
        </w:tc>
        <w:tc>
          <w:tcPr>
            <w:tcW w:w="1320" w:type="dxa"/>
            <w:tcBorders>
              <w:top w:val="nil"/>
              <w:left w:val="nil"/>
              <w:bottom w:val="nil"/>
              <w:right w:val="nil"/>
            </w:tcBorders>
            <w:shd w:val="clear" w:color="auto" w:fill="auto"/>
            <w:noWrap/>
            <w:vAlign w:val="center"/>
            <w:hideMark/>
          </w:tcPr>
          <w:p w14:paraId="0C8EB2EF"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2.606.984.696</w:t>
            </w:r>
          </w:p>
        </w:tc>
        <w:tc>
          <w:tcPr>
            <w:tcW w:w="960" w:type="dxa"/>
            <w:tcBorders>
              <w:top w:val="nil"/>
              <w:left w:val="nil"/>
              <w:bottom w:val="nil"/>
              <w:right w:val="nil"/>
            </w:tcBorders>
            <w:shd w:val="clear" w:color="auto" w:fill="auto"/>
            <w:noWrap/>
            <w:vAlign w:val="center"/>
            <w:hideMark/>
          </w:tcPr>
          <w:p w14:paraId="597325C2"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4 e 2,86</w:t>
            </w:r>
          </w:p>
        </w:tc>
      </w:tr>
      <w:tr w:rsidR="007D5C15" w14:paraId="23079A14" w14:textId="77777777" w:rsidTr="007D5C15">
        <w:trPr>
          <w:trHeight w:val="300"/>
        </w:trPr>
        <w:tc>
          <w:tcPr>
            <w:tcW w:w="3280" w:type="dxa"/>
            <w:tcBorders>
              <w:top w:val="nil"/>
              <w:left w:val="nil"/>
              <w:bottom w:val="nil"/>
              <w:right w:val="nil"/>
            </w:tcBorders>
            <w:shd w:val="clear" w:color="auto" w:fill="auto"/>
            <w:noWrap/>
            <w:vAlign w:val="center"/>
            <w:hideMark/>
          </w:tcPr>
          <w:p w14:paraId="0B8A98CC" w14:textId="77777777" w:rsidR="007D5C15" w:rsidRDefault="007D5C15">
            <w:pPr>
              <w:rPr>
                <w:rFonts w:ascii="Calibri" w:hAnsi="Calibri" w:cs="Calibri"/>
                <w:color w:val="000000"/>
                <w:sz w:val="16"/>
                <w:szCs w:val="16"/>
              </w:rPr>
            </w:pPr>
            <w:r>
              <w:rPr>
                <w:rFonts w:ascii="Calibri" w:hAnsi="Calibri" w:cs="Calibri"/>
                <w:color w:val="000000"/>
                <w:sz w:val="16"/>
                <w:szCs w:val="16"/>
              </w:rPr>
              <w:t xml:space="preserve">    FNS - Porto Nacional/TO - Anápolis/GO</w:t>
            </w:r>
          </w:p>
        </w:tc>
        <w:tc>
          <w:tcPr>
            <w:tcW w:w="1340" w:type="dxa"/>
            <w:tcBorders>
              <w:top w:val="nil"/>
              <w:left w:val="nil"/>
              <w:bottom w:val="nil"/>
              <w:right w:val="nil"/>
            </w:tcBorders>
            <w:shd w:val="clear" w:color="auto" w:fill="auto"/>
            <w:noWrap/>
            <w:vAlign w:val="center"/>
            <w:hideMark/>
          </w:tcPr>
          <w:p w14:paraId="5F1493FD"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4.928.867.968</w:t>
            </w:r>
          </w:p>
        </w:tc>
        <w:tc>
          <w:tcPr>
            <w:tcW w:w="1180" w:type="dxa"/>
            <w:tcBorders>
              <w:top w:val="nil"/>
              <w:left w:val="nil"/>
              <w:bottom w:val="nil"/>
              <w:right w:val="nil"/>
            </w:tcBorders>
            <w:shd w:val="clear" w:color="auto" w:fill="auto"/>
            <w:noWrap/>
            <w:vAlign w:val="center"/>
            <w:hideMark/>
          </w:tcPr>
          <w:p w14:paraId="337E2E7F"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0</w:t>
            </w:r>
          </w:p>
        </w:tc>
        <w:tc>
          <w:tcPr>
            <w:tcW w:w="1100" w:type="dxa"/>
            <w:tcBorders>
              <w:top w:val="nil"/>
              <w:left w:val="nil"/>
              <w:bottom w:val="nil"/>
              <w:right w:val="nil"/>
            </w:tcBorders>
            <w:shd w:val="clear" w:color="auto" w:fill="auto"/>
            <w:noWrap/>
            <w:vAlign w:val="center"/>
            <w:hideMark/>
          </w:tcPr>
          <w:p w14:paraId="0ACA92F6"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0</w:t>
            </w:r>
          </w:p>
        </w:tc>
        <w:tc>
          <w:tcPr>
            <w:tcW w:w="1220" w:type="dxa"/>
            <w:tcBorders>
              <w:top w:val="nil"/>
              <w:left w:val="nil"/>
              <w:bottom w:val="nil"/>
              <w:right w:val="nil"/>
            </w:tcBorders>
            <w:shd w:val="clear" w:color="auto" w:fill="auto"/>
            <w:noWrap/>
            <w:vAlign w:val="center"/>
            <w:hideMark/>
          </w:tcPr>
          <w:p w14:paraId="18748C29"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0</w:t>
            </w:r>
          </w:p>
        </w:tc>
        <w:tc>
          <w:tcPr>
            <w:tcW w:w="1320" w:type="dxa"/>
            <w:tcBorders>
              <w:top w:val="nil"/>
              <w:left w:val="nil"/>
              <w:bottom w:val="nil"/>
              <w:right w:val="nil"/>
            </w:tcBorders>
            <w:shd w:val="clear" w:color="auto" w:fill="auto"/>
            <w:noWrap/>
            <w:vAlign w:val="center"/>
            <w:hideMark/>
          </w:tcPr>
          <w:p w14:paraId="4A31BB7D"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4.928.867.968</w:t>
            </w:r>
          </w:p>
        </w:tc>
        <w:tc>
          <w:tcPr>
            <w:tcW w:w="960" w:type="dxa"/>
            <w:tcBorders>
              <w:top w:val="nil"/>
              <w:left w:val="nil"/>
              <w:bottom w:val="nil"/>
              <w:right w:val="nil"/>
            </w:tcBorders>
            <w:shd w:val="clear" w:color="auto" w:fill="auto"/>
            <w:noWrap/>
            <w:vAlign w:val="center"/>
            <w:hideMark/>
          </w:tcPr>
          <w:p w14:paraId="70F285E5"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4 e 2,86</w:t>
            </w:r>
          </w:p>
        </w:tc>
      </w:tr>
      <w:tr w:rsidR="007D5C15" w14:paraId="177F0033" w14:textId="77777777" w:rsidTr="007D5C15">
        <w:trPr>
          <w:trHeight w:val="300"/>
        </w:trPr>
        <w:tc>
          <w:tcPr>
            <w:tcW w:w="3280" w:type="dxa"/>
            <w:tcBorders>
              <w:top w:val="nil"/>
              <w:left w:val="nil"/>
              <w:bottom w:val="nil"/>
              <w:right w:val="nil"/>
            </w:tcBorders>
            <w:shd w:val="clear" w:color="auto" w:fill="auto"/>
            <w:noWrap/>
            <w:vAlign w:val="center"/>
            <w:hideMark/>
          </w:tcPr>
          <w:p w14:paraId="75AEBCB7" w14:textId="77777777" w:rsidR="007D5C15" w:rsidRDefault="007D5C15">
            <w:pPr>
              <w:rPr>
                <w:rFonts w:ascii="Calibri" w:hAnsi="Calibri" w:cs="Calibri"/>
                <w:color w:val="000000"/>
                <w:sz w:val="16"/>
                <w:szCs w:val="16"/>
              </w:rPr>
            </w:pPr>
            <w:r>
              <w:rPr>
                <w:rFonts w:ascii="Calibri" w:hAnsi="Calibri" w:cs="Calibri"/>
                <w:color w:val="000000"/>
                <w:sz w:val="16"/>
                <w:szCs w:val="16"/>
              </w:rPr>
              <w:t xml:space="preserve">    FNS - Ouro Verde/GO - Estrela D'Oeste/SP</w:t>
            </w:r>
          </w:p>
        </w:tc>
        <w:tc>
          <w:tcPr>
            <w:tcW w:w="1340" w:type="dxa"/>
            <w:tcBorders>
              <w:top w:val="nil"/>
              <w:left w:val="nil"/>
              <w:bottom w:val="nil"/>
              <w:right w:val="nil"/>
            </w:tcBorders>
            <w:shd w:val="clear" w:color="auto" w:fill="auto"/>
            <w:noWrap/>
            <w:vAlign w:val="center"/>
            <w:hideMark/>
          </w:tcPr>
          <w:p w14:paraId="4B8AB550"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4.685.811.003</w:t>
            </w:r>
          </w:p>
        </w:tc>
        <w:tc>
          <w:tcPr>
            <w:tcW w:w="1180" w:type="dxa"/>
            <w:tcBorders>
              <w:top w:val="nil"/>
              <w:left w:val="nil"/>
              <w:bottom w:val="nil"/>
              <w:right w:val="nil"/>
            </w:tcBorders>
            <w:shd w:val="clear" w:color="auto" w:fill="auto"/>
            <w:noWrap/>
            <w:vAlign w:val="center"/>
            <w:hideMark/>
          </w:tcPr>
          <w:p w14:paraId="235A8938"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0</w:t>
            </w:r>
          </w:p>
        </w:tc>
        <w:tc>
          <w:tcPr>
            <w:tcW w:w="1100" w:type="dxa"/>
            <w:tcBorders>
              <w:top w:val="nil"/>
              <w:left w:val="nil"/>
              <w:bottom w:val="nil"/>
              <w:right w:val="nil"/>
            </w:tcBorders>
            <w:shd w:val="clear" w:color="auto" w:fill="auto"/>
            <w:noWrap/>
            <w:vAlign w:val="center"/>
            <w:hideMark/>
          </w:tcPr>
          <w:p w14:paraId="634EE3F0" w14:textId="17D77828" w:rsidR="007D5C15" w:rsidRDefault="005216DD">
            <w:pPr>
              <w:jc w:val="right"/>
              <w:rPr>
                <w:rFonts w:ascii="Calibri" w:hAnsi="Calibri" w:cs="Calibri"/>
                <w:color w:val="000000"/>
                <w:sz w:val="16"/>
                <w:szCs w:val="16"/>
              </w:rPr>
            </w:pPr>
            <w:r>
              <w:rPr>
                <w:rFonts w:ascii="Calibri" w:hAnsi="Calibri" w:cs="Calibri"/>
                <w:color w:val="000000"/>
                <w:sz w:val="16"/>
                <w:szCs w:val="16"/>
              </w:rPr>
              <w:t>(</w:t>
            </w:r>
            <w:r w:rsidR="007D5C15">
              <w:rPr>
                <w:rFonts w:ascii="Calibri" w:hAnsi="Calibri" w:cs="Calibri"/>
                <w:color w:val="000000"/>
                <w:sz w:val="16"/>
                <w:szCs w:val="16"/>
              </w:rPr>
              <w:t>2.151</w:t>
            </w:r>
            <w:r>
              <w:rPr>
                <w:rFonts w:ascii="Calibri" w:hAnsi="Calibri" w:cs="Calibri"/>
                <w:color w:val="000000"/>
                <w:sz w:val="16"/>
                <w:szCs w:val="16"/>
              </w:rPr>
              <w:t>)</w:t>
            </w:r>
          </w:p>
        </w:tc>
        <w:tc>
          <w:tcPr>
            <w:tcW w:w="1220" w:type="dxa"/>
            <w:tcBorders>
              <w:top w:val="nil"/>
              <w:left w:val="nil"/>
              <w:bottom w:val="nil"/>
              <w:right w:val="nil"/>
            </w:tcBorders>
            <w:shd w:val="clear" w:color="auto" w:fill="auto"/>
            <w:noWrap/>
            <w:vAlign w:val="center"/>
            <w:hideMark/>
          </w:tcPr>
          <w:p w14:paraId="648B49AC"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0</w:t>
            </w:r>
          </w:p>
        </w:tc>
        <w:tc>
          <w:tcPr>
            <w:tcW w:w="1320" w:type="dxa"/>
            <w:tcBorders>
              <w:top w:val="nil"/>
              <w:left w:val="nil"/>
              <w:bottom w:val="nil"/>
              <w:right w:val="nil"/>
            </w:tcBorders>
            <w:shd w:val="clear" w:color="auto" w:fill="auto"/>
            <w:noWrap/>
            <w:vAlign w:val="center"/>
            <w:hideMark/>
          </w:tcPr>
          <w:p w14:paraId="4E96435E"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4.685.808.852</w:t>
            </w:r>
          </w:p>
        </w:tc>
        <w:tc>
          <w:tcPr>
            <w:tcW w:w="960" w:type="dxa"/>
            <w:tcBorders>
              <w:top w:val="nil"/>
              <w:left w:val="nil"/>
              <w:bottom w:val="nil"/>
              <w:right w:val="nil"/>
            </w:tcBorders>
            <w:shd w:val="clear" w:color="auto" w:fill="auto"/>
            <w:noWrap/>
            <w:vAlign w:val="bottom"/>
            <w:hideMark/>
          </w:tcPr>
          <w:p w14:paraId="75A35EF6" w14:textId="77777777" w:rsidR="007D5C15" w:rsidRDefault="007D5C15">
            <w:pPr>
              <w:jc w:val="right"/>
              <w:rPr>
                <w:rFonts w:ascii="Calibri" w:hAnsi="Calibri" w:cs="Calibri"/>
                <w:color w:val="000000"/>
                <w:sz w:val="16"/>
                <w:szCs w:val="16"/>
              </w:rPr>
            </w:pPr>
          </w:p>
        </w:tc>
      </w:tr>
      <w:tr w:rsidR="007D5C15" w14:paraId="2A48AE01" w14:textId="77777777" w:rsidTr="007D5C15">
        <w:trPr>
          <w:trHeight w:val="300"/>
        </w:trPr>
        <w:tc>
          <w:tcPr>
            <w:tcW w:w="3280" w:type="dxa"/>
            <w:tcBorders>
              <w:top w:val="nil"/>
              <w:left w:val="nil"/>
              <w:bottom w:val="nil"/>
              <w:right w:val="nil"/>
            </w:tcBorders>
            <w:shd w:val="clear" w:color="auto" w:fill="auto"/>
            <w:noWrap/>
            <w:vAlign w:val="center"/>
            <w:hideMark/>
          </w:tcPr>
          <w:p w14:paraId="7E376FAD" w14:textId="77777777" w:rsidR="007D5C15" w:rsidRDefault="007D5C15">
            <w:pPr>
              <w:rPr>
                <w:rFonts w:ascii="Calibri" w:hAnsi="Calibri" w:cs="Calibri"/>
                <w:color w:val="000000"/>
                <w:sz w:val="16"/>
                <w:szCs w:val="16"/>
              </w:rPr>
            </w:pPr>
            <w:r>
              <w:rPr>
                <w:rFonts w:ascii="Calibri" w:hAnsi="Calibri" w:cs="Calibri"/>
                <w:color w:val="000000"/>
                <w:sz w:val="16"/>
                <w:szCs w:val="16"/>
              </w:rPr>
              <w:t xml:space="preserve">    Pátio Porto Franco</w:t>
            </w:r>
          </w:p>
        </w:tc>
        <w:tc>
          <w:tcPr>
            <w:tcW w:w="1340" w:type="dxa"/>
            <w:tcBorders>
              <w:top w:val="nil"/>
              <w:left w:val="nil"/>
              <w:bottom w:val="nil"/>
              <w:right w:val="nil"/>
            </w:tcBorders>
            <w:shd w:val="clear" w:color="auto" w:fill="auto"/>
            <w:noWrap/>
            <w:vAlign w:val="center"/>
            <w:hideMark/>
          </w:tcPr>
          <w:p w14:paraId="2FC4472B"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9.009.461</w:t>
            </w:r>
          </w:p>
        </w:tc>
        <w:tc>
          <w:tcPr>
            <w:tcW w:w="1180" w:type="dxa"/>
            <w:tcBorders>
              <w:top w:val="nil"/>
              <w:left w:val="nil"/>
              <w:bottom w:val="nil"/>
              <w:right w:val="nil"/>
            </w:tcBorders>
            <w:shd w:val="clear" w:color="auto" w:fill="auto"/>
            <w:noWrap/>
            <w:vAlign w:val="center"/>
            <w:hideMark/>
          </w:tcPr>
          <w:p w14:paraId="17EB1843"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0</w:t>
            </w:r>
          </w:p>
        </w:tc>
        <w:tc>
          <w:tcPr>
            <w:tcW w:w="1100" w:type="dxa"/>
            <w:tcBorders>
              <w:top w:val="nil"/>
              <w:left w:val="nil"/>
              <w:bottom w:val="nil"/>
              <w:right w:val="nil"/>
            </w:tcBorders>
            <w:shd w:val="clear" w:color="auto" w:fill="auto"/>
            <w:noWrap/>
            <w:vAlign w:val="center"/>
            <w:hideMark/>
          </w:tcPr>
          <w:p w14:paraId="310E7B70"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0</w:t>
            </w:r>
          </w:p>
        </w:tc>
        <w:tc>
          <w:tcPr>
            <w:tcW w:w="1220" w:type="dxa"/>
            <w:tcBorders>
              <w:top w:val="nil"/>
              <w:left w:val="nil"/>
              <w:bottom w:val="nil"/>
              <w:right w:val="nil"/>
            </w:tcBorders>
            <w:shd w:val="clear" w:color="auto" w:fill="auto"/>
            <w:noWrap/>
            <w:vAlign w:val="center"/>
            <w:hideMark/>
          </w:tcPr>
          <w:p w14:paraId="13A23AE7"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0</w:t>
            </w:r>
          </w:p>
        </w:tc>
        <w:tc>
          <w:tcPr>
            <w:tcW w:w="1320" w:type="dxa"/>
            <w:tcBorders>
              <w:top w:val="nil"/>
              <w:left w:val="nil"/>
              <w:bottom w:val="nil"/>
              <w:right w:val="nil"/>
            </w:tcBorders>
            <w:shd w:val="clear" w:color="auto" w:fill="auto"/>
            <w:noWrap/>
            <w:vAlign w:val="center"/>
            <w:hideMark/>
          </w:tcPr>
          <w:p w14:paraId="51BA60C5"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9.009.461</w:t>
            </w:r>
          </w:p>
        </w:tc>
        <w:tc>
          <w:tcPr>
            <w:tcW w:w="960" w:type="dxa"/>
            <w:tcBorders>
              <w:top w:val="nil"/>
              <w:left w:val="nil"/>
              <w:bottom w:val="nil"/>
              <w:right w:val="nil"/>
            </w:tcBorders>
            <w:shd w:val="clear" w:color="auto" w:fill="auto"/>
            <w:noWrap/>
            <w:vAlign w:val="center"/>
            <w:hideMark/>
          </w:tcPr>
          <w:p w14:paraId="761F4FE3"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5 a 30</w:t>
            </w:r>
          </w:p>
        </w:tc>
      </w:tr>
      <w:tr w:rsidR="007D5C15" w14:paraId="3F811CE5" w14:textId="77777777" w:rsidTr="007D5C15">
        <w:trPr>
          <w:trHeight w:val="300"/>
        </w:trPr>
        <w:tc>
          <w:tcPr>
            <w:tcW w:w="3280" w:type="dxa"/>
            <w:tcBorders>
              <w:top w:val="nil"/>
              <w:left w:val="nil"/>
              <w:bottom w:val="nil"/>
              <w:right w:val="nil"/>
            </w:tcBorders>
            <w:shd w:val="clear" w:color="auto" w:fill="auto"/>
            <w:noWrap/>
            <w:vAlign w:val="center"/>
            <w:hideMark/>
          </w:tcPr>
          <w:p w14:paraId="41481DA0" w14:textId="77777777" w:rsidR="007D5C15" w:rsidRDefault="007D5C15">
            <w:pPr>
              <w:rPr>
                <w:rFonts w:ascii="Calibri" w:hAnsi="Calibri" w:cs="Calibri"/>
                <w:color w:val="000000"/>
                <w:sz w:val="16"/>
                <w:szCs w:val="16"/>
              </w:rPr>
            </w:pPr>
            <w:r>
              <w:rPr>
                <w:rFonts w:ascii="Calibri" w:hAnsi="Calibri" w:cs="Calibri"/>
                <w:color w:val="000000"/>
                <w:sz w:val="16"/>
                <w:szCs w:val="16"/>
              </w:rPr>
              <w:t>CMT Lei 8.200/91</w:t>
            </w:r>
          </w:p>
        </w:tc>
        <w:tc>
          <w:tcPr>
            <w:tcW w:w="1340" w:type="dxa"/>
            <w:tcBorders>
              <w:top w:val="nil"/>
              <w:left w:val="nil"/>
              <w:bottom w:val="nil"/>
              <w:right w:val="nil"/>
            </w:tcBorders>
            <w:shd w:val="clear" w:color="auto" w:fill="auto"/>
            <w:noWrap/>
            <w:vAlign w:val="center"/>
            <w:hideMark/>
          </w:tcPr>
          <w:p w14:paraId="06A564FC"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283.967</w:t>
            </w:r>
          </w:p>
        </w:tc>
        <w:tc>
          <w:tcPr>
            <w:tcW w:w="1180" w:type="dxa"/>
            <w:tcBorders>
              <w:top w:val="nil"/>
              <w:left w:val="nil"/>
              <w:bottom w:val="nil"/>
              <w:right w:val="nil"/>
            </w:tcBorders>
            <w:shd w:val="clear" w:color="auto" w:fill="auto"/>
            <w:noWrap/>
            <w:vAlign w:val="center"/>
            <w:hideMark/>
          </w:tcPr>
          <w:p w14:paraId="121FD391"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0</w:t>
            </w:r>
          </w:p>
        </w:tc>
        <w:tc>
          <w:tcPr>
            <w:tcW w:w="1100" w:type="dxa"/>
            <w:tcBorders>
              <w:top w:val="nil"/>
              <w:left w:val="nil"/>
              <w:bottom w:val="nil"/>
              <w:right w:val="nil"/>
            </w:tcBorders>
            <w:shd w:val="clear" w:color="auto" w:fill="auto"/>
            <w:noWrap/>
            <w:vAlign w:val="center"/>
            <w:hideMark/>
          </w:tcPr>
          <w:p w14:paraId="6A04281B"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0</w:t>
            </w:r>
          </w:p>
        </w:tc>
        <w:tc>
          <w:tcPr>
            <w:tcW w:w="1220" w:type="dxa"/>
            <w:tcBorders>
              <w:top w:val="nil"/>
              <w:left w:val="nil"/>
              <w:bottom w:val="nil"/>
              <w:right w:val="nil"/>
            </w:tcBorders>
            <w:shd w:val="clear" w:color="auto" w:fill="auto"/>
            <w:noWrap/>
            <w:vAlign w:val="center"/>
            <w:hideMark/>
          </w:tcPr>
          <w:p w14:paraId="3C838A1F"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0</w:t>
            </w:r>
          </w:p>
        </w:tc>
        <w:tc>
          <w:tcPr>
            <w:tcW w:w="1320" w:type="dxa"/>
            <w:tcBorders>
              <w:top w:val="nil"/>
              <w:left w:val="nil"/>
              <w:bottom w:val="nil"/>
              <w:right w:val="nil"/>
            </w:tcBorders>
            <w:shd w:val="clear" w:color="auto" w:fill="auto"/>
            <w:noWrap/>
            <w:vAlign w:val="center"/>
            <w:hideMark/>
          </w:tcPr>
          <w:p w14:paraId="1D5699D6"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283.967</w:t>
            </w:r>
          </w:p>
        </w:tc>
        <w:tc>
          <w:tcPr>
            <w:tcW w:w="960" w:type="dxa"/>
            <w:tcBorders>
              <w:top w:val="nil"/>
              <w:left w:val="nil"/>
              <w:bottom w:val="nil"/>
              <w:right w:val="nil"/>
            </w:tcBorders>
            <w:shd w:val="clear" w:color="auto" w:fill="auto"/>
            <w:noWrap/>
            <w:vAlign w:val="bottom"/>
            <w:hideMark/>
          </w:tcPr>
          <w:p w14:paraId="1E5860AA" w14:textId="77777777" w:rsidR="007D5C15" w:rsidRDefault="007D5C15">
            <w:pPr>
              <w:jc w:val="right"/>
              <w:rPr>
                <w:rFonts w:ascii="Calibri" w:hAnsi="Calibri" w:cs="Calibri"/>
                <w:color w:val="000000"/>
                <w:sz w:val="16"/>
                <w:szCs w:val="16"/>
              </w:rPr>
            </w:pPr>
          </w:p>
        </w:tc>
      </w:tr>
      <w:tr w:rsidR="007D5C15" w14:paraId="031252E9" w14:textId="77777777" w:rsidTr="007D5C15">
        <w:trPr>
          <w:trHeight w:val="75"/>
        </w:trPr>
        <w:tc>
          <w:tcPr>
            <w:tcW w:w="3280" w:type="dxa"/>
            <w:tcBorders>
              <w:top w:val="nil"/>
              <w:left w:val="nil"/>
              <w:bottom w:val="nil"/>
              <w:right w:val="nil"/>
            </w:tcBorders>
            <w:shd w:val="clear" w:color="auto" w:fill="auto"/>
            <w:noWrap/>
            <w:vAlign w:val="bottom"/>
            <w:hideMark/>
          </w:tcPr>
          <w:p w14:paraId="573E4D70" w14:textId="77777777" w:rsidR="007D5C15" w:rsidRDefault="007D5C15">
            <w:pPr>
              <w:rPr>
                <w:sz w:val="20"/>
                <w:szCs w:val="20"/>
              </w:rPr>
            </w:pPr>
          </w:p>
        </w:tc>
        <w:tc>
          <w:tcPr>
            <w:tcW w:w="1340" w:type="dxa"/>
            <w:tcBorders>
              <w:top w:val="nil"/>
              <w:left w:val="nil"/>
              <w:bottom w:val="nil"/>
              <w:right w:val="nil"/>
            </w:tcBorders>
            <w:shd w:val="clear" w:color="auto" w:fill="auto"/>
            <w:noWrap/>
            <w:vAlign w:val="bottom"/>
            <w:hideMark/>
          </w:tcPr>
          <w:p w14:paraId="0C2DB023" w14:textId="77777777" w:rsidR="007D5C15" w:rsidRDefault="007D5C15">
            <w:pPr>
              <w:rPr>
                <w:sz w:val="20"/>
                <w:szCs w:val="20"/>
              </w:rPr>
            </w:pPr>
          </w:p>
        </w:tc>
        <w:tc>
          <w:tcPr>
            <w:tcW w:w="1180" w:type="dxa"/>
            <w:tcBorders>
              <w:top w:val="nil"/>
              <w:left w:val="nil"/>
              <w:bottom w:val="nil"/>
              <w:right w:val="nil"/>
            </w:tcBorders>
            <w:shd w:val="clear" w:color="auto" w:fill="auto"/>
            <w:noWrap/>
            <w:vAlign w:val="bottom"/>
            <w:hideMark/>
          </w:tcPr>
          <w:p w14:paraId="4FCAD826" w14:textId="77777777" w:rsidR="007D5C15" w:rsidRDefault="007D5C15">
            <w:pPr>
              <w:rPr>
                <w:sz w:val="20"/>
                <w:szCs w:val="20"/>
              </w:rPr>
            </w:pPr>
          </w:p>
        </w:tc>
        <w:tc>
          <w:tcPr>
            <w:tcW w:w="1100" w:type="dxa"/>
            <w:tcBorders>
              <w:top w:val="nil"/>
              <w:left w:val="nil"/>
              <w:bottom w:val="nil"/>
              <w:right w:val="nil"/>
            </w:tcBorders>
            <w:shd w:val="clear" w:color="auto" w:fill="auto"/>
            <w:noWrap/>
            <w:vAlign w:val="bottom"/>
            <w:hideMark/>
          </w:tcPr>
          <w:p w14:paraId="33D314CE" w14:textId="77777777" w:rsidR="007D5C15" w:rsidRDefault="007D5C15">
            <w:pPr>
              <w:rPr>
                <w:sz w:val="20"/>
                <w:szCs w:val="20"/>
              </w:rPr>
            </w:pPr>
          </w:p>
        </w:tc>
        <w:tc>
          <w:tcPr>
            <w:tcW w:w="1220" w:type="dxa"/>
            <w:tcBorders>
              <w:top w:val="nil"/>
              <w:left w:val="nil"/>
              <w:bottom w:val="nil"/>
              <w:right w:val="nil"/>
            </w:tcBorders>
            <w:shd w:val="clear" w:color="auto" w:fill="auto"/>
            <w:noWrap/>
            <w:vAlign w:val="bottom"/>
            <w:hideMark/>
          </w:tcPr>
          <w:p w14:paraId="43D1E4FF" w14:textId="77777777" w:rsidR="007D5C15" w:rsidRDefault="007D5C15">
            <w:pPr>
              <w:rPr>
                <w:sz w:val="20"/>
                <w:szCs w:val="20"/>
              </w:rPr>
            </w:pPr>
          </w:p>
        </w:tc>
        <w:tc>
          <w:tcPr>
            <w:tcW w:w="1320" w:type="dxa"/>
            <w:tcBorders>
              <w:top w:val="nil"/>
              <w:left w:val="nil"/>
              <w:bottom w:val="nil"/>
              <w:right w:val="nil"/>
            </w:tcBorders>
            <w:shd w:val="clear" w:color="auto" w:fill="auto"/>
            <w:noWrap/>
            <w:vAlign w:val="bottom"/>
            <w:hideMark/>
          </w:tcPr>
          <w:p w14:paraId="664AF362" w14:textId="77777777" w:rsidR="007D5C15" w:rsidRDefault="007D5C15">
            <w:pPr>
              <w:rPr>
                <w:sz w:val="20"/>
                <w:szCs w:val="20"/>
              </w:rPr>
            </w:pPr>
          </w:p>
        </w:tc>
        <w:tc>
          <w:tcPr>
            <w:tcW w:w="960" w:type="dxa"/>
            <w:tcBorders>
              <w:top w:val="nil"/>
              <w:left w:val="nil"/>
              <w:bottom w:val="nil"/>
              <w:right w:val="nil"/>
            </w:tcBorders>
            <w:shd w:val="clear" w:color="auto" w:fill="auto"/>
            <w:noWrap/>
            <w:vAlign w:val="bottom"/>
            <w:hideMark/>
          </w:tcPr>
          <w:p w14:paraId="6467F441" w14:textId="77777777" w:rsidR="007D5C15" w:rsidRDefault="007D5C15">
            <w:pPr>
              <w:rPr>
                <w:sz w:val="20"/>
                <w:szCs w:val="20"/>
              </w:rPr>
            </w:pPr>
          </w:p>
        </w:tc>
      </w:tr>
      <w:tr w:rsidR="007D5C15" w14:paraId="5A9D7E48" w14:textId="77777777" w:rsidTr="007D5C15">
        <w:trPr>
          <w:trHeight w:val="315"/>
        </w:trPr>
        <w:tc>
          <w:tcPr>
            <w:tcW w:w="3280" w:type="dxa"/>
            <w:tcBorders>
              <w:top w:val="single" w:sz="8" w:space="0" w:color="auto"/>
              <w:left w:val="nil"/>
              <w:bottom w:val="single" w:sz="8" w:space="0" w:color="auto"/>
              <w:right w:val="nil"/>
            </w:tcBorders>
            <w:shd w:val="clear" w:color="auto" w:fill="auto"/>
            <w:noWrap/>
            <w:vAlign w:val="center"/>
            <w:hideMark/>
          </w:tcPr>
          <w:p w14:paraId="71035A55" w14:textId="77777777" w:rsidR="007D5C15" w:rsidRDefault="007D5C15">
            <w:pPr>
              <w:rPr>
                <w:rFonts w:ascii="Calibri" w:hAnsi="Calibri" w:cs="Calibri"/>
                <w:b/>
                <w:bCs/>
                <w:color w:val="000000"/>
                <w:sz w:val="16"/>
                <w:szCs w:val="16"/>
              </w:rPr>
            </w:pPr>
            <w:r>
              <w:rPr>
                <w:rFonts w:ascii="Calibri" w:hAnsi="Calibri" w:cs="Calibri"/>
                <w:b/>
                <w:bCs/>
                <w:color w:val="000000"/>
                <w:sz w:val="16"/>
                <w:szCs w:val="16"/>
              </w:rPr>
              <w:t>Total Bens Imóveis (2)</w:t>
            </w:r>
          </w:p>
        </w:tc>
        <w:tc>
          <w:tcPr>
            <w:tcW w:w="1340" w:type="dxa"/>
            <w:tcBorders>
              <w:top w:val="single" w:sz="8" w:space="0" w:color="auto"/>
              <w:left w:val="nil"/>
              <w:bottom w:val="single" w:sz="8" w:space="0" w:color="auto"/>
              <w:right w:val="nil"/>
            </w:tcBorders>
            <w:shd w:val="clear" w:color="auto" w:fill="auto"/>
            <w:noWrap/>
            <w:vAlign w:val="center"/>
            <w:hideMark/>
          </w:tcPr>
          <w:p w14:paraId="28AD56BC" w14:textId="77777777" w:rsidR="007D5C15" w:rsidRDefault="007D5C15">
            <w:pPr>
              <w:jc w:val="right"/>
              <w:rPr>
                <w:rFonts w:ascii="Calibri" w:hAnsi="Calibri" w:cs="Calibri"/>
                <w:b/>
                <w:bCs/>
                <w:color w:val="000000"/>
                <w:sz w:val="16"/>
                <w:szCs w:val="16"/>
              </w:rPr>
            </w:pPr>
            <w:r>
              <w:rPr>
                <w:rFonts w:ascii="Calibri" w:hAnsi="Calibri" w:cs="Calibri"/>
                <w:b/>
                <w:bCs/>
                <w:color w:val="000000"/>
                <w:sz w:val="16"/>
                <w:szCs w:val="16"/>
              </w:rPr>
              <w:t>18.128.025.421</w:t>
            </w:r>
          </w:p>
        </w:tc>
        <w:tc>
          <w:tcPr>
            <w:tcW w:w="1180" w:type="dxa"/>
            <w:tcBorders>
              <w:top w:val="single" w:sz="8" w:space="0" w:color="auto"/>
              <w:left w:val="nil"/>
              <w:bottom w:val="single" w:sz="8" w:space="0" w:color="auto"/>
              <w:right w:val="nil"/>
            </w:tcBorders>
            <w:shd w:val="clear" w:color="auto" w:fill="auto"/>
            <w:noWrap/>
            <w:vAlign w:val="center"/>
            <w:hideMark/>
          </w:tcPr>
          <w:p w14:paraId="1CE52B69" w14:textId="77777777" w:rsidR="007D5C15" w:rsidRDefault="007D5C15">
            <w:pPr>
              <w:jc w:val="right"/>
              <w:rPr>
                <w:rFonts w:ascii="Calibri" w:hAnsi="Calibri" w:cs="Calibri"/>
                <w:b/>
                <w:bCs/>
                <w:color w:val="000000"/>
                <w:sz w:val="16"/>
                <w:szCs w:val="16"/>
              </w:rPr>
            </w:pPr>
            <w:r>
              <w:rPr>
                <w:rFonts w:ascii="Calibri" w:hAnsi="Calibri" w:cs="Calibri"/>
                <w:b/>
                <w:bCs/>
                <w:color w:val="000000"/>
                <w:sz w:val="16"/>
                <w:szCs w:val="16"/>
              </w:rPr>
              <w:t>47.980.134</w:t>
            </w:r>
          </w:p>
        </w:tc>
        <w:tc>
          <w:tcPr>
            <w:tcW w:w="1100" w:type="dxa"/>
            <w:tcBorders>
              <w:top w:val="single" w:sz="8" w:space="0" w:color="auto"/>
              <w:left w:val="nil"/>
              <w:bottom w:val="single" w:sz="8" w:space="0" w:color="auto"/>
              <w:right w:val="nil"/>
            </w:tcBorders>
            <w:shd w:val="clear" w:color="auto" w:fill="auto"/>
            <w:noWrap/>
            <w:vAlign w:val="center"/>
            <w:hideMark/>
          </w:tcPr>
          <w:p w14:paraId="1EBF2F11" w14:textId="52ADE9FE" w:rsidR="007D5C15" w:rsidRDefault="005216DD">
            <w:pPr>
              <w:jc w:val="right"/>
              <w:rPr>
                <w:rFonts w:ascii="Calibri" w:hAnsi="Calibri" w:cs="Calibri"/>
                <w:b/>
                <w:bCs/>
                <w:color w:val="000000"/>
                <w:sz w:val="16"/>
                <w:szCs w:val="16"/>
              </w:rPr>
            </w:pPr>
            <w:r>
              <w:rPr>
                <w:rFonts w:ascii="Calibri" w:hAnsi="Calibri" w:cs="Calibri"/>
                <w:b/>
                <w:bCs/>
                <w:color w:val="000000"/>
                <w:sz w:val="16"/>
                <w:szCs w:val="16"/>
              </w:rPr>
              <w:t>(</w:t>
            </w:r>
            <w:r w:rsidR="007D5C15">
              <w:rPr>
                <w:rFonts w:ascii="Calibri" w:hAnsi="Calibri" w:cs="Calibri"/>
                <w:b/>
                <w:bCs/>
                <w:color w:val="000000"/>
                <w:sz w:val="16"/>
                <w:szCs w:val="16"/>
              </w:rPr>
              <w:t>874.120</w:t>
            </w:r>
            <w:r>
              <w:rPr>
                <w:rFonts w:ascii="Calibri" w:hAnsi="Calibri" w:cs="Calibri"/>
                <w:b/>
                <w:bCs/>
                <w:color w:val="000000"/>
                <w:sz w:val="16"/>
                <w:szCs w:val="16"/>
              </w:rPr>
              <w:t>)</w:t>
            </w:r>
          </w:p>
        </w:tc>
        <w:tc>
          <w:tcPr>
            <w:tcW w:w="1220" w:type="dxa"/>
            <w:tcBorders>
              <w:top w:val="single" w:sz="8" w:space="0" w:color="auto"/>
              <w:left w:val="nil"/>
              <w:bottom w:val="single" w:sz="8" w:space="0" w:color="auto"/>
              <w:right w:val="nil"/>
            </w:tcBorders>
            <w:shd w:val="clear" w:color="auto" w:fill="auto"/>
            <w:noWrap/>
            <w:vAlign w:val="center"/>
            <w:hideMark/>
          </w:tcPr>
          <w:p w14:paraId="277D6370" w14:textId="161FAC2E" w:rsidR="007D5C15" w:rsidRDefault="005216DD">
            <w:pPr>
              <w:jc w:val="right"/>
              <w:rPr>
                <w:rFonts w:ascii="Calibri" w:hAnsi="Calibri" w:cs="Calibri"/>
                <w:b/>
                <w:bCs/>
                <w:color w:val="000000"/>
                <w:sz w:val="16"/>
                <w:szCs w:val="16"/>
              </w:rPr>
            </w:pPr>
            <w:r>
              <w:rPr>
                <w:rFonts w:ascii="Calibri" w:hAnsi="Calibri" w:cs="Calibri"/>
                <w:b/>
                <w:bCs/>
                <w:color w:val="000000"/>
                <w:sz w:val="16"/>
                <w:szCs w:val="16"/>
              </w:rPr>
              <w:t>(</w:t>
            </w:r>
            <w:r w:rsidR="007D5C15">
              <w:rPr>
                <w:rFonts w:ascii="Calibri" w:hAnsi="Calibri" w:cs="Calibri"/>
                <w:b/>
                <w:bCs/>
                <w:color w:val="000000"/>
                <w:sz w:val="16"/>
                <w:szCs w:val="16"/>
              </w:rPr>
              <w:t>186.371</w:t>
            </w:r>
            <w:r>
              <w:rPr>
                <w:rFonts w:ascii="Calibri" w:hAnsi="Calibri" w:cs="Calibri"/>
                <w:b/>
                <w:bCs/>
                <w:color w:val="000000"/>
                <w:sz w:val="16"/>
                <w:szCs w:val="16"/>
              </w:rPr>
              <w:t>)</w:t>
            </w:r>
          </w:p>
        </w:tc>
        <w:tc>
          <w:tcPr>
            <w:tcW w:w="1320" w:type="dxa"/>
            <w:tcBorders>
              <w:top w:val="single" w:sz="8" w:space="0" w:color="auto"/>
              <w:left w:val="nil"/>
              <w:bottom w:val="single" w:sz="8" w:space="0" w:color="auto"/>
              <w:right w:val="nil"/>
            </w:tcBorders>
            <w:shd w:val="clear" w:color="auto" w:fill="auto"/>
            <w:noWrap/>
            <w:vAlign w:val="center"/>
            <w:hideMark/>
          </w:tcPr>
          <w:p w14:paraId="105C8560" w14:textId="77777777" w:rsidR="007D5C15" w:rsidRDefault="007D5C15">
            <w:pPr>
              <w:jc w:val="right"/>
              <w:rPr>
                <w:rFonts w:ascii="Calibri" w:hAnsi="Calibri" w:cs="Calibri"/>
                <w:b/>
                <w:bCs/>
                <w:color w:val="000000"/>
                <w:sz w:val="16"/>
                <w:szCs w:val="16"/>
              </w:rPr>
            </w:pPr>
            <w:r>
              <w:rPr>
                <w:rFonts w:ascii="Calibri" w:hAnsi="Calibri" w:cs="Calibri"/>
                <w:b/>
                <w:bCs/>
                <w:color w:val="000000"/>
                <w:sz w:val="16"/>
                <w:szCs w:val="16"/>
              </w:rPr>
              <w:t>18.174.945.064</w:t>
            </w:r>
          </w:p>
        </w:tc>
        <w:tc>
          <w:tcPr>
            <w:tcW w:w="960" w:type="dxa"/>
            <w:tcBorders>
              <w:top w:val="single" w:sz="8" w:space="0" w:color="auto"/>
              <w:left w:val="nil"/>
              <w:bottom w:val="single" w:sz="8" w:space="0" w:color="auto"/>
              <w:right w:val="nil"/>
            </w:tcBorders>
            <w:shd w:val="clear" w:color="auto" w:fill="auto"/>
            <w:noWrap/>
            <w:vAlign w:val="center"/>
            <w:hideMark/>
          </w:tcPr>
          <w:p w14:paraId="48756481" w14:textId="77777777" w:rsidR="007D5C15" w:rsidRDefault="007D5C15">
            <w:pPr>
              <w:jc w:val="right"/>
              <w:rPr>
                <w:rFonts w:ascii="Calibri" w:hAnsi="Calibri" w:cs="Calibri"/>
                <w:b/>
                <w:bCs/>
                <w:color w:val="000000"/>
                <w:sz w:val="16"/>
                <w:szCs w:val="16"/>
              </w:rPr>
            </w:pPr>
            <w:r>
              <w:rPr>
                <w:rFonts w:ascii="Calibri" w:hAnsi="Calibri" w:cs="Calibri"/>
                <w:b/>
                <w:bCs/>
                <w:color w:val="000000"/>
                <w:sz w:val="16"/>
                <w:szCs w:val="16"/>
              </w:rPr>
              <w:t>-</w:t>
            </w:r>
          </w:p>
        </w:tc>
      </w:tr>
      <w:tr w:rsidR="007D5C15" w14:paraId="708CE1A1" w14:textId="77777777" w:rsidTr="007D5C15">
        <w:trPr>
          <w:trHeight w:val="120"/>
        </w:trPr>
        <w:tc>
          <w:tcPr>
            <w:tcW w:w="3280" w:type="dxa"/>
            <w:tcBorders>
              <w:top w:val="nil"/>
              <w:left w:val="nil"/>
              <w:bottom w:val="nil"/>
              <w:right w:val="nil"/>
            </w:tcBorders>
            <w:shd w:val="clear" w:color="auto" w:fill="auto"/>
            <w:noWrap/>
            <w:vAlign w:val="bottom"/>
            <w:hideMark/>
          </w:tcPr>
          <w:p w14:paraId="67026CB1" w14:textId="77777777" w:rsidR="007D5C15" w:rsidRDefault="007D5C15">
            <w:pPr>
              <w:jc w:val="right"/>
              <w:rPr>
                <w:rFonts w:ascii="Calibri" w:hAnsi="Calibri" w:cs="Calibri"/>
                <w:b/>
                <w:bCs/>
                <w:color w:val="000000"/>
                <w:sz w:val="16"/>
                <w:szCs w:val="16"/>
              </w:rPr>
            </w:pPr>
          </w:p>
        </w:tc>
        <w:tc>
          <w:tcPr>
            <w:tcW w:w="1340" w:type="dxa"/>
            <w:tcBorders>
              <w:top w:val="nil"/>
              <w:left w:val="nil"/>
              <w:bottom w:val="nil"/>
              <w:right w:val="nil"/>
            </w:tcBorders>
            <w:shd w:val="clear" w:color="auto" w:fill="auto"/>
            <w:noWrap/>
            <w:vAlign w:val="bottom"/>
            <w:hideMark/>
          </w:tcPr>
          <w:p w14:paraId="6310A8A7" w14:textId="77777777" w:rsidR="007D5C15" w:rsidRDefault="007D5C15">
            <w:pPr>
              <w:rPr>
                <w:sz w:val="20"/>
                <w:szCs w:val="20"/>
              </w:rPr>
            </w:pPr>
          </w:p>
        </w:tc>
        <w:tc>
          <w:tcPr>
            <w:tcW w:w="1180" w:type="dxa"/>
            <w:tcBorders>
              <w:top w:val="nil"/>
              <w:left w:val="nil"/>
              <w:bottom w:val="nil"/>
              <w:right w:val="nil"/>
            </w:tcBorders>
            <w:shd w:val="clear" w:color="auto" w:fill="auto"/>
            <w:noWrap/>
            <w:vAlign w:val="bottom"/>
            <w:hideMark/>
          </w:tcPr>
          <w:p w14:paraId="1122ED28" w14:textId="77777777" w:rsidR="007D5C15" w:rsidRDefault="007D5C15">
            <w:pPr>
              <w:rPr>
                <w:sz w:val="20"/>
                <w:szCs w:val="20"/>
              </w:rPr>
            </w:pPr>
          </w:p>
        </w:tc>
        <w:tc>
          <w:tcPr>
            <w:tcW w:w="1100" w:type="dxa"/>
            <w:tcBorders>
              <w:top w:val="nil"/>
              <w:left w:val="nil"/>
              <w:bottom w:val="nil"/>
              <w:right w:val="nil"/>
            </w:tcBorders>
            <w:shd w:val="clear" w:color="auto" w:fill="auto"/>
            <w:noWrap/>
            <w:vAlign w:val="bottom"/>
            <w:hideMark/>
          </w:tcPr>
          <w:p w14:paraId="03F0CCE2" w14:textId="77777777" w:rsidR="007D5C15" w:rsidRDefault="007D5C15">
            <w:pPr>
              <w:rPr>
                <w:sz w:val="20"/>
                <w:szCs w:val="20"/>
              </w:rPr>
            </w:pPr>
          </w:p>
        </w:tc>
        <w:tc>
          <w:tcPr>
            <w:tcW w:w="1220" w:type="dxa"/>
            <w:tcBorders>
              <w:top w:val="nil"/>
              <w:left w:val="nil"/>
              <w:bottom w:val="nil"/>
              <w:right w:val="nil"/>
            </w:tcBorders>
            <w:shd w:val="clear" w:color="auto" w:fill="auto"/>
            <w:noWrap/>
            <w:vAlign w:val="bottom"/>
            <w:hideMark/>
          </w:tcPr>
          <w:p w14:paraId="47F0BA2A" w14:textId="77777777" w:rsidR="007D5C15" w:rsidRDefault="007D5C15">
            <w:pPr>
              <w:rPr>
                <w:sz w:val="20"/>
                <w:szCs w:val="20"/>
              </w:rPr>
            </w:pPr>
          </w:p>
        </w:tc>
        <w:tc>
          <w:tcPr>
            <w:tcW w:w="1320" w:type="dxa"/>
            <w:tcBorders>
              <w:top w:val="nil"/>
              <w:left w:val="nil"/>
              <w:bottom w:val="nil"/>
              <w:right w:val="nil"/>
            </w:tcBorders>
            <w:shd w:val="clear" w:color="auto" w:fill="auto"/>
            <w:noWrap/>
            <w:vAlign w:val="bottom"/>
            <w:hideMark/>
          </w:tcPr>
          <w:p w14:paraId="7922C2B5" w14:textId="77777777" w:rsidR="007D5C15" w:rsidRDefault="007D5C15">
            <w:pPr>
              <w:rPr>
                <w:sz w:val="20"/>
                <w:szCs w:val="20"/>
              </w:rPr>
            </w:pPr>
          </w:p>
        </w:tc>
        <w:tc>
          <w:tcPr>
            <w:tcW w:w="960" w:type="dxa"/>
            <w:tcBorders>
              <w:top w:val="nil"/>
              <w:left w:val="nil"/>
              <w:bottom w:val="nil"/>
              <w:right w:val="nil"/>
            </w:tcBorders>
            <w:shd w:val="clear" w:color="auto" w:fill="auto"/>
            <w:noWrap/>
            <w:vAlign w:val="bottom"/>
            <w:hideMark/>
          </w:tcPr>
          <w:p w14:paraId="459497B5" w14:textId="77777777" w:rsidR="007D5C15" w:rsidRDefault="007D5C15">
            <w:pPr>
              <w:rPr>
                <w:sz w:val="20"/>
                <w:szCs w:val="20"/>
              </w:rPr>
            </w:pPr>
          </w:p>
        </w:tc>
      </w:tr>
      <w:tr w:rsidR="007D5C15" w14:paraId="69F8E8D7" w14:textId="77777777" w:rsidTr="007D5C15">
        <w:trPr>
          <w:trHeight w:val="315"/>
        </w:trPr>
        <w:tc>
          <w:tcPr>
            <w:tcW w:w="3280" w:type="dxa"/>
            <w:tcBorders>
              <w:top w:val="single" w:sz="8" w:space="0" w:color="auto"/>
              <w:left w:val="nil"/>
              <w:bottom w:val="single" w:sz="8" w:space="0" w:color="auto"/>
              <w:right w:val="nil"/>
            </w:tcBorders>
            <w:shd w:val="clear" w:color="auto" w:fill="auto"/>
            <w:noWrap/>
            <w:vAlign w:val="center"/>
            <w:hideMark/>
          </w:tcPr>
          <w:p w14:paraId="67B8C663" w14:textId="77777777" w:rsidR="007D5C15" w:rsidRDefault="007D5C15">
            <w:pPr>
              <w:rPr>
                <w:rFonts w:ascii="Calibri" w:hAnsi="Calibri" w:cs="Calibri"/>
                <w:b/>
                <w:bCs/>
                <w:color w:val="000000"/>
                <w:sz w:val="16"/>
                <w:szCs w:val="16"/>
              </w:rPr>
            </w:pPr>
            <w:r>
              <w:rPr>
                <w:rFonts w:ascii="Calibri" w:hAnsi="Calibri" w:cs="Calibri"/>
                <w:b/>
                <w:bCs/>
                <w:color w:val="000000"/>
                <w:sz w:val="16"/>
                <w:szCs w:val="16"/>
              </w:rPr>
              <w:t>(Redução ao Valor Recuperável - FNS) (3)</w:t>
            </w:r>
          </w:p>
        </w:tc>
        <w:tc>
          <w:tcPr>
            <w:tcW w:w="1340" w:type="dxa"/>
            <w:tcBorders>
              <w:top w:val="single" w:sz="8" w:space="0" w:color="auto"/>
              <w:left w:val="nil"/>
              <w:bottom w:val="single" w:sz="8" w:space="0" w:color="auto"/>
              <w:right w:val="nil"/>
            </w:tcBorders>
            <w:shd w:val="clear" w:color="auto" w:fill="auto"/>
            <w:noWrap/>
            <w:vAlign w:val="center"/>
            <w:hideMark/>
          </w:tcPr>
          <w:p w14:paraId="369FA932" w14:textId="764ED30C" w:rsidR="007D5C15" w:rsidRDefault="005216DD">
            <w:pPr>
              <w:jc w:val="right"/>
              <w:rPr>
                <w:rFonts w:ascii="Calibri" w:hAnsi="Calibri" w:cs="Calibri"/>
                <w:b/>
                <w:bCs/>
                <w:color w:val="000000"/>
                <w:sz w:val="16"/>
                <w:szCs w:val="16"/>
              </w:rPr>
            </w:pPr>
            <w:r>
              <w:rPr>
                <w:rFonts w:ascii="Calibri" w:hAnsi="Calibri" w:cs="Calibri"/>
                <w:b/>
                <w:bCs/>
                <w:color w:val="000000"/>
                <w:sz w:val="16"/>
                <w:szCs w:val="16"/>
              </w:rPr>
              <w:t>(</w:t>
            </w:r>
            <w:r w:rsidR="007D5C15">
              <w:rPr>
                <w:rFonts w:ascii="Calibri" w:hAnsi="Calibri" w:cs="Calibri"/>
                <w:b/>
                <w:bCs/>
                <w:color w:val="000000"/>
                <w:sz w:val="16"/>
                <w:szCs w:val="16"/>
              </w:rPr>
              <w:t>11.354.416.372</w:t>
            </w:r>
            <w:r>
              <w:rPr>
                <w:rFonts w:ascii="Calibri" w:hAnsi="Calibri" w:cs="Calibri"/>
                <w:b/>
                <w:bCs/>
                <w:color w:val="000000"/>
                <w:sz w:val="16"/>
                <w:szCs w:val="16"/>
              </w:rPr>
              <w:t>)</w:t>
            </w:r>
          </w:p>
        </w:tc>
        <w:tc>
          <w:tcPr>
            <w:tcW w:w="1180" w:type="dxa"/>
            <w:tcBorders>
              <w:top w:val="single" w:sz="8" w:space="0" w:color="auto"/>
              <w:left w:val="nil"/>
              <w:bottom w:val="single" w:sz="8" w:space="0" w:color="auto"/>
              <w:right w:val="nil"/>
            </w:tcBorders>
            <w:shd w:val="clear" w:color="auto" w:fill="auto"/>
            <w:noWrap/>
            <w:vAlign w:val="center"/>
            <w:hideMark/>
          </w:tcPr>
          <w:p w14:paraId="262AA5DA" w14:textId="77777777" w:rsidR="007D5C15" w:rsidRDefault="007D5C15">
            <w:pPr>
              <w:jc w:val="right"/>
              <w:rPr>
                <w:rFonts w:ascii="Calibri" w:hAnsi="Calibri" w:cs="Calibri"/>
                <w:b/>
                <w:bCs/>
                <w:color w:val="000000"/>
                <w:sz w:val="16"/>
                <w:szCs w:val="16"/>
              </w:rPr>
            </w:pPr>
            <w:r>
              <w:rPr>
                <w:rFonts w:ascii="Calibri" w:hAnsi="Calibri" w:cs="Calibri"/>
                <w:b/>
                <w:bCs/>
                <w:color w:val="000000"/>
                <w:sz w:val="16"/>
                <w:szCs w:val="16"/>
              </w:rPr>
              <w:t>0</w:t>
            </w:r>
          </w:p>
        </w:tc>
        <w:tc>
          <w:tcPr>
            <w:tcW w:w="1100" w:type="dxa"/>
            <w:tcBorders>
              <w:top w:val="single" w:sz="8" w:space="0" w:color="auto"/>
              <w:left w:val="nil"/>
              <w:bottom w:val="single" w:sz="8" w:space="0" w:color="auto"/>
              <w:right w:val="nil"/>
            </w:tcBorders>
            <w:shd w:val="clear" w:color="auto" w:fill="auto"/>
            <w:noWrap/>
            <w:vAlign w:val="center"/>
            <w:hideMark/>
          </w:tcPr>
          <w:p w14:paraId="4D2968FF" w14:textId="77777777" w:rsidR="007D5C15" w:rsidRDefault="007D5C15">
            <w:pPr>
              <w:jc w:val="right"/>
              <w:rPr>
                <w:rFonts w:ascii="Calibri" w:hAnsi="Calibri" w:cs="Calibri"/>
                <w:b/>
                <w:bCs/>
                <w:color w:val="000000"/>
                <w:sz w:val="16"/>
                <w:szCs w:val="16"/>
              </w:rPr>
            </w:pPr>
            <w:r>
              <w:rPr>
                <w:rFonts w:ascii="Calibri" w:hAnsi="Calibri" w:cs="Calibri"/>
                <w:b/>
                <w:bCs/>
                <w:color w:val="000000"/>
                <w:sz w:val="16"/>
                <w:szCs w:val="16"/>
              </w:rPr>
              <w:t>0</w:t>
            </w:r>
          </w:p>
        </w:tc>
        <w:tc>
          <w:tcPr>
            <w:tcW w:w="1220" w:type="dxa"/>
            <w:tcBorders>
              <w:top w:val="single" w:sz="8" w:space="0" w:color="auto"/>
              <w:left w:val="nil"/>
              <w:bottom w:val="single" w:sz="8" w:space="0" w:color="auto"/>
              <w:right w:val="nil"/>
            </w:tcBorders>
            <w:shd w:val="clear" w:color="auto" w:fill="auto"/>
            <w:noWrap/>
            <w:vAlign w:val="center"/>
            <w:hideMark/>
          </w:tcPr>
          <w:p w14:paraId="48ADDF72" w14:textId="77777777" w:rsidR="007D5C15" w:rsidRDefault="007D5C15">
            <w:pPr>
              <w:jc w:val="right"/>
              <w:rPr>
                <w:rFonts w:ascii="Calibri" w:hAnsi="Calibri" w:cs="Calibri"/>
                <w:b/>
                <w:bCs/>
                <w:color w:val="000000"/>
                <w:sz w:val="16"/>
                <w:szCs w:val="16"/>
              </w:rPr>
            </w:pPr>
            <w:r>
              <w:rPr>
                <w:rFonts w:ascii="Calibri" w:hAnsi="Calibri" w:cs="Calibri"/>
                <w:b/>
                <w:bCs/>
                <w:color w:val="000000"/>
                <w:sz w:val="16"/>
                <w:szCs w:val="16"/>
              </w:rPr>
              <w:t>0</w:t>
            </w:r>
          </w:p>
        </w:tc>
        <w:tc>
          <w:tcPr>
            <w:tcW w:w="1320" w:type="dxa"/>
            <w:tcBorders>
              <w:top w:val="single" w:sz="8" w:space="0" w:color="auto"/>
              <w:left w:val="nil"/>
              <w:bottom w:val="single" w:sz="8" w:space="0" w:color="auto"/>
              <w:right w:val="nil"/>
            </w:tcBorders>
            <w:shd w:val="clear" w:color="auto" w:fill="auto"/>
            <w:noWrap/>
            <w:vAlign w:val="center"/>
            <w:hideMark/>
          </w:tcPr>
          <w:p w14:paraId="5161E5F7" w14:textId="4E7E822C" w:rsidR="007D5C15" w:rsidRDefault="005216DD">
            <w:pPr>
              <w:jc w:val="right"/>
              <w:rPr>
                <w:rFonts w:ascii="Calibri" w:hAnsi="Calibri" w:cs="Calibri"/>
                <w:b/>
                <w:bCs/>
                <w:color w:val="000000"/>
                <w:sz w:val="16"/>
                <w:szCs w:val="16"/>
              </w:rPr>
            </w:pPr>
            <w:r>
              <w:rPr>
                <w:rFonts w:ascii="Calibri" w:hAnsi="Calibri" w:cs="Calibri"/>
                <w:b/>
                <w:bCs/>
                <w:color w:val="000000"/>
                <w:sz w:val="16"/>
                <w:szCs w:val="16"/>
              </w:rPr>
              <w:t>(</w:t>
            </w:r>
            <w:r w:rsidR="007D5C15">
              <w:rPr>
                <w:rFonts w:ascii="Calibri" w:hAnsi="Calibri" w:cs="Calibri"/>
                <w:b/>
                <w:bCs/>
                <w:color w:val="000000"/>
                <w:sz w:val="16"/>
                <w:szCs w:val="16"/>
              </w:rPr>
              <w:t>11.354.416.372</w:t>
            </w:r>
            <w:r>
              <w:rPr>
                <w:rFonts w:ascii="Calibri" w:hAnsi="Calibri" w:cs="Calibri"/>
                <w:b/>
                <w:bCs/>
                <w:color w:val="000000"/>
                <w:sz w:val="16"/>
                <w:szCs w:val="16"/>
              </w:rPr>
              <w:t>)</w:t>
            </w:r>
          </w:p>
        </w:tc>
        <w:tc>
          <w:tcPr>
            <w:tcW w:w="960" w:type="dxa"/>
            <w:tcBorders>
              <w:top w:val="single" w:sz="8" w:space="0" w:color="auto"/>
              <w:left w:val="nil"/>
              <w:bottom w:val="single" w:sz="8" w:space="0" w:color="auto"/>
              <w:right w:val="nil"/>
            </w:tcBorders>
            <w:shd w:val="clear" w:color="auto" w:fill="auto"/>
            <w:noWrap/>
            <w:vAlign w:val="center"/>
            <w:hideMark/>
          </w:tcPr>
          <w:p w14:paraId="33C00E7F" w14:textId="77777777" w:rsidR="007D5C15" w:rsidRDefault="007D5C15">
            <w:pPr>
              <w:jc w:val="right"/>
              <w:rPr>
                <w:rFonts w:ascii="Calibri" w:hAnsi="Calibri" w:cs="Calibri"/>
                <w:b/>
                <w:bCs/>
                <w:color w:val="000000"/>
                <w:sz w:val="16"/>
                <w:szCs w:val="16"/>
              </w:rPr>
            </w:pPr>
            <w:r>
              <w:rPr>
                <w:rFonts w:ascii="Calibri" w:hAnsi="Calibri" w:cs="Calibri"/>
                <w:b/>
                <w:bCs/>
                <w:color w:val="000000"/>
                <w:sz w:val="16"/>
                <w:szCs w:val="16"/>
              </w:rPr>
              <w:t> </w:t>
            </w:r>
          </w:p>
        </w:tc>
      </w:tr>
      <w:tr w:rsidR="007D5C15" w14:paraId="6AE8CDC9" w14:textId="77777777" w:rsidTr="007D5C15">
        <w:trPr>
          <w:trHeight w:val="300"/>
        </w:trPr>
        <w:tc>
          <w:tcPr>
            <w:tcW w:w="3280" w:type="dxa"/>
            <w:tcBorders>
              <w:top w:val="nil"/>
              <w:left w:val="nil"/>
              <w:bottom w:val="nil"/>
              <w:right w:val="nil"/>
            </w:tcBorders>
            <w:shd w:val="clear" w:color="auto" w:fill="auto"/>
            <w:noWrap/>
            <w:vAlign w:val="center"/>
            <w:hideMark/>
          </w:tcPr>
          <w:p w14:paraId="0D095D9F" w14:textId="77777777" w:rsidR="007D5C15" w:rsidRDefault="007D5C15">
            <w:pPr>
              <w:rPr>
                <w:rFonts w:ascii="Calibri" w:hAnsi="Calibri" w:cs="Calibri"/>
                <w:color w:val="000000"/>
                <w:sz w:val="16"/>
                <w:szCs w:val="16"/>
              </w:rPr>
            </w:pPr>
            <w:r>
              <w:rPr>
                <w:rFonts w:ascii="Calibri" w:hAnsi="Calibri" w:cs="Calibri"/>
                <w:color w:val="000000"/>
                <w:sz w:val="16"/>
                <w:szCs w:val="16"/>
              </w:rPr>
              <w:t xml:space="preserve">     Estudos e Projetos - FNS</w:t>
            </w:r>
          </w:p>
        </w:tc>
        <w:tc>
          <w:tcPr>
            <w:tcW w:w="1340" w:type="dxa"/>
            <w:tcBorders>
              <w:top w:val="nil"/>
              <w:left w:val="nil"/>
              <w:bottom w:val="nil"/>
              <w:right w:val="nil"/>
            </w:tcBorders>
            <w:shd w:val="clear" w:color="auto" w:fill="auto"/>
            <w:noWrap/>
            <w:vAlign w:val="center"/>
            <w:hideMark/>
          </w:tcPr>
          <w:p w14:paraId="3B594440"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0</w:t>
            </w:r>
          </w:p>
        </w:tc>
        <w:tc>
          <w:tcPr>
            <w:tcW w:w="1180" w:type="dxa"/>
            <w:tcBorders>
              <w:top w:val="nil"/>
              <w:left w:val="nil"/>
              <w:bottom w:val="nil"/>
              <w:right w:val="nil"/>
            </w:tcBorders>
            <w:shd w:val="clear" w:color="auto" w:fill="auto"/>
            <w:noWrap/>
            <w:vAlign w:val="center"/>
            <w:hideMark/>
          </w:tcPr>
          <w:p w14:paraId="6A9C1A86"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0</w:t>
            </w:r>
          </w:p>
        </w:tc>
        <w:tc>
          <w:tcPr>
            <w:tcW w:w="1100" w:type="dxa"/>
            <w:tcBorders>
              <w:top w:val="nil"/>
              <w:left w:val="nil"/>
              <w:bottom w:val="nil"/>
              <w:right w:val="nil"/>
            </w:tcBorders>
            <w:shd w:val="clear" w:color="auto" w:fill="auto"/>
            <w:noWrap/>
            <w:vAlign w:val="center"/>
            <w:hideMark/>
          </w:tcPr>
          <w:p w14:paraId="01B26744"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0</w:t>
            </w:r>
          </w:p>
        </w:tc>
        <w:tc>
          <w:tcPr>
            <w:tcW w:w="1220" w:type="dxa"/>
            <w:tcBorders>
              <w:top w:val="nil"/>
              <w:left w:val="nil"/>
              <w:bottom w:val="nil"/>
              <w:right w:val="nil"/>
            </w:tcBorders>
            <w:shd w:val="clear" w:color="auto" w:fill="auto"/>
            <w:noWrap/>
            <w:vAlign w:val="center"/>
            <w:hideMark/>
          </w:tcPr>
          <w:p w14:paraId="3430545A"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0</w:t>
            </w:r>
          </w:p>
        </w:tc>
        <w:tc>
          <w:tcPr>
            <w:tcW w:w="1320" w:type="dxa"/>
            <w:tcBorders>
              <w:top w:val="nil"/>
              <w:left w:val="nil"/>
              <w:bottom w:val="nil"/>
              <w:right w:val="nil"/>
            </w:tcBorders>
            <w:shd w:val="clear" w:color="auto" w:fill="auto"/>
            <w:noWrap/>
            <w:vAlign w:val="center"/>
            <w:hideMark/>
          </w:tcPr>
          <w:p w14:paraId="3D20C076"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0</w:t>
            </w:r>
          </w:p>
        </w:tc>
        <w:tc>
          <w:tcPr>
            <w:tcW w:w="960" w:type="dxa"/>
            <w:tcBorders>
              <w:top w:val="nil"/>
              <w:left w:val="nil"/>
              <w:bottom w:val="nil"/>
              <w:right w:val="nil"/>
            </w:tcBorders>
            <w:shd w:val="clear" w:color="auto" w:fill="auto"/>
            <w:noWrap/>
            <w:vAlign w:val="center"/>
            <w:hideMark/>
          </w:tcPr>
          <w:p w14:paraId="2C844F74" w14:textId="77777777" w:rsidR="007D5C15" w:rsidRDefault="007D5C15">
            <w:pPr>
              <w:jc w:val="right"/>
              <w:rPr>
                <w:rFonts w:ascii="Calibri" w:hAnsi="Calibri" w:cs="Calibri"/>
                <w:color w:val="000000"/>
                <w:sz w:val="16"/>
                <w:szCs w:val="16"/>
              </w:rPr>
            </w:pPr>
          </w:p>
        </w:tc>
      </w:tr>
      <w:tr w:rsidR="007D5C15" w14:paraId="6AF730EF" w14:textId="77777777" w:rsidTr="007D5C15">
        <w:trPr>
          <w:trHeight w:val="300"/>
        </w:trPr>
        <w:tc>
          <w:tcPr>
            <w:tcW w:w="3280" w:type="dxa"/>
            <w:tcBorders>
              <w:top w:val="nil"/>
              <w:left w:val="nil"/>
              <w:bottom w:val="nil"/>
              <w:right w:val="nil"/>
            </w:tcBorders>
            <w:shd w:val="clear" w:color="auto" w:fill="auto"/>
            <w:noWrap/>
            <w:vAlign w:val="center"/>
            <w:hideMark/>
          </w:tcPr>
          <w:p w14:paraId="002B7E27" w14:textId="77777777" w:rsidR="007D5C15" w:rsidRDefault="007D5C15">
            <w:pPr>
              <w:rPr>
                <w:rFonts w:ascii="Calibri" w:hAnsi="Calibri" w:cs="Calibri"/>
                <w:color w:val="000000"/>
                <w:sz w:val="16"/>
                <w:szCs w:val="16"/>
              </w:rPr>
            </w:pPr>
            <w:r>
              <w:rPr>
                <w:rFonts w:ascii="Calibri" w:hAnsi="Calibri" w:cs="Calibri"/>
                <w:color w:val="000000"/>
                <w:sz w:val="16"/>
                <w:szCs w:val="16"/>
              </w:rPr>
              <w:t xml:space="preserve">     Implantação - Ferrovias - FNS</w:t>
            </w:r>
          </w:p>
        </w:tc>
        <w:tc>
          <w:tcPr>
            <w:tcW w:w="1340" w:type="dxa"/>
            <w:tcBorders>
              <w:top w:val="nil"/>
              <w:left w:val="nil"/>
              <w:bottom w:val="nil"/>
              <w:right w:val="nil"/>
            </w:tcBorders>
            <w:shd w:val="clear" w:color="auto" w:fill="auto"/>
            <w:noWrap/>
            <w:vAlign w:val="center"/>
            <w:hideMark/>
          </w:tcPr>
          <w:p w14:paraId="1F934176" w14:textId="043FE665" w:rsidR="007D5C15" w:rsidRDefault="005216DD">
            <w:pPr>
              <w:jc w:val="right"/>
              <w:rPr>
                <w:rFonts w:ascii="Calibri" w:hAnsi="Calibri" w:cs="Calibri"/>
                <w:color w:val="000000"/>
                <w:sz w:val="16"/>
                <w:szCs w:val="16"/>
              </w:rPr>
            </w:pPr>
            <w:r>
              <w:rPr>
                <w:rFonts w:ascii="Calibri" w:hAnsi="Calibri" w:cs="Calibri"/>
                <w:color w:val="000000"/>
                <w:sz w:val="16"/>
                <w:szCs w:val="16"/>
              </w:rPr>
              <w:t>(</w:t>
            </w:r>
            <w:r w:rsidR="007D5C15">
              <w:rPr>
                <w:rFonts w:ascii="Calibri" w:hAnsi="Calibri" w:cs="Calibri"/>
                <w:color w:val="000000"/>
                <w:sz w:val="16"/>
                <w:szCs w:val="16"/>
              </w:rPr>
              <w:t>49.144.520</w:t>
            </w:r>
            <w:r>
              <w:rPr>
                <w:rFonts w:ascii="Calibri" w:hAnsi="Calibri" w:cs="Calibri"/>
                <w:color w:val="000000"/>
                <w:sz w:val="16"/>
                <w:szCs w:val="16"/>
              </w:rPr>
              <w:t>)</w:t>
            </w:r>
          </w:p>
        </w:tc>
        <w:tc>
          <w:tcPr>
            <w:tcW w:w="1180" w:type="dxa"/>
            <w:tcBorders>
              <w:top w:val="nil"/>
              <w:left w:val="nil"/>
              <w:bottom w:val="nil"/>
              <w:right w:val="nil"/>
            </w:tcBorders>
            <w:shd w:val="clear" w:color="auto" w:fill="auto"/>
            <w:noWrap/>
            <w:vAlign w:val="center"/>
            <w:hideMark/>
          </w:tcPr>
          <w:p w14:paraId="6F43148C"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0</w:t>
            </w:r>
          </w:p>
        </w:tc>
        <w:tc>
          <w:tcPr>
            <w:tcW w:w="1100" w:type="dxa"/>
            <w:tcBorders>
              <w:top w:val="nil"/>
              <w:left w:val="nil"/>
              <w:bottom w:val="nil"/>
              <w:right w:val="nil"/>
            </w:tcBorders>
            <w:shd w:val="clear" w:color="auto" w:fill="auto"/>
            <w:noWrap/>
            <w:vAlign w:val="center"/>
            <w:hideMark/>
          </w:tcPr>
          <w:p w14:paraId="7B782E6D"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0</w:t>
            </w:r>
          </w:p>
        </w:tc>
        <w:tc>
          <w:tcPr>
            <w:tcW w:w="1220" w:type="dxa"/>
            <w:tcBorders>
              <w:top w:val="nil"/>
              <w:left w:val="nil"/>
              <w:bottom w:val="nil"/>
              <w:right w:val="nil"/>
            </w:tcBorders>
            <w:shd w:val="clear" w:color="auto" w:fill="auto"/>
            <w:noWrap/>
            <w:vAlign w:val="center"/>
            <w:hideMark/>
          </w:tcPr>
          <w:p w14:paraId="4C99F745"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0</w:t>
            </w:r>
          </w:p>
        </w:tc>
        <w:tc>
          <w:tcPr>
            <w:tcW w:w="1320" w:type="dxa"/>
            <w:tcBorders>
              <w:top w:val="nil"/>
              <w:left w:val="nil"/>
              <w:bottom w:val="nil"/>
              <w:right w:val="nil"/>
            </w:tcBorders>
            <w:shd w:val="clear" w:color="auto" w:fill="auto"/>
            <w:noWrap/>
            <w:vAlign w:val="center"/>
            <w:hideMark/>
          </w:tcPr>
          <w:p w14:paraId="49AFECA8" w14:textId="0A1D5C84" w:rsidR="007D5C15" w:rsidRDefault="005216DD">
            <w:pPr>
              <w:jc w:val="right"/>
              <w:rPr>
                <w:rFonts w:ascii="Calibri" w:hAnsi="Calibri" w:cs="Calibri"/>
                <w:color w:val="000000"/>
                <w:sz w:val="16"/>
                <w:szCs w:val="16"/>
              </w:rPr>
            </w:pPr>
            <w:r>
              <w:rPr>
                <w:rFonts w:ascii="Calibri" w:hAnsi="Calibri" w:cs="Calibri"/>
                <w:color w:val="000000"/>
                <w:sz w:val="16"/>
                <w:szCs w:val="16"/>
              </w:rPr>
              <w:t>(</w:t>
            </w:r>
            <w:r w:rsidR="007D5C15">
              <w:rPr>
                <w:rFonts w:ascii="Calibri" w:hAnsi="Calibri" w:cs="Calibri"/>
                <w:color w:val="000000"/>
                <w:sz w:val="16"/>
                <w:szCs w:val="16"/>
              </w:rPr>
              <w:t>49.144.520</w:t>
            </w:r>
            <w:r>
              <w:rPr>
                <w:rFonts w:ascii="Calibri" w:hAnsi="Calibri" w:cs="Calibri"/>
                <w:color w:val="000000"/>
                <w:sz w:val="16"/>
                <w:szCs w:val="16"/>
              </w:rPr>
              <w:t>)</w:t>
            </w:r>
          </w:p>
        </w:tc>
        <w:tc>
          <w:tcPr>
            <w:tcW w:w="960" w:type="dxa"/>
            <w:tcBorders>
              <w:top w:val="nil"/>
              <w:left w:val="nil"/>
              <w:bottom w:val="nil"/>
              <w:right w:val="nil"/>
            </w:tcBorders>
            <w:shd w:val="clear" w:color="auto" w:fill="auto"/>
            <w:noWrap/>
            <w:vAlign w:val="center"/>
            <w:hideMark/>
          </w:tcPr>
          <w:p w14:paraId="7D16B3A8" w14:textId="77777777" w:rsidR="007D5C15" w:rsidRDefault="007D5C15">
            <w:pPr>
              <w:jc w:val="right"/>
              <w:rPr>
                <w:rFonts w:ascii="Calibri" w:hAnsi="Calibri" w:cs="Calibri"/>
                <w:color w:val="000000"/>
                <w:sz w:val="16"/>
                <w:szCs w:val="16"/>
              </w:rPr>
            </w:pPr>
          </w:p>
        </w:tc>
      </w:tr>
      <w:tr w:rsidR="007D5C15" w14:paraId="4A9E2C22" w14:textId="77777777" w:rsidTr="007D5C15">
        <w:trPr>
          <w:trHeight w:val="300"/>
        </w:trPr>
        <w:tc>
          <w:tcPr>
            <w:tcW w:w="3280" w:type="dxa"/>
            <w:tcBorders>
              <w:top w:val="nil"/>
              <w:left w:val="nil"/>
              <w:bottom w:val="nil"/>
              <w:right w:val="nil"/>
            </w:tcBorders>
            <w:shd w:val="clear" w:color="auto" w:fill="auto"/>
            <w:noWrap/>
            <w:vAlign w:val="center"/>
            <w:hideMark/>
          </w:tcPr>
          <w:p w14:paraId="281D393C" w14:textId="77777777" w:rsidR="007D5C15" w:rsidRDefault="007D5C15">
            <w:pPr>
              <w:rPr>
                <w:rFonts w:ascii="Calibri" w:hAnsi="Calibri" w:cs="Calibri"/>
                <w:color w:val="000000"/>
                <w:sz w:val="16"/>
                <w:szCs w:val="16"/>
              </w:rPr>
            </w:pPr>
            <w:r>
              <w:rPr>
                <w:rFonts w:ascii="Calibri" w:hAnsi="Calibri" w:cs="Calibri"/>
                <w:color w:val="000000"/>
                <w:sz w:val="16"/>
                <w:szCs w:val="16"/>
              </w:rPr>
              <w:t xml:space="preserve">     Ativos de Concessão Imóveis - FNS</w:t>
            </w:r>
          </w:p>
        </w:tc>
        <w:tc>
          <w:tcPr>
            <w:tcW w:w="1340" w:type="dxa"/>
            <w:tcBorders>
              <w:top w:val="nil"/>
              <w:left w:val="nil"/>
              <w:bottom w:val="nil"/>
              <w:right w:val="nil"/>
            </w:tcBorders>
            <w:shd w:val="clear" w:color="auto" w:fill="auto"/>
            <w:noWrap/>
            <w:vAlign w:val="center"/>
            <w:hideMark/>
          </w:tcPr>
          <w:p w14:paraId="042988BE" w14:textId="16A75DD1" w:rsidR="007D5C15" w:rsidRDefault="005216DD">
            <w:pPr>
              <w:jc w:val="right"/>
              <w:rPr>
                <w:rFonts w:ascii="Calibri" w:hAnsi="Calibri" w:cs="Calibri"/>
                <w:color w:val="000000"/>
                <w:sz w:val="16"/>
                <w:szCs w:val="16"/>
              </w:rPr>
            </w:pPr>
            <w:r>
              <w:rPr>
                <w:rFonts w:ascii="Calibri" w:hAnsi="Calibri" w:cs="Calibri"/>
                <w:color w:val="000000"/>
                <w:sz w:val="16"/>
                <w:szCs w:val="16"/>
              </w:rPr>
              <w:t>(</w:t>
            </w:r>
            <w:r w:rsidR="007D5C15">
              <w:rPr>
                <w:rFonts w:ascii="Calibri" w:hAnsi="Calibri" w:cs="Calibri"/>
                <w:color w:val="000000"/>
                <w:sz w:val="16"/>
                <w:szCs w:val="16"/>
              </w:rPr>
              <w:t>12.221.663.667</w:t>
            </w:r>
            <w:r>
              <w:rPr>
                <w:rFonts w:ascii="Calibri" w:hAnsi="Calibri" w:cs="Calibri"/>
                <w:color w:val="000000"/>
                <w:sz w:val="16"/>
                <w:szCs w:val="16"/>
              </w:rPr>
              <w:t>)</w:t>
            </w:r>
          </w:p>
        </w:tc>
        <w:tc>
          <w:tcPr>
            <w:tcW w:w="1180" w:type="dxa"/>
            <w:tcBorders>
              <w:top w:val="nil"/>
              <w:left w:val="nil"/>
              <w:bottom w:val="nil"/>
              <w:right w:val="nil"/>
            </w:tcBorders>
            <w:shd w:val="clear" w:color="auto" w:fill="auto"/>
            <w:noWrap/>
            <w:vAlign w:val="center"/>
            <w:hideMark/>
          </w:tcPr>
          <w:p w14:paraId="486FA19D"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0</w:t>
            </w:r>
          </w:p>
        </w:tc>
        <w:tc>
          <w:tcPr>
            <w:tcW w:w="1100" w:type="dxa"/>
            <w:tcBorders>
              <w:top w:val="nil"/>
              <w:left w:val="nil"/>
              <w:bottom w:val="nil"/>
              <w:right w:val="nil"/>
            </w:tcBorders>
            <w:shd w:val="clear" w:color="auto" w:fill="auto"/>
            <w:noWrap/>
            <w:vAlign w:val="center"/>
            <w:hideMark/>
          </w:tcPr>
          <w:p w14:paraId="7D97CD89"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0</w:t>
            </w:r>
          </w:p>
        </w:tc>
        <w:tc>
          <w:tcPr>
            <w:tcW w:w="1220" w:type="dxa"/>
            <w:tcBorders>
              <w:top w:val="nil"/>
              <w:left w:val="nil"/>
              <w:bottom w:val="nil"/>
              <w:right w:val="nil"/>
            </w:tcBorders>
            <w:shd w:val="clear" w:color="auto" w:fill="auto"/>
            <w:noWrap/>
            <w:vAlign w:val="center"/>
            <w:hideMark/>
          </w:tcPr>
          <w:p w14:paraId="43B5083D"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0</w:t>
            </w:r>
          </w:p>
        </w:tc>
        <w:tc>
          <w:tcPr>
            <w:tcW w:w="1320" w:type="dxa"/>
            <w:tcBorders>
              <w:top w:val="nil"/>
              <w:left w:val="nil"/>
              <w:bottom w:val="nil"/>
              <w:right w:val="nil"/>
            </w:tcBorders>
            <w:shd w:val="clear" w:color="auto" w:fill="auto"/>
            <w:noWrap/>
            <w:vAlign w:val="center"/>
            <w:hideMark/>
          </w:tcPr>
          <w:p w14:paraId="1309F596" w14:textId="234A2910" w:rsidR="007D5C15" w:rsidRDefault="005216DD">
            <w:pPr>
              <w:jc w:val="right"/>
              <w:rPr>
                <w:rFonts w:ascii="Calibri" w:hAnsi="Calibri" w:cs="Calibri"/>
                <w:color w:val="000000"/>
                <w:sz w:val="16"/>
                <w:szCs w:val="16"/>
              </w:rPr>
            </w:pPr>
            <w:r>
              <w:rPr>
                <w:rFonts w:ascii="Calibri" w:hAnsi="Calibri" w:cs="Calibri"/>
                <w:color w:val="000000"/>
                <w:sz w:val="16"/>
                <w:szCs w:val="16"/>
              </w:rPr>
              <w:t>(</w:t>
            </w:r>
            <w:r w:rsidR="007D5C15">
              <w:rPr>
                <w:rFonts w:ascii="Calibri" w:hAnsi="Calibri" w:cs="Calibri"/>
                <w:color w:val="000000"/>
                <w:sz w:val="16"/>
                <w:szCs w:val="16"/>
              </w:rPr>
              <w:t>12.221.663.667</w:t>
            </w:r>
            <w:r>
              <w:rPr>
                <w:rFonts w:ascii="Calibri" w:hAnsi="Calibri" w:cs="Calibri"/>
                <w:color w:val="000000"/>
                <w:sz w:val="16"/>
                <w:szCs w:val="16"/>
              </w:rPr>
              <w:t>)</w:t>
            </w:r>
          </w:p>
        </w:tc>
        <w:tc>
          <w:tcPr>
            <w:tcW w:w="960" w:type="dxa"/>
            <w:tcBorders>
              <w:top w:val="nil"/>
              <w:left w:val="nil"/>
              <w:bottom w:val="nil"/>
              <w:right w:val="nil"/>
            </w:tcBorders>
            <w:shd w:val="clear" w:color="auto" w:fill="auto"/>
            <w:noWrap/>
            <w:vAlign w:val="center"/>
            <w:hideMark/>
          </w:tcPr>
          <w:p w14:paraId="001F44C7" w14:textId="77777777" w:rsidR="007D5C15" w:rsidRDefault="007D5C15">
            <w:pPr>
              <w:jc w:val="right"/>
              <w:rPr>
                <w:rFonts w:ascii="Calibri" w:hAnsi="Calibri" w:cs="Calibri"/>
                <w:color w:val="000000"/>
                <w:sz w:val="16"/>
                <w:szCs w:val="16"/>
              </w:rPr>
            </w:pPr>
          </w:p>
        </w:tc>
      </w:tr>
      <w:tr w:rsidR="007D5C15" w14:paraId="4D99600C" w14:textId="77777777" w:rsidTr="007D5C15">
        <w:trPr>
          <w:trHeight w:val="300"/>
        </w:trPr>
        <w:tc>
          <w:tcPr>
            <w:tcW w:w="3280" w:type="dxa"/>
            <w:tcBorders>
              <w:top w:val="nil"/>
              <w:left w:val="nil"/>
              <w:bottom w:val="nil"/>
              <w:right w:val="nil"/>
            </w:tcBorders>
            <w:shd w:val="clear" w:color="auto" w:fill="auto"/>
            <w:noWrap/>
            <w:vAlign w:val="center"/>
            <w:hideMark/>
          </w:tcPr>
          <w:p w14:paraId="310FE3C7" w14:textId="77777777" w:rsidR="007D5C15" w:rsidRDefault="007D5C15">
            <w:pPr>
              <w:rPr>
                <w:rFonts w:ascii="Calibri" w:hAnsi="Calibri" w:cs="Calibri"/>
                <w:color w:val="000000"/>
                <w:sz w:val="16"/>
                <w:szCs w:val="16"/>
              </w:rPr>
            </w:pPr>
            <w:r>
              <w:rPr>
                <w:rFonts w:ascii="Calibri" w:hAnsi="Calibri" w:cs="Calibri"/>
                <w:color w:val="000000"/>
                <w:sz w:val="16"/>
                <w:szCs w:val="16"/>
              </w:rPr>
              <w:t xml:space="preserve">     CMT Lei 8.200/91</w:t>
            </w:r>
          </w:p>
        </w:tc>
        <w:tc>
          <w:tcPr>
            <w:tcW w:w="1340" w:type="dxa"/>
            <w:tcBorders>
              <w:top w:val="nil"/>
              <w:left w:val="nil"/>
              <w:bottom w:val="nil"/>
              <w:right w:val="nil"/>
            </w:tcBorders>
            <w:shd w:val="clear" w:color="auto" w:fill="auto"/>
            <w:noWrap/>
            <w:vAlign w:val="center"/>
            <w:hideMark/>
          </w:tcPr>
          <w:p w14:paraId="49A21FD6" w14:textId="4FDCDE90" w:rsidR="007D5C15" w:rsidRDefault="005216DD">
            <w:pPr>
              <w:jc w:val="right"/>
              <w:rPr>
                <w:rFonts w:ascii="Calibri" w:hAnsi="Calibri" w:cs="Calibri"/>
                <w:color w:val="000000"/>
                <w:sz w:val="16"/>
                <w:szCs w:val="16"/>
              </w:rPr>
            </w:pPr>
            <w:r>
              <w:rPr>
                <w:rFonts w:ascii="Calibri" w:hAnsi="Calibri" w:cs="Calibri"/>
                <w:color w:val="000000"/>
                <w:sz w:val="16"/>
                <w:szCs w:val="16"/>
              </w:rPr>
              <w:t>(</w:t>
            </w:r>
            <w:r w:rsidR="007D5C15">
              <w:rPr>
                <w:rFonts w:ascii="Calibri" w:hAnsi="Calibri" w:cs="Calibri"/>
                <w:color w:val="000000"/>
                <w:sz w:val="16"/>
                <w:szCs w:val="16"/>
              </w:rPr>
              <w:t>283.968</w:t>
            </w:r>
            <w:r>
              <w:rPr>
                <w:rFonts w:ascii="Calibri" w:hAnsi="Calibri" w:cs="Calibri"/>
                <w:color w:val="000000"/>
                <w:sz w:val="16"/>
                <w:szCs w:val="16"/>
              </w:rPr>
              <w:t>)</w:t>
            </w:r>
          </w:p>
        </w:tc>
        <w:tc>
          <w:tcPr>
            <w:tcW w:w="1180" w:type="dxa"/>
            <w:tcBorders>
              <w:top w:val="nil"/>
              <w:left w:val="nil"/>
              <w:bottom w:val="nil"/>
              <w:right w:val="nil"/>
            </w:tcBorders>
            <w:shd w:val="clear" w:color="auto" w:fill="auto"/>
            <w:noWrap/>
            <w:vAlign w:val="center"/>
            <w:hideMark/>
          </w:tcPr>
          <w:p w14:paraId="6BAC26B6"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0</w:t>
            </w:r>
          </w:p>
        </w:tc>
        <w:tc>
          <w:tcPr>
            <w:tcW w:w="1100" w:type="dxa"/>
            <w:tcBorders>
              <w:top w:val="nil"/>
              <w:left w:val="nil"/>
              <w:bottom w:val="nil"/>
              <w:right w:val="nil"/>
            </w:tcBorders>
            <w:shd w:val="clear" w:color="auto" w:fill="auto"/>
            <w:noWrap/>
            <w:vAlign w:val="center"/>
            <w:hideMark/>
          </w:tcPr>
          <w:p w14:paraId="46560961"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0</w:t>
            </w:r>
          </w:p>
        </w:tc>
        <w:tc>
          <w:tcPr>
            <w:tcW w:w="1220" w:type="dxa"/>
            <w:tcBorders>
              <w:top w:val="nil"/>
              <w:left w:val="nil"/>
              <w:bottom w:val="nil"/>
              <w:right w:val="nil"/>
            </w:tcBorders>
            <w:shd w:val="clear" w:color="auto" w:fill="auto"/>
            <w:noWrap/>
            <w:vAlign w:val="center"/>
            <w:hideMark/>
          </w:tcPr>
          <w:p w14:paraId="6DB2B26A"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0</w:t>
            </w:r>
          </w:p>
        </w:tc>
        <w:tc>
          <w:tcPr>
            <w:tcW w:w="1320" w:type="dxa"/>
            <w:tcBorders>
              <w:top w:val="nil"/>
              <w:left w:val="nil"/>
              <w:bottom w:val="nil"/>
              <w:right w:val="nil"/>
            </w:tcBorders>
            <w:shd w:val="clear" w:color="auto" w:fill="auto"/>
            <w:noWrap/>
            <w:vAlign w:val="center"/>
            <w:hideMark/>
          </w:tcPr>
          <w:p w14:paraId="7B738716" w14:textId="40246615" w:rsidR="007D5C15" w:rsidRDefault="005216DD">
            <w:pPr>
              <w:jc w:val="right"/>
              <w:rPr>
                <w:rFonts w:ascii="Calibri" w:hAnsi="Calibri" w:cs="Calibri"/>
                <w:color w:val="000000"/>
                <w:sz w:val="16"/>
                <w:szCs w:val="16"/>
              </w:rPr>
            </w:pPr>
            <w:r>
              <w:rPr>
                <w:rFonts w:ascii="Calibri" w:hAnsi="Calibri" w:cs="Calibri"/>
                <w:color w:val="000000"/>
                <w:sz w:val="16"/>
                <w:szCs w:val="16"/>
              </w:rPr>
              <w:t>(</w:t>
            </w:r>
            <w:r w:rsidR="007D5C15">
              <w:rPr>
                <w:rFonts w:ascii="Calibri" w:hAnsi="Calibri" w:cs="Calibri"/>
                <w:color w:val="000000"/>
                <w:sz w:val="16"/>
                <w:szCs w:val="16"/>
              </w:rPr>
              <w:t>283.968</w:t>
            </w:r>
            <w:r>
              <w:rPr>
                <w:rFonts w:ascii="Calibri" w:hAnsi="Calibri" w:cs="Calibri"/>
                <w:color w:val="000000"/>
                <w:sz w:val="16"/>
                <w:szCs w:val="16"/>
              </w:rPr>
              <w:t>)</w:t>
            </w:r>
          </w:p>
        </w:tc>
        <w:tc>
          <w:tcPr>
            <w:tcW w:w="960" w:type="dxa"/>
            <w:tcBorders>
              <w:top w:val="nil"/>
              <w:left w:val="nil"/>
              <w:bottom w:val="nil"/>
              <w:right w:val="nil"/>
            </w:tcBorders>
            <w:shd w:val="clear" w:color="auto" w:fill="auto"/>
            <w:noWrap/>
            <w:vAlign w:val="center"/>
            <w:hideMark/>
          </w:tcPr>
          <w:p w14:paraId="1A125D7E" w14:textId="77777777" w:rsidR="007D5C15" w:rsidRDefault="007D5C15">
            <w:pPr>
              <w:jc w:val="right"/>
              <w:rPr>
                <w:rFonts w:ascii="Calibri" w:hAnsi="Calibri" w:cs="Calibri"/>
                <w:color w:val="000000"/>
                <w:sz w:val="16"/>
                <w:szCs w:val="16"/>
              </w:rPr>
            </w:pPr>
          </w:p>
        </w:tc>
      </w:tr>
      <w:tr w:rsidR="007D5C15" w14:paraId="6FFD75B1" w14:textId="77777777" w:rsidTr="007D5C15">
        <w:trPr>
          <w:trHeight w:val="315"/>
        </w:trPr>
        <w:tc>
          <w:tcPr>
            <w:tcW w:w="3280" w:type="dxa"/>
            <w:tcBorders>
              <w:top w:val="nil"/>
              <w:left w:val="nil"/>
              <w:bottom w:val="nil"/>
              <w:right w:val="nil"/>
            </w:tcBorders>
            <w:shd w:val="clear" w:color="auto" w:fill="auto"/>
            <w:noWrap/>
            <w:vAlign w:val="center"/>
            <w:hideMark/>
          </w:tcPr>
          <w:p w14:paraId="10068BD2" w14:textId="77777777" w:rsidR="007D5C15" w:rsidRDefault="007D5C15">
            <w:pPr>
              <w:rPr>
                <w:rFonts w:ascii="Calibri" w:hAnsi="Calibri" w:cs="Calibri"/>
                <w:color w:val="000000"/>
                <w:sz w:val="16"/>
                <w:szCs w:val="16"/>
              </w:rPr>
            </w:pPr>
            <w:r>
              <w:rPr>
                <w:rFonts w:ascii="Calibri" w:hAnsi="Calibri" w:cs="Calibri"/>
                <w:color w:val="000000"/>
                <w:sz w:val="16"/>
                <w:szCs w:val="16"/>
              </w:rPr>
              <w:t xml:space="preserve">     Depreciação Acumulada das Ferrovias - FNS</w:t>
            </w:r>
          </w:p>
        </w:tc>
        <w:tc>
          <w:tcPr>
            <w:tcW w:w="1340" w:type="dxa"/>
            <w:tcBorders>
              <w:top w:val="nil"/>
              <w:left w:val="nil"/>
              <w:bottom w:val="nil"/>
              <w:right w:val="nil"/>
            </w:tcBorders>
            <w:shd w:val="clear" w:color="auto" w:fill="auto"/>
            <w:noWrap/>
            <w:vAlign w:val="center"/>
            <w:hideMark/>
          </w:tcPr>
          <w:p w14:paraId="662EBA7F"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916.675.783</w:t>
            </w:r>
          </w:p>
        </w:tc>
        <w:tc>
          <w:tcPr>
            <w:tcW w:w="1180" w:type="dxa"/>
            <w:tcBorders>
              <w:top w:val="nil"/>
              <w:left w:val="nil"/>
              <w:bottom w:val="nil"/>
              <w:right w:val="nil"/>
            </w:tcBorders>
            <w:shd w:val="clear" w:color="auto" w:fill="auto"/>
            <w:noWrap/>
            <w:vAlign w:val="center"/>
            <w:hideMark/>
          </w:tcPr>
          <w:p w14:paraId="29B597B8"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0</w:t>
            </w:r>
          </w:p>
        </w:tc>
        <w:tc>
          <w:tcPr>
            <w:tcW w:w="1100" w:type="dxa"/>
            <w:tcBorders>
              <w:top w:val="nil"/>
              <w:left w:val="nil"/>
              <w:bottom w:val="nil"/>
              <w:right w:val="nil"/>
            </w:tcBorders>
            <w:shd w:val="clear" w:color="auto" w:fill="auto"/>
            <w:noWrap/>
            <w:vAlign w:val="center"/>
            <w:hideMark/>
          </w:tcPr>
          <w:p w14:paraId="368A31CE"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0</w:t>
            </w:r>
          </w:p>
        </w:tc>
        <w:tc>
          <w:tcPr>
            <w:tcW w:w="1220" w:type="dxa"/>
            <w:tcBorders>
              <w:top w:val="nil"/>
              <w:left w:val="nil"/>
              <w:bottom w:val="nil"/>
              <w:right w:val="nil"/>
            </w:tcBorders>
            <w:shd w:val="clear" w:color="auto" w:fill="auto"/>
            <w:noWrap/>
            <w:vAlign w:val="center"/>
            <w:hideMark/>
          </w:tcPr>
          <w:p w14:paraId="6EA57C02"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0</w:t>
            </w:r>
          </w:p>
        </w:tc>
        <w:tc>
          <w:tcPr>
            <w:tcW w:w="1320" w:type="dxa"/>
            <w:tcBorders>
              <w:top w:val="nil"/>
              <w:left w:val="nil"/>
              <w:bottom w:val="nil"/>
              <w:right w:val="nil"/>
            </w:tcBorders>
            <w:shd w:val="clear" w:color="auto" w:fill="auto"/>
            <w:noWrap/>
            <w:vAlign w:val="center"/>
            <w:hideMark/>
          </w:tcPr>
          <w:p w14:paraId="5D934033"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916.675.783</w:t>
            </w:r>
          </w:p>
        </w:tc>
        <w:tc>
          <w:tcPr>
            <w:tcW w:w="960" w:type="dxa"/>
            <w:tcBorders>
              <w:top w:val="nil"/>
              <w:left w:val="nil"/>
              <w:bottom w:val="nil"/>
              <w:right w:val="nil"/>
            </w:tcBorders>
            <w:shd w:val="clear" w:color="auto" w:fill="auto"/>
            <w:noWrap/>
            <w:vAlign w:val="center"/>
            <w:hideMark/>
          </w:tcPr>
          <w:p w14:paraId="7512DEE2" w14:textId="77777777" w:rsidR="007D5C15" w:rsidRDefault="007D5C15">
            <w:pPr>
              <w:jc w:val="right"/>
              <w:rPr>
                <w:rFonts w:ascii="Calibri" w:hAnsi="Calibri" w:cs="Calibri"/>
                <w:color w:val="000000"/>
                <w:sz w:val="16"/>
                <w:szCs w:val="16"/>
              </w:rPr>
            </w:pPr>
          </w:p>
        </w:tc>
      </w:tr>
      <w:tr w:rsidR="007D5C15" w14:paraId="218C7F0F" w14:textId="77777777" w:rsidTr="007D5C15">
        <w:trPr>
          <w:trHeight w:val="135"/>
        </w:trPr>
        <w:tc>
          <w:tcPr>
            <w:tcW w:w="3280" w:type="dxa"/>
            <w:tcBorders>
              <w:top w:val="single" w:sz="8" w:space="0" w:color="auto"/>
              <w:left w:val="nil"/>
              <w:bottom w:val="single" w:sz="8" w:space="0" w:color="auto"/>
              <w:right w:val="nil"/>
            </w:tcBorders>
            <w:shd w:val="clear" w:color="auto" w:fill="auto"/>
            <w:noWrap/>
            <w:vAlign w:val="bottom"/>
            <w:hideMark/>
          </w:tcPr>
          <w:p w14:paraId="6998EF39" w14:textId="77777777" w:rsidR="007D5C15" w:rsidRDefault="007D5C15">
            <w:pPr>
              <w:rPr>
                <w:color w:val="000000"/>
                <w:sz w:val="20"/>
                <w:szCs w:val="20"/>
              </w:rPr>
            </w:pPr>
            <w:r>
              <w:rPr>
                <w:color w:val="000000"/>
                <w:sz w:val="20"/>
                <w:szCs w:val="20"/>
              </w:rPr>
              <w:t> </w:t>
            </w:r>
          </w:p>
        </w:tc>
        <w:tc>
          <w:tcPr>
            <w:tcW w:w="1340" w:type="dxa"/>
            <w:tcBorders>
              <w:top w:val="single" w:sz="8" w:space="0" w:color="auto"/>
              <w:left w:val="nil"/>
              <w:bottom w:val="single" w:sz="8" w:space="0" w:color="auto"/>
              <w:right w:val="nil"/>
            </w:tcBorders>
            <w:shd w:val="clear" w:color="auto" w:fill="auto"/>
            <w:noWrap/>
            <w:vAlign w:val="bottom"/>
            <w:hideMark/>
          </w:tcPr>
          <w:p w14:paraId="2B1E5B83" w14:textId="77777777" w:rsidR="007D5C15" w:rsidRDefault="007D5C15">
            <w:pPr>
              <w:rPr>
                <w:color w:val="000000"/>
                <w:sz w:val="20"/>
                <w:szCs w:val="20"/>
              </w:rPr>
            </w:pPr>
            <w:r>
              <w:rPr>
                <w:color w:val="000000"/>
                <w:sz w:val="20"/>
                <w:szCs w:val="20"/>
              </w:rPr>
              <w:t> </w:t>
            </w:r>
          </w:p>
        </w:tc>
        <w:tc>
          <w:tcPr>
            <w:tcW w:w="1180" w:type="dxa"/>
            <w:tcBorders>
              <w:top w:val="single" w:sz="8" w:space="0" w:color="auto"/>
              <w:left w:val="nil"/>
              <w:bottom w:val="single" w:sz="8" w:space="0" w:color="auto"/>
              <w:right w:val="nil"/>
            </w:tcBorders>
            <w:shd w:val="clear" w:color="auto" w:fill="auto"/>
            <w:noWrap/>
            <w:vAlign w:val="bottom"/>
            <w:hideMark/>
          </w:tcPr>
          <w:p w14:paraId="46A98974" w14:textId="77777777" w:rsidR="007D5C15" w:rsidRDefault="007D5C15">
            <w:pPr>
              <w:rPr>
                <w:color w:val="000000"/>
                <w:sz w:val="20"/>
                <w:szCs w:val="20"/>
              </w:rPr>
            </w:pPr>
            <w:r>
              <w:rPr>
                <w:color w:val="000000"/>
                <w:sz w:val="20"/>
                <w:szCs w:val="20"/>
              </w:rPr>
              <w:t> </w:t>
            </w:r>
          </w:p>
        </w:tc>
        <w:tc>
          <w:tcPr>
            <w:tcW w:w="1100" w:type="dxa"/>
            <w:tcBorders>
              <w:top w:val="single" w:sz="8" w:space="0" w:color="auto"/>
              <w:left w:val="nil"/>
              <w:bottom w:val="single" w:sz="8" w:space="0" w:color="auto"/>
              <w:right w:val="nil"/>
            </w:tcBorders>
            <w:shd w:val="clear" w:color="auto" w:fill="auto"/>
            <w:noWrap/>
            <w:vAlign w:val="bottom"/>
            <w:hideMark/>
          </w:tcPr>
          <w:p w14:paraId="710B1150" w14:textId="77777777" w:rsidR="007D5C15" w:rsidRDefault="007D5C15">
            <w:pPr>
              <w:rPr>
                <w:color w:val="000000"/>
                <w:sz w:val="20"/>
                <w:szCs w:val="20"/>
              </w:rPr>
            </w:pPr>
            <w:r>
              <w:rPr>
                <w:color w:val="000000"/>
                <w:sz w:val="20"/>
                <w:szCs w:val="20"/>
              </w:rPr>
              <w:t> </w:t>
            </w:r>
          </w:p>
        </w:tc>
        <w:tc>
          <w:tcPr>
            <w:tcW w:w="1220" w:type="dxa"/>
            <w:tcBorders>
              <w:top w:val="single" w:sz="8" w:space="0" w:color="auto"/>
              <w:left w:val="nil"/>
              <w:bottom w:val="single" w:sz="8" w:space="0" w:color="auto"/>
              <w:right w:val="nil"/>
            </w:tcBorders>
            <w:shd w:val="clear" w:color="auto" w:fill="auto"/>
            <w:noWrap/>
            <w:vAlign w:val="bottom"/>
            <w:hideMark/>
          </w:tcPr>
          <w:p w14:paraId="50A412A9" w14:textId="77777777" w:rsidR="007D5C15" w:rsidRDefault="007D5C15">
            <w:pPr>
              <w:rPr>
                <w:color w:val="000000"/>
                <w:sz w:val="20"/>
                <w:szCs w:val="20"/>
              </w:rPr>
            </w:pPr>
            <w:r>
              <w:rPr>
                <w:color w:val="000000"/>
                <w:sz w:val="20"/>
                <w:szCs w:val="20"/>
              </w:rPr>
              <w:t> </w:t>
            </w:r>
          </w:p>
        </w:tc>
        <w:tc>
          <w:tcPr>
            <w:tcW w:w="1320" w:type="dxa"/>
            <w:tcBorders>
              <w:top w:val="single" w:sz="8" w:space="0" w:color="auto"/>
              <w:left w:val="nil"/>
              <w:bottom w:val="single" w:sz="8" w:space="0" w:color="auto"/>
              <w:right w:val="nil"/>
            </w:tcBorders>
            <w:shd w:val="clear" w:color="auto" w:fill="auto"/>
            <w:noWrap/>
            <w:vAlign w:val="bottom"/>
            <w:hideMark/>
          </w:tcPr>
          <w:p w14:paraId="416CCD1D" w14:textId="77777777" w:rsidR="007D5C15" w:rsidRDefault="007D5C15">
            <w:pPr>
              <w:rPr>
                <w:color w:val="000000"/>
                <w:sz w:val="20"/>
                <w:szCs w:val="20"/>
              </w:rPr>
            </w:pPr>
            <w:r>
              <w:rPr>
                <w:color w:val="000000"/>
                <w:sz w:val="20"/>
                <w:szCs w:val="20"/>
              </w:rPr>
              <w:t> </w:t>
            </w:r>
          </w:p>
        </w:tc>
        <w:tc>
          <w:tcPr>
            <w:tcW w:w="960" w:type="dxa"/>
            <w:tcBorders>
              <w:top w:val="single" w:sz="8" w:space="0" w:color="auto"/>
              <w:left w:val="nil"/>
              <w:bottom w:val="single" w:sz="8" w:space="0" w:color="auto"/>
              <w:right w:val="nil"/>
            </w:tcBorders>
            <w:shd w:val="clear" w:color="auto" w:fill="auto"/>
            <w:noWrap/>
            <w:vAlign w:val="bottom"/>
            <w:hideMark/>
          </w:tcPr>
          <w:p w14:paraId="0605A4B6" w14:textId="77777777" w:rsidR="007D5C15" w:rsidRDefault="007D5C15">
            <w:pPr>
              <w:rPr>
                <w:color w:val="000000"/>
                <w:sz w:val="20"/>
                <w:szCs w:val="20"/>
              </w:rPr>
            </w:pPr>
            <w:r>
              <w:rPr>
                <w:color w:val="000000"/>
                <w:sz w:val="20"/>
                <w:szCs w:val="20"/>
              </w:rPr>
              <w:t> </w:t>
            </w:r>
          </w:p>
        </w:tc>
      </w:tr>
      <w:tr w:rsidR="007D5C15" w14:paraId="579B9AFA" w14:textId="77777777" w:rsidTr="007D5C15">
        <w:trPr>
          <w:trHeight w:val="315"/>
        </w:trPr>
        <w:tc>
          <w:tcPr>
            <w:tcW w:w="3280" w:type="dxa"/>
            <w:tcBorders>
              <w:top w:val="nil"/>
              <w:left w:val="nil"/>
              <w:bottom w:val="single" w:sz="8" w:space="0" w:color="auto"/>
              <w:right w:val="nil"/>
            </w:tcBorders>
            <w:shd w:val="clear" w:color="auto" w:fill="auto"/>
            <w:noWrap/>
            <w:vAlign w:val="center"/>
            <w:hideMark/>
          </w:tcPr>
          <w:p w14:paraId="25F32AFB" w14:textId="77777777" w:rsidR="007D5C15" w:rsidRDefault="007D5C15">
            <w:pPr>
              <w:rPr>
                <w:rFonts w:ascii="Calibri" w:hAnsi="Calibri" w:cs="Calibri"/>
                <w:b/>
                <w:bCs/>
                <w:color w:val="000000"/>
                <w:sz w:val="16"/>
                <w:szCs w:val="16"/>
              </w:rPr>
            </w:pPr>
            <w:r>
              <w:rPr>
                <w:rFonts w:ascii="Calibri" w:hAnsi="Calibri" w:cs="Calibri"/>
                <w:b/>
                <w:bCs/>
                <w:color w:val="000000"/>
                <w:sz w:val="16"/>
                <w:szCs w:val="16"/>
              </w:rPr>
              <w:t>(Redução ao Valor Recuperável - FIOL I) (4)</w:t>
            </w:r>
          </w:p>
        </w:tc>
        <w:tc>
          <w:tcPr>
            <w:tcW w:w="1340" w:type="dxa"/>
            <w:tcBorders>
              <w:top w:val="nil"/>
              <w:left w:val="nil"/>
              <w:bottom w:val="single" w:sz="8" w:space="0" w:color="auto"/>
              <w:right w:val="nil"/>
            </w:tcBorders>
            <w:shd w:val="clear" w:color="auto" w:fill="auto"/>
            <w:noWrap/>
            <w:vAlign w:val="center"/>
            <w:hideMark/>
          </w:tcPr>
          <w:p w14:paraId="7CC4B26D" w14:textId="240BBDF3" w:rsidR="007D5C15" w:rsidRDefault="005216DD">
            <w:pPr>
              <w:jc w:val="right"/>
              <w:rPr>
                <w:rFonts w:ascii="Calibri" w:hAnsi="Calibri" w:cs="Calibri"/>
                <w:b/>
                <w:bCs/>
                <w:color w:val="000000"/>
                <w:sz w:val="16"/>
                <w:szCs w:val="16"/>
              </w:rPr>
            </w:pPr>
            <w:r>
              <w:rPr>
                <w:rFonts w:ascii="Calibri" w:hAnsi="Calibri" w:cs="Calibri"/>
                <w:b/>
                <w:bCs/>
                <w:color w:val="000000"/>
                <w:sz w:val="16"/>
                <w:szCs w:val="16"/>
              </w:rPr>
              <w:t>(</w:t>
            </w:r>
            <w:r w:rsidR="007D5C15">
              <w:rPr>
                <w:rFonts w:ascii="Calibri" w:hAnsi="Calibri" w:cs="Calibri"/>
                <w:b/>
                <w:bCs/>
                <w:color w:val="000000"/>
                <w:sz w:val="16"/>
                <w:szCs w:val="16"/>
              </w:rPr>
              <w:t>3.245.937.256</w:t>
            </w:r>
            <w:r>
              <w:rPr>
                <w:rFonts w:ascii="Calibri" w:hAnsi="Calibri" w:cs="Calibri"/>
                <w:b/>
                <w:bCs/>
                <w:color w:val="000000"/>
                <w:sz w:val="16"/>
                <w:szCs w:val="16"/>
              </w:rPr>
              <w:t>)</w:t>
            </w:r>
          </w:p>
        </w:tc>
        <w:tc>
          <w:tcPr>
            <w:tcW w:w="1180" w:type="dxa"/>
            <w:tcBorders>
              <w:top w:val="nil"/>
              <w:left w:val="nil"/>
              <w:bottom w:val="single" w:sz="8" w:space="0" w:color="auto"/>
              <w:right w:val="nil"/>
            </w:tcBorders>
            <w:shd w:val="clear" w:color="auto" w:fill="auto"/>
            <w:noWrap/>
            <w:vAlign w:val="center"/>
            <w:hideMark/>
          </w:tcPr>
          <w:p w14:paraId="20FDF83C" w14:textId="77777777" w:rsidR="007D5C15" w:rsidRDefault="007D5C15">
            <w:pPr>
              <w:jc w:val="right"/>
              <w:rPr>
                <w:rFonts w:ascii="Calibri" w:hAnsi="Calibri" w:cs="Calibri"/>
                <w:b/>
                <w:bCs/>
                <w:color w:val="000000"/>
                <w:sz w:val="16"/>
                <w:szCs w:val="16"/>
              </w:rPr>
            </w:pPr>
            <w:r>
              <w:rPr>
                <w:rFonts w:ascii="Calibri" w:hAnsi="Calibri" w:cs="Calibri"/>
                <w:b/>
                <w:bCs/>
                <w:color w:val="000000"/>
                <w:sz w:val="16"/>
                <w:szCs w:val="16"/>
              </w:rPr>
              <w:t>0</w:t>
            </w:r>
          </w:p>
        </w:tc>
        <w:tc>
          <w:tcPr>
            <w:tcW w:w="1100" w:type="dxa"/>
            <w:tcBorders>
              <w:top w:val="nil"/>
              <w:left w:val="nil"/>
              <w:bottom w:val="single" w:sz="8" w:space="0" w:color="auto"/>
              <w:right w:val="nil"/>
            </w:tcBorders>
            <w:shd w:val="clear" w:color="auto" w:fill="auto"/>
            <w:noWrap/>
            <w:vAlign w:val="center"/>
            <w:hideMark/>
          </w:tcPr>
          <w:p w14:paraId="4A28DA5B" w14:textId="77777777" w:rsidR="007D5C15" w:rsidRDefault="007D5C15">
            <w:pPr>
              <w:jc w:val="right"/>
              <w:rPr>
                <w:rFonts w:ascii="Calibri" w:hAnsi="Calibri" w:cs="Calibri"/>
                <w:b/>
                <w:bCs/>
                <w:color w:val="000000"/>
                <w:sz w:val="16"/>
                <w:szCs w:val="16"/>
              </w:rPr>
            </w:pPr>
            <w:r>
              <w:rPr>
                <w:rFonts w:ascii="Calibri" w:hAnsi="Calibri" w:cs="Calibri"/>
                <w:b/>
                <w:bCs/>
                <w:color w:val="000000"/>
                <w:sz w:val="16"/>
                <w:szCs w:val="16"/>
              </w:rPr>
              <w:t>0</w:t>
            </w:r>
          </w:p>
        </w:tc>
        <w:tc>
          <w:tcPr>
            <w:tcW w:w="1220" w:type="dxa"/>
            <w:tcBorders>
              <w:top w:val="nil"/>
              <w:left w:val="nil"/>
              <w:bottom w:val="single" w:sz="8" w:space="0" w:color="auto"/>
              <w:right w:val="nil"/>
            </w:tcBorders>
            <w:shd w:val="clear" w:color="auto" w:fill="auto"/>
            <w:noWrap/>
            <w:vAlign w:val="center"/>
            <w:hideMark/>
          </w:tcPr>
          <w:p w14:paraId="1C4DB69E" w14:textId="77777777" w:rsidR="007D5C15" w:rsidRDefault="007D5C15">
            <w:pPr>
              <w:jc w:val="right"/>
              <w:rPr>
                <w:rFonts w:ascii="Calibri" w:hAnsi="Calibri" w:cs="Calibri"/>
                <w:b/>
                <w:bCs/>
                <w:color w:val="000000"/>
                <w:sz w:val="16"/>
                <w:szCs w:val="16"/>
              </w:rPr>
            </w:pPr>
            <w:r>
              <w:rPr>
                <w:rFonts w:ascii="Calibri" w:hAnsi="Calibri" w:cs="Calibri"/>
                <w:b/>
                <w:bCs/>
                <w:color w:val="000000"/>
                <w:sz w:val="16"/>
                <w:szCs w:val="16"/>
              </w:rPr>
              <w:t>0</w:t>
            </w:r>
          </w:p>
        </w:tc>
        <w:tc>
          <w:tcPr>
            <w:tcW w:w="1320" w:type="dxa"/>
            <w:tcBorders>
              <w:top w:val="nil"/>
              <w:left w:val="nil"/>
              <w:bottom w:val="single" w:sz="8" w:space="0" w:color="auto"/>
              <w:right w:val="nil"/>
            </w:tcBorders>
            <w:shd w:val="clear" w:color="auto" w:fill="auto"/>
            <w:noWrap/>
            <w:vAlign w:val="center"/>
            <w:hideMark/>
          </w:tcPr>
          <w:p w14:paraId="6C6391E7" w14:textId="18D9A7D1" w:rsidR="007D5C15" w:rsidRDefault="005216DD">
            <w:pPr>
              <w:jc w:val="right"/>
              <w:rPr>
                <w:rFonts w:ascii="Calibri" w:hAnsi="Calibri" w:cs="Calibri"/>
                <w:b/>
                <w:bCs/>
                <w:color w:val="000000"/>
                <w:sz w:val="16"/>
                <w:szCs w:val="16"/>
              </w:rPr>
            </w:pPr>
            <w:r>
              <w:rPr>
                <w:rFonts w:ascii="Calibri" w:hAnsi="Calibri" w:cs="Calibri"/>
                <w:b/>
                <w:bCs/>
                <w:color w:val="000000"/>
                <w:sz w:val="16"/>
                <w:szCs w:val="16"/>
              </w:rPr>
              <w:t>(</w:t>
            </w:r>
            <w:r w:rsidR="007D5C15">
              <w:rPr>
                <w:rFonts w:ascii="Calibri" w:hAnsi="Calibri" w:cs="Calibri"/>
                <w:b/>
                <w:bCs/>
                <w:color w:val="000000"/>
                <w:sz w:val="16"/>
                <w:szCs w:val="16"/>
              </w:rPr>
              <w:t>3.245.937.256</w:t>
            </w:r>
            <w:r>
              <w:rPr>
                <w:rFonts w:ascii="Calibri" w:hAnsi="Calibri" w:cs="Calibri"/>
                <w:b/>
                <w:bCs/>
                <w:color w:val="000000"/>
                <w:sz w:val="16"/>
                <w:szCs w:val="16"/>
              </w:rPr>
              <w:t>)</w:t>
            </w:r>
          </w:p>
        </w:tc>
        <w:tc>
          <w:tcPr>
            <w:tcW w:w="960" w:type="dxa"/>
            <w:tcBorders>
              <w:top w:val="nil"/>
              <w:left w:val="nil"/>
              <w:bottom w:val="single" w:sz="8" w:space="0" w:color="auto"/>
              <w:right w:val="nil"/>
            </w:tcBorders>
            <w:shd w:val="clear" w:color="auto" w:fill="auto"/>
            <w:noWrap/>
            <w:vAlign w:val="bottom"/>
            <w:hideMark/>
          </w:tcPr>
          <w:p w14:paraId="42E14833" w14:textId="77777777" w:rsidR="007D5C15" w:rsidRDefault="007D5C15">
            <w:pPr>
              <w:rPr>
                <w:color w:val="000000"/>
                <w:sz w:val="20"/>
                <w:szCs w:val="20"/>
              </w:rPr>
            </w:pPr>
            <w:r>
              <w:rPr>
                <w:color w:val="000000"/>
                <w:sz w:val="20"/>
                <w:szCs w:val="20"/>
              </w:rPr>
              <w:t> </w:t>
            </w:r>
          </w:p>
        </w:tc>
      </w:tr>
      <w:tr w:rsidR="007D5C15" w14:paraId="1CD34446" w14:textId="77777777" w:rsidTr="007D5C15">
        <w:trPr>
          <w:trHeight w:val="135"/>
        </w:trPr>
        <w:tc>
          <w:tcPr>
            <w:tcW w:w="3280" w:type="dxa"/>
            <w:tcBorders>
              <w:top w:val="nil"/>
              <w:left w:val="nil"/>
              <w:bottom w:val="single" w:sz="8" w:space="0" w:color="auto"/>
              <w:right w:val="nil"/>
            </w:tcBorders>
            <w:shd w:val="clear" w:color="auto" w:fill="auto"/>
            <w:noWrap/>
            <w:vAlign w:val="bottom"/>
            <w:hideMark/>
          </w:tcPr>
          <w:p w14:paraId="0795497B" w14:textId="77777777" w:rsidR="007D5C15" w:rsidRDefault="007D5C15">
            <w:pPr>
              <w:rPr>
                <w:color w:val="000000"/>
                <w:sz w:val="20"/>
                <w:szCs w:val="20"/>
              </w:rPr>
            </w:pPr>
            <w:r>
              <w:rPr>
                <w:color w:val="000000"/>
                <w:sz w:val="20"/>
                <w:szCs w:val="20"/>
              </w:rPr>
              <w:t> </w:t>
            </w:r>
          </w:p>
        </w:tc>
        <w:tc>
          <w:tcPr>
            <w:tcW w:w="1340" w:type="dxa"/>
            <w:tcBorders>
              <w:top w:val="nil"/>
              <w:left w:val="nil"/>
              <w:bottom w:val="single" w:sz="8" w:space="0" w:color="auto"/>
              <w:right w:val="nil"/>
            </w:tcBorders>
            <w:shd w:val="clear" w:color="auto" w:fill="auto"/>
            <w:noWrap/>
            <w:vAlign w:val="bottom"/>
            <w:hideMark/>
          </w:tcPr>
          <w:p w14:paraId="0530B34D" w14:textId="77777777" w:rsidR="007D5C15" w:rsidRDefault="007D5C15">
            <w:pPr>
              <w:rPr>
                <w:color w:val="000000"/>
                <w:sz w:val="20"/>
                <w:szCs w:val="20"/>
              </w:rPr>
            </w:pPr>
            <w:r>
              <w:rPr>
                <w:color w:val="000000"/>
                <w:sz w:val="20"/>
                <w:szCs w:val="20"/>
              </w:rPr>
              <w:t> </w:t>
            </w:r>
          </w:p>
        </w:tc>
        <w:tc>
          <w:tcPr>
            <w:tcW w:w="1180" w:type="dxa"/>
            <w:tcBorders>
              <w:top w:val="nil"/>
              <w:left w:val="nil"/>
              <w:bottom w:val="single" w:sz="8" w:space="0" w:color="auto"/>
              <w:right w:val="nil"/>
            </w:tcBorders>
            <w:shd w:val="clear" w:color="auto" w:fill="auto"/>
            <w:noWrap/>
            <w:vAlign w:val="bottom"/>
            <w:hideMark/>
          </w:tcPr>
          <w:p w14:paraId="385B4C9E" w14:textId="77777777" w:rsidR="007D5C15" w:rsidRDefault="007D5C15">
            <w:pPr>
              <w:rPr>
                <w:color w:val="000000"/>
                <w:sz w:val="20"/>
                <w:szCs w:val="20"/>
              </w:rPr>
            </w:pPr>
            <w:r>
              <w:rPr>
                <w:color w:val="000000"/>
                <w:sz w:val="20"/>
                <w:szCs w:val="20"/>
              </w:rPr>
              <w:t> </w:t>
            </w:r>
          </w:p>
        </w:tc>
        <w:tc>
          <w:tcPr>
            <w:tcW w:w="1100" w:type="dxa"/>
            <w:tcBorders>
              <w:top w:val="nil"/>
              <w:left w:val="nil"/>
              <w:bottom w:val="single" w:sz="8" w:space="0" w:color="auto"/>
              <w:right w:val="nil"/>
            </w:tcBorders>
            <w:shd w:val="clear" w:color="auto" w:fill="auto"/>
            <w:noWrap/>
            <w:vAlign w:val="bottom"/>
            <w:hideMark/>
          </w:tcPr>
          <w:p w14:paraId="2197135B" w14:textId="77777777" w:rsidR="007D5C15" w:rsidRDefault="007D5C15">
            <w:pPr>
              <w:rPr>
                <w:color w:val="000000"/>
                <w:sz w:val="20"/>
                <w:szCs w:val="20"/>
              </w:rPr>
            </w:pPr>
            <w:r>
              <w:rPr>
                <w:color w:val="000000"/>
                <w:sz w:val="20"/>
                <w:szCs w:val="20"/>
              </w:rPr>
              <w:t> </w:t>
            </w:r>
          </w:p>
        </w:tc>
        <w:tc>
          <w:tcPr>
            <w:tcW w:w="1220" w:type="dxa"/>
            <w:tcBorders>
              <w:top w:val="nil"/>
              <w:left w:val="nil"/>
              <w:bottom w:val="single" w:sz="8" w:space="0" w:color="auto"/>
              <w:right w:val="nil"/>
            </w:tcBorders>
            <w:shd w:val="clear" w:color="auto" w:fill="auto"/>
            <w:noWrap/>
            <w:vAlign w:val="bottom"/>
            <w:hideMark/>
          </w:tcPr>
          <w:p w14:paraId="3BCE4840" w14:textId="77777777" w:rsidR="007D5C15" w:rsidRDefault="007D5C15">
            <w:pPr>
              <w:rPr>
                <w:color w:val="000000"/>
                <w:sz w:val="20"/>
                <w:szCs w:val="20"/>
              </w:rPr>
            </w:pPr>
            <w:r>
              <w:rPr>
                <w:color w:val="000000"/>
                <w:sz w:val="20"/>
                <w:szCs w:val="20"/>
              </w:rPr>
              <w:t> </w:t>
            </w:r>
          </w:p>
        </w:tc>
        <w:tc>
          <w:tcPr>
            <w:tcW w:w="1320" w:type="dxa"/>
            <w:tcBorders>
              <w:top w:val="nil"/>
              <w:left w:val="nil"/>
              <w:bottom w:val="single" w:sz="8" w:space="0" w:color="auto"/>
              <w:right w:val="nil"/>
            </w:tcBorders>
            <w:shd w:val="clear" w:color="auto" w:fill="auto"/>
            <w:noWrap/>
            <w:vAlign w:val="bottom"/>
            <w:hideMark/>
          </w:tcPr>
          <w:p w14:paraId="73B68FF2" w14:textId="77777777" w:rsidR="007D5C15" w:rsidRDefault="007D5C15">
            <w:pPr>
              <w:rPr>
                <w:color w:val="000000"/>
                <w:sz w:val="20"/>
                <w:szCs w:val="20"/>
              </w:rPr>
            </w:pPr>
            <w:r>
              <w:rPr>
                <w:color w:val="000000"/>
                <w:sz w:val="20"/>
                <w:szCs w:val="20"/>
              </w:rPr>
              <w:t> </w:t>
            </w:r>
          </w:p>
        </w:tc>
        <w:tc>
          <w:tcPr>
            <w:tcW w:w="960" w:type="dxa"/>
            <w:tcBorders>
              <w:top w:val="nil"/>
              <w:left w:val="nil"/>
              <w:bottom w:val="single" w:sz="8" w:space="0" w:color="auto"/>
              <w:right w:val="nil"/>
            </w:tcBorders>
            <w:shd w:val="clear" w:color="auto" w:fill="auto"/>
            <w:noWrap/>
            <w:vAlign w:val="bottom"/>
            <w:hideMark/>
          </w:tcPr>
          <w:p w14:paraId="3DBD28CE" w14:textId="77777777" w:rsidR="007D5C15" w:rsidRDefault="007D5C15">
            <w:pPr>
              <w:rPr>
                <w:color w:val="000000"/>
                <w:sz w:val="20"/>
                <w:szCs w:val="20"/>
              </w:rPr>
            </w:pPr>
            <w:r>
              <w:rPr>
                <w:color w:val="000000"/>
                <w:sz w:val="20"/>
                <w:szCs w:val="20"/>
              </w:rPr>
              <w:t> </w:t>
            </w:r>
          </w:p>
        </w:tc>
      </w:tr>
      <w:tr w:rsidR="007D5C15" w14:paraId="166EC26E" w14:textId="77777777" w:rsidTr="007D5C15">
        <w:trPr>
          <w:trHeight w:val="300"/>
        </w:trPr>
        <w:tc>
          <w:tcPr>
            <w:tcW w:w="3280" w:type="dxa"/>
            <w:tcBorders>
              <w:top w:val="nil"/>
              <w:left w:val="nil"/>
              <w:bottom w:val="single" w:sz="8" w:space="0" w:color="auto"/>
              <w:right w:val="nil"/>
            </w:tcBorders>
            <w:shd w:val="clear" w:color="auto" w:fill="auto"/>
            <w:noWrap/>
            <w:vAlign w:val="center"/>
            <w:hideMark/>
          </w:tcPr>
          <w:p w14:paraId="6FEEF84F" w14:textId="77777777" w:rsidR="007D5C15" w:rsidRDefault="007D5C15">
            <w:pPr>
              <w:rPr>
                <w:rFonts w:ascii="Calibri" w:hAnsi="Calibri" w:cs="Calibri"/>
                <w:b/>
                <w:bCs/>
                <w:color w:val="000000"/>
                <w:sz w:val="16"/>
                <w:szCs w:val="16"/>
              </w:rPr>
            </w:pPr>
            <w:r>
              <w:rPr>
                <w:rFonts w:ascii="Calibri" w:hAnsi="Calibri" w:cs="Calibri"/>
                <w:b/>
                <w:bCs/>
                <w:color w:val="000000"/>
                <w:sz w:val="16"/>
                <w:szCs w:val="16"/>
              </w:rPr>
              <w:t>Depreciação de Bens Móveis e Imóveis (5)</w:t>
            </w:r>
          </w:p>
        </w:tc>
        <w:tc>
          <w:tcPr>
            <w:tcW w:w="1340" w:type="dxa"/>
            <w:tcBorders>
              <w:top w:val="nil"/>
              <w:left w:val="nil"/>
              <w:bottom w:val="single" w:sz="8" w:space="0" w:color="auto"/>
              <w:right w:val="nil"/>
            </w:tcBorders>
            <w:shd w:val="clear" w:color="auto" w:fill="auto"/>
            <w:noWrap/>
            <w:vAlign w:val="center"/>
            <w:hideMark/>
          </w:tcPr>
          <w:p w14:paraId="3DB8E875" w14:textId="55AFF4B0" w:rsidR="007D5C15" w:rsidRDefault="005216DD">
            <w:pPr>
              <w:jc w:val="right"/>
              <w:rPr>
                <w:rFonts w:ascii="Calibri" w:hAnsi="Calibri" w:cs="Calibri"/>
                <w:b/>
                <w:bCs/>
                <w:color w:val="000000"/>
                <w:sz w:val="16"/>
                <w:szCs w:val="16"/>
              </w:rPr>
            </w:pPr>
            <w:r>
              <w:rPr>
                <w:rFonts w:ascii="Calibri" w:hAnsi="Calibri" w:cs="Calibri"/>
                <w:b/>
                <w:bCs/>
                <w:color w:val="000000"/>
                <w:sz w:val="16"/>
                <w:szCs w:val="16"/>
              </w:rPr>
              <w:t>(</w:t>
            </w:r>
            <w:r w:rsidR="007D5C15">
              <w:rPr>
                <w:rFonts w:ascii="Calibri" w:hAnsi="Calibri" w:cs="Calibri"/>
                <w:b/>
                <w:bCs/>
                <w:color w:val="000000"/>
                <w:sz w:val="16"/>
                <w:szCs w:val="16"/>
              </w:rPr>
              <w:t>949.433.536</w:t>
            </w:r>
            <w:r>
              <w:rPr>
                <w:rFonts w:ascii="Calibri" w:hAnsi="Calibri" w:cs="Calibri"/>
                <w:b/>
                <w:bCs/>
                <w:color w:val="000000"/>
                <w:sz w:val="16"/>
                <w:szCs w:val="16"/>
              </w:rPr>
              <w:t>)</w:t>
            </w:r>
          </w:p>
        </w:tc>
        <w:tc>
          <w:tcPr>
            <w:tcW w:w="1180" w:type="dxa"/>
            <w:tcBorders>
              <w:top w:val="nil"/>
              <w:left w:val="nil"/>
              <w:bottom w:val="single" w:sz="8" w:space="0" w:color="auto"/>
              <w:right w:val="nil"/>
            </w:tcBorders>
            <w:shd w:val="clear" w:color="auto" w:fill="auto"/>
            <w:noWrap/>
            <w:vAlign w:val="center"/>
            <w:hideMark/>
          </w:tcPr>
          <w:p w14:paraId="79BAB0C9" w14:textId="1F47BEBE" w:rsidR="007D5C15" w:rsidRDefault="005216DD">
            <w:pPr>
              <w:jc w:val="right"/>
              <w:rPr>
                <w:rFonts w:ascii="Calibri" w:hAnsi="Calibri" w:cs="Calibri"/>
                <w:b/>
                <w:bCs/>
                <w:color w:val="000000"/>
                <w:sz w:val="16"/>
                <w:szCs w:val="16"/>
              </w:rPr>
            </w:pPr>
            <w:r>
              <w:rPr>
                <w:rFonts w:ascii="Calibri" w:hAnsi="Calibri" w:cs="Calibri"/>
                <w:b/>
                <w:bCs/>
                <w:color w:val="000000"/>
                <w:sz w:val="16"/>
                <w:szCs w:val="16"/>
              </w:rPr>
              <w:t>(</w:t>
            </w:r>
            <w:r w:rsidR="007D5C15">
              <w:rPr>
                <w:rFonts w:ascii="Calibri" w:hAnsi="Calibri" w:cs="Calibri"/>
                <w:b/>
                <w:bCs/>
                <w:color w:val="000000"/>
                <w:sz w:val="16"/>
                <w:szCs w:val="16"/>
              </w:rPr>
              <w:t>1.182.970</w:t>
            </w:r>
            <w:r>
              <w:rPr>
                <w:rFonts w:ascii="Calibri" w:hAnsi="Calibri" w:cs="Calibri"/>
                <w:b/>
                <w:bCs/>
                <w:color w:val="000000"/>
                <w:sz w:val="16"/>
                <w:szCs w:val="16"/>
              </w:rPr>
              <w:t>)</w:t>
            </w:r>
          </w:p>
        </w:tc>
        <w:tc>
          <w:tcPr>
            <w:tcW w:w="1100" w:type="dxa"/>
            <w:tcBorders>
              <w:top w:val="nil"/>
              <w:left w:val="nil"/>
              <w:bottom w:val="single" w:sz="8" w:space="0" w:color="auto"/>
              <w:right w:val="nil"/>
            </w:tcBorders>
            <w:shd w:val="clear" w:color="auto" w:fill="auto"/>
            <w:noWrap/>
            <w:vAlign w:val="center"/>
            <w:hideMark/>
          </w:tcPr>
          <w:p w14:paraId="0A1CF886" w14:textId="77777777" w:rsidR="007D5C15" w:rsidRDefault="007D5C15">
            <w:pPr>
              <w:jc w:val="right"/>
              <w:rPr>
                <w:rFonts w:ascii="Calibri" w:hAnsi="Calibri" w:cs="Calibri"/>
                <w:b/>
                <w:bCs/>
                <w:color w:val="000000"/>
                <w:sz w:val="16"/>
                <w:szCs w:val="16"/>
              </w:rPr>
            </w:pPr>
            <w:r>
              <w:rPr>
                <w:rFonts w:ascii="Calibri" w:hAnsi="Calibri" w:cs="Calibri"/>
                <w:b/>
                <w:bCs/>
                <w:color w:val="000000"/>
                <w:sz w:val="16"/>
                <w:szCs w:val="16"/>
              </w:rPr>
              <w:t>828.216</w:t>
            </w:r>
          </w:p>
        </w:tc>
        <w:tc>
          <w:tcPr>
            <w:tcW w:w="1220" w:type="dxa"/>
            <w:tcBorders>
              <w:top w:val="nil"/>
              <w:left w:val="nil"/>
              <w:bottom w:val="single" w:sz="8" w:space="0" w:color="auto"/>
              <w:right w:val="nil"/>
            </w:tcBorders>
            <w:shd w:val="clear" w:color="auto" w:fill="auto"/>
            <w:noWrap/>
            <w:vAlign w:val="center"/>
            <w:hideMark/>
          </w:tcPr>
          <w:p w14:paraId="1476D691" w14:textId="77777777" w:rsidR="007D5C15" w:rsidRDefault="007D5C15">
            <w:pPr>
              <w:jc w:val="right"/>
              <w:rPr>
                <w:rFonts w:ascii="Calibri" w:hAnsi="Calibri" w:cs="Calibri"/>
                <w:b/>
                <w:bCs/>
                <w:color w:val="000000"/>
                <w:sz w:val="16"/>
                <w:szCs w:val="16"/>
              </w:rPr>
            </w:pPr>
            <w:r>
              <w:rPr>
                <w:rFonts w:ascii="Calibri" w:hAnsi="Calibri" w:cs="Calibri"/>
                <w:b/>
                <w:bCs/>
                <w:color w:val="000000"/>
                <w:sz w:val="16"/>
                <w:szCs w:val="16"/>
              </w:rPr>
              <w:t>0</w:t>
            </w:r>
          </w:p>
        </w:tc>
        <w:tc>
          <w:tcPr>
            <w:tcW w:w="1320" w:type="dxa"/>
            <w:tcBorders>
              <w:top w:val="nil"/>
              <w:left w:val="nil"/>
              <w:bottom w:val="single" w:sz="8" w:space="0" w:color="auto"/>
              <w:right w:val="nil"/>
            </w:tcBorders>
            <w:shd w:val="clear" w:color="auto" w:fill="auto"/>
            <w:noWrap/>
            <w:vAlign w:val="center"/>
            <w:hideMark/>
          </w:tcPr>
          <w:p w14:paraId="2E1240C2" w14:textId="537B121E" w:rsidR="007D5C15" w:rsidRDefault="005216DD">
            <w:pPr>
              <w:jc w:val="right"/>
              <w:rPr>
                <w:rFonts w:ascii="Calibri" w:hAnsi="Calibri" w:cs="Calibri"/>
                <w:b/>
                <w:bCs/>
                <w:color w:val="000000"/>
                <w:sz w:val="16"/>
                <w:szCs w:val="16"/>
              </w:rPr>
            </w:pPr>
            <w:r>
              <w:rPr>
                <w:rFonts w:ascii="Calibri" w:hAnsi="Calibri" w:cs="Calibri"/>
                <w:b/>
                <w:bCs/>
                <w:color w:val="000000"/>
                <w:sz w:val="16"/>
                <w:szCs w:val="16"/>
              </w:rPr>
              <w:t>(</w:t>
            </w:r>
            <w:r w:rsidR="007D5C15">
              <w:rPr>
                <w:rFonts w:ascii="Calibri" w:hAnsi="Calibri" w:cs="Calibri"/>
                <w:b/>
                <w:bCs/>
                <w:color w:val="000000"/>
                <w:sz w:val="16"/>
                <w:szCs w:val="16"/>
              </w:rPr>
              <w:t>949.788.290</w:t>
            </w:r>
            <w:r>
              <w:rPr>
                <w:rFonts w:ascii="Calibri" w:hAnsi="Calibri" w:cs="Calibri"/>
                <w:b/>
                <w:bCs/>
                <w:color w:val="000000"/>
                <w:sz w:val="16"/>
                <w:szCs w:val="16"/>
              </w:rPr>
              <w:t>)</w:t>
            </w:r>
          </w:p>
        </w:tc>
        <w:tc>
          <w:tcPr>
            <w:tcW w:w="960" w:type="dxa"/>
            <w:tcBorders>
              <w:top w:val="nil"/>
              <w:left w:val="nil"/>
              <w:bottom w:val="single" w:sz="8" w:space="0" w:color="auto"/>
              <w:right w:val="nil"/>
            </w:tcBorders>
            <w:shd w:val="clear" w:color="auto" w:fill="auto"/>
            <w:noWrap/>
            <w:vAlign w:val="center"/>
            <w:hideMark/>
          </w:tcPr>
          <w:p w14:paraId="0D4B2247" w14:textId="77777777" w:rsidR="007D5C15" w:rsidRDefault="007D5C15">
            <w:pPr>
              <w:jc w:val="right"/>
              <w:rPr>
                <w:rFonts w:ascii="Calibri" w:hAnsi="Calibri" w:cs="Calibri"/>
                <w:b/>
                <w:bCs/>
                <w:color w:val="000000"/>
                <w:sz w:val="16"/>
                <w:szCs w:val="16"/>
              </w:rPr>
            </w:pPr>
            <w:r>
              <w:rPr>
                <w:rFonts w:ascii="Calibri" w:hAnsi="Calibri" w:cs="Calibri"/>
                <w:b/>
                <w:bCs/>
                <w:color w:val="000000"/>
                <w:sz w:val="16"/>
                <w:szCs w:val="16"/>
              </w:rPr>
              <w:t xml:space="preserve"> </w:t>
            </w:r>
          </w:p>
        </w:tc>
      </w:tr>
      <w:tr w:rsidR="007D5C15" w14:paraId="3CF1DFE4" w14:textId="77777777" w:rsidTr="007D5C15">
        <w:trPr>
          <w:trHeight w:val="300"/>
        </w:trPr>
        <w:tc>
          <w:tcPr>
            <w:tcW w:w="3280" w:type="dxa"/>
            <w:tcBorders>
              <w:top w:val="nil"/>
              <w:left w:val="nil"/>
              <w:bottom w:val="nil"/>
              <w:right w:val="nil"/>
            </w:tcBorders>
            <w:shd w:val="clear" w:color="auto" w:fill="auto"/>
            <w:noWrap/>
            <w:vAlign w:val="center"/>
            <w:hideMark/>
          </w:tcPr>
          <w:p w14:paraId="3225B820" w14:textId="77777777" w:rsidR="007D5C15" w:rsidRDefault="007D5C15">
            <w:pPr>
              <w:rPr>
                <w:rFonts w:ascii="Calibri" w:hAnsi="Calibri" w:cs="Calibri"/>
                <w:b/>
                <w:bCs/>
                <w:color w:val="000000"/>
                <w:sz w:val="16"/>
                <w:szCs w:val="16"/>
              </w:rPr>
            </w:pPr>
            <w:r>
              <w:rPr>
                <w:rFonts w:ascii="Calibri" w:hAnsi="Calibri" w:cs="Calibri"/>
                <w:b/>
                <w:bCs/>
                <w:color w:val="000000"/>
                <w:sz w:val="16"/>
                <w:szCs w:val="16"/>
              </w:rPr>
              <w:t xml:space="preserve">Depreciação de Bens Móveis </w:t>
            </w:r>
          </w:p>
        </w:tc>
        <w:tc>
          <w:tcPr>
            <w:tcW w:w="1340" w:type="dxa"/>
            <w:tcBorders>
              <w:top w:val="nil"/>
              <w:left w:val="nil"/>
              <w:bottom w:val="nil"/>
              <w:right w:val="nil"/>
            </w:tcBorders>
            <w:shd w:val="clear" w:color="auto" w:fill="auto"/>
            <w:noWrap/>
            <w:vAlign w:val="center"/>
            <w:hideMark/>
          </w:tcPr>
          <w:p w14:paraId="6C156602" w14:textId="4ECCAF34" w:rsidR="007D5C15" w:rsidRDefault="005216DD">
            <w:pPr>
              <w:jc w:val="right"/>
              <w:rPr>
                <w:rFonts w:ascii="Calibri" w:hAnsi="Calibri" w:cs="Calibri"/>
                <w:b/>
                <w:bCs/>
                <w:color w:val="000000"/>
                <w:sz w:val="16"/>
                <w:szCs w:val="16"/>
              </w:rPr>
            </w:pPr>
            <w:r>
              <w:rPr>
                <w:rFonts w:ascii="Calibri" w:hAnsi="Calibri" w:cs="Calibri"/>
                <w:b/>
                <w:bCs/>
                <w:color w:val="000000"/>
                <w:sz w:val="16"/>
                <w:szCs w:val="16"/>
              </w:rPr>
              <w:t>(</w:t>
            </w:r>
            <w:r w:rsidR="007D5C15">
              <w:rPr>
                <w:rFonts w:ascii="Calibri" w:hAnsi="Calibri" w:cs="Calibri"/>
                <w:b/>
                <w:bCs/>
                <w:color w:val="000000"/>
                <w:sz w:val="16"/>
                <w:szCs w:val="16"/>
              </w:rPr>
              <w:t>26.263.300</w:t>
            </w:r>
            <w:r>
              <w:rPr>
                <w:rFonts w:ascii="Calibri" w:hAnsi="Calibri" w:cs="Calibri"/>
                <w:b/>
                <w:bCs/>
                <w:color w:val="000000"/>
                <w:sz w:val="16"/>
                <w:szCs w:val="16"/>
              </w:rPr>
              <w:t>)</w:t>
            </w:r>
          </w:p>
        </w:tc>
        <w:tc>
          <w:tcPr>
            <w:tcW w:w="1180" w:type="dxa"/>
            <w:tcBorders>
              <w:top w:val="nil"/>
              <w:left w:val="nil"/>
              <w:bottom w:val="nil"/>
              <w:right w:val="nil"/>
            </w:tcBorders>
            <w:shd w:val="clear" w:color="auto" w:fill="auto"/>
            <w:noWrap/>
            <w:vAlign w:val="center"/>
            <w:hideMark/>
          </w:tcPr>
          <w:p w14:paraId="0BF75863" w14:textId="1E6D4635" w:rsidR="007D5C15" w:rsidRDefault="005216DD">
            <w:pPr>
              <w:jc w:val="right"/>
              <w:rPr>
                <w:rFonts w:ascii="Calibri" w:hAnsi="Calibri" w:cs="Calibri"/>
                <w:b/>
                <w:bCs/>
                <w:color w:val="000000"/>
                <w:sz w:val="16"/>
                <w:szCs w:val="16"/>
              </w:rPr>
            </w:pPr>
            <w:r>
              <w:rPr>
                <w:rFonts w:ascii="Calibri" w:hAnsi="Calibri" w:cs="Calibri"/>
                <w:b/>
                <w:bCs/>
                <w:color w:val="000000"/>
                <w:sz w:val="16"/>
                <w:szCs w:val="16"/>
              </w:rPr>
              <w:t>(</w:t>
            </w:r>
            <w:r w:rsidR="007D5C15">
              <w:rPr>
                <w:rFonts w:ascii="Calibri" w:hAnsi="Calibri" w:cs="Calibri"/>
                <w:b/>
                <w:bCs/>
                <w:color w:val="000000"/>
                <w:sz w:val="16"/>
                <w:szCs w:val="16"/>
              </w:rPr>
              <w:t>968.202</w:t>
            </w:r>
            <w:r>
              <w:rPr>
                <w:rFonts w:ascii="Calibri" w:hAnsi="Calibri" w:cs="Calibri"/>
                <w:b/>
                <w:bCs/>
                <w:color w:val="000000"/>
                <w:sz w:val="16"/>
                <w:szCs w:val="16"/>
              </w:rPr>
              <w:t>)</w:t>
            </w:r>
          </w:p>
        </w:tc>
        <w:tc>
          <w:tcPr>
            <w:tcW w:w="1100" w:type="dxa"/>
            <w:tcBorders>
              <w:top w:val="nil"/>
              <w:left w:val="nil"/>
              <w:bottom w:val="nil"/>
              <w:right w:val="nil"/>
            </w:tcBorders>
            <w:shd w:val="clear" w:color="auto" w:fill="auto"/>
            <w:noWrap/>
            <w:vAlign w:val="center"/>
            <w:hideMark/>
          </w:tcPr>
          <w:p w14:paraId="2B06729B" w14:textId="77777777" w:rsidR="007D5C15" w:rsidRDefault="007D5C15">
            <w:pPr>
              <w:jc w:val="right"/>
              <w:rPr>
                <w:rFonts w:ascii="Calibri" w:hAnsi="Calibri" w:cs="Calibri"/>
                <w:b/>
                <w:bCs/>
                <w:color w:val="000000"/>
                <w:sz w:val="16"/>
                <w:szCs w:val="16"/>
              </w:rPr>
            </w:pPr>
            <w:r>
              <w:rPr>
                <w:rFonts w:ascii="Calibri" w:hAnsi="Calibri" w:cs="Calibri"/>
                <w:b/>
                <w:bCs/>
                <w:color w:val="000000"/>
                <w:sz w:val="16"/>
                <w:szCs w:val="16"/>
              </w:rPr>
              <w:t>0</w:t>
            </w:r>
          </w:p>
        </w:tc>
        <w:tc>
          <w:tcPr>
            <w:tcW w:w="1220" w:type="dxa"/>
            <w:tcBorders>
              <w:top w:val="nil"/>
              <w:left w:val="nil"/>
              <w:bottom w:val="nil"/>
              <w:right w:val="nil"/>
            </w:tcBorders>
            <w:shd w:val="clear" w:color="auto" w:fill="auto"/>
            <w:noWrap/>
            <w:vAlign w:val="center"/>
            <w:hideMark/>
          </w:tcPr>
          <w:p w14:paraId="31677755" w14:textId="77777777" w:rsidR="007D5C15" w:rsidRDefault="007D5C15">
            <w:pPr>
              <w:jc w:val="right"/>
              <w:rPr>
                <w:rFonts w:ascii="Calibri" w:hAnsi="Calibri" w:cs="Calibri"/>
                <w:b/>
                <w:bCs/>
                <w:color w:val="000000"/>
                <w:sz w:val="16"/>
                <w:szCs w:val="16"/>
              </w:rPr>
            </w:pPr>
            <w:r>
              <w:rPr>
                <w:rFonts w:ascii="Calibri" w:hAnsi="Calibri" w:cs="Calibri"/>
                <w:b/>
                <w:bCs/>
                <w:color w:val="000000"/>
                <w:sz w:val="16"/>
                <w:szCs w:val="16"/>
              </w:rPr>
              <w:t>0</w:t>
            </w:r>
          </w:p>
        </w:tc>
        <w:tc>
          <w:tcPr>
            <w:tcW w:w="1320" w:type="dxa"/>
            <w:tcBorders>
              <w:top w:val="nil"/>
              <w:left w:val="nil"/>
              <w:bottom w:val="nil"/>
              <w:right w:val="nil"/>
            </w:tcBorders>
            <w:shd w:val="clear" w:color="auto" w:fill="auto"/>
            <w:noWrap/>
            <w:vAlign w:val="center"/>
            <w:hideMark/>
          </w:tcPr>
          <w:p w14:paraId="6959B53E" w14:textId="2596C62D" w:rsidR="007D5C15" w:rsidRDefault="005216DD">
            <w:pPr>
              <w:jc w:val="right"/>
              <w:rPr>
                <w:rFonts w:ascii="Calibri" w:hAnsi="Calibri" w:cs="Calibri"/>
                <w:b/>
                <w:bCs/>
                <w:color w:val="000000"/>
                <w:sz w:val="16"/>
                <w:szCs w:val="16"/>
              </w:rPr>
            </w:pPr>
            <w:r>
              <w:rPr>
                <w:rFonts w:ascii="Calibri" w:hAnsi="Calibri" w:cs="Calibri"/>
                <w:b/>
                <w:bCs/>
                <w:color w:val="000000"/>
                <w:sz w:val="16"/>
                <w:szCs w:val="16"/>
              </w:rPr>
              <w:t>(</w:t>
            </w:r>
            <w:r w:rsidR="007D5C15">
              <w:rPr>
                <w:rFonts w:ascii="Calibri" w:hAnsi="Calibri" w:cs="Calibri"/>
                <w:b/>
                <w:bCs/>
                <w:color w:val="000000"/>
                <w:sz w:val="16"/>
                <w:szCs w:val="16"/>
              </w:rPr>
              <w:t>27.231.502</w:t>
            </w:r>
            <w:r>
              <w:rPr>
                <w:rFonts w:ascii="Calibri" w:hAnsi="Calibri" w:cs="Calibri"/>
                <w:b/>
                <w:bCs/>
                <w:color w:val="000000"/>
                <w:sz w:val="16"/>
                <w:szCs w:val="16"/>
              </w:rPr>
              <w:t>)</w:t>
            </w:r>
          </w:p>
        </w:tc>
        <w:tc>
          <w:tcPr>
            <w:tcW w:w="960" w:type="dxa"/>
            <w:tcBorders>
              <w:top w:val="nil"/>
              <w:left w:val="nil"/>
              <w:bottom w:val="nil"/>
              <w:right w:val="nil"/>
            </w:tcBorders>
            <w:shd w:val="clear" w:color="auto" w:fill="auto"/>
            <w:noWrap/>
            <w:vAlign w:val="center"/>
            <w:hideMark/>
          </w:tcPr>
          <w:p w14:paraId="318B02A9" w14:textId="77777777" w:rsidR="007D5C15" w:rsidRDefault="007D5C15">
            <w:pPr>
              <w:jc w:val="right"/>
              <w:rPr>
                <w:rFonts w:ascii="Calibri" w:hAnsi="Calibri" w:cs="Calibri"/>
                <w:b/>
                <w:bCs/>
                <w:color w:val="000000"/>
                <w:sz w:val="16"/>
                <w:szCs w:val="16"/>
              </w:rPr>
            </w:pPr>
          </w:p>
        </w:tc>
      </w:tr>
      <w:tr w:rsidR="007D5C15" w14:paraId="3193D91F" w14:textId="77777777" w:rsidTr="007D5C15">
        <w:trPr>
          <w:trHeight w:val="300"/>
        </w:trPr>
        <w:tc>
          <w:tcPr>
            <w:tcW w:w="3280" w:type="dxa"/>
            <w:tcBorders>
              <w:top w:val="nil"/>
              <w:left w:val="nil"/>
              <w:bottom w:val="nil"/>
              <w:right w:val="nil"/>
            </w:tcBorders>
            <w:shd w:val="clear" w:color="auto" w:fill="auto"/>
            <w:noWrap/>
            <w:vAlign w:val="center"/>
            <w:hideMark/>
          </w:tcPr>
          <w:p w14:paraId="26270725" w14:textId="77777777" w:rsidR="007D5C15" w:rsidRDefault="007D5C15">
            <w:pPr>
              <w:rPr>
                <w:rFonts w:ascii="Calibri" w:hAnsi="Calibri" w:cs="Calibri"/>
                <w:b/>
                <w:bCs/>
                <w:color w:val="000000"/>
                <w:sz w:val="16"/>
                <w:szCs w:val="16"/>
              </w:rPr>
            </w:pPr>
            <w:r>
              <w:rPr>
                <w:rFonts w:ascii="Calibri" w:hAnsi="Calibri" w:cs="Calibri"/>
                <w:b/>
                <w:bCs/>
                <w:color w:val="000000"/>
                <w:sz w:val="16"/>
                <w:szCs w:val="16"/>
              </w:rPr>
              <w:t xml:space="preserve">Depreciação de Bens Imóveis </w:t>
            </w:r>
          </w:p>
        </w:tc>
        <w:tc>
          <w:tcPr>
            <w:tcW w:w="1340" w:type="dxa"/>
            <w:tcBorders>
              <w:top w:val="nil"/>
              <w:left w:val="nil"/>
              <w:bottom w:val="nil"/>
              <w:right w:val="nil"/>
            </w:tcBorders>
            <w:shd w:val="clear" w:color="auto" w:fill="auto"/>
            <w:noWrap/>
            <w:vAlign w:val="center"/>
            <w:hideMark/>
          </w:tcPr>
          <w:p w14:paraId="4249DDB3" w14:textId="0755E70A" w:rsidR="007D5C15" w:rsidRDefault="005216DD">
            <w:pPr>
              <w:jc w:val="right"/>
              <w:rPr>
                <w:rFonts w:ascii="Calibri" w:hAnsi="Calibri" w:cs="Calibri"/>
                <w:b/>
                <w:bCs/>
                <w:color w:val="000000"/>
                <w:sz w:val="16"/>
                <w:szCs w:val="16"/>
              </w:rPr>
            </w:pPr>
            <w:r>
              <w:rPr>
                <w:rFonts w:ascii="Calibri" w:hAnsi="Calibri" w:cs="Calibri"/>
                <w:b/>
                <w:bCs/>
                <w:color w:val="000000"/>
                <w:sz w:val="16"/>
                <w:szCs w:val="16"/>
              </w:rPr>
              <w:t>(</w:t>
            </w:r>
            <w:r w:rsidR="007D5C15">
              <w:rPr>
                <w:rFonts w:ascii="Calibri" w:hAnsi="Calibri" w:cs="Calibri"/>
                <w:b/>
                <w:bCs/>
                <w:color w:val="000000"/>
                <w:sz w:val="16"/>
                <w:szCs w:val="16"/>
              </w:rPr>
              <w:t>923.170.236</w:t>
            </w:r>
            <w:r>
              <w:rPr>
                <w:rFonts w:ascii="Calibri" w:hAnsi="Calibri" w:cs="Calibri"/>
                <w:b/>
                <w:bCs/>
                <w:color w:val="000000"/>
                <w:sz w:val="16"/>
                <w:szCs w:val="16"/>
              </w:rPr>
              <w:t>)</w:t>
            </w:r>
          </w:p>
        </w:tc>
        <w:tc>
          <w:tcPr>
            <w:tcW w:w="1180" w:type="dxa"/>
            <w:tcBorders>
              <w:top w:val="nil"/>
              <w:left w:val="nil"/>
              <w:bottom w:val="nil"/>
              <w:right w:val="nil"/>
            </w:tcBorders>
            <w:shd w:val="clear" w:color="auto" w:fill="auto"/>
            <w:noWrap/>
            <w:vAlign w:val="center"/>
            <w:hideMark/>
          </w:tcPr>
          <w:p w14:paraId="26CAEBE7" w14:textId="40A99D6E" w:rsidR="007D5C15" w:rsidRDefault="005216DD">
            <w:pPr>
              <w:jc w:val="right"/>
              <w:rPr>
                <w:rFonts w:ascii="Calibri" w:hAnsi="Calibri" w:cs="Calibri"/>
                <w:b/>
                <w:bCs/>
                <w:color w:val="000000"/>
                <w:sz w:val="16"/>
                <w:szCs w:val="16"/>
              </w:rPr>
            </w:pPr>
            <w:r>
              <w:rPr>
                <w:rFonts w:ascii="Calibri" w:hAnsi="Calibri" w:cs="Calibri"/>
                <w:b/>
                <w:bCs/>
                <w:color w:val="000000"/>
                <w:sz w:val="16"/>
                <w:szCs w:val="16"/>
              </w:rPr>
              <w:t>(</w:t>
            </w:r>
            <w:r w:rsidR="007D5C15">
              <w:rPr>
                <w:rFonts w:ascii="Calibri" w:hAnsi="Calibri" w:cs="Calibri"/>
                <w:b/>
                <w:bCs/>
                <w:color w:val="000000"/>
                <w:sz w:val="16"/>
                <w:szCs w:val="16"/>
              </w:rPr>
              <w:t>214.768</w:t>
            </w:r>
            <w:r>
              <w:rPr>
                <w:rFonts w:ascii="Calibri" w:hAnsi="Calibri" w:cs="Calibri"/>
                <w:b/>
                <w:bCs/>
                <w:color w:val="000000"/>
                <w:sz w:val="16"/>
                <w:szCs w:val="16"/>
              </w:rPr>
              <w:t>)</w:t>
            </w:r>
          </w:p>
        </w:tc>
        <w:tc>
          <w:tcPr>
            <w:tcW w:w="1100" w:type="dxa"/>
            <w:tcBorders>
              <w:top w:val="nil"/>
              <w:left w:val="nil"/>
              <w:bottom w:val="nil"/>
              <w:right w:val="nil"/>
            </w:tcBorders>
            <w:shd w:val="clear" w:color="auto" w:fill="auto"/>
            <w:noWrap/>
            <w:vAlign w:val="center"/>
            <w:hideMark/>
          </w:tcPr>
          <w:p w14:paraId="51C8C885" w14:textId="77777777" w:rsidR="007D5C15" w:rsidRDefault="007D5C15">
            <w:pPr>
              <w:jc w:val="right"/>
              <w:rPr>
                <w:rFonts w:ascii="Calibri" w:hAnsi="Calibri" w:cs="Calibri"/>
                <w:b/>
                <w:bCs/>
                <w:color w:val="000000"/>
                <w:sz w:val="16"/>
                <w:szCs w:val="16"/>
              </w:rPr>
            </w:pPr>
            <w:r>
              <w:rPr>
                <w:rFonts w:ascii="Calibri" w:hAnsi="Calibri" w:cs="Calibri"/>
                <w:b/>
                <w:bCs/>
                <w:color w:val="000000"/>
                <w:sz w:val="16"/>
                <w:szCs w:val="16"/>
              </w:rPr>
              <w:t>828.216</w:t>
            </w:r>
          </w:p>
        </w:tc>
        <w:tc>
          <w:tcPr>
            <w:tcW w:w="1220" w:type="dxa"/>
            <w:tcBorders>
              <w:top w:val="nil"/>
              <w:left w:val="nil"/>
              <w:bottom w:val="nil"/>
              <w:right w:val="nil"/>
            </w:tcBorders>
            <w:shd w:val="clear" w:color="auto" w:fill="auto"/>
            <w:noWrap/>
            <w:vAlign w:val="center"/>
            <w:hideMark/>
          </w:tcPr>
          <w:p w14:paraId="1EC17AB9" w14:textId="77777777" w:rsidR="007D5C15" w:rsidRDefault="007D5C15">
            <w:pPr>
              <w:jc w:val="right"/>
              <w:rPr>
                <w:rFonts w:ascii="Calibri" w:hAnsi="Calibri" w:cs="Calibri"/>
                <w:b/>
                <w:bCs/>
                <w:color w:val="000000"/>
                <w:sz w:val="16"/>
                <w:szCs w:val="16"/>
              </w:rPr>
            </w:pPr>
            <w:r>
              <w:rPr>
                <w:rFonts w:ascii="Calibri" w:hAnsi="Calibri" w:cs="Calibri"/>
                <w:b/>
                <w:bCs/>
                <w:color w:val="000000"/>
                <w:sz w:val="16"/>
                <w:szCs w:val="16"/>
              </w:rPr>
              <w:t>0</w:t>
            </w:r>
          </w:p>
        </w:tc>
        <w:tc>
          <w:tcPr>
            <w:tcW w:w="1320" w:type="dxa"/>
            <w:tcBorders>
              <w:top w:val="nil"/>
              <w:left w:val="nil"/>
              <w:bottom w:val="nil"/>
              <w:right w:val="nil"/>
            </w:tcBorders>
            <w:shd w:val="clear" w:color="auto" w:fill="auto"/>
            <w:noWrap/>
            <w:vAlign w:val="center"/>
            <w:hideMark/>
          </w:tcPr>
          <w:p w14:paraId="7F8DCDF7" w14:textId="311E8D08" w:rsidR="007D5C15" w:rsidRDefault="005216DD">
            <w:pPr>
              <w:jc w:val="right"/>
              <w:rPr>
                <w:rFonts w:ascii="Calibri" w:hAnsi="Calibri" w:cs="Calibri"/>
                <w:b/>
                <w:bCs/>
                <w:color w:val="000000"/>
                <w:sz w:val="16"/>
                <w:szCs w:val="16"/>
              </w:rPr>
            </w:pPr>
            <w:r>
              <w:rPr>
                <w:rFonts w:ascii="Calibri" w:hAnsi="Calibri" w:cs="Calibri"/>
                <w:b/>
                <w:bCs/>
                <w:color w:val="000000"/>
                <w:sz w:val="16"/>
                <w:szCs w:val="16"/>
              </w:rPr>
              <w:t>(</w:t>
            </w:r>
            <w:r w:rsidR="007D5C15">
              <w:rPr>
                <w:rFonts w:ascii="Calibri" w:hAnsi="Calibri" w:cs="Calibri"/>
                <w:b/>
                <w:bCs/>
                <w:color w:val="000000"/>
                <w:sz w:val="16"/>
                <w:szCs w:val="16"/>
              </w:rPr>
              <w:t>922.556.789</w:t>
            </w:r>
            <w:r>
              <w:rPr>
                <w:rFonts w:ascii="Calibri" w:hAnsi="Calibri" w:cs="Calibri"/>
                <w:b/>
                <w:bCs/>
                <w:color w:val="000000"/>
                <w:sz w:val="16"/>
                <w:szCs w:val="16"/>
              </w:rPr>
              <w:t>)</w:t>
            </w:r>
          </w:p>
        </w:tc>
        <w:tc>
          <w:tcPr>
            <w:tcW w:w="960" w:type="dxa"/>
            <w:tcBorders>
              <w:top w:val="nil"/>
              <w:left w:val="nil"/>
              <w:bottom w:val="nil"/>
              <w:right w:val="nil"/>
            </w:tcBorders>
            <w:shd w:val="clear" w:color="auto" w:fill="auto"/>
            <w:noWrap/>
            <w:vAlign w:val="center"/>
            <w:hideMark/>
          </w:tcPr>
          <w:p w14:paraId="7E2376DC" w14:textId="77777777" w:rsidR="007D5C15" w:rsidRDefault="007D5C15">
            <w:pPr>
              <w:jc w:val="right"/>
              <w:rPr>
                <w:rFonts w:ascii="Calibri" w:hAnsi="Calibri" w:cs="Calibri"/>
                <w:b/>
                <w:bCs/>
                <w:color w:val="000000"/>
                <w:sz w:val="16"/>
                <w:szCs w:val="16"/>
              </w:rPr>
            </w:pPr>
          </w:p>
        </w:tc>
      </w:tr>
      <w:tr w:rsidR="007D5C15" w14:paraId="31A96D47" w14:textId="77777777" w:rsidTr="007D5C15">
        <w:trPr>
          <w:trHeight w:val="300"/>
        </w:trPr>
        <w:tc>
          <w:tcPr>
            <w:tcW w:w="3280" w:type="dxa"/>
            <w:tcBorders>
              <w:top w:val="nil"/>
              <w:left w:val="nil"/>
              <w:bottom w:val="nil"/>
              <w:right w:val="nil"/>
            </w:tcBorders>
            <w:shd w:val="clear" w:color="auto" w:fill="auto"/>
            <w:noWrap/>
            <w:vAlign w:val="center"/>
            <w:hideMark/>
          </w:tcPr>
          <w:p w14:paraId="0FFD5634" w14:textId="77777777" w:rsidR="007D5C15" w:rsidRDefault="007D5C15">
            <w:pPr>
              <w:rPr>
                <w:rFonts w:ascii="Calibri" w:hAnsi="Calibri" w:cs="Calibri"/>
                <w:color w:val="000000"/>
                <w:sz w:val="16"/>
                <w:szCs w:val="16"/>
              </w:rPr>
            </w:pPr>
            <w:r>
              <w:rPr>
                <w:rFonts w:ascii="Calibri" w:hAnsi="Calibri" w:cs="Calibri"/>
                <w:color w:val="000000"/>
                <w:sz w:val="16"/>
                <w:szCs w:val="16"/>
              </w:rPr>
              <w:t xml:space="preserve">     Salas e Escritórios</w:t>
            </w:r>
          </w:p>
        </w:tc>
        <w:tc>
          <w:tcPr>
            <w:tcW w:w="1340" w:type="dxa"/>
            <w:tcBorders>
              <w:top w:val="nil"/>
              <w:left w:val="nil"/>
              <w:bottom w:val="nil"/>
              <w:right w:val="nil"/>
            </w:tcBorders>
            <w:shd w:val="clear" w:color="auto" w:fill="auto"/>
            <w:noWrap/>
            <w:vAlign w:val="center"/>
            <w:hideMark/>
          </w:tcPr>
          <w:p w14:paraId="04E0B780" w14:textId="74FCFE89" w:rsidR="007D5C15" w:rsidRDefault="005216DD">
            <w:pPr>
              <w:jc w:val="right"/>
              <w:rPr>
                <w:rFonts w:ascii="Calibri" w:hAnsi="Calibri" w:cs="Calibri"/>
                <w:color w:val="000000"/>
                <w:sz w:val="16"/>
                <w:szCs w:val="16"/>
              </w:rPr>
            </w:pPr>
            <w:r>
              <w:rPr>
                <w:rFonts w:ascii="Calibri" w:hAnsi="Calibri" w:cs="Calibri"/>
                <w:color w:val="000000"/>
                <w:sz w:val="16"/>
                <w:szCs w:val="16"/>
              </w:rPr>
              <w:t>(</w:t>
            </w:r>
            <w:r w:rsidR="007D5C15">
              <w:rPr>
                <w:rFonts w:ascii="Calibri" w:hAnsi="Calibri" w:cs="Calibri"/>
                <w:color w:val="000000"/>
                <w:sz w:val="16"/>
                <w:szCs w:val="16"/>
              </w:rPr>
              <w:t>5.680.648</w:t>
            </w:r>
            <w:r>
              <w:rPr>
                <w:rFonts w:ascii="Calibri" w:hAnsi="Calibri" w:cs="Calibri"/>
                <w:color w:val="000000"/>
                <w:sz w:val="16"/>
                <w:szCs w:val="16"/>
              </w:rPr>
              <w:t>)</w:t>
            </w:r>
          </w:p>
        </w:tc>
        <w:tc>
          <w:tcPr>
            <w:tcW w:w="1180" w:type="dxa"/>
            <w:tcBorders>
              <w:top w:val="nil"/>
              <w:left w:val="nil"/>
              <w:bottom w:val="nil"/>
              <w:right w:val="nil"/>
            </w:tcBorders>
            <w:shd w:val="clear" w:color="auto" w:fill="auto"/>
            <w:noWrap/>
            <w:vAlign w:val="center"/>
            <w:hideMark/>
          </w:tcPr>
          <w:p w14:paraId="3BEC5C3A" w14:textId="0C565F5F" w:rsidR="007D5C15" w:rsidRDefault="005216DD">
            <w:pPr>
              <w:jc w:val="right"/>
              <w:rPr>
                <w:rFonts w:ascii="Calibri" w:hAnsi="Calibri" w:cs="Calibri"/>
                <w:color w:val="000000"/>
                <w:sz w:val="16"/>
                <w:szCs w:val="16"/>
              </w:rPr>
            </w:pPr>
            <w:r>
              <w:rPr>
                <w:rFonts w:ascii="Calibri" w:hAnsi="Calibri" w:cs="Calibri"/>
                <w:color w:val="000000"/>
                <w:sz w:val="16"/>
                <w:szCs w:val="16"/>
              </w:rPr>
              <w:t>(</w:t>
            </w:r>
            <w:r w:rsidR="007D5C15">
              <w:rPr>
                <w:rFonts w:ascii="Calibri" w:hAnsi="Calibri" w:cs="Calibri"/>
                <w:color w:val="000000"/>
                <w:sz w:val="16"/>
                <w:szCs w:val="16"/>
              </w:rPr>
              <w:t>124.346</w:t>
            </w:r>
            <w:r>
              <w:rPr>
                <w:rFonts w:ascii="Calibri" w:hAnsi="Calibri" w:cs="Calibri"/>
                <w:color w:val="000000"/>
                <w:sz w:val="16"/>
                <w:szCs w:val="16"/>
              </w:rPr>
              <w:t>)</w:t>
            </w:r>
          </w:p>
        </w:tc>
        <w:tc>
          <w:tcPr>
            <w:tcW w:w="1100" w:type="dxa"/>
            <w:tcBorders>
              <w:top w:val="nil"/>
              <w:left w:val="nil"/>
              <w:bottom w:val="nil"/>
              <w:right w:val="nil"/>
            </w:tcBorders>
            <w:shd w:val="clear" w:color="auto" w:fill="auto"/>
            <w:noWrap/>
            <w:vAlign w:val="center"/>
            <w:hideMark/>
          </w:tcPr>
          <w:p w14:paraId="759AF5C8"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828.216</w:t>
            </w:r>
          </w:p>
        </w:tc>
        <w:tc>
          <w:tcPr>
            <w:tcW w:w="1220" w:type="dxa"/>
            <w:tcBorders>
              <w:top w:val="nil"/>
              <w:left w:val="nil"/>
              <w:bottom w:val="nil"/>
              <w:right w:val="nil"/>
            </w:tcBorders>
            <w:shd w:val="clear" w:color="auto" w:fill="auto"/>
            <w:noWrap/>
            <w:vAlign w:val="center"/>
            <w:hideMark/>
          </w:tcPr>
          <w:p w14:paraId="54D3FC41"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0</w:t>
            </w:r>
          </w:p>
        </w:tc>
        <w:tc>
          <w:tcPr>
            <w:tcW w:w="1320" w:type="dxa"/>
            <w:tcBorders>
              <w:top w:val="nil"/>
              <w:left w:val="nil"/>
              <w:bottom w:val="nil"/>
              <w:right w:val="nil"/>
            </w:tcBorders>
            <w:shd w:val="clear" w:color="auto" w:fill="auto"/>
            <w:noWrap/>
            <w:vAlign w:val="center"/>
            <w:hideMark/>
          </w:tcPr>
          <w:p w14:paraId="63813A87" w14:textId="4BB75C5B" w:rsidR="007D5C15" w:rsidRDefault="005216DD">
            <w:pPr>
              <w:jc w:val="right"/>
              <w:rPr>
                <w:rFonts w:ascii="Calibri" w:hAnsi="Calibri" w:cs="Calibri"/>
                <w:color w:val="000000"/>
                <w:sz w:val="16"/>
                <w:szCs w:val="16"/>
              </w:rPr>
            </w:pPr>
            <w:r>
              <w:rPr>
                <w:rFonts w:ascii="Calibri" w:hAnsi="Calibri" w:cs="Calibri"/>
                <w:color w:val="000000"/>
                <w:sz w:val="16"/>
                <w:szCs w:val="16"/>
              </w:rPr>
              <w:t>(</w:t>
            </w:r>
            <w:r w:rsidR="007D5C15">
              <w:rPr>
                <w:rFonts w:ascii="Calibri" w:hAnsi="Calibri" w:cs="Calibri"/>
                <w:color w:val="000000"/>
                <w:sz w:val="16"/>
                <w:szCs w:val="16"/>
              </w:rPr>
              <w:t>4.976.779</w:t>
            </w:r>
            <w:r>
              <w:rPr>
                <w:rFonts w:ascii="Calibri" w:hAnsi="Calibri" w:cs="Calibri"/>
                <w:color w:val="000000"/>
                <w:sz w:val="16"/>
                <w:szCs w:val="16"/>
              </w:rPr>
              <w:t>)</w:t>
            </w:r>
          </w:p>
        </w:tc>
        <w:tc>
          <w:tcPr>
            <w:tcW w:w="960" w:type="dxa"/>
            <w:tcBorders>
              <w:top w:val="nil"/>
              <w:left w:val="nil"/>
              <w:bottom w:val="nil"/>
              <w:right w:val="nil"/>
            </w:tcBorders>
            <w:shd w:val="clear" w:color="auto" w:fill="auto"/>
            <w:noWrap/>
            <w:vAlign w:val="center"/>
            <w:hideMark/>
          </w:tcPr>
          <w:p w14:paraId="6FAF42FA" w14:textId="77777777" w:rsidR="007D5C15" w:rsidRDefault="007D5C15">
            <w:pPr>
              <w:jc w:val="right"/>
              <w:rPr>
                <w:rFonts w:ascii="Calibri" w:hAnsi="Calibri" w:cs="Calibri"/>
                <w:color w:val="000000"/>
                <w:sz w:val="16"/>
                <w:szCs w:val="16"/>
              </w:rPr>
            </w:pPr>
          </w:p>
        </w:tc>
      </w:tr>
      <w:tr w:rsidR="007D5C15" w14:paraId="2EF8BFD8" w14:textId="77777777" w:rsidTr="007D5C15">
        <w:trPr>
          <w:trHeight w:val="300"/>
        </w:trPr>
        <w:tc>
          <w:tcPr>
            <w:tcW w:w="3280" w:type="dxa"/>
            <w:tcBorders>
              <w:top w:val="nil"/>
              <w:left w:val="nil"/>
              <w:bottom w:val="nil"/>
              <w:right w:val="nil"/>
            </w:tcBorders>
            <w:shd w:val="clear" w:color="auto" w:fill="auto"/>
            <w:noWrap/>
            <w:vAlign w:val="center"/>
            <w:hideMark/>
          </w:tcPr>
          <w:p w14:paraId="4BD20B64" w14:textId="77777777" w:rsidR="007D5C15" w:rsidRDefault="007D5C15">
            <w:pPr>
              <w:rPr>
                <w:rFonts w:ascii="Calibri" w:hAnsi="Calibri" w:cs="Calibri"/>
                <w:color w:val="000000"/>
                <w:sz w:val="16"/>
                <w:szCs w:val="16"/>
              </w:rPr>
            </w:pPr>
            <w:r>
              <w:rPr>
                <w:rFonts w:ascii="Calibri" w:hAnsi="Calibri" w:cs="Calibri"/>
                <w:color w:val="000000"/>
                <w:sz w:val="16"/>
                <w:szCs w:val="16"/>
              </w:rPr>
              <w:t xml:space="preserve">     FNS - Açailândia/MA - Palmas/TO</w:t>
            </w:r>
          </w:p>
        </w:tc>
        <w:tc>
          <w:tcPr>
            <w:tcW w:w="1340" w:type="dxa"/>
            <w:tcBorders>
              <w:top w:val="nil"/>
              <w:left w:val="nil"/>
              <w:bottom w:val="nil"/>
              <w:right w:val="nil"/>
            </w:tcBorders>
            <w:shd w:val="clear" w:color="auto" w:fill="auto"/>
            <w:noWrap/>
            <w:vAlign w:val="center"/>
            <w:hideMark/>
          </w:tcPr>
          <w:p w14:paraId="540BE9EC" w14:textId="759DF590" w:rsidR="007D5C15" w:rsidRDefault="005216DD">
            <w:pPr>
              <w:jc w:val="right"/>
              <w:rPr>
                <w:rFonts w:ascii="Calibri" w:hAnsi="Calibri" w:cs="Calibri"/>
                <w:color w:val="000000"/>
                <w:sz w:val="16"/>
                <w:szCs w:val="16"/>
              </w:rPr>
            </w:pPr>
            <w:r>
              <w:rPr>
                <w:rFonts w:ascii="Calibri" w:hAnsi="Calibri" w:cs="Calibri"/>
                <w:color w:val="000000"/>
                <w:sz w:val="16"/>
                <w:szCs w:val="16"/>
              </w:rPr>
              <w:t>(</w:t>
            </w:r>
            <w:r w:rsidR="007D5C15">
              <w:rPr>
                <w:rFonts w:ascii="Calibri" w:hAnsi="Calibri" w:cs="Calibri"/>
                <w:color w:val="000000"/>
                <w:sz w:val="16"/>
                <w:szCs w:val="16"/>
              </w:rPr>
              <w:t>293.414.824</w:t>
            </w:r>
            <w:r>
              <w:rPr>
                <w:rFonts w:ascii="Calibri" w:hAnsi="Calibri" w:cs="Calibri"/>
                <w:color w:val="000000"/>
                <w:sz w:val="16"/>
                <w:szCs w:val="16"/>
              </w:rPr>
              <w:t>)</w:t>
            </w:r>
          </w:p>
        </w:tc>
        <w:tc>
          <w:tcPr>
            <w:tcW w:w="1180" w:type="dxa"/>
            <w:tcBorders>
              <w:top w:val="nil"/>
              <w:left w:val="nil"/>
              <w:bottom w:val="nil"/>
              <w:right w:val="nil"/>
            </w:tcBorders>
            <w:shd w:val="clear" w:color="auto" w:fill="auto"/>
            <w:noWrap/>
            <w:vAlign w:val="center"/>
            <w:hideMark/>
          </w:tcPr>
          <w:p w14:paraId="6819E078"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0</w:t>
            </w:r>
          </w:p>
        </w:tc>
        <w:tc>
          <w:tcPr>
            <w:tcW w:w="1100" w:type="dxa"/>
            <w:tcBorders>
              <w:top w:val="nil"/>
              <w:left w:val="nil"/>
              <w:bottom w:val="nil"/>
              <w:right w:val="nil"/>
            </w:tcBorders>
            <w:shd w:val="clear" w:color="auto" w:fill="auto"/>
            <w:noWrap/>
            <w:vAlign w:val="center"/>
            <w:hideMark/>
          </w:tcPr>
          <w:p w14:paraId="43C53E59"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0</w:t>
            </w:r>
          </w:p>
        </w:tc>
        <w:tc>
          <w:tcPr>
            <w:tcW w:w="1220" w:type="dxa"/>
            <w:tcBorders>
              <w:top w:val="nil"/>
              <w:left w:val="nil"/>
              <w:bottom w:val="nil"/>
              <w:right w:val="nil"/>
            </w:tcBorders>
            <w:shd w:val="clear" w:color="auto" w:fill="auto"/>
            <w:noWrap/>
            <w:vAlign w:val="center"/>
            <w:hideMark/>
          </w:tcPr>
          <w:p w14:paraId="00F5C59C"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0</w:t>
            </w:r>
          </w:p>
        </w:tc>
        <w:tc>
          <w:tcPr>
            <w:tcW w:w="1320" w:type="dxa"/>
            <w:tcBorders>
              <w:top w:val="nil"/>
              <w:left w:val="nil"/>
              <w:bottom w:val="nil"/>
              <w:right w:val="nil"/>
            </w:tcBorders>
            <w:shd w:val="clear" w:color="auto" w:fill="auto"/>
            <w:noWrap/>
            <w:vAlign w:val="center"/>
            <w:hideMark/>
          </w:tcPr>
          <w:p w14:paraId="6FAAAD03" w14:textId="2D03C8F1" w:rsidR="007D5C15" w:rsidRDefault="005216DD">
            <w:pPr>
              <w:jc w:val="right"/>
              <w:rPr>
                <w:rFonts w:ascii="Calibri" w:hAnsi="Calibri" w:cs="Calibri"/>
                <w:color w:val="000000"/>
                <w:sz w:val="16"/>
                <w:szCs w:val="16"/>
              </w:rPr>
            </w:pPr>
            <w:r>
              <w:rPr>
                <w:rFonts w:ascii="Calibri" w:hAnsi="Calibri" w:cs="Calibri"/>
                <w:color w:val="000000"/>
                <w:sz w:val="16"/>
                <w:szCs w:val="16"/>
              </w:rPr>
              <w:t>(</w:t>
            </w:r>
            <w:r w:rsidR="007D5C15">
              <w:rPr>
                <w:rFonts w:ascii="Calibri" w:hAnsi="Calibri" w:cs="Calibri"/>
                <w:color w:val="000000"/>
                <w:sz w:val="16"/>
                <w:szCs w:val="16"/>
              </w:rPr>
              <w:t>293.414.824</w:t>
            </w:r>
            <w:r>
              <w:rPr>
                <w:rFonts w:ascii="Calibri" w:hAnsi="Calibri" w:cs="Calibri"/>
                <w:color w:val="000000"/>
                <w:sz w:val="16"/>
                <w:szCs w:val="16"/>
              </w:rPr>
              <w:t>)</w:t>
            </w:r>
          </w:p>
        </w:tc>
        <w:tc>
          <w:tcPr>
            <w:tcW w:w="960" w:type="dxa"/>
            <w:tcBorders>
              <w:top w:val="nil"/>
              <w:left w:val="nil"/>
              <w:bottom w:val="nil"/>
              <w:right w:val="nil"/>
            </w:tcBorders>
            <w:shd w:val="clear" w:color="auto" w:fill="auto"/>
            <w:noWrap/>
            <w:vAlign w:val="center"/>
            <w:hideMark/>
          </w:tcPr>
          <w:p w14:paraId="01BC46E7" w14:textId="77777777" w:rsidR="007D5C15" w:rsidRDefault="007D5C15">
            <w:pPr>
              <w:jc w:val="right"/>
              <w:rPr>
                <w:rFonts w:ascii="Calibri" w:hAnsi="Calibri" w:cs="Calibri"/>
                <w:color w:val="000000"/>
                <w:sz w:val="16"/>
                <w:szCs w:val="16"/>
              </w:rPr>
            </w:pPr>
          </w:p>
        </w:tc>
      </w:tr>
      <w:tr w:rsidR="007D5C15" w14:paraId="4B252D26" w14:textId="77777777" w:rsidTr="007D5C15">
        <w:trPr>
          <w:trHeight w:val="300"/>
        </w:trPr>
        <w:tc>
          <w:tcPr>
            <w:tcW w:w="3280" w:type="dxa"/>
            <w:tcBorders>
              <w:top w:val="nil"/>
              <w:left w:val="nil"/>
              <w:bottom w:val="nil"/>
              <w:right w:val="nil"/>
            </w:tcBorders>
            <w:shd w:val="clear" w:color="auto" w:fill="auto"/>
            <w:noWrap/>
            <w:vAlign w:val="center"/>
            <w:hideMark/>
          </w:tcPr>
          <w:p w14:paraId="17E49698" w14:textId="77777777" w:rsidR="007D5C15" w:rsidRDefault="007D5C15">
            <w:pPr>
              <w:rPr>
                <w:rFonts w:ascii="Calibri" w:hAnsi="Calibri" w:cs="Calibri"/>
                <w:color w:val="000000"/>
                <w:sz w:val="16"/>
                <w:szCs w:val="16"/>
              </w:rPr>
            </w:pPr>
            <w:r>
              <w:rPr>
                <w:rFonts w:ascii="Calibri" w:hAnsi="Calibri" w:cs="Calibri"/>
                <w:color w:val="000000"/>
                <w:sz w:val="16"/>
                <w:szCs w:val="16"/>
              </w:rPr>
              <w:t xml:space="preserve">     FNS - Porto Nacional/TO - Anápolis/GO</w:t>
            </w:r>
          </w:p>
        </w:tc>
        <w:tc>
          <w:tcPr>
            <w:tcW w:w="1340" w:type="dxa"/>
            <w:tcBorders>
              <w:top w:val="nil"/>
              <w:left w:val="nil"/>
              <w:bottom w:val="nil"/>
              <w:right w:val="nil"/>
            </w:tcBorders>
            <w:shd w:val="clear" w:color="auto" w:fill="auto"/>
            <w:noWrap/>
            <w:vAlign w:val="center"/>
            <w:hideMark/>
          </w:tcPr>
          <w:p w14:paraId="3771F686" w14:textId="058E88EA" w:rsidR="007D5C15" w:rsidRDefault="005216DD">
            <w:pPr>
              <w:jc w:val="right"/>
              <w:rPr>
                <w:rFonts w:ascii="Calibri" w:hAnsi="Calibri" w:cs="Calibri"/>
                <w:color w:val="000000"/>
                <w:sz w:val="16"/>
                <w:szCs w:val="16"/>
              </w:rPr>
            </w:pPr>
            <w:r>
              <w:rPr>
                <w:rFonts w:ascii="Calibri" w:hAnsi="Calibri" w:cs="Calibri"/>
                <w:color w:val="000000"/>
                <w:sz w:val="16"/>
                <w:szCs w:val="16"/>
              </w:rPr>
              <w:t>(</w:t>
            </w:r>
            <w:r w:rsidR="007D5C15">
              <w:rPr>
                <w:rFonts w:ascii="Calibri" w:hAnsi="Calibri" w:cs="Calibri"/>
                <w:color w:val="000000"/>
                <w:sz w:val="16"/>
                <w:szCs w:val="16"/>
              </w:rPr>
              <w:t>623.260.959</w:t>
            </w:r>
            <w:r>
              <w:rPr>
                <w:rFonts w:ascii="Calibri" w:hAnsi="Calibri" w:cs="Calibri"/>
                <w:color w:val="000000"/>
                <w:sz w:val="16"/>
                <w:szCs w:val="16"/>
              </w:rPr>
              <w:t>)</w:t>
            </w:r>
          </w:p>
        </w:tc>
        <w:tc>
          <w:tcPr>
            <w:tcW w:w="1180" w:type="dxa"/>
            <w:tcBorders>
              <w:top w:val="nil"/>
              <w:left w:val="nil"/>
              <w:bottom w:val="nil"/>
              <w:right w:val="nil"/>
            </w:tcBorders>
            <w:shd w:val="clear" w:color="auto" w:fill="auto"/>
            <w:noWrap/>
            <w:vAlign w:val="center"/>
            <w:hideMark/>
          </w:tcPr>
          <w:p w14:paraId="2A0B3A17"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0</w:t>
            </w:r>
          </w:p>
        </w:tc>
        <w:tc>
          <w:tcPr>
            <w:tcW w:w="1100" w:type="dxa"/>
            <w:tcBorders>
              <w:top w:val="nil"/>
              <w:left w:val="nil"/>
              <w:bottom w:val="nil"/>
              <w:right w:val="nil"/>
            </w:tcBorders>
            <w:shd w:val="clear" w:color="auto" w:fill="auto"/>
            <w:noWrap/>
            <w:vAlign w:val="center"/>
            <w:hideMark/>
          </w:tcPr>
          <w:p w14:paraId="0BC03BCE"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0</w:t>
            </w:r>
          </w:p>
        </w:tc>
        <w:tc>
          <w:tcPr>
            <w:tcW w:w="1220" w:type="dxa"/>
            <w:tcBorders>
              <w:top w:val="nil"/>
              <w:left w:val="nil"/>
              <w:bottom w:val="nil"/>
              <w:right w:val="nil"/>
            </w:tcBorders>
            <w:shd w:val="clear" w:color="auto" w:fill="auto"/>
            <w:noWrap/>
            <w:vAlign w:val="center"/>
            <w:hideMark/>
          </w:tcPr>
          <w:p w14:paraId="68C31132"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0</w:t>
            </w:r>
          </w:p>
        </w:tc>
        <w:tc>
          <w:tcPr>
            <w:tcW w:w="1320" w:type="dxa"/>
            <w:tcBorders>
              <w:top w:val="nil"/>
              <w:left w:val="nil"/>
              <w:bottom w:val="nil"/>
              <w:right w:val="nil"/>
            </w:tcBorders>
            <w:shd w:val="clear" w:color="auto" w:fill="auto"/>
            <w:noWrap/>
            <w:vAlign w:val="center"/>
            <w:hideMark/>
          </w:tcPr>
          <w:p w14:paraId="1E779052" w14:textId="2CA508C2" w:rsidR="007D5C15" w:rsidRDefault="005216DD">
            <w:pPr>
              <w:jc w:val="right"/>
              <w:rPr>
                <w:rFonts w:ascii="Calibri" w:hAnsi="Calibri" w:cs="Calibri"/>
                <w:color w:val="000000"/>
                <w:sz w:val="16"/>
                <w:szCs w:val="16"/>
              </w:rPr>
            </w:pPr>
            <w:r>
              <w:rPr>
                <w:rFonts w:ascii="Calibri" w:hAnsi="Calibri" w:cs="Calibri"/>
                <w:color w:val="000000"/>
                <w:sz w:val="16"/>
                <w:szCs w:val="16"/>
              </w:rPr>
              <w:t>(</w:t>
            </w:r>
            <w:r w:rsidR="007D5C15">
              <w:rPr>
                <w:rFonts w:ascii="Calibri" w:hAnsi="Calibri" w:cs="Calibri"/>
                <w:color w:val="000000"/>
                <w:sz w:val="16"/>
                <w:szCs w:val="16"/>
              </w:rPr>
              <w:t>623.260.959</w:t>
            </w:r>
            <w:r>
              <w:rPr>
                <w:rFonts w:ascii="Calibri" w:hAnsi="Calibri" w:cs="Calibri"/>
                <w:color w:val="000000"/>
                <w:sz w:val="16"/>
                <w:szCs w:val="16"/>
              </w:rPr>
              <w:t>)</w:t>
            </w:r>
          </w:p>
        </w:tc>
        <w:tc>
          <w:tcPr>
            <w:tcW w:w="960" w:type="dxa"/>
            <w:tcBorders>
              <w:top w:val="nil"/>
              <w:left w:val="nil"/>
              <w:bottom w:val="nil"/>
              <w:right w:val="nil"/>
            </w:tcBorders>
            <w:shd w:val="clear" w:color="auto" w:fill="auto"/>
            <w:noWrap/>
            <w:vAlign w:val="center"/>
            <w:hideMark/>
          </w:tcPr>
          <w:p w14:paraId="6BE85581" w14:textId="77777777" w:rsidR="007D5C15" w:rsidRDefault="007D5C15">
            <w:pPr>
              <w:jc w:val="right"/>
              <w:rPr>
                <w:rFonts w:ascii="Calibri" w:hAnsi="Calibri" w:cs="Calibri"/>
                <w:color w:val="000000"/>
                <w:sz w:val="16"/>
                <w:szCs w:val="16"/>
              </w:rPr>
            </w:pPr>
          </w:p>
        </w:tc>
      </w:tr>
      <w:tr w:rsidR="007D5C15" w14:paraId="2E96D0FD" w14:textId="77777777" w:rsidTr="007D5C15">
        <w:trPr>
          <w:trHeight w:val="300"/>
        </w:trPr>
        <w:tc>
          <w:tcPr>
            <w:tcW w:w="3280" w:type="dxa"/>
            <w:tcBorders>
              <w:top w:val="nil"/>
              <w:left w:val="nil"/>
              <w:bottom w:val="single" w:sz="8" w:space="0" w:color="000000"/>
              <w:right w:val="nil"/>
            </w:tcBorders>
            <w:shd w:val="clear" w:color="auto" w:fill="auto"/>
            <w:vAlign w:val="center"/>
            <w:hideMark/>
          </w:tcPr>
          <w:p w14:paraId="6C41EB3C" w14:textId="77777777" w:rsidR="007D5C15" w:rsidRDefault="007D5C15">
            <w:pPr>
              <w:rPr>
                <w:rFonts w:ascii="Calibri" w:hAnsi="Calibri" w:cs="Calibri"/>
                <w:color w:val="000000"/>
                <w:sz w:val="16"/>
                <w:szCs w:val="16"/>
              </w:rPr>
            </w:pPr>
            <w:r>
              <w:rPr>
                <w:rFonts w:ascii="Calibri" w:hAnsi="Calibri" w:cs="Calibri"/>
                <w:color w:val="000000"/>
                <w:sz w:val="16"/>
                <w:szCs w:val="16"/>
              </w:rPr>
              <w:t xml:space="preserve">     Pátio Porto Franco</w:t>
            </w:r>
          </w:p>
        </w:tc>
        <w:tc>
          <w:tcPr>
            <w:tcW w:w="1340" w:type="dxa"/>
            <w:tcBorders>
              <w:top w:val="nil"/>
              <w:left w:val="nil"/>
              <w:bottom w:val="single" w:sz="8" w:space="0" w:color="000000"/>
              <w:right w:val="nil"/>
            </w:tcBorders>
            <w:shd w:val="clear" w:color="auto" w:fill="auto"/>
            <w:noWrap/>
            <w:vAlign w:val="center"/>
            <w:hideMark/>
          </w:tcPr>
          <w:p w14:paraId="37EA543C" w14:textId="518D0ADD" w:rsidR="007D5C15" w:rsidRDefault="005216DD">
            <w:pPr>
              <w:jc w:val="right"/>
              <w:rPr>
                <w:rFonts w:ascii="Calibri" w:hAnsi="Calibri" w:cs="Calibri"/>
                <w:color w:val="000000"/>
                <w:sz w:val="16"/>
                <w:szCs w:val="16"/>
              </w:rPr>
            </w:pPr>
            <w:r>
              <w:rPr>
                <w:rFonts w:ascii="Calibri" w:hAnsi="Calibri" w:cs="Calibri"/>
                <w:color w:val="000000"/>
                <w:sz w:val="16"/>
                <w:szCs w:val="16"/>
              </w:rPr>
              <w:t>(</w:t>
            </w:r>
            <w:r w:rsidR="007D5C15">
              <w:rPr>
                <w:rFonts w:ascii="Calibri" w:hAnsi="Calibri" w:cs="Calibri"/>
                <w:color w:val="000000"/>
                <w:sz w:val="16"/>
                <w:szCs w:val="16"/>
              </w:rPr>
              <w:t>813.805</w:t>
            </w:r>
            <w:r>
              <w:rPr>
                <w:rFonts w:ascii="Calibri" w:hAnsi="Calibri" w:cs="Calibri"/>
                <w:color w:val="000000"/>
                <w:sz w:val="16"/>
                <w:szCs w:val="16"/>
              </w:rPr>
              <w:t>)</w:t>
            </w:r>
          </w:p>
        </w:tc>
        <w:tc>
          <w:tcPr>
            <w:tcW w:w="1180" w:type="dxa"/>
            <w:tcBorders>
              <w:top w:val="nil"/>
              <w:left w:val="nil"/>
              <w:bottom w:val="single" w:sz="8" w:space="0" w:color="000000"/>
              <w:right w:val="nil"/>
            </w:tcBorders>
            <w:shd w:val="clear" w:color="auto" w:fill="auto"/>
            <w:noWrap/>
            <w:vAlign w:val="center"/>
            <w:hideMark/>
          </w:tcPr>
          <w:p w14:paraId="33AE49F4" w14:textId="41BB0E35" w:rsidR="007D5C15" w:rsidRDefault="005216DD">
            <w:pPr>
              <w:jc w:val="right"/>
              <w:rPr>
                <w:rFonts w:ascii="Calibri" w:hAnsi="Calibri" w:cs="Calibri"/>
                <w:color w:val="000000"/>
                <w:sz w:val="16"/>
                <w:szCs w:val="16"/>
              </w:rPr>
            </w:pPr>
            <w:r>
              <w:rPr>
                <w:rFonts w:ascii="Calibri" w:hAnsi="Calibri" w:cs="Calibri"/>
                <w:color w:val="000000"/>
                <w:sz w:val="16"/>
                <w:szCs w:val="16"/>
              </w:rPr>
              <w:t>(</w:t>
            </w:r>
            <w:r w:rsidR="007D5C15">
              <w:rPr>
                <w:rFonts w:ascii="Calibri" w:hAnsi="Calibri" w:cs="Calibri"/>
                <w:color w:val="000000"/>
                <w:sz w:val="16"/>
                <w:szCs w:val="16"/>
              </w:rPr>
              <w:t>90.422</w:t>
            </w:r>
            <w:r>
              <w:rPr>
                <w:rFonts w:ascii="Calibri" w:hAnsi="Calibri" w:cs="Calibri"/>
                <w:color w:val="000000"/>
                <w:sz w:val="16"/>
                <w:szCs w:val="16"/>
              </w:rPr>
              <w:t>)</w:t>
            </w:r>
          </w:p>
        </w:tc>
        <w:tc>
          <w:tcPr>
            <w:tcW w:w="1100" w:type="dxa"/>
            <w:tcBorders>
              <w:top w:val="nil"/>
              <w:left w:val="nil"/>
              <w:bottom w:val="single" w:sz="8" w:space="0" w:color="000000"/>
              <w:right w:val="nil"/>
            </w:tcBorders>
            <w:shd w:val="clear" w:color="auto" w:fill="auto"/>
            <w:noWrap/>
            <w:vAlign w:val="center"/>
            <w:hideMark/>
          </w:tcPr>
          <w:p w14:paraId="4057EC68"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0</w:t>
            </w:r>
          </w:p>
        </w:tc>
        <w:tc>
          <w:tcPr>
            <w:tcW w:w="1220" w:type="dxa"/>
            <w:tcBorders>
              <w:top w:val="nil"/>
              <w:left w:val="nil"/>
              <w:bottom w:val="single" w:sz="8" w:space="0" w:color="000000"/>
              <w:right w:val="nil"/>
            </w:tcBorders>
            <w:shd w:val="clear" w:color="auto" w:fill="auto"/>
            <w:noWrap/>
            <w:vAlign w:val="center"/>
            <w:hideMark/>
          </w:tcPr>
          <w:p w14:paraId="081538A9"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0</w:t>
            </w:r>
          </w:p>
        </w:tc>
        <w:tc>
          <w:tcPr>
            <w:tcW w:w="1320" w:type="dxa"/>
            <w:tcBorders>
              <w:top w:val="nil"/>
              <w:left w:val="nil"/>
              <w:bottom w:val="single" w:sz="8" w:space="0" w:color="000000"/>
              <w:right w:val="nil"/>
            </w:tcBorders>
            <w:shd w:val="clear" w:color="auto" w:fill="auto"/>
            <w:noWrap/>
            <w:vAlign w:val="center"/>
            <w:hideMark/>
          </w:tcPr>
          <w:p w14:paraId="312B6DEF" w14:textId="66190C4C" w:rsidR="007D5C15" w:rsidRDefault="005216DD">
            <w:pPr>
              <w:jc w:val="right"/>
              <w:rPr>
                <w:rFonts w:ascii="Calibri" w:hAnsi="Calibri" w:cs="Calibri"/>
                <w:color w:val="000000"/>
                <w:sz w:val="16"/>
                <w:szCs w:val="16"/>
              </w:rPr>
            </w:pPr>
            <w:r>
              <w:rPr>
                <w:rFonts w:ascii="Calibri" w:hAnsi="Calibri" w:cs="Calibri"/>
                <w:color w:val="000000"/>
                <w:sz w:val="16"/>
                <w:szCs w:val="16"/>
              </w:rPr>
              <w:t>(</w:t>
            </w:r>
            <w:r w:rsidR="007D5C15">
              <w:rPr>
                <w:rFonts w:ascii="Calibri" w:hAnsi="Calibri" w:cs="Calibri"/>
                <w:color w:val="000000"/>
                <w:sz w:val="16"/>
                <w:szCs w:val="16"/>
              </w:rPr>
              <w:t>904.227</w:t>
            </w:r>
            <w:r>
              <w:rPr>
                <w:rFonts w:ascii="Calibri" w:hAnsi="Calibri" w:cs="Calibri"/>
                <w:color w:val="000000"/>
                <w:sz w:val="16"/>
                <w:szCs w:val="16"/>
              </w:rPr>
              <w:t>)</w:t>
            </w:r>
          </w:p>
        </w:tc>
        <w:tc>
          <w:tcPr>
            <w:tcW w:w="960" w:type="dxa"/>
            <w:tcBorders>
              <w:top w:val="nil"/>
              <w:left w:val="nil"/>
              <w:bottom w:val="single" w:sz="8" w:space="0" w:color="000000"/>
              <w:right w:val="nil"/>
            </w:tcBorders>
            <w:shd w:val="clear" w:color="auto" w:fill="auto"/>
            <w:noWrap/>
            <w:vAlign w:val="center"/>
            <w:hideMark/>
          </w:tcPr>
          <w:p w14:paraId="6A2528B0" w14:textId="77777777" w:rsidR="007D5C15" w:rsidRDefault="007D5C15">
            <w:pPr>
              <w:rPr>
                <w:rFonts w:ascii="Calibri" w:hAnsi="Calibri" w:cs="Calibri"/>
                <w:color w:val="000000"/>
                <w:sz w:val="16"/>
                <w:szCs w:val="16"/>
              </w:rPr>
            </w:pPr>
            <w:r>
              <w:rPr>
                <w:rFonts w:ascii="Calibri" w:hAnsi="Calibri" w:cs="Calibri"/>
                <w:color w:val="000000"/>
                <w:sz w:val="16"/>
                <w:szCs w:val="16"/>
              </w:rPr>
              <w:t> </w:t>
            </w:r>
          </w:p>
        </w:tc>
      </w:tr>
      <w:tr w:rsidR="007D5C15" w14:paraId="3733C389" w14:textId="77777777" w:rsidTr="007D5C15">
        <w:trPr>
          <w:trHeight w:val="150"/>
        </w:trPr>
        <w:tc>
          <w:tcPr>
            <w:tcW w:w="3280" w:type="dxa"/>
            <w:tcBorders>
              <w:top w:val="nil"/>
              <w:left w:val="nil"/>
              <w:bottom w:val="nil"/>
              <w:right w:val="nil"/>
            </w:tcBorders>
            <w:shd w:val="clear" w:color="auto" w:fill="auto"/>
            <w:vAlign w:val="center"/>
            <w:hideMark/>
          </w:tcPr>
          <w:p w14:paraId="6ADC46B6" w14:textId="77777777" w:rsidR="007D5C15" w:rsidRDefault="007D5C15">
            <w:pPr>
              <w:rPr>
                <w:rFonts w:ascii="Calibri" w:hAnsi="Calibri" w:cs="Calibri"/>
                <w:color w:val="000000"/>
                <w:sz w:val="16"/>
                <w:szCs w:val="16"/>
              </w:rPr>
            </w:pPr>
          </w:p>
        </w:tc>
        <w:tc>
          <w:tcPr>
            <w:tcW w:w="1340" w:type="dxa"/>
            <w:tcBorders>
              <w:top w:val="nil"/>
              <w:left w:val="nil"/>
              <w:bottom w:val="nil"/>
              <w:right w:val="nil"/>
            </w:tcBorders>
            <w:shd w:val="clear" w:color="auto" w:fill="auto"/>
            <w:noWrap/>
            <w:vAlign w:val="center"/>
            <w:hideMark/>
          </w:tcPr>
          <w:p w14:paraId="1F9194ED" w14:textId="77777777" w:rsidR="007D5C15" w:rsidRDefault="007D5C15">
            <w:pPr>
              <w:rPr>
                <w:sz w:val="20"/>
                <w:szCs w:val="20"/>
              </w:rPr>
            </w:pPr>
          </w:p>
        </w:tc>
        <w:tc>
          <w:tcPr>
            <w:tcW w:w="1180" w:type="dxa"/>
            <w:tcBorders>
              <w:top w:val="nil"/>
              <w:left w:val="nil"/>
              <w:bottom w:val="nil"/>
              <w:right w:val="nil"/>
            </w:tcBorders>
            <w:shd w:val="clear" w:color="auto" w:fill="auto"/>
            <w:noWrap/>
            <w:vAlign w:val="center"/>
            <w:hideMark/>
          </w:tcPr>
          <w:p w14:paraId="2F0B15A6" w14:textId="77777777" w:rsidR="007D5C15" w:rsidRDefault="007D5C15">
            <w:pPr>
              <w:jc w:val="right"/>
              <w:rPr>
                <w:sz w:val="20"/>
                <w:szCs w:val="20"/>
              </w:rPr>
            </w:pPr>
          </w:p>
        </w:tc>
        <w:tc>
          <w:tcPr>
            <w:tcW w:w="1100" w:type="dxa"/>
            <w:tcBorders>
              <w:top w:val="nil"/>
              <w:left w:val="nil"/>
              <w:bottom w:val="nil"/>
              <w:right w:val="nil"/>
            </w:tcBorders>
            <w:shd w:val="clear" w:color="auto" w:fill="auto"/>
            <w:noWrap/>
            <w:vAlign w:val="center"/>
            <w:hideMark/>
          </w:tcPr>
          <w:p w14:paraId="574A5B11" w14:textId="77777777" w:rsidR="007D5C15" w:rsidRDefault="007D5C15">
            <w:pPr>
              <w:jc w:val="right"/>
              <w:rPr>
                <w:sz w:val="20"/>
                <w:szCs w:val="20"/>
              </w:rPr>
            </w:pPr>
          </w:p>
        </w:tc>
        <w:tc>
          <w:tcPr>
            <w:tcW w:w="1220" w:type="dxa"/>
            <w:tcBorders>
              <w:top w:val="nil"/>
              <w:left w:val="nil"/>
              <w:bottom w:val="nil"/>
              <w:right w:val="nil"/>
            </w:tcBorders>
            <w:shd w:val="clear" w:color="auto" w:fill="auto"/>
            <w:noWrap/>
            <w:vAlign w:val="center"/>
            <w:hideMark/>
          </w:tcPr>
          <w:p w14:paraId="5A948C3E" w14:textId="77777777" w:rsidR="007D5C15" w:rsidRDefault="007D5C15">
            <w:pPr>
              <w:jc w:val="right"/>
              <w:rPr>
                <w:sz w:val="20"/>
                <w:szCs w:val="20"/>
              </w:rPr>
            </w:pPr>
          </w:p>
        </w:tc>
        <w:tc>
          <w:tcPr>
            <w:tcW w:w="1320" w:type="dxa"/>
            <w:tcBorders>
              <w:top w:val="nil"/>
              <w:left w:val="nil"/>
              <w:bottom w:val="nil"/>
              <w:right w:val="nil"/>
            </w:tcBorders>
            <w:shd w:val="clear" w:color="auto" w:fill="auto"/>
            <w:noWrap/>
            <w:vAlign w:val="center"/>
            <w:hideMark/>
          </w:tcPr>
          <w:p w14:paraId="0FD5040A" w14:textId="77777777" w:rsidR="007D5C15" w:rsidRDefault="007D5C15">
            <w:pPr>
              <w:jc w:val="right"/>
              <w:rPr>
                <w:sz w:val="20"/>
                <w:szCs w:val="20"/>
              </w:rPr>
            </w:pPr>
          </w:p>
        </w:tc>
        <w:tc>
          <w:tcPr>
            <w:tcW w:w="960" w:type="dxa"/>
            <w:tcBorders>
              <w:top w:val="nil"/>
              <w:left w:val="nil"/>
              <w:bottom w:val="nil"/>
              <w:right w:val="nil"/>
            </w:tcBorders>
            <w:shd w:val="clear" w:color="auto" w:fill="auto"/>
            <w:noWrap/>
            <w:vAlign w:val="center"/>
            <w:hideMark/>
          </w:tcPr>
          <w:p w14:paraId="7A089B1E" w14:textId="77777777" w:rsidR="007D5C15" w:rsidRDefault="007D5C15">
            <w:pPr>
              <w:jc w:val="right"/>
              <w:rPr>
                <w:sz w:val="20"/>
                <w:szCs w:val="20"/>
              </w:rPr>
            </w:pPr>
          </w:p>
        </w:tc>
      </w:tr>
      <w:tr w:rsidR="007D5C15" w14:paraId="5A24F27F" w14:textId="77777777" w:rsidTr="007D5C15">
        <w:trPr>
          <w:trHeight w:val="315"/>
        </w:trPr>
        <w:tc>
          <w:tcPr>
            <w:tcW w:w="3280" w:type="dxa"/>
            <w:tcBorders>
              <w:top w:val="single" w:sz="8" w:space="0" w:color="auto"/>
              <w:left w:val="nil"/>
              <w:bottom w:val="single" w:sz="8" w:space="0" w:color="auto"/>
              <w:right w:val="nil"/>
            </w:tcBorders>
            <w:shd w:val="clear" w:color="auto" w:fill="auto"/>
            <w:noWrap/>
            <w:vAlign w:val="center"/>
            <w:hideMark/>
          </w:tcPr>
          <w:p w14:paraId="57E13F80" w14:textId="77777777" w:rsidR="007D5C15" w:rsidRDefault="007D5C15">
            <w:pPr>
              <w:rPr>
                <w:rFonts w:ascii="Calibri" w:hAnsi="Calibri" w:cs="Calibri"/>
                <w:b/>
                <w:bCs/>
                <w:color w:val="000000"/>
                <w:sz w:val="16"/>
                <w:szCs w:val="16"/>
              </w:rPr>
            </w:pPr>
            <w:r>
              <w:rPr>
                <w:rFonts w:ascii="Calibri" w:hAnsi="Calibri" w:cs="Calibri"/>
                <w:b/>
                <w:bCs/>
                <w:color w:val="000000"/>
                <w:sz w:val="16"/>
                <w:szCs w:val="16"/>
              </w:rPr>
              <w:t>Total Líquido (5) =1+ 2+3+4+5</w:t>
            </w:r>
          </w:p>
        </w:tc>
        <w:tc>
          <w:tcPr>
            <w:tcW w:w="1340" w:type="dxa"/>
            <w:tcBorders>
              <w:top w:val="single" w:sz="8" w:space="0" w:color="auto"/>
              <w:left w:val="nil"/>
              <w:bottom w:val="single" w:sz="8" w:space="0" w:color="auto"/>
              <w:right w:val="nil"/>
            </w:tcBorders>
            <w:shd w:val="clear" w:color="auto" w:fill="auto"/>
            <w:noWrap/>
            <w:vAlign w:val="center"/>
            <w:hideMark/>
          </w:tcPr>
          <w:p w14:paraId="774DFE71" w14:textId="77777777" w:rsidR="007D5C15" w:rsidRDefault="007D5C15">
            <w:pPr>
              <w:jc w:val="right"/>
              <w:rPr>
                <w:rFonts w:ascii="Calibri" w:hAnsi="Calibri" w:cs="Calibri"/>
                <w:b/>
                <w:bCs/>
                <w:color w:val="000000"/>
                <w:sz w:val="16"/>
                <w:szCs w:val="16"/>
              </w:rPr>
            </w:pPr>
            <w:r>
              <w:rPr>
                <w:rFonts w:ascii="Calibri" w:hAnsi="Calibri" w:cs="Calibri"/>
                <w:b/>
                <w:bCs/>
                <w:color w:val="000000"/>
                <w:sz w:val="16"/>
                <w:szCs w:val="16"/>
              </w:rPr>
              <w:t>2.615.171.591</w:t>
            </w:r>
          </w:p>
        </w:tc>
        <w:tc>
          <w:tcPr>
            <w:tcW w:w="1180" w:type="dxa"/>
            <w:tcBorders>
              <w:top w:val="single" w:sz="8" w:space="0" w:color="auto"/>
              <w:left w:val="nil"/>
              <w:bottom w:val="single" w:sz="8" w:space="0" w:color="auto"/>
              <w:right w:val="nil"/>
            </w:tcBorders>
            <w:shd w:val="clear" w:color="auto" w:fill="auto"/>
            <w:noWrap/>
            <w:vAlign w:val="center"/>
            <w:hideMark/>
          </w:tcPr>
          <w:p w14:paraId="0627394E" w14:textId="77777777" w:rsidR="007D5C15" w:rsidRDefault="007D5C15">
            <w:pPr>
              <w:jc w:val="right"/>
              <w:rPr>
                <w:rFonts w:ascii="Calibri" w:hAnsi="Calibri" w:cs="Calibri"/>
                <w:b/>
                <w:bCs/>
                <w:color w:val="000000"/>
                <w:sz w:val="16"/>
                <w:szCs w:val="16"/>
              </w:rPr>
            </w:pPr>
            <w:r>
              <w:rPr>
                <w:rFonts w:ascii="Calibri" w:hAnsi="Calibri" w:cs="Calibri"/>
                <w:b/>
                <w:bCs/>
                <w:color w:val="000000"/>
                <w:sz w:val="16"/>
                <w:szCs w:val="16"/>
              </w:rPr>
              <w:t>46.843.294</w:t>
            </w:r>
          </w:p>
        </w:tc>
        <w:tc>
          <w:tcPr>
            <w:tcW w:w="1100" w:type="dxa"/>
            <w:tcBorders>
              <w:top w:val="single" w:sz="8" w:space="0" w:color="auto"/>
              <w:left w:val="nil"/>
              <w:bottom w:val="single" w:sz="8" w:space="0" w:color="auto"/>
              <w:right w:val="nil"/>
            </w:tcBorders>
            <w:shd w:val="clear" w:color="auto" w:fill="auto"/>
            <w:noWrap/>
            <w:vAlign w:val="center"/>
            <w:hideMark/>
          </w:tcPr>
          <w:p w14:paraId="29CE0961" w14:textId="5A0C3A66" w:rsidR="007D5C15" w:rsidRDefault="00412EC8">
            <w:pPr>
              <w:jc w:val="right"/>
              <w:rPr>
                <w:rFonts w:ascii="Calibri" w:hAnsi="Calibri" w:cs="Calibri"/>
                <w:b/>
                <w:bCs/>
                <w:color w:val="000000"/>
                <w:sz w:val="16"/>
                <w:szCs w:val="16"/>
              </w:rPr>
            </w:pPr>
            <w:r>
              <w:rPr>
                <w:rFonts w:ascii="Calibri" w:hAnsi="Calibri" w:cs="Calibri"/>
                <w:b/>
                <w:bCs/>
                <w:color w:val="000000"/>
                <w:sz w:val="16"/>
                <w:szCs w:val="16"/>
              </w:rPr>
              <w:t>(</w:t>
            </w:r>
            <w:r w:rsidR="007D5C15">
              <w:rPr>
                <w:rFonts w:ascii="Calibri" w:hAnsi="Calibri" w:cs="Calibri"/>
                <w:b/>
                <w:bCs/>
                <w:color w:val="000000"/>
                <w:sz w:val="16"/>
                <w:szCs w:val="16"/>
              </w:rPr>
              <w:t>45.904</w:t>
            </w:r>
            <w:r>
              <w:rPr>
                <w:rFonts w:ascii="Calibri" w:hAnsi="Calibri" w:cs="Calibri"/>
                <w:b/>
                <w:bCs/>
                <w:color w:val="000000"/>
                <w:sz w:val="16"/>
                <w:szCs w:val="16"/>
              </w:rPr>
              <w:t>)</w:t>
            </w:r>
          </w:p>
        </w:tc>
        <w:tc>
          <w:tcPr>
            <w:tcW w:w="1220" w:type="dxa"/>
            <w:tcBorders>
              <w:top w:val="single" w:sz="8" w:space="0" w:color="auto"/>
              <w:left w:val="nil"/>
              <w:bottom w:val="single" w:sz="8" w:space="0" w:color="auto"/>
              <w:right w:val="nil"/>
            </w:tcBorders>
            <w:shd w:val="clear" w:color="auto" w:fill="auto"/>
            <w:noWrap/>
            <w:vAlign w:val="center"/>
            <w:hideMark/>
          </w:tcPr>
          <w:p w14:paraId="604A8FE0" w14:textId="77777777" w:rsidR="007D5C15" w:rsidRDefault="007D5C15">
            <w:pPr>
              <w:jc w:val="right"/>
              <w:rPr>
                <w:rFonts w:ascii="Calibri" w:hAnsi="Calibri" w:cs="Calibri"/>
                <w:b/>
                <w:bCs/>
                <w:color w:val="000000"/>
                <w:sz w:val="16"/>
                <w:szCs w:val="16"/>
              </w:rPr>
            </w:pPr>
            <w:r>
              <w:rPr>
                <w:rFonts w:ascii="Calibri" w:hAnsi="Calibri" w:cs="Calibri"/>
                <w:b/>
                <w:bCs/>
                <w:color w:val="000000"/>
                <w:sz w:val="16"/>
                <w:szCs w:val="16"/>
              </w:rPr>
              <w:t>0</w:t>
            </w:r>
          </w:p>
        </w:tc>
        <w:tc>
          <w:tcPr>
            <w:tcW w:w="1320" w:type="dxa"/>
            <w:tcBorders>
              <w:top w:val="single" w:sz="8" w:space="0" w:color="auto"/>
              <w:left w:val="nil"/>
              <w:bottom w:val="single" w:sz="8" w:space="0" w:color="auto"/>
              <w:right w:val="nil"/>
            </w:tcBorders>
            <w:shd w:val="clear" w:color="auto" w:fill="auto"/>
            <w:noWrap/>
            <w:vAlign w:val="center"/>
            <w:hideMark/>
          </w:tcPr>
          <w:p w14:paraId="277E62B6" w14:textId="77777777" w:rsidR="007D5C15" w:rsidRDefault="007D5C15">
            <w:pPr>
              <w:jc w:val="right"/>
              <w:rPr>
                <w:rFonts w:ascii="Calibri" w:hAnsi="Calibri" w:cs="Calibri"/>
                <w:b/>
                <w:bCs/>
                <w:color w:val="000000"/>
                <w:sz w:val="16"/>
                <w:szCs w:val="16"/>
              </w:rPr>
            </w:pPr>
            <w:r>
              <w:rPr>
                <w:rFonts w:ascii="Calibri" w:hAnsi="Calibri" w:cs="Calibri"/>
                <w:b/>
                <w:bCs/>
                <w:color w:val="000000"/>
                <w:sz w:val="16"/>
                <w:szCs w:val="16"/>
              </w:rPr>
              <w:t>2.661.968.980</w:t>
            </w:r>
          </w:p>
        </w:tc>
        <w:tc>
          <w:tcPr>
            <w:tcW w:w="960" w:type="dxa"/>
            <w:tcBorders>
              <w:top w:val="single" w:sz="8" w:space="0" w:color="auto"/>
              <w:left w:val="nil"/>
              <w:bottom w:val="single" w:sz="8" w:space="0" w:color="auto"/>
              <w:right w:val="nil"/>
            </w:tcBorders>
            <w:shd w:val="clear" w:color="auto" w:fill="auto"/>
            <w:noWrap/>
            <w:vAlign w:val="center"/>
            <w:hideMark/>
          </w:tcPr>
          <w:p w14:paraId="369DADE5" w14:textId="77777777" w:rsidR="007D5C15" w:rsidRDefault="007D5C15">
            <w:pPr>
              <w:rPr>
                <w:rFonts w:ascii="Calibri" w:hAnsi="Calibri" w:cs="Calibri"/>
                <w:b/>
                <w:bCs/>
                <w:color w:val="000000"/>
                <w:sz w:val="16"/>
                <w:szCs w:val="16"/>
              </w:rPr>
            </w:pPr>
            <w:r>
              <w:rPr>
                <w:rFonts w:ascii="Calibri" w:hAnsi="Calibri" w:cs="Calibri"/>
                <w:b/>
                <w:bCs/>
                <w:color w:val="000000"/>
                <w:sz w:val="16"/>
                <w:szCs w:val="16"/>
              </w:rPr>
              <w:t xml:space="preserve"> </w:t>
            </w:r>
          </w:p>
        </w:tc>
      </w:tr>
      <w:tr w:rsidR="007D5C15" w14:paraId="749700C3" w14:textId="77777777" w:rsidTr="007D5C15">
        <w:trPr>
          <w:trHeight w:val="105"/>
        </w:trPr>
        <w:tc>
          <w:tcPr>
            <w:tcW w:w="3280" w:type="dxa"/>
            <w:tcBorders>
              <w:top w:val="nil"/>
              <w:left w:val="nil"/>
              <w:bottom w:val="nil"/>
              <w:right w:val="nil"/>
            </w:tcBorders>
            <w:shd w:val="clear" w:color="auto" w:fill="auto"/>
            <w:noWrap/>
            <w:vAlign w:val="bottom"/>
            <w:hideMark/>
          </w:tcPr>
          <w:p w14:paraId="5677D6D7" w14:textId="77777777" w:rsidR="007D5C15" w:rsidRDefault="007D5C15">
            <w:pPr>
              <w:rPr>
                <w:rFonts w:ascii="Calibri" w:hAnsi="Calibri" w:cs="Calibri"/>
                <w:b/>
                <w:bCs/>
                <w:color w:val="000000"/>
                <w:sz w:val="16"/>
                <w:szCs w:val="16"/>
              </w:rPr>
            </w:pPr>
          </w:p>
        </w:tc>
        <w:tc>
          <w:tcPr>
            <w:tcW w:w="1340" w:type="dxa"/>
            <w:tcBorders>
              <w:top w:val="nil"/>
              <w:left w:val="nil"/>
              <w:bottom w:val="nil"/>
              <w:right w:val="nil"/>
            </w:tcBorders>
            <w:shd w:val="clear" w:color="auto" w:fill="auto"/>
            <w:noWrap/>
            <w:vAlign w:val="bottom"/>
            <w:hideMark/>
          </w:tcPr>
          <w:p w14:paraId="4E79D4BD" w14:textId="77777777" w:rsidR="007D5C15" w:rsidRDefault="007D5C15">
            <w:pPr>
              <w:rPr>
                <w:sz w:val="20"/>
                <w:szCs w:val="20"/>
              </w:rPr>
            </w:pPr>
          </w:p>
        </w:tc>
        <w:tc>
          <w:tcPr>
            <w:tcW w:w="1180" w:type="dxa"/>
            <w:tcBorders>
              <w:top w:val="nil"/>
              <w:left w:val="nil"/>
              <w:bottom w:val="nil"/>
              <w:right w:val="nil"/>
            </w:tcBorders>
            <w:shd w:val="clear" w:color="auto" w:fill="auto"/>
            <w:noWrap/>
            <w:vAlign w:val="bottom"/>
            <w:hideMark/>
          </w:tcPr>
          <w:p w14:paraId="32E3404F" w14:textId="77777777" w:rsidR="007D5C15" w:rsidRDefault="007D5C15">
            <w:pPr>
              <w:rPr>
                <w:sz w:val="20"/>
                <w:szCs w:val="20"/>
              </w:rPr>
            </w:pPr>
          </w:p>
        </w:tc>
        <w:tc>
          <w:tcPr>
            <w:tcW w:w="1100" w:type="dxa"/>
            <w:tcBorders>
              <w:top w:val="nil"/>
              <w:left w:val="nil"/>
              <w:bottom w:val="nil"/>
              <w:right w:val="nil"/>
            </w:tcBorders>
            <w:shd w:val="clear" w:color="auto" w:fill="auto"/>
            <w:noWrap/>
            <w:vAlign w:val="bottom"/>
            <w:hideMark/>
          </w:tcPr>
          <w:p w14:paraId="5326F4E2" w14:textId="77777777" w:rsidR="007D5C15" w:rsidRDefault="007D5C15">
            <w:pPr>
              <w:rPr>
                <w:sz w:val="20"/>
                <w:szCs w:val="20"/>
              </w:rPr>
            </w:pPr>
          </w:p>
        </w:tc>
        <w:tc>
          <w:tcPr>
            <w:tcW w:w="1220" w:type="dxa"/>
            <w:tcBorders>
              <w:top w:val="nil"/>
              <w:left w:val="nil"/>
              <w:bottom w:val="nil"/>
              <w:right w:val="nil"/>
            </w:tcBorders>
            <w:shd w:val="clear" w:color="auto" w:fill="auto"/>
            <w:noWrap/>
            <w:vAlign w:val="bottom"/>
            <w:hideMark/>
          </w:tcPr>
          <w:p w14:paraId="188D684E" w14:textId="77777777" w:rsidR="007D5C15" w:rsidRDefault="007D5C15">
            <w:pPr>
              <w:rPr>
                <w:sz w:val="20"/>
                <w:szCs w:val="20"/>
              </w:rPr>
            </w:pPr>
          </w:p>
        </w:tc>
        <w:tc>
          <w:tcPr>
            <w:tcW w:w="1320" w:type="dxa"/>
            <w:tcBorders>
              <w:top w:val="nil"/>
              <w:left w:val="nil"/>
              <w:bottom w:val="nil"/>
              <w:right w:val="nil"/>
            </w:tcBorders>
            <w:shd w:val="clear" w:color="auto" w:fill="auto"/>
            <w:noWrap/>
            <w:vAlign w:val="bottom"/>
            <w:hideMark/>
          </w:tcPr>
          <w:p w14:paraId="03E748E3" w14:textId="77777777" w:rsidR="007D5C15" w:rsidRDefault="007D5C15">
            <w:pPr>
              <w:rPr>
                <w:sz w:val="20"/>
                <w:szCs w:val="20"/>
              </w:rPr>
            </w:pPr>
          </w:p>
        </w:tc>
        <w:tc>
          <w:tcPr>
            <w:tcW w:w="960" w:type="dxa"/>
            <w:tcBorders>
              <w:top w:val="nil"/>
              <w:left w:val="nil"/>
              <w:bottom w:val="nil"/>
              <w:right w:val="nil"/>
            </w:tcBorders>
            <w:shd w:val="clear" w:color="auto" w:fill="auto"/>
            <w:noWrap/>
            <w:vAlign w:val="bottom"/>
            <w:hideMark/>
          </w:tcPr>
          <w:p w14:paraId="5AE3EA0E" w14:textId="77777777" w:rsidR="007D5C15" w:rsidRDefault="007D5C15">
            <w:pPr>
              <w:rPr>
                <w:sz w:val="20"/>
                <w:szCs w:val="20"/>
              </w:rPr>
            </w:pPr>
          </w:p>
        </w:tc>
      </w:tr>
      <w:tr w:rsidR="007D5C15" w14:paraId="02607968" w14:textId="77777777" w:rsidTr="007D5C15">
        <w:trPr>
          <w:trHeight w:val="465"/>
        </w:trPr>
        <w:tc>
          <w:tcPr>
            <w:tcW w:w="3280" w:type="dxa"/>
            <w:tcBorders>
              <w:top w:val="nil"/>
              <w:left w:val="nil"/>
              <w:bottom w:val="single" w:sz="8" w:space="0" w:color="auto"/>
              <w:right w:val="nil"/>
            </w:tcBorders>
            <w:shd w:val="clear" w:color="auto" w:fill="auto"/>
            <w:vAlign w:val="center"/>
            <w:hideMark/>
          </w:tcPr>
          <w:p w14:paraId="60052556" w14:textId="77777777" w:rsidR="007D5C15" w:rsidRDefault="007D5C15">
            <w:pPr>
              <w:rPr>
                <w:rFonts w:ascii="Calibri" w:hAnsi="Calibri" w:cs="Calibri"/>
                <w:b/>
                <w:bCs/>
                <w:color w:val="000000"/>
                <w:sz w:val="16"/>
                <w:szCs w:val="16"/>
              </w:rPr>
            </w:pPr>
            <w:r>
              <w:rPr>
                <w:rFonts w:ascii="Calibri" w:hAnsi="Calibri" w:cs="Calibri"/>
                <w:b/>
                <w:bCs/>
                <w:color w:val="000000"/>
                <w:sz w:val="16"/>
                <w:szCs w:val="16"/>
              </w:rPr>
              <w:t>IMOBILIZADO CONSOLIDADO</w:t>
            </w:r>
          </w:p>
        </w:tc>
        <w:tc>
          <w:tcPr>
            <w:tcW w:w="1340" w:type="dxa"/>
            <w:tcBorders>
              <w:top w:val="nil"/>
              <w:left w:val="nil"/>
              <w:bottom w:val="single" w:sz="8" w:space="0" w:color="auto"/>
              <w:right w:val="nil"/>
            </w:tcBorders>
            <w:shd w:val="clear" w:color="auto" w:fill="auto"/>
            <w:vAlign w:val="center"/>
            <w:hideMark/>
          </w:tcPr>
          <w:p w14:paraId="40762EAE" w14:textId="77777777" w:rsidR="007D5C15" w:rsidRDefault="007D5C15">
            <w:pPr>
              <w:jc w:val="right"/>
              <w:rPr>
                <w:rFonts w:ascii="Calibri" w:hAnsi="Calibri" w:cs="Calibri"/>
                <w:b/>
                <w:bCs/>
                <w:color w:val="000000"/>
                <w:sz w:val="16"/>
                <w:szCs w:val="16"/>
              </w:rPr>
            </w:pPr>
            <w:r>
              <w:rPr>
                <w:rFonts w:ascii="Calibri" w:hAnsi="Calibri" w:cs="Calibri"/>
                <w:b/>
                <w:bCs/>
                <w:color w:val="000000"/>
                <w:sz w:val="16"/>
                <w:szCs w:val="16"/>
              </w:rPr>
              <w:t>SALDO EM 31/12/2020</w:t>
            </w:r>
          </w:p>
        </w:tc>
        <w:tc>
          <w:tcPr>
            <w:tcW w:w="1180" w:type="dxa"/>
            <w:tcBorders>
              <w:top w:val="nil"/>
              <w:left w:val="nil"/>
              <w:bottom w:val="single" w:sz="8" w:space="0" w:color="auto"/>
              <w:right w:val="nil"/>
            </w:tcBorders>
            <w:shd w:val="clear" w:color="auto" w:fill="auto"/>
            <w:vAlign w:val="center"/>
            <w:hideMark/>
          </w:tcPr>
          <w:p w14:paraId="10E9AC45" w14:textId="77777777" w:rsidR="007D5C15" w:rsidRDefault="007D5C15">
            <w:pPr>
              <w:jc w:val="right"/>
              <w:rPr>
                <w:rFonts w:ascii="Calibri" w:hAnsi="Calibri" w:cs="Calibri"/>
                <w:b/>
                <w:bCs/>
                <w:color w:val="000000"/>
                <w:sz w:val="16"/>
                <w:szCs w:val="16"/>
              </w:rPr>
            </w:pPr>
            <w:r>
              <w:rPr>
                <w:rFonts w:ascii="Calibri" w:hAnsi="Calibri" w:cs="Calibri"/>
                <w:b/>
                <w:bCs/>
                <w:color w:val="000000"/>
                <w:sz w:val="16"/>
                <w:szCs w:val="16"/>
              </w:rPr>
              <w:t>ENTRADAS</w:t>
            </w:r>
          </w:p>
        </w:tc>
        <w:tc>
          <w:tcPr>
            <w:tcW w:w="1100" w:type="dxa"/>
            <w:tcBorders>
              <w:top w:val="nil"/>
              <w:left w:val="nil"/>
              <w:bottom w:val="single" w:sz="8" w:space="0" w:color="auto"/>
              <w:right w:val="nil"/>
            </w:tcBorders>
            <w:shd w:val="clear" w:color="auto" w:fill="auto"/>
            <w:vAlign w:val="center"/>
            <w:hideMark/>
          </w:tcPr>
          <w:p w14:paraId="6F828B7C" w14:textId="77777777" w:rsidR="007D5C15" w:rsidRDefault="007D5C15">
            <w:pPr>
              <w:jc w:val="right"/>
              <w:rPr>
                <w:rFonts w:ascii="Calibri" w:hAnsi="Calibri" w:cs="Calibri"/>
                <w:b/>
                <w:bCs/>
                <w:color w:val="000000"/>
                <w:sz w:val="16"/>
                <w:szCs w:val="16"/>
              </w:rPr>
            </w:pPr>
            <w:r>
              <w:rPr>
                <w:rFonts w:ascii="Calibri" w:hAnsi="Calibri" w:cs="Calibri"/>
                <w:b/>
                <w:bCs/>
                <w:color w:val="000000"/>
                <w:sz w:val="16"/>
                <w:szCs w:val="16"/>
              </w:rPr>
              <w:t>BAIXAS</w:t>
            </w:r>
          </w:p>
        </w:tc>
        <w:tc>
          <w:tcPr>
            <w:tcW w:w="1220" w:type="dxa"/>
            <w:tcBorders>
              <w:top w:val="nil"/>
              <w:left w:val="nil"/>
              <w:bottom w:val="single" w:sz="8" w:space="0" w:color="auto"/>
              <w:right w:val="nil"/>
            </w:tcBorders>
            <w:shd w:val="clear" w:color="auto" w:fill="auto"/>
            <w:vAlign w:val="center"/>
            <w:hideMark/>
          </w:tcPr>
          <w:p w14:paraId="7E2E0BA1" w14:textId="77777777" w:rsidR="007D5C15" w:rsidRDefault="007D5C15">
            <w:pPr>
              <w:jc w:val="right"/>
              <w:rPr>
                <w:rFonts w:ascii="Calibri" w:hAnsi="Calibri" w:cs="Calibri"/>
                <w:b/>
                <w:bCs/>
                <w:color w:val="000000"/>
                <w:sz w:val="16"/>
                <w:szCs w:val="16"/>
              </w:rPr>
            </w:pPr>
            <w:r>
              <w:rPr>
                <w:rFonts w:ascii="Calibri" w:hAnsi="Calibri" w:cs="Calibri"/>
                <w:b/>
                <w:bCs/>
                <w:color w:val="000000"/>
                <w:sz w:val="16"/>
                <w:szCs w:val="16"/>
              </w:rPr>
              <w:t>TRANSF.</w:t>
            </w:r>
          </w:p>
        </w:tc>
        <w:tc>
          <w:tcPr>
            <w:tcW w:w="1320" w:type="dxa"/>
            <w:tcBorders>
              <w:top w:val="nil"/>
              <w:left w:val="nil"/>
              <w:bottom w:val="single" w:sz="8" w:space="0" w:color="auto"/>
              <w:right w:val="nil"/>
            </w:tcBorders>
            <w:shd w:val="clear" w:color="auto" w:fill="auto"/>
            <w:vAlign w:val="center"/>
            <w:hideMark/>
          </w:tcPr>
          <w:p w14:paraId="47811BCB" w14:textId="77777777" w:rsidR="007D5C15" w:rsidRDefault="007D5C15">
            <w:pPr>
              <w:jc w:val="right"/>
              <w:rPr>
                <w:rFonts w:ascii="Calibri" w:hAnsi="Calibri" w:cs="Calibri"/>
                <w:b/>
                <w:bCs/>
                <w:color w:val="000000"/>
                <w:sz w:val="16"/>
                <w:szCs w:val="16"/>
              </w:rPr>
            </w:pPr>
            <w:r>
              <w:rPr>
                <w:rFonts w:ascii="Calibri" w:hAnsi="Calibri" w:cs="Calibri"/>
                <w:b/>
                <w:bCs/>
                <w:color w:val="000000"/>
                <w:sz w:val="16"/>
                <w:szCs w:val="16"/>
              </w:rPr>
              <w:t>SALDO EM 31/03/2021</w:t>
            </w:r>
          </w:p>
        </w:tc>
        <w:tc>
          <w:tcPr>
            <w:tcW w:w="960" w:type="dxa"/>
            <w:tcBorders>
              <w:top w:val="nil"/>
              <w:left w:val="nil"/>
              <w:bottom w:val="single" w:sz="8" w:space="0" w:color="auto"/>
              <w:right w:val="nil"/>
            </w:tcBorders>
            <w:shd w:val="clear" w:color="auto" w:fill="auto"/>
            <w:vAlign w:val="center"/>
            <w:hideMark/>
          </w:tcPr>
          <w:p w14:paraId="3F1421C6" w14:textId="77777777" w:rsidR="007D5C15" w:rsidRDefault="007D5C15">
            <w:pPr>
              <w:jc w:val="right"/>
              <w:rPr>
                <w:rFonts w:ascii="Calibri" w:hAnsi="Calibri" w:cs="Calibri"/>
                <w:b/>
                <w:bCs/>
                <w:color w:val="000000"/>
                <w:sz w:val="16"/>
                <w:szCs w:val="16"/>
              </w:rPr>
            </w:pPr>
            <w:r>
              <w:rPr>
                <w:rFonts w:ascii="Calibri" w:hAnsi="Calibri" w:cs="Calibri"/>
                <w:b/>
                <w:bCs/>
                <w:color w:val="000000"/>
                <w:sz w:val="16"/>
                <w:szCs w:val="16"/>
              </w:rPr>
              <w:t> </w:t>
            </w:r>
          </w:p>
        </w:tc>
      </w:tr>
      <w:tr w:rsidR="007D5C15" w14:paraId="19D641DF" w14:textId="77777777" w:rsidTr="007D5C15">
        <w:trPr>
          <w:trHeight w:val="300"/>
        </w:trPr>
        <w:tc>
          <w:tcPr>
            <w:tcW w:w="3280" w:type="dxa"/>
            <w:tcBorders>
              <w:top w:val="nil"/>
              <w:left w:val="nil"/>
              <w:bottom w:val="nil"/>
              <w:right w:val="nil"/>
            </w:tcBorders>
            <w:shd w:val="clear" w:color="auto" w:fill="auto"/>
            <w:noWrap/>
            <w:vAlign w:val="center"/>
            <w:hideMark/>
          </w:tcPr>
          <w:p w14:paraId="4A1E4167" w14:textId="77777777" w:rsidR="007D5C15" w:rsidRDefault="007D5C15">
            <w:pPr>
              <w:rPr>
                <w:rFonts w:ascii="Calibri" w:hAnsi="Calibri" w:cs="Calibri"/>
                <w:color w:val="000000"/>
                <w:sz w:val="16"/>
                <w:szCs w:val="16"/>
              </w:rPr>
            </w:pPr>
            <w:r>
              <w:rPr>
                <w:rFonts w:ascii="Calibri" w:hAnsi="Calibri" w:cs="Calibri"/>
                <w:color w:val="000000"/>
                <w:sz w:val="16"/>
                <w:szCs w:val="16"/>
              </w:rPr>
              <w:t>Total Bens Móveis (1)</w:t>
            </w:r>
          </w:p>
        </w:tc>
        <w:tc>
          <w:tcPr>
            <w:tcW w:w="1340" w:type="dxa"/>
            <w:tcBorders>
              <w:top w:val="nil"/>
              <w:left w:val="nil"/>
              <w:bottom w:val="nil"/>
              <w:right w:val="nil"/>
            </w:tcBorders>
            <w:shd w:val="clear" w:color="auto" w:fill="auto"/>
            <w:noWrap/>
            <w:vAlign w:val="center"/>
            <w:hideMark/>
          </w:tcPr>
          <w:p w14:paraId="05BFF639"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36.933.333</w:t>
            </w:r>
          </w:p>
        </w:tc>
        <w:tc>
          <w:tcPr>
            <w:tcW w:w="1180" w:type="dxa"/>
            <w:tcBorders>
              <w:top w:val="nil"/>
              <w:left w:val="nil"/>
              <w:bottom w:val="nil"/>
              <w:right w:val="nil"/>
            </w:tcBorders>
            <w:shd w:val="clear" w:color="auto" w:fill="auto"/>
            <w:noWrap/>
            <w:vAlign w:val="center"/>
            <w:hideMark/>
          </w:tcPr>
          <w:p w14:paraId="30559F1B"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46.130</w:t>
            </w:r>
          </w:p>
        </w:tc>
        <w:tc>
          <w:tcPr>
            <w:tcW w:w="1100" w:type="dxa"/>
            <w:tcBorders>
              <w:top w:val="nil"/>
              <w:left w:val="nil"/>
              <w:bottom w:val="nil"/>
              <w:right w:val="nil"/>
            </w:tcBorders>
            <w:shd w:val="clear" w:color="auto" w:fill="auto"/>
            <w:noWrap/>
            <w:vAlign w:val="center"/>
            <w:hideMark/>
          </w:tcPr>
          <w:p w14:paraId="5FC5A3B3"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0</w:t>
            </w:r>
          </w:p>
        </w:tc>
        <w:tc>
          <w:tcPr>
            <w:tcW w:w="1220" w:type="dxa"/>
            <w:tcBorders>
              <w:top w:val="nil"/>
              <w:left w:val="nil"/>
              <w:bottom w:val="nil"/>
              <w:right w:val="nil"/>
            </w:tcBorders>
            <w:shd w:val="clear" w:color="auto" w:fill="auto"/>
            <w:noWrap/>
            <w:vAlign w:val="center"/>
            <w:hideMark/>
          </w:tcPr>
          <w:p w14:paraId="3C260283"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186.371</w:t>
            </w:r>
          </w:p>
        </w:tc>
        <w:tc>
          <w:tcPr>
            <w:tcW w:w="1320" w:type="dxa"/>
            <w:tcBorders>
              <w:top w:val="nil"/>
              <w:left w:val="nil"/>
              <w:bottom w:val="nil"/>
              <w:right w:val="nil"/>
            </w:tcBorders>
            <w:shd w:val="clear" w:color="auto" w:fill="auto"/>
            <w:noWrap/>
            <w:vAlign w:val="center"/>
            <w:hideMark/>
          </w:tcPr>
          <w:p w14:paraId="193B386E"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37.165.834</w:t>
            </w:r>
          </w:p>
        </w:tc>
        <w:tc>
          <w:tcPr>
            <w:tcW w:w="960" w:type="dxa"/>
            <w:tcBorders>
              <w:top w:val="nil"/>
              <w:left w:val="nil"/>
              <w:bottom w:val="nil"/>
              <w:right w:val="nil"/>
            </w:tcBorders>
            <w:shd w:val="clear" w:color="auto" w:fill="auto"/>
            <w:noWrap/>
            <w:vAlign w:val="bottom"/>
            <w:hideMark/>
          </w:tcPr>
          <w:p w14:paraId="0FF08977" w14:textId="77777777" w:rsidR="007D5C15" w:rsidRDefault="007D5C15">
            <w:pPr>
              <w:jc w:val="right"/>
              <w:rPr>
                <w:rFonts w:ascii="Calibri" w:hAnsi="Calibri" w:cs="Calibri"/>
                <w:color w:val="000000"/>
                <w:sz w:val="16"/>
                <w:szCs w:val="16"/>
              </w:rPr>
            </w:pPr>
          </w:p>
        </w:tc>
      </w:tr>
      <w:tr w:rsidR="007D5C15" w14:paraId="64F98759" w14:textId="77777777" w:rsidTr="007D5C15">
        <w:trPr>
          <w:trHeight w:val="300"/>
        </w:trPr>
        <w:tc>
          <w:tcPr>
            <w:tcW w:w="3280" w:type="dxa"/>
            <w:tcBorders>
              <w:top w:val="nil"/>
              <w:left w:val="nil"/>
              <w:bottom w:val="nil"/>
              <w:right w:val="nil"/>
            </w:tcBorders>
            <w:shd w:val="clear" w:color="auto" w:fill="auto"/>
            <w:noWrap/>
            <w:vAlign w:val="center"/>
            <w:hideMark/>
          </w:tcPr>
          <w:p w14:paraId="4BA9BEDC" w14:textId="77777777" w:rsidR="007D5C15" w:rsidRDefault="007D5C15">
            <w:pPr>
              <w:rPr>
                <w:rFonts w:ascii="Calibri" w:hAnsi="Calibri" w:cs="Calibri"/>
                <w:color w:val="000000"/>
                <w:sz w:val="16"/>
                <w:szCs w:val="16"/>
              </w:rPr>
            </w:pPr>
            <w:r>
              <w:rPr>
                <w:rFonts w:ascii="Calibri" w:hAnsi="Calibri" w:cs="Calibri"/>
                <w:color w:val="000000"/>
                <w:sz w:val="16"/>
                <w:szCs w:val="16"/>
              </w:rPr>
              <w:t>Total Bens Imóveis (2)</w:t>
            </w:r>
          </w:p>
        </w:tc>
        <w:tc>
          <w:tcPr>
            <w:tcW w:w="1340" w:type="dxa"/>
            <w:tcBorders>
              <w:top w:val="nil"/>
              <w:left w:val="nil"/>
              <w:bottom w:val="nil"/>
              <w:right w:val="nil"/>
            </w:tcBorders>
            <w:shd w:val="clear" w:color="auto" w:fill="auto"/>
            <w:noWrap/>
            <w:vAlign w:val="center"/>
            <w:hideMark/>
          </w:tcPr>
          <w:p w14:paraId="4A0BD643"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18.128.025.421</w:t>
            </w:r>
          </w:p>
        </w:tc>
        <w:tc>
          <w:tcPr>
            <w:tcW w:w="1180" w:type="dxa"/>
            <w:tcBorders>
              <w:top w:val="nil"/>
              <w:left w:val="nil"/>
              <w:bottom w:val="nil"/>
              <w:right w:val="nil"/>
            </w:tcBorders>
            <w:shd w:val="clear" w:color="auto" w:fill="auto"/>
            <w:noWrap/>
            <w:vAlign w:val="center"/>
            <w:hideMark/>
          </w:tcPr>
          <w:p w14:paraId="4327A819"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47.980.134</w:t>
            </w:r>
          </w:p>
        </w:tc>
        <w:tc>
          <w:tcPr>
            <w:tcW w:w="1100" w:type="dxa"/>
            <w:tcBorders>
              <w:top w:val="nil"/>
              <w:left w:val="nil"/>
              <w:bottom w:val="nil"/>
              <w:right w:val="nil"/>
            </w:tcBorders>
            <w:shd w:val="clear" w:color="auto" w:fill="auto"/>
            <w:noWrap/>
            <w:vAlign w:val="center"/>
            <w:hideMark/>
          </w:tcPr>
          <w:p w14:paraId="6368A62A" w14:textId="5EA04DF2" w:rsidR="007D5C15" w:rsidRDefault="005216DD">
            <w:pPr>
              <w:jc w:val="right"/>
              <w:rPr>
                <w:rFonts w:ascii="Calibri" w:hAnsi="Calibri" w:cs="Calibri"/>
                <w:color w:val="000000"/>
                <w:sz w:val="16"/>
                <w:szCs w:val="16"/>
              </w:rPr>
            </w:pPr>
            <w:r>
              <w:rPr>
                <w:rFonts w:ascii="Calibri" w:hAnsi="Calibri" w:cs="Calibri"/>
                <w:color w:val="000000"/>
                <w:sz w:val="16"/>
                <w:szCs w:val="16"/>
              </w:rPr>
              <w:t>(</w:t>
            </w:r>
            <w:r w:rsidR="007D5C15">
              <w:rPr>
                <w:rFonts w:ascii="Calibri" w:hAnsi="Calibri" w:cs="Calibri"/>
                <w:color w:val="000000"/>
                <w:sz w:val="16"/>
                <w:szCs w:val="16"/>
              </w:rPr>
              <w:t>874.120</w:t>
            </w:r>
            <w:r>
              <w:rPr>
                <w:rFonts w:ascii="Calibri" w:hAnsi="Calibri" w:cs="Calibri"/>
                <w:color w:val="000000"/>
                <w:sz w:val="16"/>
                <w:szCs w:val="16"/>
              </w:rPr>
              <w:t>)</w:t>
            </w:r>
          </w:p>
        </w:tc>
        <w:tc>
          <w:tcPr>
            <w:tcW w:w="1220" w:type="dxa"/>
            <w:tcBorders>
              <w:top w:val="nil"/>
              <w:left w:val="nil"/>
              <w:bottom w:val="nil"/>
              <w:right w:val="nil"/>
            </w:tcBorders>
            <w:shd w:val="clear" w:color="auto" w:fill="auto"/>
            <w:noWrap/>
            <w:vAlign w:val="center"/>
            <w:hideMark/>
          </w:tcPr>
          <w:p w14:paraId="40BB865B" w14:textId="13DCE817" w:rsidR="007D5C15" w:rsidRDefault="00500C0F">
            <w:pPr>
              <w:jc w:val="right"/>
              <w:rPr>
                <w:rFonts w:ascii="Calibri" w:hAnsi="Calibri" w:cs="Calibri"/>
                <w:color w:val="000000"/>
                <w:sz w:val="16"/>
                <w:szCs w:val="16"/>
              </w:rPr>
            </w:pPr>
            <w:r>
              <w:rPr>
                <w:rFonts w:ascii="Calibri" w:hAnsi="Calibri" w:cs="Calibri"/>
                <w:color w:val="000000"/>
                <w:sz w:val="16"/>
                <w:szCs w:val="16"/>
              </w:rPr>
              <w:t>(</w:t>
            </w:r>
            <w:r w:rsidR="007D5C15">
              <w:rPr>
                <w:rFonts w:ascii="Calibri" w:hAnsi="Calibri" w:cs="Calibri"/>
                <w:color w:val="000000"/>
                <w:sz w:val="16"/>
                <w:szCs w:val="16"/>
              </w:rPr>
              <w:t>186.371</w:t>
            </w:r>
            <w:r>
              <w:rPr>
                <w:rFonts w:ascii="Calibri" w:hAnsi="Calibri" w:cs="Calibri"/>
                <w:color w:val="000000"/>
                <w:sz w:val="16"/>
                <w:szCs w:val="16"/>
              </w:rPr>
              <w:t>)</w:t>
            </w:r>
          </w:p>
        </w:tc>
        <w:tc>
          <w:tcPr>
            <w:tcW w:w="1320" w:type="dxa"/>
            <w:tcBorders>
              <w:top w:val="nil"/>
              <w:left w:val="nil"/>
              <w:bottom w:val="nil"/>
              <w:right w:val="nil"/>
            </w:tcBorders>
            <w:shd w:val="clear" w:color="auto" w:fill="auto"/>
            <w:noWrap/>
            <w:vAlign w:val="center"/>
            <w:hideMark/>
          </w:tcPr>
          <w:p w14:paraId="751E1684"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18.174.945.064</w:t>
            </w:r>
          </w:p>
        </w:tc>
        <w:tc>
          <w:tcPr>
            <w:tcW w:w="960" w:type="dxa"/>
            <w:tcBorders>
              <w:top w:val="nil"/>
              <w:left w:val="nil"/>
              <w:bottom w:val="nil"/>
              <w:right w:val="nil"/>
            </w:tcBorders>
            <w:shd w:val="clear" w:color="auto" w:fill="auto"/>
            <w:noWrap/>
            <w:vAlign w:val="bottom"/>
            <w:hideMark/>
          </w:tcPr>
          <w:p w14:paraId="1E52AE68" w14:textId="77777777" w:rsidR="007D5C15" w:rsidRDefault="007D5C15">
            <w:pPr>
              <w:jc w:val="right"/>
              <w:rPr>
                <w:rFonts w:ascii="Calibri" w:hAnsi="Calibri" w:cs="Calibri"/>
                <w:color w:val="000000"/>
                <w:sz w:val="16"/>
                <w:szCs w:val="16"/>
              </w:rPr>
            </w:pPr>
          </w:p>
        </w:tc>
      </w:tr>
      <w:tr w:rsidR="007D5C15" w14:paraId="520342E1" w14:textId="77777777" w:rsidTr="007D5C15">
        <w:trPr>
          <w:trHeight w:val="300"/>
        </w:trPr>
        <w:tc>
          <w:tcPr>
            <w:tcW w:w="3280" w:type="dxa"/>
            <w:tcBorders>
              <w:top w:val="nil"/>
              <w:left w:val="nil"/>
              <w:bottom w:val="nil"/>
              <w:right w:val="nil"/>
            </w:tcBorders>
            <w:shd w:val="clear" w:color="auto" w:fill="auto"/>
            <w:noWrap/>
            <w:vAlign w:val="center"/>
            <w:hideMark/>
          </w:tcPr>
          <w:p w14:paraId="53CA4AAE" w14:textId="77777777" w:rsidR="007D5C15" w:rsidRDefault="007D5C15">
            <w:pPr>
              <w:rPr>
                <w:rFonts w:ascii="Calibri" w:hAnsi="Calibri" w:cs="Calibri"/>
                <w:color w:val="000000"/>
                <w:sz w:val="16"/>
                <w:szCs w:val="16"/>
              </w:rPr>
            </w:pPr>
            <w:r>
              <w:rPr>
                <w:rFonts w:ascii="Calibri" w:hAnsi="Calibri" w:cs="Calibri"/>
                <w:color w:val="000000"/>
                <w:sz w:val="16"/>
                <w:szCs w:val="16"/>
              </w:rPr>
              <w:t>(Redução ao Valor Recuperável - FNS) (3)</w:t>
            </w:r>
          </w:p>
        </w:tc>
        <w:tc>
          <w:tcPr>
            <w:tcW w:w="1340" w:type="dxa"/>
            <w:tcBorders>
              <w:top w:val="nil"/>
              <w:left w:val="nil"/>
              <w:bottom w:val="nil"/>
              <w:right w:val="nil"/>
            </w:tcBorders>
            <w:shd w:val="clear" w:color="auto" w:fill="auto"/>
            <w:noWrap/>
            <w:vAlign w:val="center"/>
            <w:hideMark/>
          </w:tcPr>
          <w:p w14:paraId="129FDDE4" w14:textId="4AF89448" w:rsidR="007D5C15" w:rsidRDefault="005216DD">
            <w:pPr>
              <w:jc w:val="right"/>
              <w:rPr>
                <w:rFonts w:ascii="Calibri" w:hAnsi="Calibri" w:cs="Calibri"/>
                <w:color w:val="000000"/>
                <w:sz w:val="16"/>
                <w:szCs w:val="16"/>
              </w:rPr>
            </w:pPr>
            <w:r>
              <w:rPr>
                <w:rFonts w:ascii="Calibri" w:hAnsi="Calibri" w:cs="Calibri"/>
                <w:color w:val="000000"/>
                <w:sz w:val="16"/>
                <w:szCs w:val="16"/>
              </w:rPr>
              <w:t>(</w:t>
            </w:r>
            <w:r w:rsidR="007D5C15">
              <w:rPr>
                <w:rFonts w:ascii="Calibri" w:hAnsi="Calibri" w:cs="Calibri"/>
                <w:color w:val="000000"/>
                <w:sz w:val="16"/>
                <w:szCs w:val="16"/>
              </w:rPr>
              <w:t>11.354.416.372</w:t>
            </w:r>
            <w:r>
              <w:rPr>
                <w:rFonts w:ascii="Calibri" w:hAnsi="Calibri" w:cs="Calibri"/>
                <w:color w:val="000000"/>
                <w:sz w:val="16"/>
                <w:szCs w:val="16"/>
              </w:rPr>
              <w:t>)</w:t>
            </w:r>
          </w:p>
        </w:tc>
        <w:tc>
          <w:tcPr>
            <w:tcW w:w="1180" w:type="dxa"/>
            <w:tcBorders>
              <w:top w:val="nil"/>
              <w:left w:val="nil"/>
              <w:bottom w:val="nil"/>
              <w:right w:val="nil"/>
            </w:tcBorders>
            <w:shd w:val="clear" w:color="auto" w:fill="auto"/>
            <w:noWrap/>
            <w:vAlign w:val="center"/>
            <w:hideMark/>
          </w:tcPr>
          <w:p w14:paraId="1A101DCA"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0</w:t>
            </w:r>
          </w:p>
        </w:tc>
        <w:tc>
          <w:tcPr>
            <w:tcW w:w="1100" w:type="dxa"/>
            <w:tcBorders>
              <w:top w:val="nil"/>
              <w:left w:val="nil"/>
              <w:bottom w:val="nil"/>
              <w:right w:val="nil"/>
            </w:tcBorders>
            <w:shd w:val="clear" w:color="auto" w:fill="auto"/>
            <w:noWrap/>
            <w:vAlign w:val="center"/>
            <w:hideMark/>
          </w:tcPr>
          <w:p w14:paraId="77539D6E"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0</w:t>
            </w:r>
          </w:p>
        </w:tc>
        <w:tc>
          <w:tcPr>
            <w:tcW w:w="1220" w:type="dxa"/>
            <w:tcBorders>
              <w:top w:val="nil"/>
              <w:left w:val="nil"/>
              <w:bottom w:val="nil"/>
              <w:right w:val="nil"/>
            </w:tcBorders>
            <w:shd w:val="clear" w:color="auto" w:fill="auto"/>
            <w:noWrap/>
            <w:vAlign w:val="center"/>
            <w:hideMark/>
          </w:tcPr>
          <w:p w14:paraId="5DCB7700"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0</w:t>
            </w:r>
          </w:p>
        </w:tc>
        <w:tc>
          <w:tcPr>
            <w:tcW w:w="1320" w:type="dxa"/>
            <w:tcBorders>
              <w:top w:val="nil"/>
              <w:left w:val="nil"/>
              <w:bottom w:val="nil"/>
              <w:right w:val="nil"/>
            </w:tcBorders>
            <w:shd w:val="clear" w:color="auto" w:fill="auto"/>
            <w:noWrap/>
            <w:vAlign w:val="center"/>
            <w:hideMark/>
          </w:tcPr>
          <w:p w14:paraId="61A12685" w14:textId="4B534965" w:rsidR="007D5C15" w:rsidRDefault="005216DD">
            <w:pPr>
              <w:jc w:val="right"/>
              <w:rPr>
                <w:rFonts w:ascii="Calibri" w:hAnsi="Calibri" w:cs="Calibri"/>
                <w:color w:val="000000"/>
                <w:sz w:val="16"/>
                <w:szCs w:val="16"/>
              </w:rPr>
            </w:pPr>
            <w:r>
              <w:rPr>
                <w:rFonts w:ascii="Calibri" w:hAnsi="Calibri" w:cs="Calibri"/>
                <w:color w:val="000000"/>
                <w:sz w:val="16"/>
                <w:szCs w:val="16"/>
              </w:rPr>
              <w:t>(</w:t>
            </w:r>
            <w:r w:rsidR="007D5C15">
              <w:rPr>
                <w:rFonts w:ascii="Calibri" w:hAnsi="Calibri" w:cs="Calibri"/>
                <w:color w:val="000000"/>
                <w:sz w:val="16"/>
                <w:szCs w:val="16"/>
              </w:rPr>
              <w:t>11.354.416.372</w:t>
            </w:r>
            <w:r>
              <w:rPr>
                <w:rFonts w:ascii="Calibri" w:hAnsi="Calibri" w:cs="Calibri"/>
                <w:color w:val="000000"/>
                <w:sz w:val="16"/>
                <w:szCs w:val="16"/>
              </w:rPr>
              <w:t>)</w:t>
            </w:r>
          </w:p>
        </w:tc>
        <w:tc>
          <w:tcPr>
            <w:tcW w:w="960" w:type="dxa"/>
            <w:tcBorders>
              <w:top w:val="nil"/>
              <w:left w:val="nil"/>
              <w:bottom w:val="nil"/>
              <w:right w:val="nil"/>
            </w:tcBorders>
            <w:shd w:val="clear" w:color="auto" w:fill="auto"/>
            <w:noWrap/>
            <w:vAlign w:val="bottom"/>
            <w:hideMark/>
          </w:tcPr>
          <w:p w14:paraId="7E4FAF41" w14:textId="77777777" w:rsidR="007D5C15" w:rsidRDefault="007D5C15">
            <w:pPr>
              <w:jc w:val="right"/>
              <w:rPr>
                <w:rFonts w:ascii="Calibri" w:hAnsi="Calibri" w:cs="Calibri"/>
                <w:color w:val="000000"/>
                <w:sz w:val="16"/>
                <w:szCs w:val="16"/>
              </w:rPr>
            </w:pPr>
          </w:p>
        </w:tc>
      </w:tr>
      <w:tr w:rsidR="007D5C15" w14:paraId="5777CDF7" w14:textId="77777777" w:rsidTr="007D5C15">
        <w:trPr>
          <w:trHeight w:val="300"/>
        </w:trPr>
        <w:tc>
          <w:tcPr>
            <w:tcW w:w="3280" w:type="dxa"/>
            <w:tcBorders>
              <w:top w:val="nil"/>
              <w:left w:val="nil"/>
              <w:bottom w:val="nil"/>
              <w:right w:val="nil"/>
            </w:tcBorders>
            <w:shd w:val="clear" w:color="auto" w:fill="auto"/>
            <w:noWrap/>
            <w:vAlign w:val="center"/>
            <w:hideMark/>
          </w:tcPr>
          <w:p w14:paraId="62298BBA" w14:textId="77777777" w:rsidR="007D5C15" w:rsidRDefault="007D5C15">
            <w:pPr>
              <w:rPr>
                <w:rFonts w:ascii="Calibri" w:hAnsi="Calibri" w:cs="Calibri"/>
                <w:color w:val="000000"/>
                <w:sz w:val="16"/>
                <w:szCs w:val="16"/>
              </w:rPr>
            </w:pPr>
            <w:r>
              <w:rPr>
                <w:rFonts w:ascii="Calibri" w:hAnsi="Calibri" w:cs="Calibri"/>
                <w:color w:val="000000"/>
                <w:sz w:val="16"/>
                <w:szCs w:val="16"/>
              </w:rPr>
              <w:t>(Redução ao Valor Recuperável - FIOL I) (4)</w:t>
            </w:r>
          </w:p>
        </w:tc>
        <w:tc>
          <w:tcPr>
            <w:tcW w:w="1340" w:type="dxa"/>
            <w:tcBorders>
              <w:top w:val="nil"/>
              <w:left w:val="nil"/>
              <w:bottom w:val="nil"/>
              <w:right w:val="nil"/>
            </w:tcBorders>
            <w:shd w:val="clear" w:color="auto" w:fill="auto"/>
            <w:noWrap/>
            <w:vAlign w:val="center"/>
            <w:hideMark/>
          </w:tcPr>
          <w:p w14:paraId="6EE23E2D" w14:textId="3DD0AB81" w:rsidR="007D5C15" w:rsidRDefault="005216DD">
            <w:pPr>
              <w:jc w:val="right"/>
              <w:rPr>
                <w:rFonts w:ascii="Calibri" w:hAnsi="Calibri" w:cs="Calibri"/>
                <w:color w:val="000000"/>
                <w:sz w:val="16"/>
                <w:szCs w:val="16"/>
              </w:rPr>
            </w:pPr>
            <w:r>
              <w:rPr>
                <w:rFonts w:ascii="Calibri" w:hAnsi="Calibri" w:cs="Calibri"/>
                <w:color w:val="000000"/>
                <w:sz w:val="16"/>
                <w:szCs w:val="16"/>
              </w:rPr>
              <w:t>(</w:t>
            </w:r>
            <w:r w:rsidR="007D5C15">
              <w:rPr>
                <w:rFonts w:ascii="Calibri" w:hAnsi="Calibri" w:cs="Calibri"/>
                <w:color w:val="000000"/>
                <w:sz w:val="16"/>
                <w:szCs w:val="16"/>
              </w:rPr>
              <w:t>3.245.937.256</w:t>
            </w:r>
            <w:r>
              <w:rPr>
                <w:rFonts w:ascii="Calibri" w:hAnsi="Calibri" w:cs="Calibri"/>
                <w:color w:val="000000"/>
                <w:sz w:val="16"/>
                <w:szCs w:val="16"/>
              </w:rPr>
              <w:t>)</w:t>
            </w:r>
          </w:p>
        </w:tc>
        <w:tc>
          <w:tcPr>
            <w:tcW w:w="1180" w:type="dxa"/>
            <w:tcBorders>
              <w:top w:val="nil"/>
              <w:left w:val="nil"/>
              <w:bottom w:val="nil"/>
              <w:right w:val="nil"/>
            </w:tcBorders>
            <w:shd w:val="clear" w:color="auto" w:fill="auto"/>
            <w:noWrap/>
            <w:vAlign w:val="center"/>
            <w:hideMark/>
          </w:tcPr>
          <w:p w14:paraId="78783BDB"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0</w:t>
            </w:r>
          </w:p>
        </w:tc>
        <w:tc>
          <w:tcPr>
            <w:tcW w:w="1100" w:type="dxa"/>
            <w:tcBorders>
              <w:top w:val="nil"/>
              <w:left w:val="nil"/>
              <w:bottom w:val="nil"/>
              <w:right w:val="nil"/>
            </w:tcBorders>
            <w:shd w:val="clear" w:color="auto" w:fill="auto"/>
            <w:noWrap/>
            <w:vAlign w:val="center"/>
            <w:hideMark/>
          </w:tcPr>
          <w:p w14:paraId="379D35F9"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0</w:t>
            </w:r>
          </w:p>
        </w:tc>
        <w:tc>
          <w:tcPr>
            <w:tcW w:w="1220" w:type="dxa"/>
            <w:tcBorders>
              <w:top w:val="nil"/>
              <w:left w:val="nil"/>
              <w:bottom w:val="nil"/>
              <w:right w:val="nil"/>
            </w:tcBorders>
            <w:shd w:val="clear" w:color="auto" w:fill="auto"/>
            <w:noWrap/>
            <w:vAlign w:val="center"/>
            <w:hideMark/>
          </w:tcPr>
          <w:p w14:paraId="252C5D36"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0</w:t>
            </w:r>
          </w:p>
        </w:tc>
        <w:tc>
          <w:tcPr>
            <w:tcW w:w="1320" w:type="dxa"/>
            <w:tcBorders>
              <w:top w:val="nil"/>
              <w:left w:val="nil"/>
              <w:bottom w:val="nil"/>
              <w:right w:val="nil"/>
            </w:tcBorders>
            <w:shd w:val="clear" w:color="auto" w:fill="auto"/>
            <w:noWrap/>
            <w:vAlign w:val="center"/>
            <w:hideMark/>
          </w:tcPr>
          <w:p w14:paraId="3200AC98" w14:textId="1E957A53" w:rsidR="007D5C15" w:rsidRDefault="00500C0F">
            <w:pPr>
              <w:jc w:val="right"/>
              <w:rPr>
                <w:rFonts w:ascii="Calibri" w:hAnsi="Calibri" w:cs="Calibri"/>
                <w:color w:val="000000"/>
                <w:sz w:val="16"/>
                <w:szCs w:val="16"/>
              </w:rPr>
            </w:pPr>
            <w:r>
              <w:rPr>
                <w:rFonts w:ascii="Calibri" w:hAnsi="Calibri" w:cs="Calibri"/>
                <w:color w:val="000000"/>
                <w:sz w:val="16"/>
                <w:szCs w:val="16"/>
              </w:rPr>
              <w:t>(</w:t>
            </w:r>
            <w:r w:rsidR="007D5C15">
              <w:rPr>
                <w:rFonts w:ascii="Calibri" w:hAnsi="Calibri" w:cs="Calibri"/>
                <w:color w:val="000000"/>
                <w:sz w:val="16"/>
                <w:szCs w:val="16"/>
              </w:rPr>
              <w:t>3.245.937.256</w:t>
            </w:r>
            <w:r>
              <w:rPr>
                <w:rFonts w:ascii="Calibri" w:hAnsi="Calibri" w:cs="Calibri"/>
                <w:color w:val="000000"/>
                <w:sz w:val="16"/>
                <w:szCs w:val="16"/>
              </w:rPr>
              <w:t>)</w:t>
            </w:r>
          </w:p>
        </w:tc>
        <w:tc>
          <w:tcPr>
            <w:tcW w:w="960" w:type="dxa"/>
            <w:tcBorders>
              <w:top w:val="nil"/>
              <w:left w:val="nil"/>
              <w:bottom w:val="nil"/>
              <w:right w:val="nil"/>
            </w:tcBorders>
            <w:shd w:val="clear" w:color="auto" w:fill="auto"/>
            <w:noWrap/>
            <w:vAlign w:val="bottom"/>
            <w:hideMark/>
          </w:tcPr>
          <w:p w14:paraId="5EEA2419" w14:textId="77777777" w:rsidR="007D5C15" w:rsidRDefault="007D5C15">
            <w:pPr>
              <w:jc w:val="right"/>
              <w:rPr>
                <w:rFonts w:ascii="Calibri" w:hAnsi="Calibri" w:cs="Calibri"/>
                <w:color w:val="000000"/>
                <w:sz w:val="16"/>
                <w:szCs w:val="16"/>
              </w:rPr>
            </w:pPr>
          </w:p>
        </w:tc>
      </w:tr>
      <w:tr w:rsidR="007D5C15" w14:paraId="1AEA590F" w14:textId="77777777" w:rsidTr="007D5C15">
        <w:trPr>
          <w:trHeight w:val="315"/>
        </w:trPr>
        <w:tc>
          <w:tcPr>
            <w:tcW w:w="3280" w:type="dxa"/>
            <w:tcBorders>
              <w:top w:val="nil"/>
              <w:left w:val="nil"/>
              <w:bottom w:val="nil"/>
              <w:right w:val="nil"/>
            </w:tcBorders>
            <w:shd w:val="clear" w:color="auto" w:fill="auto"/>
            <w:noWrap/>
            <w:vAlign w:val="center"/>
            <w:hideMark/>
          </w:tcPr>
          <w:p w14:paraId="2A255260" w14:textId="77777777" w:rsidR="007D5C15" w:rsidRDefault="007D5C15">
            <w:pPr>
              <w:rPr>
                <w:rFonts w:ascii="Calibri" w:hAnsi="Calibri" w:cs="Calibri"/>
                <w:color w:val="000000"/>
                <w:sz w:val="16"/>
                <w:szCs w:val="16"/>
              </w:rPr>
            </w:pPr>
            <w:r>
              <w:rPr>
                <w:rFonts w:ascii="Calibri" w:hAnsi="Calibri" w:cs="Calibri"/>
                <w:color w:val="000000"/>
                <w:sz w:val="16"/>
                <w:szCs w:val="16"/>
              </w:rPr>
              <w:t xml:space="preserve">Depreciação Acumulada (5) </w:t>
            </w:r>
          </w:p>
        </w:tc>
        <w:tc>
          <w:tcPr>
            <w:tcW w:w="1340" w:type="dxa"/>
            <w:tcBorders>
              <w:top w:val="nil"/>
              <w:left w:val="nil"/>
              <w:bottom w:val="nil"/>
              <w:right w:val="nil"/>
            </w:tcBorders>
            <w:shd w:val="clear" w:color="auto" w:fill="auto"/>
            <w:noWrap/>
            <w:vAlign w:val="center"/>
            <w:hideMark/>
          </w:tcPr>
          <w:p w14:paraId="74D5F7F3" w14:textId="39A2EC42" w:rsidR="007D5C15" w:rsidRDefault="005216DD">
            <w:pPr>
              <w:jc w:val="right"/>
              <w:rPr>
                <w:rFonts w:ascii="Calibri" w:hAnsi="Calibri" w:cs="Calibri"/>
                <w:color w:val="000000"/>
                <w:sz w:val="16"/>
                <w:szCs w:val="16"/>
              </w:rPr>
            </w:pPr>
            <w:r>
              <w:rPr>
                <w:rFonts w:ascii="Calibri" w:hAnsi="Calibri" w:cs="Calibri"/>
                <w:color w:val="000000"/>
                <w:sz w:val="16"/>
                <w:szCs w:val="16"/>
              </w:rPr>
              <w:t>(</w:t>
            </w:r>
            <w:r w:rsidR="007D5C15">
              <w:rPr>
                <w:rFonts w:ascii="Calibri" w:hAnsi="Calibri" w:cs="Calibri"/>
                <w:color w:val="000000"/>
                <w:sz w:val="16"/>
                <w:szCs w:val="16"/>
              </w:rPr>
              <w:t>949.433.536</w:t>
            </w:r>
            <w:r>
              <w:rPr>
                <w:rFonts w:ascii="Calibri" w:hAnsi="Calibri" w:cs="Calibri"/>
                <w:color w:val="000000"/>
                <w:sz w:val="16"/>
                <w:szCs w:val="16"/>
              </w:rPr>
              <w:t>)</w:t>
            </w:r>
          </w:p>
        </w:tc>
        <w:tc>
          <w:tcPr>
            <w:tcW w:w="1180" w:type="dxa"/>
            <w:tcBorders>
              <w:top w:val="nil"/>
              <w:left w:val="nil"/>
              <w:bottom w:val="nil"/>
              <w:right w:val="nil"/>
            </w:tcBorders>
            <w:shd w:val="clear" w:color="auto" w:fill="auto"/>
            <w:noWrap/>
            <w:vAlign w:val="center"/>
            <w:hideMark/>
          </w:tcPr>
          <w:p w14:paraId="4F9625A1" w14:textId="5BCB4F3D" w:rsidR="007D5C15" w:rsidRDefault="005216DD">
            <w:pPr>
              <w:jc w:val="right"/>
              <w:rPr>
                <w:rFonts w:ascii="Calibri" w:hAnsi="Calibri" w:cs="Calibri"/>
                <w:color w:val="000000"/>
                <w:sz w:val="16"/>
                <w:szCs w:val="16"/>
              </w:rPr>
            </w:pPr>
            <w:r>
              <w:rPr>
                <w:rFonts w:ascii="Calibri" w:hAnsi="Calibri" w:cs="Calibri"/>
                <w:color w:val="000000"/>
                <w:sz w:val="16"/>
                <w:szCs w:val="16"/>
              </w:rPr>
              <w:t>(</w:t>
            </w:r>
            <w:r w:rsidR="007D5C15">
              <w:rPr>
                <w:rFonts w:ascii="Calibri" w:hAnsi="Calibri" w:cs="Calibri"/>
                <w:color w:val="000000"/>
                <w:sz w:val="16"/>
                <w:szCs w:val="16"/>
              </w:rPr>
              <w:t>1.182.970</w:t>
            </w:r>
            <w:r>
              <w:rPr>
                <w:rFonts w:ascii="Calibri" w:hAnsi="Calibri" w:cs="Calibri"/>
                <w:color w:val="000000"/>
                <w:sz w:val="16"/>
                <w:szCs w:val="16"/>
              </w:rPr>
              <w:t>)</w:t>
            </w:r>
          </w:p>
        </w:tc>
        <w:tc>
          <w:tcPr>
            <w:tcW w:w="1100" w:type="dxa"/>
            <w:tcBorders>
              <w:top w:val="nil"/>
              <w:left w:val="nil"/>
              <w:bottom w:val="nil"/>
              <w:right w:val="nil"/>
            </w:tcBorders>
            <w:shd w:val="clear" w:color="auto" w:fill="auto"/>
            <w:noWrap/>
            <w:vAlign w:val="center"/>
            <w:hideMark/>
          </w:tcPr>
          <w:p w14:paraId="4E2E712C"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828.216</w:t>
            </w:r>
          </w:p>
        </w:tc>
        <w:tc>
          <w:tcPr>
            <w:tcW w:w="1220" w:type="dxa"/>
            <w:tcBorders>
              <w:top w:val="nil"/>
              <w:left w:val="nil"/>
              <w:bottom w:val="nil"/>
              <w:right w:val="nil"/>
            </w:tcBorders>
            <w:shd w:val="clear" w:color="auto" w:fill="auto"/>
            <w:noWrap/>
            <w:vAlign w:val="center"/>
            <w:hideMark/>
          </w:tcPr>
          <w:p w14:paraId="66B87D19" w14:textId="77777777" w:rsidR="007D5C15" w:rsidRDefault="007D5C15">
            <w:pPr>
              <w:jc w:val="right"/>
              <w:rPr>
                <w:rFonts w:ascii="Calibri" w:hAnsi="Calibri" w:cs="Calibri"/>
                <w:color w:val="000000"/>
                <w:sz w:val="16"/>
                <w:szCs w:val="16"/>
              </w:rPr>
            </w:pPr>
            <w:r>
              <w:rPr>
                <w:rFonts w:ascii="Calibri" w:hAnsi="Calibri" w:cs="Calibri"/>
                <w:color w:val="000000"/>
                <w:sz w:val="16"/>
                <w:szCs w:val="16"/>
              </w:rPr>
              <w:t>0</w:t>
            </w:r>
          </w:p>
        </w:tc>
        <w:tc>
          <w:tcPr>
            <w:tcW w:w="1320" w:type="dxa"/>
            <w:tcBorders>
              <w:top w:val="nil"/>
              <w:left w:val="nil"/>
              <w:bottom w:val="nil"/>
              <w:right w:val="nil"/>
            </w:tcBorders>
            <w:shd w:val="clear" w:color="auto" w:fill="auto"/>
            <w:noWrap/>
            <w:vAlign w:val="center"/>
            <w:hideMark/>
          </w:tcPr>
          <w:p w14:paraId="4EA4194C" w14:textId="403BF3CA" w:rsidR="007D5C15" w:rsidRDefault="00500C0F">
            <w:pPr>
              <w:jc w:val="right"/>
              <w:rPr>
                <w:rFonts w:ascii="Calibri" w:hAnsi="Calibri" w:cs="Calibri"/>
                <w:color w:val="000000"/>
                <w:sz w:val="16"/>
                <w:szCs w:val="16"/>
              </w:rPr>
            </w:pPr>
            <w:r>
              <w:rPr>
                <w:rFonts w:ascii="Calibri" w:hAnsi="Calibri" w:cs="Calibri"/>
                <w:color w:val="000000"/>
                <w:sz w:val="16"/>
                <w:szCs w:val="16"/>
              </w:rPr>
              <w:t>(</w:t>
            </w:r>
            <w:r w:rsidR="007D5C15">
              <w:rPr>
                <w:rFonts w:ascii="Calibri" w:hAnsi="Calibri" w:cs="Calibri"/>
                <w:color w:val="000000"/>
                <w:sz w:val="16"/>
                <w:szCs w:val="16"/>
              </w:rPr>
              <w:t>949.788.290</w:t>
            </w:r>
            <w:r>
              <w:rPr>
                <w:rFonts w:ascii="Calibri" w:hAnsi="Calibri" w:cs="Calibri"/>
                <w:color w:val="000000"/>
                <w:sz w:val="16"/>
                <w:szCs w:val="16"/>
              </w:rPr>
              <w:t>)</w:t>
            </w:r>
          </w:p>
        </w:tc>
        <w:tc>
          <w:tcPr>
            <w:tcW w:w="960" w:type="dxa"/>
            <w:tcBorders>
              <w:top w:val="nil"/>
              <w:left w:val="nil"/>
              <w:bottom w:val="nil"/>
              <w:right w:val="nil"/>
            </w:tcBorders>
            <w:shd w:val="clear" w:color="auto" w:fill="auto"/>
            <w:noWrap/>
            <w:vAlign w:val="center"/>
            <w:hideMark/>
          </w:tcPr>
          <w:p w14:paraId="086B640F" w14:textId="77777777" w:rsidR="007D5C15" w:rsidRDefault="007D5C15">
            <w:pPr>
              <w:rPr>
                <w:rFonts w:ascii="Calibri" w:hAnsi="Calibri" w:cs="Calibri"/>
                <w:color w:val="000000"/>
                <w:sz w:val="16"/>
                <w:szCs w:val="16"/>
              </w:rPr>
            </w:pPr>
            <w:r>
              <w:rPr>
                <w:rFonts w:ascii="Calibri" w:hAnsi="Calibri" w:cs="Calibri"/>
                <w:color w:val="000000"/>
                <w:sz w:val="16"/>
                <w:szCs w:val="16"/>
              </w:rPr>
              <w:t xml:space="preserve"> </w:t>
            </w:r>
          </w:p>
        </w:tc>
      </w:tr>
      <w:tr w:rsidR="007D5C15" w14:paraId="6A6F928C" w14:textId="77777777" w:rsidTr="007D5C15">
        <w:trPr>
          <w:trHeight w:val="315"/>
        </w:trPr>
        <w:tc>
          <w:tcPr>
            <w:tcW w:w="3280" w:type="dxa"/>
            <w:tcBorders>
              <w:top w:val="single" w:sz="8" w:space="0" w:color="auto"/>
              <w:left w:val="nil"/>
              <w:bottom w:val="single" w:sz="8" w:space="0" w:color="auto"/>
              <w:right w:val="nil"/>
            </w:tcBorders>
            <w:shd w:val="clear" w:color="auto" w:fill="auto"/>
            <w:noWrap/>
            <w:vAlign w:val="center"/>
            <w:hideMark/>
          </w:tcPr>
          <w:p w14:paraId="2B676479" w14:textId="77777777" w:rsidR="007D5C15" w:rsidRDefault="007D5C15">
            <w:pPr>
              <w:rPr>
                <w:rFonts w:ascii="Calibri" w:hAnsi="Calibri" w:cs="Calibri"/>
                <w:b/>
                <w:bCs/>
                <w:color w:val="000000"/>
                <w:sz w:val="16"/>
                <w:szCs w:val="16"/>
              </w:rPr>
            </w:pPr>
            <w:r>
              <w:rPr>
                <w:rFonts w:ascii="Calibri" w:hAnsi="Calibri" w:cs="Calibri"/>
                <w:b/>
                <w:bCs/>
                <w:color w:val="000000"/>
                <w:sz w:val="16"/>
                <w:szCs w:val="16"/>
              </w:rPr>
              <w:t xml:space="preserve">TOTAL DO IMOBILIZADO </w:t>
            </w:r>
          </w:p>
        </w:tc>
        <w:tc>
          <w:tcPr>
            <w:tcW w:w="1340" w:type="dxa"/>
            <w:tcBorders>
              <w:top w:val="single" w:sz="8" w:space="0" w:color="auto"/>
              <w:left w:val="nil"/>
              <w:bottom w:val="single" w:sz="8" w:space="0" w:color="auto"/>
              <w:right w:val="nil"/>
            </w:tcBorders>
            <w:shd w:val="clear" w:color="auto" w:fill="auto"/>
            <w:noWrap/>
            <w:vAlign w:val="center"/>
            <w:hideMark/>
          </w:tcPr>
          <w:p w14:paraId="38864F7F" w14:textId="7E2F2463" w:rsidR="007D5C15" w:rsidRDefault="007D5C15">
            <w:pPr>
              <w:jc w:val="right"/>
              <w:rPr>
                <w:rFonts w:ascii="Calibri" w:hAnsi="Calibri" w:cs="Calibri"/>
                <w:b/>
                <w:bCs/>
                <w:color w:val="000000"/>
                <w:sz w:val="16"/>
                <w:szCs w:val="16"/>
              </w:rPr>
            </w:pPr>
            <w:r>
              <w:rPr>
                <w:rFonts w:ascii="Calibri" w:hAnsi="Calibri" w:cs="Calibri"/>
                <w:b/>
                <w:bCs/>
                <w:color w:val="000000"/>
                <w:sz w:val="16"/>
                <w:szCs w:val="16"/>
              </w:rPr>
              <w:t>2.615.171.59</w:t>
            </w:r>
            <w:r w:rsidR="00500C0F">
              <w:rPr>
                <w:rFonts w:ascii="Calibri" w:hAnsi="Calibri" w:cs="Calibri"/>
                <w:b/>
                <w:bCs/>
                <w:color w:val="000000"/>
                <w:sz w:val="16"/>
                <w:szCs w:val="16"/>
              </w:rPr>
              <w:t>0</w:t>
            </w:r>
          </w:p>
        </w:tc>
        <w:tc>
          <w:tcPr>
            <w:tcW w:w="1180" w:type="dxa"/>
            <w:tcBorders>
              <w:top w:val="single" w:sz="8" w:space="0" w:color="auto"/>
              <w:left w:val="nil"/>
              <w:bottom w:val="single" w:sz="8" w:space="0" w:color="auto"/>
              <w:right w:val="nil"/>
            </w:tcBorders>
            <w:shd w:val="clear" w:color="auto" w:fill="auto"/>
            <w:noWrap/>
            <w:vAlign w:val="center"/>
            <w:hideMark/>
          </w:tcPr>
          <w:p w14:paraId="13A4974D" w14:textId="77777777" w:rsidR="007D5C15" w:rsidRDefault="007D5C15">
            <w:pPr>
              <w:jc w:val="right"/>
              <w:rPr>
                <w:rFonts w:ascii="Calibri" w:hAnsi="Calibri" w:cs="Calibri"/>
                <w:b/>
                <w:bCs/>
                <w:color w:val="000000"/>
                <w:sz w:val="16"/>
                <w:szCs w:val="16"/>
              </w:rPr>
            </w:pPr>
            <w:r>
              <w:rPr>
                <w:rFonts w:ascii="Calibri" w:hAnsi="Calibri" w:cs="Calibri"/>
                <w:b/>
                <w:bCs/>
                <w:color w:val="000000"/>
                <w:sz w:val="16"/>
                <w:szCs w:val="16"/>
              </w:rPr>
              <w:t>46.843.294</w:t>
            </w:r>
          </w:p>
        </w:tc>
        <w:tc>
          <w:tcPr>
            <w:tcW w:w="1100" w:type="dxa"/>
            <w:tcBorders>
              <w:top w:val="single" w:sz="8" w:space="0" w:color="auto"/>
              <w:left w:val="nil"/>
              <w:bottom w:val="single" w:sz="8" w:space="0" w:color="auto"/>
              <w:right w:val="nil"/>
            </w:tcBorders>
            <w:shd w:val="clear" w:color="auto" w:fill="auto"/>
            <w:noWrap/>
            <w:vAlign w:val="center"/>
            <w:hideMark/>
          </w:tcPr>
          <w:p w14:paraId="2C4D287C" w14:textId="01EF22B0" w:rsidR="007D5C15" w:rsidRDefault="005216DD">
            <w:pPr>
              <w:jc w:val="right"/>
              <w:rPr>
                <w:rFonts w:ascii="Calibri" w:hAnsi="Calibri" w:cs="Calibri"/>
                <w:b/>
                <w:bCs/>
                <w:color w:val="000000"/>
                <w:sz w:val="16"/>
                <w:szCs w:val="16"/>
              </w:rPr>
            </w:pPr>
            <w:r>
              <w:rPr>
                <w:rFonts w:ascii="Calibri" w:hAnsi="Calibri" w:cs="Calibri"/>
                <w:b/>
                <w:bCs/>
                <w:color w:val="000000"/>
                <w:sz w:val="16"/>
                <w:szCs w:val="16"/>
              </w:rPr>
              <w:t>(</w:t>
            </w:r>
            <w:r w:rsidR="007D5C15">
              <w:rPr>
                <w:rFonts w:ascii="Calibri" w:hAnsi="Calibri" w:cs="Calibri"/>
                <w:b/>
                <w:bCs/>
                <w:color w:val="000000"/>
                <w:sz w:val="16"/>
                <w:szCs w:val="16"/>
              </w:rPr>
              <w:t>45.904</w:t>
            </w:r>
            <w:r>
              <w:rPr>
                <w:rFonts w:ascii="Calibri" w:hAnsi="Calibri" w:cs="Calibri"/>
                <w:b/>
                <w:bCs/>
                <w:color w:val="000000"/>
                <w:sz w:val="16"/>
                <w:szCs w:val="16"/>
              </w:rPr>
              <w:t>)</w:t>
            </w:r>
          </w:p>
        </w:tc>
        <w:tc>
          <w:tcPr>
            <w:tcW w:w="1220" w:type="dxa"/>
            <w:tcBorders>
              <w:top w:val="single" w:sz="8" w:space="0" w:color="auto"/>
              <w:left w:val="nil"/>
              <w:bottom w:val="single" w:sz="8" w:space="0" w:color="auto"/>
              <w:right w:val="nil"/>
            </w:tcBorders>
            <w:shd w:val="clear" w:color="auto" w:fill="auto"/>
            <w:noWrap/>
            <w:vAlign w:val="center"/>
            <w:hideMark/>
          </w:tcPr>
          <w:p w14:paraId="2716E9C6" w14:textId="77777777" w:rsidR="007D5C15" w:rsidRDefault="007D5C15">
            <w:pPr>
              <w:jc w:val="right"/>
              <w:rPr>
                <w:rFonts w:ascii="Calibri" w:hAnsi="Calibri" w:cs="Calibri"/>
                <w:b/>
                <w:bCs/>
                <w:color w:val="000000"/>
                <w:sz w:val="16"/>
                <w:szCs w:val="16"/>
              </w:rPr>
            </w:pPr>
            <w:r>
              <w:rPr>
                <w:rFonts w:ascii="Calibri" w:hAnsi="Calibri" w:cs="Calibri"/>
                <w:b/>
                <w:bCs/>
                <w:color w:val="000000"/>
                <w:sz w:val="16"/>
                <w:szCs w:val="16"/>
              </w:rPr>
              <w:t>0</w:t>
            </w:r>
          </w:p>
        </w:tc>
        <w:tc>
          <w:tcPr>
            <w:tcW w:w="1320" w:type="dxa"/>
            <w:tcBorders>
              <w:top w:val="single" w:sz="8" w:space="0" w:color="auto"/>
              <w:left w:val="nil"/>
              <w:bottom w:val="single" w:sz="8" w:space="0" w:color="auto"/>
              <w:right w:val="nil"/>
            </w:tcBorders>
            <w:shd w:val="clear" w:color="auto" w:fill="auto"/>
            <w:noWrap/>
            <w:vAlign w:val="center"/>
            <w:hideMark/>
          </w:tcPr>
          <w:p w14:paraId="35132AC5" w14:textId="77777777" w:rsidR="007D5C15" w:rsidRDefault="007D5C15">
            <w:pPr>
              <w:jc w:val="right"/>
              <w:rPr>
                <w:rFonts w:ascii="Calibri" w:hAnsi="Calibri" w:cs="Calibri"/>
                <w:b/>
                <w:bCs/>
                <w:color w:val="000000"/>
                <w:sz w:val="16"/>
                <w:szCs w:val="16"/>
              </w:rPr>
            </w:pPr>
            <w:r>
              <w:rPr>
                <w:rFonts w:ascii="Calibri" w:hAnsi="Calibri" w:cs="Calibri"/>
                <w:b/>
                <w:bCs/>
                <w:color w:val="000000"/>
                <w:sz w:val="16"/>
                <w:szCs w:val="16"/>
              </w:rPr>
              <w:t>2.661.968.980</w:t>
            </w:r>
          </w:p>
        </w:tc>
        <w:tc>
          <w:tcPr>
            <w:tcW w:w="960" w:type="dxa"/>
            <w:tcBorders>
              <w:top w:val="single" w:sz="8" w:space="0" w:color="auto"/>
              <w:left w:val="nil"/>
              <w:bottom w:val="single" w:sz="8" w:space="0" w:color="auto"/>
              <w:right w:val="nil"/>
            </w:tcBorders>
            <w:shd w:val="clear" w:color="auto" w:fill="auto"/>
            <w:noWrap/>
            <w:vAlign w:val="center"/>
            <w:hideMark/>
          </w:tcPr>
          <w:p w14:paraId="3B5C993D" w14:textId="77777777" w:rsidR="007D5C15" w:rsidRDefault="007D5C15">
            <w:pPr>
              <w:jc w:val="right"/>
              <w:rPr>
                <w:rFonts w:ascii="Calibri" w:hAnsi="Calibri" w:cs="Calibri"/>
                <w:b/>
                <w:bCs/>
                <w:color w:val="000000"/>
                <w:sz w:val="16"/>
                <w:szCs w:val="16"/>
              </w:rPr>
            </w:pPr>
            <w:r>
              <w:rPr>
                <w:rFonts w:ascii="Calibri" w:hAnsi="Calibri" w:cs="Calibri"/>
                <w:b/>
                <w:bCs/>
                <w:color w:val="000000"/>
                <w:sz w:val="16"/>
                <w:szCs w:val="16"/>
              </w:rPr>
              <w:t> </w:t>
            </w:r>
          </w:p>
        </w:tc>
      </w:tr>
    </w:tbl>
    <w:p w14:paraId="5B40FC6F" w14:textId="77777777" w:rsidR="004E7131" w:rsidRPr="002E2B5B" w:rsidRDefault="004E7131" w:rsidP="002E2B5B">
      <w:pPr>
        <w:spacing w:after="120"/>
        <w:ind w:left="720" w:right="57"/>
        <w:jc w:val="both"/>
        <w:rPr>
          <w:rFonts w:ascii="Calibri" w:hAnsi="Calibri" w:cs="Calibri"/>
          <w:sz w:val="22"/>
          <w:szCs w:val="22"/>
        </w:rPr>
      </w:pPr>
    </w:p>
    <w:p w14:paraId="39899948" w14:textId="7CEE4103" w:rsidR="00C07BEB" w:rsidRPr="002E2B5B" w:rsidRDefault="00C07BEB" w:rsidP="002E2B5B">
      <w:pPr>
        <w:numPr>
          <w:ilvl w:val="0"/>
          <w:numId w:val="15"/>
        </w:numPr>
        <w:spacing w:after="120"/>
        <w:ind w:right="57"/>
        <w:jc w:val="both"/>
        <w:rPr>
          <w:rFonts w:ascii="Calibri" w:hAnsi="Calibri" w:cs="Calibri"/>
          <w:sz w:val="22"/>
          <w:szCs w:val="22"/>
        </w:rPr>
      </w:pPr>
      <w:r w:rsidRPr="002E2B5B">
        <w:rPr>
          <w:rFonts w:ascii="Calibri" w:hAnsi="Calibri" w:cs="Calibri"/>
          <w:sz w:val="22"/>
          <w:szCs w:val="22"/>
        </w:rPr>
        <w:t xml:space="preserve">Os bens corpóreos </w:t>
      </w:r>
      <w:r w:rsidR="00054CE1" w:rsidRPr="002E2B5B">
        <w:rPr>
          <w:rFonts w:ascii="Calibri" w:hAnsi="Calibri" w:cs="Calibri"/>
          <w:sz w:val="22"/>
          <w:szCs w:val="22"/>
        </w:rPr>
        <w:t xml:space="preserve">são </w:t>
      </w:r>
      <w:r w:rsidRPr="002E2B5B">
        <w:rPr>
          <w:rFonts w:ascii="Calibri" w:hAnsi="Calibri" w:cs="Calibri"/>
          <w:sz w:val="22"/>
          <w:szCs w:val="22"/>
        </w:rPr>
        <w:t>reconhecid</w:t>
      </w:r>
      <w:r w:rsidR="00054CE1" w:rsidRPr="002E2B5B">
        <w:rPr>
          <w:rFonts w:ascii="Calibri" w:hAnsi="Calibri" w:cs="Calibri"/>
          <w:sz w:val="22"/>
          <w:szCs w:val="22"/>
        </w:rPr>
        <w:t>o</w:t>
      </w:r>
      <w:r w:rsidRPr="002E2B5B">
        <w:rPr>
          <w:rFonts w:ascii="Calibri" w:hAnsi="Calibri" w:cs="Calibri"/>
          <w:sz w:val="22"/>
          <w:szCs w:val="22"/>
        </w:rPr>
        <w:t xml:space="preserve">s pelo registro original do bem. </w:t>
      </w:r>
      <w:r w:rsidR="00505049" w:rsidRPr="002E2B5B">
        <w:rPr>
          <w:rFonts w:ascii="Calibri" w:hAnsi="Calibri" w:cs="Calibri"/>
          <w:sz w:val="22"/>
          <w:szCs w:val="22"/>
        </w:rPr>
        <w:t xml:space="preserve">Devido ao desgaste e </w:t>
      </w:r>
      <w:r w:rsidRPr="002E2B5B">
        <w:rPr>
          <w:rFonts w:ascii="Calibri" w:hAnsi="Calibri" w:cs="Calibri"/>
          <w:sz w:val="22"/>
          <w:szCs w:val="22"/>
        </w:rPr>
        <w:t>a obsolescência</w:t>
      </w:r>
      <w:r w:rsidR="00A40B2C" w:rsidRPr="002E2B5B">
        <w:rPr>
          <w:rFonts w:ascii="Calibri" w:hAnsi="Calibri" w:cs="Calibri"/>
          <w:sz w:val="22"/>
          <w:szCs w:val="22"/>
        </w:rPr>
        <w:t xml:space="preserve"> desses bens</w:t>
      </w:r>
      <w:r w:rsidRPr="002E2B5B">
        <w:rPr>
          <w:rFonts w:ascii="Calibri" w:hAnsi="Calibri" w:cs="Calibri"/>
          <w:sz w:val="22"/>
          <w:szCs w:val="22"/>
        </w:rPr>
        <w:t xml:space="preserve"> ao longo do tempo, exigem-se o reconhecimento da despesa em virtude da depreciação calculada por meio do método linear, em função de taxas estabelecidas e do tempo de vida útil, fixadas por espécies de bens</w:t>
      </w:r>
      <w:r w:rsidR="00054CE1" w:rsidRPr="002E2B5B">
        <w:rPr>
          <w:rFonts w:ascii="Calibri" w:hAnsi="Calibri" w:cs="Calibri"/>
          <w:sz w:val="22"/>
          <w:szCs w:val="22"/>
        </w:rPr>
        <w:t>;</w:t>
      </w:r>
    </w:p>
    <w:p w14:paraId="6ECA2F7A" w14:textId="77777777" w:rsidR="00D54B55" w:rsidRPr="002E2B5B" w:rsidRDefault="00D54B55" w:rsidP="002E2B5B">
      <w:pPr>
        <w:pStyle w:val="NormalWeb"/>
        <w:numPr>
          <w:ilvl w:val="0"/>
          <w:numId w:val="15"/>
        </w:numPr>
        <w:spacing w:before="0" w:beforeAutospacing="0" w:after="120" w:afterAutospacing="0"/>
        <w:jc w:val="both"/>
        <w:rPr>
          <w:rFonts w:ascii="Calibri" w:hAnsi="Calibri" w:cs="Calibri"/>
          <w:sz w:val="22"/>
          <w:szCs w:val="22"/>
        </w:rPr>
      </w:pPr>
      <w:r w:rsidRPr="002E2B5B">
        <w:rPr>
          <w:rFonts w:ascii="Calibri" w:hAnsi="Calibri" w:cs="Calibri"/>
          <w:sz w:val="22"/>
          <w:szCs w:val="22"/>
        </w:rPr>
        <w:lastRenderedPageBreak/>
        <w:t>As ferrovias construídas foram depreciadas retroativamente pela tabela fisco até 31 de dezembro de 2016, a partir dessa data foi utilizada a tabela da ANTT, conforme Resolução ANTT N° 4540, de 19 de dezembro de 2014</w:t>
      </w:r>
      <w:r w:rsidR="00054CE1" w:rsidRPr="002E2B5B">
        <w:rPr>
          <w:rFonts w:ascii="Calibri" w:hAnsi="Calibri" w:cs="Calibri"/>
          <w:sz w:val="22"/>
          <w:szCs w:val="22"/>
        </w:rPr>
        <w:t>;</w:t>
      </w:r>
    </w:p>
    <w:p w14:paraId="5D8C50BB" w14:textId="77777777" w:rsidR="00D54B55" w:rsidRPr="002E2B5B" w:rsidRDefault="00D54B55" w:rsidP="002E2B5B">
      <w:pPr>
        <w:pStyle w:val="NormalWeb"/>
        <w:numPr>
          <w:ilvl w:val="0"/>
          <w:numId w:val="15"/>
        </w:numPr>
        <w:spacing w:before="0" w:beforeAutospacing="0" w:after="120" w:afterAutospacing="0"/>
        <w:jc w:val="both"/>
        <w:rPr>
          <w:rFonts w:ascii="Calibri" w:hAnsi="Calibri" w:cs="Calibri"/>
          <w:sz w:val="22"/>
          <w:szCs w:val="22"/>
        </w:rPr>
      </w:pPr>
      <w:r w:rsidRPr="002E2B5B">
        <w:rPr>
          <w:rFonts w:ascii="Calibri" w:hAnsi="Calibri" w:cs="Calibri"/>
          <w:sz w:val="22"/>
          <w:szCs w:val="22"/>
        </w:rPr>
        <w:t>Anualmente, é realizado o inventário dos bens móveis da VALEC e verificado in loco as condições de uso dos bens. Os bens que se apresentam como inservíveis são reparados, doados ou baixados do sistema patrimonial bem como da contabilidade</w:t>
      </w:r>
      <w:r w:rsidR="00054CE1" w:rsidRPr="002E2B5B">
        <w:rPr>
          <w:rFonts w:ascii="Calibri" w:hAnsi="Calibri" w:cs="Calibri"/>
          <w:sz w:val="22"/>
          <w:szCs w:val="22"/>
        </w:rPr>
        <w:t>;</w:t>
      </w:r>
    </w:p>
    <w:p w14:paraId="6B02080C" w14:textId="6DDAD049" w:rsidR="00D54B55" w:rsidRDefault="00D54B55" w:rsidP="002E2B5B">
      <w:pPr>
        <w:pStyle w:val="NormalWeb"/>
        <w:numPr>
          <w:ilvl w:val="0"/>
          <w:numId w:val="15"/>
        </w:numPr>
        <w:spacing w:before="0" w:beforeAutospacing="0" w:after="120" w:afterAutospacing="0"/>
        <w:jc w:val="both"/>
        <w:rPr>
          <w:rFonts w:ascii="Calibri" w:hAnsi="Calibri" w:cs="Calibri"/>
          <w:sz w:val="22"/>
          <w:szCs w:val="22"/>
        </w:rPr>
      </w:pPr>
      <w:r w:rsidRPr="002E2B5B">
        <w:rPr>
          <w:rFonts w:ascii="Calibri" w:hAnsi="Calibri" w:cs="Calibri"/>
          <w:sz w:val="22"/>
          <w:szCs w:val="22"/>
        </w:rPr>
        <w:t>Os Ativos Imobilizados da VALEC são registrados em um sistema informatizado que permite controlar sequencialmente os bens móveis</w:t>
      </w:r>
      <w:r w:rsidR="00B54457" w:rsidRPr="002E2B5B">
        <w:rPr>
          <w:rFonts w:ascii="Calibri" w:hAnsi="Calibri" w:cs="Calibri"/>
          <w:sz w:val="22"/>
          <w:szCs w:val="22"/>
        </w:rPr>
        <w:t>,</w:t>
      </w:r>
      <w:r w:rsidRPr="002E2B5B">
        <w:rPr>
          <w:rFonts w:ascii="Calibri" w:hAnsi="Calibri" w:cs="Calibri"/>
          <w:sz w:val="22"/>
          <w:szCs w:val="22"/>
        </w:rPr>
        <w:t xml:space="preserve"> gerando relatórios por localidade ou descrição do bem e são depreciados periodicamente</w:t>
      </w:r>
      <w:r w:rsidR="00054CE1" w:rsidRPr="002E2B5B">
        <w:rPr>
          <w:rFonts w:ascii="Calibri" w:hAnsi="Calibri" w:cs="Calibri"/>
          <w:sz w:val="22"/>
          <w:szCs w:val="22"/>
        </w:rPr>
        <w:t>;</w:t>
      </w:r>
    </w:p>
    <w:p w14:paraId="7E756F2F" w14:textId="61118FA4" w:rsidR="007D5C15" w:rsidRPr="002E2B5B" w:rsidRDefault="007D5C15" w:rsidP="002E2B5B">
      <w:pPr>
        <w:pStyle w:val="NormalWeb"/>
        <w:numPr>
          <w:ilvl w:val="0"/>
          <w:numId w:val="15"/>
        </w:numPr>
        <w:spacing w:before="0" w:beforeAutospacing="0" w:after="120" w:afterAutospacing="0"/>
        <w:jc w:val="both"/>
        <w:rPr>
          <w:rFonts w:ascii="Calibri" w:hAnsi="Calibri" w:cs="Calibri"/>
          <w:sz w:val="22"/>
          <w:szCs w:val="22"/>
        </w:rPr>
      </w:pPr>
      <w:r>
        <w:rPr>
          <w:rFonts w:ascii="Calibri" w:hAnsi="Calibri" w:cs="Calibri"/>
          <w:sz w:val="22"/>
          <w:szCs w:val="22"/>
        </w:rPr>
        <w:t>Em março de 2021, fo</w:t>
      </w:r>
      <w:r w:rsidRPr="007D5C15">
        <w:rPr>
          <w:rFonts w:ascii="Calibri" w:hAnsi="Calibri" w:cs="Calibri"/>
          <w:sz w:val="22"/>
          <w:szCs w:val="22"/>
        </w:rPr>
        <w:t>ram adquiridos Aparelhos e Equipamentos de Comunicação</w:t>
      </w:r>
      <w:r>
        <w:rPr>
          <w:rFonts w:ascii="Calibri" w:hAnsi="Calibri" w:cs="Calibri"/>
          <w:sz w:val="22"/>
          <w:szCs w:val="22"/>
        </w:rPr>
        <w:t xml:space="preserve"> </w:t>
      </w:r>
      <w:r w:rsidRPr="007D5C15">
        <w:rPr>
          <w:rFonts w:ascii="Calibri" w:hAnsi="Calibri" w:cs="Calibri"/>
          <w:sz w:val="22"/>
          <w:szCs w:val="22"/>
        </w:rPr>
        <w:t>no valor de R$ 46</w:t>
      </w:r>
      <w:r w:rsidR="00D67F9D">
        <w:rPr>
          <w:rFonts w:ascii="Calibri" w:hAnsi="Calibri" w:cs="Calibri"/>
          <w:sz w:val="22"/>
          <w:szCs w:val="22"/>
        </w:rPr>
        <w:t xml:space="preserve"> mil</w:t>
      </w:r>
      <w:r w:rsidRPr="007D5C15">
        <w:rPr>
          <w:rFonts w:ascii="Calibri" w:hAnsi="Calibri" w:cs="Calibri"/>
          <w:sz w:val="22"/>
          <w:szCs w:val="22"/>
        </w:rPr>
        <w:t>;</w:t>
      </w:r>
    </w:p>
    <w:p w14:paraId="1C370210" w14:textId="77777777" w:rsidR="00054CE1" w:rsidRPr="002E2B5B" w:rsidRDefault="00054CE1" w:rsidP="002E2B5B">
      <w:pPr>
        <w:pStyle w:val="NormalWeb"/>
        <w:numPr>
          <w:ilvl w:val="0"/>
          <w:numId w:val="15"/>
        </w:numPr>
        <w:spacing w:before="0" w:beforeAutospacing="0" w:after="120" w:afterAutospacing="0"/>
        <w:jc w:val="both"/>
        <w:rPr>
          <w:rFonts w:ascii="Calibri" w:hAnsi="Calibri" w:cs="Calibri"/>
          <w:sz w:val="22"/>
          <w:szCs w:val="22"/>
        </w:rPr>
      </w:pPr>
      <w:r w:rsidRPr="002E2B5B">
        <w:rPr>
          <w:rFonts w:ascii="Calibri" w:hAnsi="Calibri" w:cs="Calibri"/>
          <w:sz w:val="22"/>
          <w:szCs w:val="22"/>
        </w:rPr>
        <w:t xml:space="preserve">A provisão para “Redução ao valor Recuperável – Móveis” no valor de R$ 17.094 se refere ao valor contábil de 292 bens patrimoniais furtados ou extraviados, mas que se encontram com o processo administrativo de sindicância em andamento, conforme Laudo expedido pela Gerência de Patrimônio em 04 de março de 2021 (Laudo de Avaliação nº 1/2021/GEPAT/SUADM/VALEC - referente aos bens móveis em 31 de dezembro de 2019). Ao final da instrução processual, com a devida autorização da Diretoria Executiva, esses bens serão efetivamente baixados do patrimônio da VALEC;  </w:t>
      </w:r>
    </w:p>
    <w:p w14:paraId="0556DBE9" w14:textId="67E8D061" w:rsidR="009856AD" w:rsidRPr="002E2B5B" w:rsidRDefault="009856AD" w:rsidP="002E2B5B">
      <w:pPr>
        <w:pStyle w:val="NormalWeb"/>
        <w:numPr>
          <w:ilvl w:val="0"/>
          <w:numId w:val="15"/>
        </w:numPr>
        <w:spacing w:before="0" w:beforeAutospacing="0" w:after="120" w:afterAutospacing="0"/>
        <w:jc w:val="both"/>
        <w:rPr>
          <w:rFonts w:ascii="Calibri" w:hAnsi="Calibri" w:cs="Calibri"/>
          <w:sz w:val="22"/>
          <w:szCs w:val="22"/>
        </w:rPr>
      </w:pPr>
      <w:r w:rsidRPr="002E2B5B">
        <w:rPr>
          <w:rFonts w:ascii="Calibri" w:hAnsi="Calibri" w:cs="Calibri"/>
          <w:sz w:val="22"/>
          <w:szCs w:val="22"/>
        </w:rPr>
        <w:t>A rubrica contábil “Terrenos” é composta pelos custos relacionados aos processos de desapropriação dos respectivos Terrenos. Mensalmente são realizados pagamentos de custas do processo, taxas cartoriais, entre outros que compõem o Custo do Terreno</w:t>
      </w:r>
      <w:r w:rsidR="000A7B39" w:rsidRPr="002E2B5B">
        <w:rPr>
          <w:rFonts w:ascii="Calibri" w:hAnsi="Calibri" w:cs="Calibri"/>
          <w:sz w:val="22"/>
          <w:szCs w:val="22"/>
        </w:rPr>
        <w:t>;</w:t>
      </w:r>
    </w:p>
    <w:p w14:paraId="703F20AE" w14:textId="77777777" w:rsidR="00CF03BE" w:rsidRPr="002E2B5B" w:rsidRDefault="00CF03BE" w:rsidP="002E2B5B">
      <w:pPr>
        <w:pStyle w:val="NormalWeb"/>
        <w:numPr>
          <w:ilvl w:val="0"/>
          <w:numId w:val="15"/>
        </w:numPr>
        <w:spacing w:before="0" w:beforeAutospacing="0" w:after="120" w:afterAutospacing="0"/>
        <w:jc w:val="both"/>
        <w:rPr>
          <w:rFonts w:ascii="Calibri" w:hAnsi="Calibri" w:cs="Calibri"/>
          <w:sz w:val="22"/>
          <w:szCs w:val="22"/>
        </w:rPr>
      </w:pPr>
      <w:r w:rsidRPr="002E2B5B">
        <w:rPr>
          <w:rFonts w:ascii="Calibri" w:hAnsi="Calibri" w:cs="Calibri"/>
          <w:sz w:val="22"/>
          <w:szCs w:val="22"/>
        </w:rPr>
        <w:t xml:space="preserve">A rubrica contábil “Estudos e Projetos” é composta pelos custos relacionados ao desenvolvimento </w:t>
      </w:r>
      <w:r w:rsidRPr="002E2B5B">
        <w:rPr>
          <w:rFonts w:ascii="Calibri" w:hAnsi="Calibri" w:cs="Calibri"/>
          <w:sz w:val="22"/>
          <w:szCs w:val="22"/>
          <w:shd w:val="clear" w:color="auto" w:fill="FFFFFF"/>
        </w:rPr>
        <w:t>de estudos e projetos de obras de infraestrutura ferroviária. Os Estudos e Projetos compreendem os Estudos de Viabilidade Técnica, Econômica e Ambiental – EVTEA, o Projeto Básico – PB e o Projeto Executivo – PE;</w:t>
      </w:r>
    </w:p>
    <w:p w14:paraId="1FBA50D3" w14:textId="5D2CF4AF" w:rsidR="007D5C15" w:rsidRPr="0039796F" w:rsidRDefault="00CC7E45" w:rsidP="0039796F">
      <w:pPr>
        <w:pStyle w:val="NormalWeb"/>
        <w:numPr>
          <w:ilvl w:val="0"/>
          <w:numId w:val="15"/>
        </w:numPr>
        <w:spacing w:before="0" w:beforeAutospacing="0" w:after="120" w:afterAutospacing="0"/>
        <w:jc w:val="both"/>
        <w:rPr>
          <w:rFonts w:ascii="Calibri" w:hAnsi="Calibri" w:cs="Calibri"/>
          <w:sz w:val="22"/>
          <w:szCs w:val="22"/>
        </w:rPr>
      </w:pPr>
      <w:r w:rsidRPr="002E2B5B">
        <w:rPr>
          <w:rFonts w:ascii="Calibri" w:hAnsi="Calibri" w:cs="Calibri"/>
          <w:sz w:val="22"/>
          <w:szCs w:val="22"/>
        </w:rPr>
        <w:t>A rubrica contábil “Implantação – Ferrovias” é formada pelos custos das obras de construção das ferrovias que ainda se encontram em andamento, após o término das obras e a autorização para tráfego emitida pela ANTT, esses custos são transferidos para a rubrica “Ferrovias Construídas” e a partir de então, a ferrovia passa a sofrer depreciação. Após as subconcessões dos trechos, os ativos subconcedidos são transferidos para a rubrica “Ativos de Concessão”</w:t>
      </w:r>
      <w:r w:rsidR="000A7B39" w:rsidRPr="002E2B5B">
        <w:rPr>
          <w:rFonts w:ascii="Calibri" w:hAnsi="Calibri" w:cs="Calibri"/>
          <w:sz w:val="22"/>
          <w:szCs w:val="22"/>
        </w:rPr>
        <w:t>;</w:t>
      </w:r>
    </w:p>
    <w:p w14:paraId="63BA538B" w14:textId="31C1B985" w:rsidR="00342FBF" w:rsidRDefault="00C07BEB" w:rsidP="002E2B5B">
      <w:pPr>
        <w:pStyle w:val="NormalWeb"/>
        <w:numPr>
          <w:ilvl w:val="0"/>
          <w:numId w:val="15"/>
        </w:numPr>
        <w:spacing w:before="0" w:beforeAutospacing="0" w:after="120" w:afterAutospacing="0"/>
        <w:jc w:val="both"/>
        <w:rPr>
          <w:rFonts w:ascii="Calibri" w:hAnsi="Calibri" w:cs="Calibri"/>
          <w:sz w:val="22"/>
          <w:szCs w:val="22"/>
        </w:rPr>
      </w:pPr>
      <w:r w:rsidRPr="002E2B5B">
        <w:rPr>
          <w:rFonts w:ascii="Calibri" w:hAnsi="Calibri" w:cs="Calibri"/>
          <w:sz w:val="22"/>
          <w:szCs w:val="22"/>
        </w:rPr>
        <w:t>Um item do ativo imobilizado é baixado quando doado ou quando nenhum benefício econômico futuro for esperado pelo seu uso. Eventual perda resultante da baixa do ativo (representada pelo valor residual do ativo) é incluída no resultado do exercício em que o ativo for baixado.</w:t>
      </w:r>
      <w:r w:rsidR="0039796F">
        <w:rPr>
          <w:rFonts w:ascii="Calibri" w:hAnsi="Calibri" w:cs="Calibri"/>
          <w:sz w:val="22"/>
          <w:szCs w:val="22"/>
        </w:rPr>
        <w:t xml:space="preserve"> No primeiro trimestre de 2021</w:t>
      </w:r>
      <w:r w:rsidR="00CC7E45" w:rsidRPr="002E2B5B">
        <w:rPr>
          <w:rFonts w:ascii="Calibri" w:hAnsi="Calibri" w:cs="Calibri"/>
          <w:sz w:val="22"/>
          <w:szCs w:val="22"/>
        </w:rPr>
        <w:t xml:space="preserve">, ocorreram as seguintes baixas: </w:t>
      </w:r>
      <w:bookmarkStart w:id="4" w:name="_Hlk34328143"/>
    </w:p>
    <w:p w14:paraId="7E23F6C0" w14:textId="0CDE8F38" w:rsidR="00AC4DE3" w:rsidRPr="002E2B5B" w:rsidRDefault="0039796F" w:rsidP="002E2B5B">
      <w:pPr>
        <w:pStyle w:val="Corpodetexto"/>
        <w:numPr>
          <w:ilvl w:val="1"/>
          <w:numId w:val="15"/>
        </w:numPr>
        <w:spacing w:after="120" w:line="240" w:lineRule="auto"/>
        <w:ind w:right="57"/>
        <w:rPr>
          <w:rFonts w:ascii="Calibri" w:hAnsi="Calibri" w:cs="Calibri"/>
          <w:sz w:val="22"/>
          <w:szCs w:val="22"/>
        </w:rPr>
      </w:pPr>
      <w:bookmarkStart w:id="5" w:name="_Hlk34328261"/>
      <w:bookmarkEnd w:id="4"/>
      <w:r>
        <w:rPr>
          <w:rFonts w:ascii="Calibri" w:hAnsi="Calibri" w:cs="Calibri"/>
          <w:sz w:val="22"/>
          <w:szCs w:val="22"/>
        </w:rPr>
        <w:t>B</w:t>
      </w:r>
      <w:r w:rsidRPr="007D5C15">
        <w:rPr>
          <w:rFonts w:ascii="Calibri" w:hAnsi="Calibri" w:cs="Calibri"/>
          <w:sz w:val="22"/>
          <w:szCs w:val="22"/>
        </w:rPr>
        <w:t>aixa de</w:t>
      </w:r>
      <w:r>
        <w:rPr>
          <w:rFonts w:ascii="Calibri" w:hAnsi="Calibri" w:cs="Calibri"/>
          <w:sz w:val="22"/>
          <w:szCs w:val="22"/>
        </w:rPr>
        <w:t xml:space="preserve"> 6 bens patrimoniais, localizados no canteiro de obras de Indiara/GO, totalizando o valor de </w:t>
      </w:r>
      <w:r w:rsidRPr="007D5C15">
        <w:rPr>
          <w:rFonts w:ascii="Calibri" w:hAnsi="Calibri" w:cs="Calibri"/>
          <w:sz w:val="22"/>
          <w:szCs w:val="22"/>
        </w:rPr>
        <w:t xml:space="preserve"> R$ 871</w:t>
      </w:r>
      <w:r w:rsidR="00874E8F">
        <w:rPr>
          <w:rFonts w:ascii="Calibri" w:hAnsi="Calibri" w:cs="Calibri"/>
          <w:sz w:val="22"/>
          <w:szCs w:val="22"/>
        </w:rPr>
        <w:t xml:space="preserve">,8 mil </w:t>
      </w:r>
      <w:r w:rsidRPr="007D5C15">
        <w:rPr>
          <w:rFonts w:ascii="Calibri" w:hAnsi="Calibri" w:cs="Calibri"/>
          <w:sz w:val="22"/>
          <w:szCs w:val="22"/>
        </w:rPr>
        <w:t xml:space="preserve">na conta de Salas e Escritórios, devido </w:t>
      </w:r>
      <w:r>
        <w:rPr>
          <w:rFonts w:ascii="Calibri" w:hAnsi="Calibri" w:cs="Calibri"/>
          <w:sz w:val="22"/>
          <w:szCs w:val="22"/>
        </w:rPr>
        <w:t>à</w:t>
      </w:r>
      <w:r w:rsidRPr="007D5C15">
        <w:rPr>
          <w:rFonts w:ascii="Calibri" w:hAnsi="Calibri" w:cs="Calibri"/>
          <w:sz w:val="22"/>
          <w:szCs w:val="22"/>
        </w:rPr>
        <w:t xml:space="preserve"> irrecuperabilidade dos bens conforme Processo 51402.200788/2018-10</w:t>
      </w:r>
      <w:r w:rsidR="004C3C18" w:rsidRPr="002E2B5B">
        <w:rPr>
          <w:rFonts w:ascii="Calibri" w:hAnsi="Calibri" w:cs="Calibri"/>
          <w:sz w:val="22"/>
          <w:szCs w:val="22"/>
        </w:rPr>
        <w:t>;</w:t>
      </w:r>
      <w:r w:rsidR="00AC4DE3" w:rsidRPr="002E2B5B">
        <w:rPr>
          <w:rFonts w:ascii="Calibri" w:hAnsi="Calibri" w:cs="Calibri"/>
          <w:sz w:val="22"/>
          <w:szCs w:val="22"/>
        </w:rPr>
        <w:t xml:space="preserve"> </w:t>
      </w:r>
    </w:p>
    <w:bookmarkEnd w:id="5"/>
    <w:p w14:paraId="6DD02DE4" w14:textId="1FA353BE" w:rsidR="00106EB8" w:rsidRPr="002E2B5B" w:rsidRDefault="00106EB8" w:rsidP="002E2B5B">
      <w:pPr>
        <w:pStyle w:val="Corpodetexto"/>
        <w:numPr>
          <w:ilvl w:val="1"/>
          <w:numId w:val="15"/>
        </w:numPr>
        <w:spacing w:after="120" w:line="240" w:lineRule="auto"/>
        <w:ind w:left="1434" w:right="57" w:hanging="357"/>
        <w:rPr>
          <w:rFonts w:ascii="Calibri" w:hAnsi="Calibri" w:cs="Calibri"/>
          <w:sz w:val="22"/>
          <w:szCs w:val="22"/>
        </w:rPr>
      </w:pPr>
      <w:r w:rsidRPr="002E2B5B">
        <w:rPr>
          <w:rFonts w:ascii="Calibri" w:hAnsi="Calibri" w:cs="Calibri"/>
          <w:sz w:val="22"/>
          <w:szCs w:val="22"/>
        </w:rPr>
        <w:t xml:space="preserve">Baixa de R$ </w:t>
      </w:r>
      <w:r w:rsidR="0039796F">
        <w:rPr>
          <w:rFonts w:ascii="Calibri" w:hAnsi="Calibri" w:cs="Calibri"/>
          <w:sz w:val="22"/>
          <w:szCs w:val="22"/>
        </w:rPr>
        <w:t>163</w:t>
      </w:r>
      <w:r w:rsidRPr="002E2B5B">
        <w:rPr>
          <w:rFonts w:ascii="Calibri" w:hAnsi="Calibri" w:cs="Calibri"/>
          <w:sz w:val="22"/>
          <w:szCs w:val="22"/>
        </w:rPr>
        <w:t xml:space="preserve"> na conta de Implantação – Ferrovias devido à baixa de saldo correspondente na Conta de Depósitos Retidos de Fornecedores, tendo em vista os </w:t>
      </w:r>
      <w:r w:rsidR="00CF03BE" w:rsidRPr="002E2B5B">
        <w:rPr>
          <w:rFonts w:ascii="Calibri" w:hAnsi="Calibri" w:cs="Calibri"/>
          <w:sz w:val="22"/>
          <w:szCs w:val="22"/>
        </w:rPr>
        <w:t>contratos encerrados e não reclamados administrativamente pelos fornecedores;</w:t>
      </w:r>
      <w:r w:rsidR="0039796F">
        <w:rPr>
          <w:rFonts w:ascii="Calibri" w:hAnsi="Calibri" w:cs="Calibri"/>
          <w:sz w:val="22"/>
          <w:szCs w:val="22"/>
        </w:rPr>
        <w:t xml:space="preserve"> e</w:t>
      </w:r>
    </w:p>
    <w:p w14:paraId="78057B3D" w14:textId="24DAB298" w:rsidR="00F146BF" w:rsidRPr="002E2B5B" w:rsidRDefault="00106EB8" w:rsidP="0039796F">
      <w:pPr>
        <w:pStyle w:val="Corpodetexto"/>
        <w:numPr>
          <w:ilvl w:val="1"/>
          <w:numId w:val="15"/>
        </w:numPr>
        <w:spacing w:after="120" w:line="240" w:lineRule="auto"/>
        <w:ind w:left="1434" w:right="57" w:hanging="357"/>
        <w:rPr>
          <w:rFonts w:ascii="Calibri" w:hAnsi="Calibri" w:cs="Calibri"/>
          <w:sz w:val="22"/>
          <w:szCs w:val="22"/>
        </w:rPr>
      </w:pPr>
      <w:r w:rsidRPr="002E2B5B">
        <w:rPr>
          <w:rFonts w:ascii="Calibri" w:hAnsi="Calibri" w:cs="Calibri"/>
          <w:sz w:val="22"/>
          <w:szCs w:val="22"/>
        </w:rPr>
        <w:t xml:space="preserve">Baixa de R$ </w:t>
      </w:r>
      <w:r w:rsidR="0039796F">
        <w:rPr>
          <w:rFonts w:ascii="Calibri" w:hAnsi="Calibri" w:cs="Calibri"/>
          <w:sz w:val="22"/>
          <w:szCs w:val="22"/>
        </w:rPr>
        <w:t>2</w:t>
      </w:r>
      <w:r w:rsidR="00874E8F">
        <w:rPr>
          <w:rFonts w:ascii="Calibri" w:hAnsi="Calibri" w:cs="Calibri"/>
          <w:sz w:val="22"/>
          <w:szCs w:val="22"/>
        </w:rPr>
        <w:t xml:space="preserve"> mil</w:t>
      </w:r>
      <w:r w:rsidRPr="002E2B5B">
        <w:rPr>
          <w:rFonts w:ascii="Calibri" w:hAnsi="Calibri" w:cs="Calibri"/>
          <w:sz w:val="22"/>
          <w:szCs w:val="22"/>
        </w:rPr>
        <w:t xml:space="preserve"> na conta Ativos de Concessão devido à baixa de saldo correspondente na Conta de Depósitos Retidos de Fornecedores, tendo </w:t>
      </w:r>
      <w:r w:rsidR="00CF03BE" w:rsidRPr="002E2B5B">
        <w:rPr>
          <w:rFonts w:ascii="Calibri" w:hAnsi="Calibri" w:cs="Calibri"/>
          <w:sz w:val="22"/>
          <w:szCs w:val="22"/>
        </w:rPr>
        <w:t>em vista os contratos encerrados e não reclamados administrativamente pelos fornecedores</w:t>
      </w:r>
      <w:r w:rsidR="0039796F">
        <w:rPr>
          <w:rFonts w:ascii="Calibri" w:hAnsi="Calibri" w:cs="Calibri"/>
          <w:sz w:val="22"/>
          <w:szCs w:val="22"/>
        </w:rPr>
        <w:t>.</w:t>
      </w:r>
    </w:p>
    <w:p w14:paraId="0555B937" w14:textId="45D5F783" w:rsidR="00AB04E1" w:rsidRPr="002E2B5B" w:rsidRDefault="004C3C18" w:rsidP="002E2B5B">
      <w:pPr>
        <w:pStyle w:val="Corpodetexto"/>
        <w:numPr>
          <w:ilvl w:val="0"/>
          <w:numId w:val="15"/>
        </w:numPr>
        <w:spacing w:after="120" w:line="240" w:lineRule="auto"/>
        <w:rPr>
          <w:rFonts w:ascii="Calibri" w:hAnsi="Calibri" w:cs="Calibri"/>
          <w:sz w:val="22"/>
          <w:szCs w:val="22"/>
        </w:rPr>
      </w:pPr>
      <w:r w:rsidRPr="002E2B5B">
        <w:rPr>
          <w:rFonts w:ascii="Calibri" w:hAnsi="Calibri" w:cs="Calibri"/>
          <w:sz w:val="22"/>
          <w:szCs w:val="22"/>
        </w:rPr>
        <w:t>A coluna “transferências” da Tabela que apresenta o fluxo de movimentação do Imobilizado representa os saldos que são transferidos a outras rubricas</w:t>
      </w:r>
      <w:r w:rsidR="00FF7932" w:rsidRPr="002E2B5B">
        <w:rPr>
          <w:rFonts w:ascii="Calibri" w:hAnsi="Calibri" w:cs="Calibri"/>
          <w:sz w:val="22"/>
          <w:szCs w:val="22"/>
        </w:rPr>
        <w:t xml:space="preserve"> do Imobilizado</w:t>
      </w:r>
      <w:r w:rsidRPr="002E2B5B">
        <w:rPr>
          <w:rFonts w:ascii="Calibri" w:hAnsi="Calibri" w:cs="Calibri"/>
          <w:sz w:val="22"/>
          <w:szCs w:val="22"/>
        </w:rPr>
        <w:t xml:space="preserve">, em geral por motivo de subconcessão de trechos da Ferrovia ou por encerramento dos respectivos contratos. </w:t>
      </w:r>
      <w:r w:rsidR="0039796F">
        <w:rPr>
          <w:rFonts w:ascii="Calibri" w:hAnsi="Calibri" w:cs="Calibri"/>
          <w:sz w:val="22"/>
          <w:szCs w:val="22"/>
        </w:rPr>
        <w:t>No 1º trimestre de 2</w:t>
      </w:r>
      <w:r w:rsidRPr="002E2B5B">
        <w:rPr>
          <w:rFonts w:ascii="Calibri" w:hAnsi="Calibri" w:cs="Calibri"/>
          <w:sz w:val="22"/>
          <w:szCs w:val="22"/>
        </w:rPr>
        <w:t>02</w:t>
      </w:r>
      <w:r w:rsidR="0039796F">
        <w:rPr>
          <w:rFonts w:ascii="Calibri" w:hAnsi="Calibri" w:cs="Calibri"/>
          <w:sz w:val="22"/>
          <w:szCs w:val="22"/>
        </w:rPr>
        <w:t>1</w:t>
      </w:r>
      <w:r w:rsidR="00AB04E1" w:rsidRPr="002E2B5B">
        <w:rPr>
          <w:rFonts w:ascii="Calibri" w:hAnsi="Calibri" w:cs="Calibri"/>
          <w:sz w:val="22"/>
          <w:szCs w:val="22"/>
        </w:rPr>
        <w:t>, fo</w:t>
      </w:r>
      <w:r w:rsidR="00874E8F">
        <w:rPr>
          <w:rFonts w:ascii="Calibri" w:hAnsi="Calibri" w:cs="Calibri"/>
          <w:sz w:val="22"/>
          <w:szCs w:val="22"/>
        </w:rPr>
        <w:t xml:space="preserve">i </w:t>
      </w:r>
      <w:r w:rsidR="00AB04E1" w:rsidRPr="002E2B5B">
        <w:rPr>
          <w:rFonts w:ascii="Calibri" w:hAnsi="Calibri" w:cs="Calibri"/>
          <w:sz w:val="22"/>
          <w:szCs w:val="22"/>
        </w:rPr>
        <w:t>realizada a seguinte transferência entre contas do ativo imobilizado:</w:t>
      </w:r>
    </w:p>
    <w:p w14:paraId="486EDB03" w14:textId="5323E5FC" w:rsidR="00E707FE" w:rsidRPr="002E2B5B" w:rsidRDefault="0039796F" w:rsidP="0039796F">
      <w:pPr>
        <w:pStyle w:val="Corpodetexto"/>
        <w:numPr>
          <w:ilvl w:val="1"/>
          <w:numId w:val="15"/>
        </w:numPr>
        <w:spacing w:after="120" w:line="240" w:lineRule="auto"/>
        <w:ind w:right="57"/>
        <w:rPr>
          <w:rFonts w:ascii="Calibri" w:hAnsi="Calibri" w:cs="Calibri"/>
          <w:sz w:val="22"/>
          <w:szCs w:val="22"/>
        </w:rPr>
      </w:pPr>
      <w:r w:rsidRPr="007D5C15">
        <w:rPr>
          <w:rFonts w:ascii="Calibri" w:hAnsi="Calibri" w:cs="Calibri"/>
          <w:sz w:val="22"/>
          <w:szCs w:val="22"/>
        </w:rPr>
        <w:lastRenderedPageBreak/>
        <w:t>Foi transferido da conta Implantação – Ferrovias o valor de R$ 186</w:t>
      </w:r>
      <w:r w:rsidR="00874E8F">
        <w:rPr>
          <w:rFonts w:ascii="Calibri" w:hAnsi="Calibri" w:cs="Calibri"/>
          <w:sz w:val="22"/>
          <w:szCs w:val="22"/>
        </w:rPr>
        <w:t>,4 mil</w:t>
      </w:r>
      <w:r w:rsidRPr="007D5C15">
        <w:rPr>
          <w:rFonts w:ascii="Calibri" w:hAnsi="Calibri" w:cs="Calibri"/>
          <w:sz w:val="22"/>
          <w:szCs w:val="22"/>
        </w:rPr>
        <w:t>, sendo R$ 1</w:t>
      </w:r>
      <w:r w:rsidR="00874E8F">
        <w:rPr>
          <w:rFonts w:ascii="Calibri" w:hAnsi="Calibri" w:cs="Calibri"/>
          <w:sz w:val="22"/>
          <w:szCs w:val="22"/>
        </w:rPr>
        <w:t xml:space="preserve"> mil</w:t>
      </w:r>
      <w:r w:rsidRPr="007D5C15">
        <w:rPr>
          <w:rFonts w:ascii="Calibri" w:hAnsi="Calibri" w:cs="Calibri"/>
          <w:sz w:val="22"/>
          <w:szCs w:val="22"/>
        </w:rPr>
        <w:t xml:space="preserve"> para a conta Equipamentos de TI e Comunicação, R$ 103</w:t>
      </w:r>
      <w:r w:rsidR="00874E8F">
        <w:rPr>
          <w:rFonts w:ascii="Calibri" w:hAnsi="Calibri" w:cs="Calibri"/>
          <w:sz w:val="22"/>
          <w:szCs w:val="22"/>
        </w:rPr>
        <w:t>,5 mil</w:t>
      </w:r>
      <w:r w:rsidRPr="007D5C15">
        <w:rPr>
          <w:rFonts w:ascii="Calibri" w:hAnsi="Calibri" w:cs="Calibri"/>
          <w:sz w:val="22"/>
          <w:szCs w:val="22"/>
        </w:rPr>
        <w:t xml:space="preserve"> para a conta Mobiliário em Geral e R$ 81</w:t>
      </w:r>
      <w:r w:rsidR="00874E8F">
        <w:rPr>
          <w:rFonts w:ascii="Calibri" w:hAnsi="Calibri" w:cs="Calibri"/>
          <w:sz w:val="22"/>
          <w:szCs w:val="22"/>
        </w:rPr>
        <w:t>,6 mil</w:t>
      </w:r>
      <w:r w:rsidRPr="007D5C15">
        <w:rPr>
          <w:rFonts w:ascii="Calibri" w:hAnsi="Calibri" w:cs="Calibri"/>
          <w:sz w:val="22"/>
          <w:szCs w:val="22"/>
        </w:rPr>
        <w:t xml:space="preserve"> para a conta Utensílios de Escritório, devido ao recebimento e tombamento dos referidos bens localizados no canteiro de obras de Jequié/BA</w:t>
      </w:r>
      <w:r>
        <w:rPr>
          <w:rFonts w:ascii="Calibri" w:hAnsi="Calibri" w:cs="Calibri"/>
          <w:sz w:val="22"/>
          <w:szCs w:val="22"/>
        </w:rPr>
        <w:t>.</w:t>
      </w:r>
    </w:p>
    <w:p w14:paraId="5C05E4EF" w14:textId="4A0AE7B9" w:rsidR="00B7580D" w:rsidRPr="00874E8F" w:rsidRDefault="00AB04E1" w:rsidP="002E2B5B">
      <w:pPr>
        <w:pStyle w:val="Corpodetexto"/>
        <w:numPr>
          <w:ilvl w:val="0"/>
          <w:numId w:val="15"/>
        </w:numPr>
        <w:spacing w:after="120" w:line="240" w:lineRule="auto"/>
        <w:ind w:right="57"/>
        <w:rPr>
          <w:rFonts w:ascii="Calibri" w:hAnsi="Calibri" w:cs="Calibri"/>
          <w:sz w:val="22"/>
          <w:szCs w:val="22"/>
        </w:rPr>
      </w:pPr>
      <w:bookmarkStart w:id="6" w:name="_Hlk34328563"/>
      <w:r w:rsidRPr="002E2B5B">
        <w:rPr>
          <w:rFonts w:ascii="Calibri" w:hAnsi="Calibri" w:cs="Calibri"/>
          <w:sz w:val="22"/>
          <w:szCs w:val="22"/>
        </w:rPr>
        <w:t>Os Ativos de Concessão – Bens Móveis, no valor de R$ 5</w:t>
      </w:r>
      <w:r w:rsidR="00874E8F">
        <w:rPr>
          <w:rFonts w:ascii="Calibri" w:hAnsi="Calibri" w:cs="Calibri"/>
          <w:sz w:val="22"/>
          <w:szCs w:val="22"/>
        </w:rPr>
        <w:t xml:space="preserve">,5 </w:t>
      </w:r>
      <w:r w:rsidR="008C5260">
        <w:rPr>
          <w:rFonts w:ascii="Calibri" w:hAnsi="Calibri" w:cs="Calibri"/>
          <w:sz w:val="22"/>
          <w:szCs w:val="22"/>
        </w:rPr>
        <w:t>milhões</w:t>
      </w:r>
      <w:r w:rsidRPr="002E2B5B">
        <w:rPr>
          <w:rFonts w:ascii="Calibri" w:hAnsi="Calibri" w:cs="Calibri"/>
          <w:sz w:val="22"/>
          <w:szCs w:val="22"/>
        </w:rPr>
        <w:t>, e os  Ativos de Concessão – Bens Imóveis, no valor de R$ 9</w:t>
      </w:r>
      <w:r w:rsidR="00874E8F">
        <w:rPr>
          <w:rFonts w:ascii="Calibri" w:hAnsi="Calibri" w:cs="Calibri"/>
          <w:sz w:val="22"/>
          <w:szCs w:val="22"/>
        </w:rPr>
        <w:t xml:space="preserve"> milhões</w:t>
      </w:r>
      <w:r w:rsidRPr="002E2B5B">
        <w:rPr>
          <w:rFonts w:ascii="Calibri" w:hAnsi="Calibri" w:cs="Calibri"/>
          <w:sz w:val="22"/>
          <w:szCs w:val="22"/>
        </w:rPr>
        <w:t xml:space="preserve"> são provindos do tombamento dos bens do pátio de Transbordo de Porto Franco/MA referente ao Contrato nº 001/2002 celebrado entre a VALEC e a Multigrain S/A, o qual foi rescindido pelo Termo de Rescisão Contratual amigável datado de 26 de fevereiro de 2019, conforme Processo Administrativo nº 51402.205501/2018-26, em que a Multigrain cede de forma não onerosa à VALEC as benfeitorias que </w:t>
      </w:r>
      <w:r w:rsidRPr="00874E8F">
        <w:rPr>
          <w:rFonts w:ascii="Calibri" w:hAnsi="Calibri" w:cs="Calibri"/>
          <w:sz w:val="22"/>
          <w:szCs w:val="22"/>
        </w:rPr>
        <w:t>compõem o Pátio de Porto Franco</w:t>
      </w:r>
      <w:bookmarkEnd w:id="6"/>
      <w:r w:rsidR="00B7580D" w:rsidRPr="00874E8F">
        <w:rPr>
          <w:rFonts w:ascii="Calibri" w:hAnsi="Calibri" w:cs="Calibri"/>
          <w:sz w:val="22"/>
          <w:szCs w:val="22"/>
        </w:rPr>
        <w:t>;</w:t>
      </w:r>
      <w:r w:rsidR="00B87A63" w:rsidRPr="00874E8F">
        <w:rPr>
          <w:rFonts w:ascii="Calibri" w:hAnsi="Calibri" w:cs="Calibri"/>
          <w:sz w:val="22"/>
          <w:szCs w:val="22"/>
        </w:rPr>
        <w:t xml:space="preserve"> e</w:t>
      </w:r>
    </w:p>
    <w:p w14:paraId="692C8F98" w14:textId="77777777" w:rsidR="00AB04E1" w:rsidRPr="00874E8F" w:rsidRDefault="00AB04E1" w:rsidP="002E2B5B">
      <w:pPr>
        <w:pStyle w:val="Corpodetexto"/>
        <w:numPr>
          <w:ilvl w:val="0"/>
          <w:numId w:val="15"/>
        </w:numPr>
        <w:spacing w:line="240" w:lineRule="auto"/>
        <w:ind w:right="57"/>
        <w:rPr>
          <w:rFonts w:ascii="Calibri" w:hAnsi="Calibri" w:cs="Calibri"/>
          <w:sz w:val="22"/>
          <w:szCs w:val="22"/>
        </w:rPr>
      </w:pPr>
      <w:r w:rsidRPr="00874E8F">
        <w:rPr>
          <w:rFonts w:ascii="Calibri" w:hAnsi="Calibri" w:cs="Calibri"/>
          <w:sz w:val="22"/>
          <w:szCs w:val="22"/>
        </w:rPr>
        <w:t xml:space="preserve"> </w:t>
      </w:r>
      <w:r w:rsidR="00B7580D" w:rsidRPr="00874E8F">
        <w:rPr>
          <w:rFonts w:ascii="Calibri" w:hAnsi="Calibri" w:cs="Calibri"/>
          <w:sz w:val="22"/>
          <w:szCs w:val="22"/>
        </w:rPr>
        <w:t>Por meio do Laudo de Avaliação nº 1/2021/GEPAT/SUADM/VALEC, emitido em 04 de março de 2021, a Gerência de Patrimônio certifica que todos os bens patrimoniais contabilizados, com exceção dos provisionados por redução ao valor recuperável, estão em condições de funcionamento. Informa, ainda, que não há indicativo de perda sobre os bens patrimoniais, portanto, não se verificou a necessidade de teste de recuperabilidade dos bens móveis, bem como dos Ativos de Concessão relacionados ao Pátio de Porto Franco</w:t>
      </w:r>
      <w:r w:rsidR="00F857D2" w:rsidRPr="00874E8F">
        <w:rPr>
          <w:rFonts w:ascii="Calibri" w:hAnsi="Calibri" w:cs="Calibri"/>
          <w:sz w:val="22"/>
          <w:szCs w:val="22"/>
        </w:rPr>
        <w:t>.</w:t>
      </w:r>
    </w:p>
    <w:p w14:paraId="6D8DB433" w14:textId="77777777" w:rsidR="00C051E5" w:rsidRPr="00874E8F" w:rsidRDefault="00C051E5" w:rsidP="002E2B5B">
      <w:pPr>
        <w:pStyle w:val="Corpodetexto"/>
        <w:spacing w:line="240" w:lineRule="auto"/>
        <w:rPr>
          <w:rFonts w:ascii="Calibri" w:hAnsi="Calibri" w:cs="Calibri"/>
          <w:b/>
          <w:bCs/>
          <w:sz w:val="22"/>
          <w:szCs w:val="22"/>
        </w:rPr>
      </w:pPr>
    </w:p>
    <w:p w14:paraId="7046FDA3" w14:textId="77777777" w:rsidR="00D54B55" w:rsidRPr="002E2B5B" w:rsidRDefault="00CC7E45" w:rsidP="002E2B5B">
      <w:pPr>
        <w:pStyle w:val="NormalWeb"/>
        <w:spacing w:before="0" w:beforeAutospacing="0" w:after="0" w:afterAutospacing="0"/>
        <w:jc w:val="both"/>
        <w:rPr>
          <w:rFonts w:ascii="Calibri" w:hAnsi="Calibri" w:cs="Calibri"/>
          <w:b/>
          <w:bCs/>
          <w:sz w:val="22"/>
          <w:szCs w:val="22"/>
        </w:rPr>
      </w:pPr>
      <w:r w:rsidRPr="00874E8F">
        <w:rPr>
          <w:rFonts w:ascii="Calibri" w:hAnsi="Calibri" w:cs="Calibri"/>
          <w:b/>
          <w:bCs/>
          <w:sz w:val="22"/>
          <w:szCs w:val="22"/>
        </w:rPr>
        <w:t xml:space="preserve">II </w:t>
      </w:r>
      <w:r w:rsidR="00D54B55" w:rsidRPr="00874E8F">
        <w:rPr>
          <w:rFonts w:ascii="Calibri" w:hAnsi="Calibri" w:cs="Calibri"/>
          <w:b/>
          <w:bCs/>
          <w:sz w:val="22"/>
          <w:szCs w:val="22"/>
        </w:rPr>
        <w:t>–</w:t>
      </w:r>
      <w:r w:rsidRPr="00874E8F">
        <w:rPr>
          <w:rFonts w:ascii="Calibri" w:hAnsi="Calibri" w:cs="Calibri"/>
          <w:b/>
          <w:bCs/>
          <w:sz w:val="22"/>
          <w:szCs w:val="22"/>
        </w:rPr>
        <w:t xml:space="preserve"> FERROVIA</w:t>
      </w:r>
      <w:r w:rsidR="00F7094D" w:rsidRPr="00874E8F">
        <w:rPr>
          <w:rFonts w:ascii="Calibri" w:hAnsi="Calibri" w:cs="Calibri"/>
          <w:b/>
          <w:bCs/>
          <w:sz w:val="22"/>
          <w:szCs w:val="22"/>
        </w:rPr>
        <w:t xml:space="preserve"> NORTE SUL</w:t>
      </w:r>
      <w:r w:rsidR="000C1923" w:rsidRPr="00874E8F">
        <w:rPr>
          <w:rFonts w:ascii="Calibri" w:hAnsi="Calibri" w:cs="Calibri"/>
          <w:b/>
          <w:bCs/>
          <w:sz w:val="22"/>
          <w:szCs w:val="22"/>
        </w:rPr>
        <w:t xml:space="preserve"> (FNS)</w:t>
      </w:r>
    </w:p>
    <w:p w14:paraId="791B981E" w14:textId="52B90F0A" w:rsidR="009165D8" w:rsidRPr="002E2B5B" w:rsidRDefault="005938E4" w:rsidP="002E2B5B">
      <w:pPr>
        <w:pStyle w:val="NormalWeb"/>
        <w:spacing w:before="0" w:beforeAutospacing="0" w:after="120" w:afterAutospacing="0"/>
        <w:jc w:val="both"/>
        <w:rPr>
          <w:rFonts w:ascii="Calibri" w:hAnsi="Calibri" w:cs="Calibri"/>
          <w:sz w:val="22"/>
          <w:szCs w:val="22"/>
        </w:rPr>
      </w:pPr>
      <w:r w:rsidRPr="002E2B5B">
        <w:rPr>
          <w:rFonts w:ascii="Calibri" w:hAnsi="Calibri" w:cs="Calibri"/>
          <w:sz w:val="22"/>
          <w:szCs w:val="22"/>
        </w:rPr>
        <w:t>A</w:t>
      </w:r>
      <w:r w:rsidR="00400A96" w:rsidRPr="002E2B5B">
        <w:rPr>
          <w:rFonts w:ascii="Calibri" w:hAnsi="Calibri" w:cs="Calibri"/>
          <w:sz w:val="22"/>
          <w:szCs w:val="22"/>
        </w:rPr>
        <w:t xml:space="preserve"> VALEC </w:t>
      </w:r>
      <w:proofErr w:type="spellStart"/>
      <w:r w:rsidR="00400A96" w:rsidRPr="002E2B5B">
        <w:rPr>
          <w:rFonts w:ascii="Calibri" w:hAnsi="Calibri" w:cs="Calibri"/>
          <w:sz w:val="22"/>
          <w:szCs w:val="22"/>
        </w:rPr>
        <w:t>subconcedeu</w:t>
      </w:r>
      <w:proofErr w:type="spellEnd"/>
      <w:r w:rsidR="00400A96" w:rsidRPr="002E2B5B">
        <w:rPr>
          <w:rFonts w:ascii="Calibri" w:hAnsi="Calibri" w:cs="Calibri"/>
          <w:sz w:val="22"/>
          <w:szCs w:val="22"/>
        </w:rPr>
        <w:t xml:space="preserve">, em 2007, o trecho da Ferrovia Norte Sul que liga Açailândia/MA a Palmas/TO para a Ferrovia Norte Sul S/A. </w:t>
      </w:r>
      <w:r w:rsidR="00D54B55" w:rsidRPr="002E2B5B">
        <w:rPr>
          <w:rFonts w:ascii="Calibri" w:hAnsi="Calibri" w:cs="Calibri"/>
          <w:sz w:val="22"/>
          <w:szCs w:val="22"/>
        </w:rPr>
        <w:t>De acordo com o Contrato de Subconcessão n° 033/07, de 20 de dezembro de 2007, nos termos do Edital de Licitação n° 001/2006</w:t>
      </w:r>
      <w:r w:rsidR="005D1995" w:rsidRPr="002E2B5B">
        <w:rPr>
          <w:rFonts w:ascii="Calibri" w:hAnsi="Calibri" w:cs="Calibri"/>
          <w:sz w:val="22"/>
          <w:szCs w:val="22"/>
        </w:rPr>
        <w:t>, a</w:t>
      </w:r>
      <w:r w:rsidR="00D54B55" w:rsidRPr="002E2B5B">
        <w:rPr>
          <w:rFonts w:ascii="Calibri" w:hAnsi="Calibri" w:cs="Calibri"/>
          <w:sz w:val="22"/>
          <w:szCs w:val="22"/>
        </w:rPr>
        <w:t xml:space="preserve"> subconcessão</w:t>
      </w:r>
      <w:r w:rsidR="005D1995" w:rsidRPr="002E2B5B">
        <w:rPr>
          <w:rFonts w:ascii="Calibri" w:hAnsi="Calibri" w:cs="Calibri"/>
          <w:sz w:val="22"/>
          <w:szCs w:val="22"/>
        </w:rPr>
        <w:t xml:space="preserve"> foi</w:t>
      </w:r>
      <w:r w:rsidR="00D54B55" w:rsidRPr="002E2B5B">
        <w:rPr>
          <w:rFonts w:ascii="Calibri" w:hAnsi="Calibri" w:cs="Calibri"/>
          <w:sz w:val="22"/>
          <w:szCs w:val="22"/>
        </w:rPr>
        <w:t xml:space="preserve"> assinada por um prazo de 30 anos, previa o pagamento</w:t>
      </w:r>
      <w:r w:rsidR="005D1995" w:rsidRPr="002E2B5B">
        <w:rPr>
          <w:rFonts w:ascii="Calibri" w:hAnsi="Calibri" w:cs="Calibri"/>
          <w:sz w:val="22"/>
          <w:szCs w:val="22"/>
        </w:rPr>
        <w:t xml:space="preserve"> a título de outorga de</w:t>
      </w:r>
      <w:r w:rsidR="00400A96" w:rsidRPr="002E2B5B">
        <w:rPr>
          <w:rFonts w:ascii="Calibri" w:hAnsi="Calibri" w:cs="Calibri"/>
          <w:sz w:val="22"/>
          <w:szCs w:val="22"/>
        </w:rPr>
        <w:t xml:space="preserve"> R$ 1</w:t>
      </w:r>
      <w:r w:rsidR="00322AE4">
        <w:rPr>
          <w:rFonts w:ascii="Calibri" w:hAnsi="Calibri" w:cs="Calibri"/>
          <w:sz w:val="22"/>
          <w:szCs w:val="22"/>
        </w:rPr>
        <w:t>,</w:t>
      </w:r>
      <w:r w:rsidR="00400A96" w:rsidRPr="002E2B5B">
        <w:rPr>
          <w:rFonts w:ascii="Calibri" w:hAnsi="Calibri" w:cs="Calibri"/>
          <w:sz w:val="22"/>
          <w:szCs w:val="22"/>
        </w:rPr>
        <w:t>47</w:t>
      </w:r>
      <w:r w:rsidR="00322AE4">
        <w:rPr>
          <w:rFonts w:ascii="Calibri" w:hAnsi="Calibri" w:cs="Calibri"/>
          <w:sz w:val="22"/>
          <w:szCs w:val="22"/>
        </w:rPr>
        <w:t xml:space="preserve"> bilhão</w:t>
      </w:r>
      <w:r w:rsidR="005D1995" w:rsidRPr="002E2B5B">
        <w:rPr>
          <w:rFonts w:ascii="Calibri" w:hAnsi="Calibri" w:cs="Calibri"/>
          <w:sz w:val="22"/>
          <w:szCs w:val="22"/>
        </w:rPr>
        <w:t>,</w:t>
      </w:r>
      <w:r w:rsidR="00400A96" w:rsidRPr="002E2B5B">
        <w:rPr>
          <w:rFonts w:ascii="Calibri" w:hAnsi="Calibri" w:cs="Calibri"/>
          <w:sz w:val="22"/>
          <w:szCs w:val="22"/>
        </w:rPr>
        <w:t xml:space="preserve"> dividid</w:t>
      </w:r>
      <w:r w:rsidR="005D1995" w:rsidRPr="002E2B5B">
        <w:rPr>
          <w:rFonts w:ascii="Calibri" w:hAnsi="Calibri" w:cs="Calibri"/>
          <w:sz w:val="22"/>
          <w:szCs w:val="22"/>
        </w:rPr>
        <w:t>o</w:t>
      </w:r>
      <w:r w:rsidR="00400A96" w:rsidRPr="002E2B5B">
        <w:rPr>
          <w:rFonts w:ascii="Calibri" w:hAnsi="Calibri" w:cs="Calibri"/>
          <w:sz w:val="22"/>
          <w:szCs w:val="22"/>
        </w:rPr>
        <w:t xml:space="preserve"> em três parcelas corrigidas pelo IGP-DI e juros de 1% ao mês (até maio de 2010), sendo 50% à vista, 25% na entrega do 1º trecho e 25% na entrega do 2º trecho. A primeira parcela foi recebida em dezembro de 2007 no valor de R$ 739</w:t>
      </w:r>
      <w:r w:rsidR="00322AE4">
        <w:rPr>
          <w:rFonts w:ascii="Calibri" w:hAnsi="Calibri" w:cs="Calibri"/>
          <w:sz w:val="22"/>
          <w:szCs w:val="22"/>
        </w:rPr>
        <w:t xml:space="preserve"> milhões</w:t>
      </w:r>
      <w:r w:rsidR="00400A96" w:rsidRPr="002E2B5B">
        <w:rPr>
          <w:rFonts w:ascii="Calibri" w:hAnsi="Calibri" w:cs="Calibri"/>
          <w:sz w:val="22"/>
          <w:szCs w:val="22"/>
        </w:rPr>
        <w:t>, a segunda parcela no valor de R$ 461</w:t>
      </w:r>
      <w:r w:rsidR="00322AE4">
        <w:rPr>
          <w:rFonts w:ascii="Calibri" w:hAnsi="Calibri" w:cs="Calibri"/>
          <w:sz w:val="22"/>
          <w:szCs w:val="22"/>
        </w:rPr>
        <w:t>,8 milhões</w:t>
      </w:r>
      <w:r w:rsidR="00400A96" w:rsidRPr="002E2B5B">
        <w:rPr>
          <w:rFonts w:ascii="Calibri" w:hAnsi="Calibri" w:cs="Calibri"/>
          <w:sz w:val="22"/>
          <w:szCs w:val="22"/>
        </w:rPr>
        <w:t xml:space="preserve"> foi recebida em maio de 2009 e parte da terceira parcela, o valor de R$ 453</w:t>
      </w:r>
      <w:r w:rsidR="00322AE4">
        <w:rPr>
          <w:rFonts w:ascii="Calibri" w:hAnsi="Calibri" w:cs="Calibri"/>
          <w:sz w:val="22"/>
          <w:szCs w:val="22"/>
        </w:rPr>
        <w:t>,5 milhõe</w:t>
      </w:r>
      <w:r w:rsidR="00214011">
        <w:rPr>
          <w:rFonts w:ascii="Calibri" w:hAnsi="Calibri" w:cs="Calibri"/>
          <w:sz w:val="22"/>
          <w:szCs w:val="22"/>
        </w:rPr>
        <w:t>s</w:t>
      </w:r>
      <w:r w:rsidR="00400A96" w:rsidRPr="002E2B5B">
        <w:rPr>
          <w:rFonts w:ascii="Calibri" w:hAnsi="Calibri" w:cs="Calibri"/>
          <w:sz w:val="22"/>
          <w:szCs w:val="22"/>
        </w:rPr>
        <w:t xml:space="preserve">, foi recebida em dezembro de 2010. Conforme 2º Termo Aditivo, assinado em 10 de dezembro de 2010, o pagamento do valor correspondente à 20% da terceira parcela foi condicionado à entrega pela VALEC de obras remanescentes. </w:t>
      </w:r>
      <w:r w:rsidR="005D1995" w:rsidRPr="002E2B5B">
        <w:rPr>
          <w:rFonts w:ascii="Calibri" w:hAnsi="Calibri" w:cs="Calibri"/>
          <w:sz w:val="22"/>
          <w:szCs w:val="22"/>
        </w:rPr>
        <w:t xml:space="preserve">Os recursos recebidos provenientes desta outorga foram repassados </w:t>
      </w:r>
      <w:r w:rsidR="00421830" w:rsidRPr="002E2B5B">
        <w:rPr>
          <w:rFonts w:ascii="Calibri" w:hAnsi="Calibri" w:cs="Calibri"/>
          <w:sz w:val="22"/>
          <w:szCs w:val="22"/>
        </w:rPr>
        <w:t xml:space="preserve">diretamente </w:t>
      </w:r>
      <w:r w:rsidR="005D1995" w:rsidRPr="002E2B5B">
        <w:rPr>
          <w:rFonts w:ascii="Calibri" w:hAnsi="Calibri" w:cs="Calibri"/>
          <w:sz w:val="22"/>
          <w:szCs w:val="22"/>
        </w:rPr>
        <w:t>ao Tesouro Nacional</w:t>
      </w:r>
      <w:r w:rsidR="00421830" w:rsidRPr="002E2B5B">
        <w:rPr>
          <w:rFonts w:ascii="Calibri" w:hAnsi="Calibri" w:cs="Calibri"/>
          <w:sz w:val="22"/>
          <w:szCs w:val="22"/>
        </w:rPr>
        <w:t>.</w:t>
      </w:r>
    </w:p>
    <w:p w14:paraId="015F34B3" w14:textId="2B131DB3" w:rsidR="004C64B8" w:rsidRPr="002E2B5B" w:rsidRDefault="00D54B55" w:rsidP="00CE3C8D">
      <w:pPr>
        <w:pStyle w:val="NormalWeb"/>
        <w:spacing w:before="0" w:beforeAutospacing="0" w:after="120" w:afterAutospacing="0"/>
        <w:jc w:val="both"/>
        <w:rPr>
          <w:rFonts w:ascii="Calibri" w:hAnsi="Calibri" w:cs="Calibri"/>
          <w:sz w:val="22"/>
          <w:szCs w:val="22"/>
        </w:rPr>
      </w:pPr>
      <w:r w:rsidRPr="002E2B5B">
        <w:rPr>
          <w:rFonts w:ascii="Calibri" w:hAnsi="Calibri" w:cs="Calibri"/>
          <w:sz w:val="22"/>
          <w:szCs w:val="22"/>
        </w:rPr>
        <w:t xml:space="preserve">O trecho da Ferrovia Norte Sul compreendido entre Porto Nacional, no Estado do Tocantins e Estrela D’Oeste, no Estado de São Paulo foi subconcedido à Rumo Malha Central S/A, conforme Contrato de Subconcessão do Edital de Concorrência Internacional nº 002/2018, assinado em 31 de julho de 2019. Esse contrato foi assinado entre a União, representada pela Agência Nacional de Transportes Terrestres - ANTT, a VALEC – Engenharia, Construções e Ferrovias S/A, como interveniente subconcedente e a Rumo Malha Central S/A como subconcessionária. O valor do lance da outorga no leilão foi de R$ 2,7 bilhões. Os direitos creditórios e as receitas provenientes dessa subconcessão serão da Agência Nacional de Transportes Terrestres – ANTT, conforme o artigo 77 da Lei </w:t>
      </w:r>
      <w:r w:rsidR="00214011">
        <w:rPr>
          <w:rFonts w:ascii="Calibri" w:hAnsi="Calibri" w:cs="Calibri"/>
          <w:sz w:val="22"/>
          <w:szCs w:val="22"/>
        </w:rPr>
        <w:t xml:space="preserve">nº </w:t>
      </w:r>
      <w:r w:rsidRPr="002E2B5B">
        <w:rPr>
          <w:rFonts w:ascii="Calibri" w:hAnsi="Calibri" w:cs="Calibri"/>
          <w:sz w:val="22"/>
          <w:szCs w:val="22"/>
        </w:rPr>
        <w:t>10.233, de 05 de junho de 2001, que dispõe sobre a criação da Agência, e estabelece que é receita da ANTT os recursos provenientes dos instrumentos de outorga administrados pela agência.</w:t>
      </w:r>
    </w:p>
    <w:p w14:paraId="72706139" w14:textId="5E61CCA7" w:rsidR="00CE3C8D" w:rsidRDefault="005C2491" w:rsidP="00CE3C8D">
      <w:pPr>
        <w:pStyle w:val="NormalWeb"/>
        <w:spacing w:before="0" w:beforeAutospacing="0" w:after="120" w:afterAutospacing="0"/>
        <w:jc w:val="both"/>
        <w:rPr>
          <w:rFonts w:ascii="Calibri" w:hAnsi="Calibri" w:cs="Calibri"/>
          <w:sz w:val="22"/>
          <w:szCs w:val="22"/>
        </w:rPr>
      </w:pPr>
      <w:r w:rsidRPr="002E2B5B">
        <w:rPr>
          <w:rFonts w:ascii="Calibri" w:hAnsi="Calibri" w:cs="Calibri"/>
          <w:sz w:val="22"/>
          <w:szCs w:val="22"/>
        </w:rPr>
        <w:t>A</w:t>
      </w:r>
      <w:r w:rsidR="009F46D4" w:rsidRPr="002E2B5B">
        <w:rPr>
          <w:rFonts w:ascii="Calibri" w:hAnsi="Calibri" w:cs="Calibri"/>
          <w:sz w:val="22"/>
          <w:szCs w:val="22"/>
        </w:rPr>
        <w:t xml:space="preserve"> VALEC realizou </w:t>
      </w:r>
      <w:r w:rsidR="004850E5" w:rsidRPr="002E2B5B">
        <w:rPr>
          <w:rFonts w:ascii="Calibri" w:hAnsi="Calibri" w:cs="Calibri"/>
          <w:sz w:val="22"/>
          <w:szCs w:val="22"/>
        </w:rPr>
        <w:t>o teste de recuperabilidade dos ativos relacionados à Ferrovia Norte Sul e, devido à falta benefícios econômicos para a empresa durante o</w:t>
      </w:r>
      <w:r w:rsidRPr="002E2B5B">
        <w:rPr>
          <w:rFonts w:ascii="Calibri" w:hAnsi="Calibri" w:cs="Calibri"/>
          <w:sz w:val="22"/>
          <w:szCs w:val="22"/>
        </w:rPr>
        <w:t>s</w:t>
      </w:r>
      <w:r w:rsidR="004850E5" w:rsidRPr="002E2B5B">
        <w:rPr>
          <w:rFonts w:ascii="Calibri" w:hAnsi="Calibri" w:cs="Calibri"/>
          <w:sz w:val="22"/>
          <w:szCs w:val="22"/>
        </w:rPr>
        <w:t xml:space="preserve"> prazo</w:t>
      </w:r>
      <w:r w:rsidRPr="002E2B5B">
        <w:rPr>
          <w:rFonts w:ascii="Calibri" w:hAnsi="Calibri" w:cs="Calibri"/>
          <w:sz w:val="22"/>
          <w:szCs w:val="22"/>
        </w:rPr>
        <w:t>s</w:t>
      </w:r>
      <w:r w:rsidR="004850E5" w:rsidRPr="002E2B5B">
        <w:rPr>
          <w:rFonts w:ascii="Calibri" w:hAnsi="Calibri" w:cs="Calibri"/>
          <w:sz w:val="22"/>
          <w:szCs w:val="22"/>
        </w:rPr>
        <w:t xml:space="preserve"> contratua</w:t>
      </w:r>
      <w:r w:rsidRPr="002E2B5B">
        <w:rPr>
          <w:rFonts w:ascii="Calibri" w:hAnsi="Calibri" w:cs="Calibri"/>
          <w:sz w:val="22"/>
          <w:szCs w:val="22"/>
        </w:rPr>
        <w:t>is</w:t>
      </w:r>
      <w:r w:rsidR="004850E5" w:rsidRPr="002E2B5B">
        <w:rPr>
          <w:rFonts w:ascii="Calibri" w:hAnsi="Calibri" w:cs="Calibri"/>
          <w:sz w:val="22"/>
          <w:szCs w:val="22"/>
        </w:rPr>
        <w:t xml:space="preserve"> d</w:t>
      </w:r>
      <w:r w:rsidRPr="002E2B5B">
        <w:rPr>
          <w:rFonts w:ascii="Calibri" w:hAnsi="Calibri" w:cs="Calibri"/>
          <w:sz w:val="22"/>
          <w:szCs w:val="22"/>
        </w:rPr>
        <w:t>as</w:t>
      </w:r>
      <w:r w:rsidR="004850E5" w:rsidRPr="002E2B5B">
        <w:rPr>
          <w:rFonts w:ascii="Calibri" w:hAnsi="Calibri" w:cs="Calibri"/>
          <w:sz w:val="22"/>
          <w:szCs w:val="22"/>
        </w:rPr>
        <w:t xml:space="preserve"> subconcess</w:t>
      </w:r>
      <w:r w:rsidRPr="002E2B5B">
        <w:rPr>
          <w:rFonts w:ascii="Calibri" w:hAnsi="Calibri" w:cs="Calibri"/>
          <w:sz w:val="22"/>
          <w:szCs w:val="22"/>
        </w:rPr>
        <w:t>ões</w:t>
      </w:r>
      <w:r w:rsidR="004850E5" w:rsidRPr="002E2B5B">
        <w:rPr>
          <w:rFonts w:ascii="Calibri" w:hAnsi="Calibri" w:cs="Calibri"/>
          <w:sz w:val="22"/>
          <w:szCs w:val="22"/>
        </w:rPr>
        <w:t xml:space="preserve">, reconheceu </w:t>
      </w:r>
      <w:r w:rsidR="009F46D4" w:rsidRPr="002E2B5B">
        <w:rPr>
          <w:rFonts w:ascii="Calibri" w:hAnsi="Calibri" w:cs="Calibri"/>
          <w:sz w:val="22"/>
          <w:szCs w:val="22"/>
        </w:rPr>
        <w:t xml:space="preserve">a </w:t>
      </w:r>
      <w:r w:rsidR="00A3783D" w:rsidRPr="002E2B5B">
        <w:rPr>
          <w:rFonts w:ascii="Calibri" w:hAnsi="Calibri" w:cs="Calibri"/>
          <w:sz w:val="22"/>
          <w:szCs w:val="22"/>
        </w:rPr>
        <w:t>provisão para perda ao valor recuperável dos ativos</w:t>
      </w:r>
      <w:r w:rsidR="009F46D4" w:rsidRPr="002E2B5B">
        <w:rPr>
          <w:rFonts w:ascii="Calibri" w:hAnsi="Calibri" w:cs="Calibri"/>
          <w:sz w:val="22"/>
          <w:szCs w:val="22"/>
        </w:rPr>
        <w:t>.</w:t>
      </w:r>
      <w:r w:rsidR="00C80DC6" w:rsidRPr="002E2B5B">
        <w:rPr>
          <w:rFonts w:ascii="Calibri" w:hAnsi="Calibri" w:cs="Calibri"/>
          <w:sz w:val="22"/>
          <w:szCs w:val="22"/>
        </w:rPr>
        <w:t xml:space="preserve"> </w:t>
      </w:r>
      <w:r w:rsidRPr="002E2B5B">
        <w:rPr>
          <w:rFonts w:ascii="Calibri" w:hAnsi="Calibri" w:cs="Calibri"/>
          <w:sz w:val="22"/>
          <w:szCs w:val="22"/>
        </w:rPr>
        <w:t xml:space="preserve">As provisões foram reconhecidas desde </w:t>
      </w:r>
      <w:r w:rsidR="00C80DC6" w:rsidRPr="002E2B5B">
        <w:rPr>
          <w:rFonts w:ascii="Calibri" w:hAnsi="Calibri" w:cs="Calibri"/>
          <w:sz w:val="22"/>
          <w:szCs w:val="22"/>
        </w:rPr>
        <w:t>o ano 2007</w:t>
      </w:r>
      <w:r w:rsidR="00322AE4">
        <w:rPr>
          <w:rFonts w:ascii="Calibri" w:hAnsi="Calibri" w:cs="Calibri"/>
          <w:sz w:val="22"/>
          <w:szCs w:val="22"/>
        </w:rPr>
        <w:t xml:space="preserve"> </w:t>
      </w:r>
      <w:r w:rsidR="00367905" w:rsidRPr="002E2B5B">
        <w:rPr>
          <w:rFonts w:ascii="Calibri" w:hAnsi="Calibri" w:cs="Calibri"/>
          <w:sz w:val="22"/>
          <w:szCs w:val="22"/>
        </w:rPr>
        <w:t xml:space="preserve">- </w:t>
      </w:r>
      <w:r w:rsidR="00C80DC6" w:rsidRPr="002E2B5B">
        <w:rPr>
          <w:rFonts w:ascii="Calibri" w:hAnsi="Calibri" w:cs="Calibri"/>
          <w:sz w:val="22"/>
          <w:szCs w:val="22"/>
        </w:rPr>
        <w:t>quando ocorreu a primeira subconcessão</w:t>
      </w:r>
      <w:r w:rsidR="00322AE4">
        <w:rPr>
          <w:rFonts w:ascii="Calibri" w:hAnsi="Calibri" w:cs="Calibri"/>
          <w:sz w:val="22"/>
          <w:szCs w:val="22"/>
        </w:rPr>
        <w:t xml:space="preserve"> até a dezembro de 2020. </w:t>
      </w:r>
    </w:p>
    <w:p w14:paraId="15A539E1" w14:textId="716F0152" w:rsidR="00322AE4" w:rsidRPr="002E2B5B" w:rsidRDefault="00322AE4" w:rsidP="002E2B5B">
      <w:pPr>
        <w:pStyle w:val="NormalWeb"/>
        <w:spacing w:before="0" w:beforeAutospacing="0" w:after="0" w:afterAutospacing="0"/>
        <w:jc w:val="both"/>
        <w:rPr>
          <w:rFonts w:ascii="Calibri" w:hAnsi="Calibri" w:cs="Calibri"/>
          <w:sz w:val="22"/>
          <w:szCs w:val="22"/>
        </w:rPr>
      </w:pPr>
      <w:r>
        <w:rPr>
          <w:rFonts w:ascii="Calibri" w:hAnsi="Calibri" w:cs="Calibri"/>
          <w:sz w:val="22"/>
          <w:szCs w:val="22"/>
        </w:rPr>
        <w:t>Por ocasião do encerramento do exercício de 2021, será realizado um novo teste de recuperabilidade nos ativos relacionados à FNS.</w:t>
      </w:r>
    </w:p>
    <w:p w14:paraId="0C6B8799" w14:textId="77777777" w:rsidR="00A00571" w:rsidRPr="002E2B5B" w:rsidRDefault="00A00571" w:rsidP="002E2B5B">
      <w:pPr>
        <w:pStyle w:val="NormalWeb"/>
        <w:spacing w:before="0" w:beforeAutospacing="0" w:after="0" w:afterAutospacing="0"/>
        <w:jc w:val="both"/>
        <w:rPr>
          <w:rFonts w:ascii="Calibri" w:hAnsi="Calibri" w:cs="Calibri"/>
          <w:sz w:val="22"/>
          <w:szCs w:val="22"/>
        </w:rPr>
      </w:pPr>
    </w:p>
    <w:p w14:paraId="00B74171" w14:textId="77777777" w:rsidR="000F5E21" w:rsidRPr="002E2B5B" w:rsidRDefault="000C1923" w:rsidP="002E2B5B">
      <w:pPr>
        <w:pStyle w:val="NormalWeb"/>
        <w:spacing w:before="0" w:beforeAutospacing="0" w:after="0" w:afterAutospacing="0"/>
        <w:jc w:val="both"/>
        <w:rPr>
          <w:rFonts w:ascii="Calibri" w:hAnsi="Calibri" w:cs="Calibri"/>
          <w:b/>
          <w:bCs/>
          <w:sz w:val="22"/>
          <w:szCs w:val="22"/>
        </w:rPr>
      </w:pPr>
      <w:r w:rsidRPr="002E2B5B">
        <w:rPr>
          <w:rFonts w:ascii="Calibri" w:hAnsi="Calibri" w:cs="Calibri"/>
          <w:b/>
          <w:bCs/>
          <w:sz w:val="22"/>
          <w:szCs w:val="22"/>
        </w:rPr>
        <w:t>I</w:t>
      </w:r>
      <w:r w:rsidR="000B56DF" w:rsidRPr="002E2B5B">
        <w:rPr>
          <w:rFonts w:ascii="Calibri" w:hAnsi="Calibri" w:cs="Calibri"/>
          <w:b/>
          <w:bCs/>
          <w:sz w:val="22"/>
          <w:szCs w:val="22"/>
        </w:rPr>
        <w:t>II</w:t>
      </w:r>
      <w:r w:rsidRPr="002E2B5B">
        <w:rPr>
          <w:rFonts w:ascii="Calibri" w:hAnsi="Calibri" w:cs="Calibri"/>
          <w:b/>
          <w:bCs/>
          <w:sz w:val="22"/>
          <w:szCs w:val="22"/>
        </w:rPr>
        <w:t xml:space="preserve"> </w:t>
      </w:r>
      <w:r w:rsidR="000F5E21" w:rsidRPr="002E2B5B">
        <w:rPr>
          <w:rFonts w:ascii="Calibri" w:hAnsi="Calibri" w:cs="Calibri"/>
          <w:b/>
          <w:bCs/>
          <w:sz w:val="22"/>
          <w:szCs w:val="22"/>
        </w:rPr>
        <w:t>– FERROVIA DE INTEGRAÇÃO OESTE LESTE (FIOL)</w:t>
      </w:r>
    </w:p>
    <w:p w14:paraId="18352112" w14:textId="65849346" w:rsidR="005E12AA" w:rsidRPr="005E12AA" w:rsidRDefault="005E12AA" w:rsidP="002E2B5B">
      <w:pPr>
        <w:pStyle w:val="Textoembloco"/>
        <w:spacing w:after="120" w:line="240" w:lineRule="auto"/>
        <w:ind w:left="0" w:right="57"/>
        <w:rPr>
          <w:rFonts w:ascii="Calibri" w:hAnsi="Calibri" w:cs="Calibri"/>
          <w:sz w:val="22"/>
          <w:szCs w:val="22"/>
        </w:rPr>
      </w:pPr>
      <w:r w:rsidRPr="005E12AA">
        <w:rPr>
          <w:rFonts w:ascii="Calibri" w:hAnsi="Calibri" w:cs="Calibri"/>
          <w:sz w:val="22"/>
          <w:szCs w:val="22"/>
        </w:rPr>
        <w:t xml:space="preserve">A VALEC </w:t>
      </w:r>
      <w:proofErr w:type="spellStart"/>
      <w:r w:rsidRPr="005E12AA">
        <w:rPr>
          <w:rFonts w:ascii="Calibri" w:hAnsi="Calibri" w:cs="Calibri"/>
          <w:sz w:val="22"/>
          <w:szCs w:val="22"/>
        </w:rPr>
        <w:t>subconcedeu</w:t>
      </w:r>
      <w:proofErr w:type="spellEnd"/>
      <w:r w:rsidRPr="005E12AA">
        <w:rPr>
          <w:rFonts w:ascii="Calibri" w:hAnsi="Calibri" w:cs="Calibri"/>
          <w:sz w:val="22"/>
          <w:szCs w:val="22"/>
        </w:rPr>
        <w:t>, em agosto de 2021, o trecho ferroviário entre os municípios de Ilhéus/BA a Caetité/BA, com 537 km de extensão, denominado FIOL I, no qual a empresa Bahia Mineração S.A sagrou-se vencedora, com um lance de R$ 32,7 milhões, adicionado à receita variável, com base no estudo de viabilidade.</w:t>
      </w:r>
    </w:p>
    <w:p w14:paraId="2C482CAC" w14:textId="4E65D1E3" w:rsidR="005E12AA" w:rsidRPr="005E12AA" w:rsidRDefault="005E12AA" w:rsidP="005E12AA">
      <w:pPr>
        <w:pStyle w:val="Textoembloco"/>
        <w:spacing w:after="120" w:line="240" w:lineRule="auto"/>
        <w:ind w:left="0" w:right="57"/>
        <w:rPr>
          <w:rFonts w:ascii="Calibri" w:hAnsi="Calibri" w:cs="Calibri"/>
          <w:sz w:val="22"/>
          <w:szCs w:val="22"/>
          <w:shd w:val="clear" w:color="auto" w:fill="FFFFFF"/>
        </w:rPr>
      </w:pPr>
      <w:r w:rsidRPr="005E12AA">
        <w:rPr>
          <w:rFonts w:ascii="Calibri" w:hAnsi="Calibri" w:cs="Calibri"/>
          <w:sz w:val="22"/>
          <w:szCs w:val="22"/>
          <w:shd w:val="clear" w:color="auto" w:fill="FFFFFF"/>
        </w:rPr>
        <w:lastRenderedPageBreak/>
        <w:t xml:space="preserve">O Valor Presente de R$ 260 milhões, com data base maio de 2021, das receitas de outorga previstas na concessão da Ferrovia de Integração Oeste Leste (FIOL) – EF-334 - trecho denominado FIOL I, realizada por meio do Edital de Concorrência Internacional n°01/2020, foi calculado pela Superintendência de Negócios da VALEC e evidenciado por meio do Ofício nº 6/2021/SUNEG-VALEC/DINEG-VALEC, em 09 de junho de 2021. </w:t>
      </w:r>
    </w:p>
    <w:p w14:paraId="58D3BF7C" w14:textId="4809F9CF" w:rsidR="005E12AA" w:rsidRPr="005E12AA" w:rsidRDefault="005E12AA" w:rsidP="005E12AA">
      <w:pPr>
        <w:pStyle w:val="Textoembloco"/>
        <w:spacing w:after="120" w:line="240" w:lineRule="auto"/>
        <w:ind w:left="0" w:right="57"/>
        <w:rPr>
          <w:rFonts w:ascii="Calibri" w:hAnsi="Calibri" w:cs="Calibri"/>
          <w:sz w:val="22"/>
          <w:szCs w:val="22"/>
          <w:shd w:val="clear" w:color="auto" w:fill="FFFFFF"/>
        </w:rPr>
      </w:pPr>
      <w:r w:rsidRPr="005E12AA">
        <w:rPr>
          <w:rFonts w:ascii="Calibri" w:hAnsi="Calibri" w:cs="Calibri"/>
          <w:sz w:val="22"/>
          <w:szCs w:val="22"/>
          <w:shd w:val="clear" w:color="auto" w:fill="FFFFFF"/>
        </w:rPr>
        <w:t xml:space="preserve">Para o encerramento do exercício de 2020, aprovado em agosto de 2021, foi realizado o teste de recuperabilidade dos ativos relativos ao trecho ferroviário denominado FIOL I, reconhecendo uma provisão para perda ao valor recuperável de R$ 3,5 bilhões de reais. </w:t>
      </w:r>
    </w:p>
    <w:p w14:paraId="4B92CA3D" w14:textId="2C898531" w:rsidR="005E12AA" w:rsidRDefault="005E12AA" w:rsidP="005E12AA">
      <w:pPr>
        <w:pStyle w:val="NormalWeb"/>
        <w:spacing w:before="0" w:beforeAutospacing="0" w:after="120" w:afterAutospacing="0"/>
        <w:jc w:val="both"/>
        <w:rPr>
          <w:rFonts w:ascii="Calibri" w:hAnsi="Calibri" w:cs="Calibri"/>
          <w:sz w:val="22"/>
          <w:szCs w:val="22"/>
          <w:shd w:val="clear" w:color="auto" w:fill="FFFFFF"/>
        </w:rPr>
      </w:pPr>
      <w:r w:rsidRPr="005E12AA">
        <w:rPr>
          <w:rFonts w:ascii="Calibri" w:hAnsi="Calibri" w:cs="Calibri"/>
          <w:sz w:val="22"/>
          <w:szCs w:val="22"/>
          <w:shd w:val="clear" w:color="auto" w:fill="FFFFFF"/>
        </w:rPr>
        <w:t>Essa redução patrimonial não altera à continuidade operacional da VALEC, conforme Nota 1, visto ser uma empresa pública dependente da União (única acionista) e das políticas públicas traçadas pelo Ministério da Infraestrutura. Seu planejamento financeiro de longo prazo é vinculado ao planejamento orçamentário, por meio do Plano Plurianual de 2020 – 2023, aprovados nos termos da Lei</w:t>
      </w:r>
      <w:r w:rsidR="00214011">
        <w:rPr>
          <w:rFonts w:ascii="Calibri" w:hAnsi="Calibri" w:cs="Calibri"/>
          <w:sz w:val="22"/>
          <w:szCs w:val="22"/>
          <w:shd w:val="clear" w:color="auto" w:fill="FFFFFF"/>
        </w:rPr>
        <w:t xml:space="preserve"> nº</w:t>
      </w:r>
      <w:r w:rsidRPr="005E12AA">
        <w:rPr>
          <w:rFonts w:ascii="Calibri" w:hAnsi="Calibri" w:cs="Calibri"/>
          <w:sz w:val="22"/>
          <w:szCs w:val="22"/>
          <w:shd w:val="clear" w:color="auto" w:fill="FFFFFF"/>
        </w:rPr>
        <w:t xml:space="preserve"> 13.971, de 13 de dezembro de 2019, e das políticas governamentais.</w:t>
      </w:r>
    </w:p>
    <w:p w14:paraId="662D7E7F" w14:textId="77777777" w:rsidR="005E12AA" w:rsidRPr="002E2B5B" w:rsidRDefault="005E12AA" w:rsidP="005E12AA">
      <w:pPr>
        <w:pStyle w:val="PargrafodaLista"/>
        <w:spacing w:after="120"/>
        <w:ind w:left="0"/>
        <w:contextualSpacing/>
        <w:jc w:val="both"/>
        <w:rPr>
          <w:rFonts w:ascii="Calibri" w:hAnsi="Calibri" w:cs="Calibri"/>
          <w:bCs/>
          <w:sz w:val="22"/>
          <w:szCs w:val="22"/>
        </w:rPr>
      </w:pPr>
      <w:r w:rsidRPr="002E2B5B">
        <w:rPr>
          <w:rFonts w:ascii="Calibri" w:hAnsi="Calibri" w:cs="Calibri"/>
          <w:bCs/>
          <w:sz w:val="22"/>
          <w:szCs w:val="22"/>
        </w:rPr>
        <w:t xml:space="preserve">Os ativos relacionados aos trechos da Ferrovia de Integração Oeste Leste, denominados de FIOL II não sofreram teste de recuperabilidade de ativos, por estarem em fase de obras em andamento, sem indícios de perdas. </w:t>
      </w:r>
    </w:p>
    <w:p w14:paraId="332EB95F" w14:textId="216FE906" w:rsidR="005E12AA" w:rsidRDefault="005E12AA" w:rsidP="005E12AA">
      <w:pPr>
        <w:pStyle w:val="NormalWeb"/>
        <w:spacing w:before="0" w:beforeAutospacing="0" w:after="0" w:afterAutospacing="0"/>
        <w:jc w:val="both"/>
        <w:rPr>
          <w:rFonts w:ascii="Calibri" w:hAnsi="Calibri" w:cs="Calibri"/>
          <w:sz w:val="22"/>
          <w:szCs w:val="22"/>
        </w:rPr>
      </w:pPr>
      <w:r>
        <w:rPr>
          <w:rFonts w:ascii="Calibri" w:hAnsi="Calibri" w:cs="Calibri"/>
          <w:sz w:val="22"/>
          <w:szCs w:val="22"/>
        </w:rPr>
        <w:t>Por ocasião do encerramento do exercício de 2021, será realizado um novo teste de recuperabilidade nos ativos relacionados à FIOL I.</w:t>
      </w:r>
    </w:p>
    <w:p w14:paraId="1C07583F" w14:textId="77777777" w:rsidR="00A00571" w:rsidRPr="002E2B5B" w:rsidRDefault="00A00571" w:rsidP="002E2B5B">
      <w:pPr>
        <w:pStyle w:val="PargrafodaLista"/>
        <w:ind w:left="0"/>
        <w:contextualSpacing/>
        <w:jc w:val="both"/>
        <w:rPr>
          <w:rFonts w:ascii="Calibri" w:hAnsi="Calibri" w:cs="Calibri"/>
          <w:bCs/>
          <w:sz w:val="22"/>
          <w:szCs w:val="22"/>
        </w:rPr>
      </w:pPr>
    </w:p>
    <w:tbl>
      <w:tblPr>
        <w:tblW w:w="5000" w:type="pct"/>
        <w:tblCellMar>
          <w:left w:w="70" w:type="dxa"/>
          <w:right w:w="70" w:type="dxa"/>
        </w:tblCellMar>
        <w:tblLook w:val="04A0" w:firstRow="1" w:lastRow="0" w:firstColumn="1" w:lastColumn="0" w:noHBand="0" w:noVBand="1"/>
      </w:tblPr>
      <w:tblGrid>
        <w:gridCol w:w="3804"/>
        <w:gridCol w:w="1166"/>
        <w:gridCol w:w="1047"/>
        <w:gridCol w:w="1047"/>
        <w:gridCol w:w="837"/>
        <w:gridCol w:w="1354"/>
        <w:gridCol w:w="1212"/>
      </w:tblGrid>
      <w:tr w:rsidR="0027114A" w:rsidRPr="002E2B5B" w14:paraId="10AB65EE" w14:textId="77777777" w:rsidTr="004069B6">
        <w:trPr>
          <w:trHeight w:hRule="exact" w:val="227"/>
        </w:trPr>
        <w:tc>
          <w:tcPr>
            <w:tcW w:w="1817" w:type="pct"/>
            <w:tcBorders>
              <w:top w:val="nil"/>
              <w:left w:val="nil"/>
              <w:bottom w:val="single" w:sz="4" w:space="0" w:color="auto"/>
              <w:right w:val="nil"/>
            </w:tcBorders>
            <w:shd w:val="clear" w:color="auto" w:fill="auto"/>
            <w:noWrap/>
            <w:vAlign w:val="bottom"/>
            <w:hideMark/>
          </w:tcPr>
          <w:p w14:paraId="06A4D717" w14:textId="117AED4C" w:rsidR="0098109C" w:rsidRDefault="00D22F5E" w:rsidP="002E2B5B">
            <w:pPr>
              <w:rPr>
                <w:rFonts w:ascii="Calibri" w:hAnsi="Calibri" w:cs="Calibri"/>
                <w:b/>
                <w:color w:val="000000"/>
                <w:sz w:val="22"/>
                <w:szCs w:val="22"/>
              </w:rPr>
            </w:pPr>
            <w:r w:rsidRPr="002E2B5B">
              <w:rPr>
                <w:rFonts w:ascii="Calibri" w:hAnsi="Calibri" w:cs="Calibri"/>
                <w:b/>
                <w:color w:val="000000"/>
                <w:sz w:val="22"/>
                <w:szCs w:val="22"/>
              </w:rPr>
              <w:t xml:space="preserve">NOTA </w:t>
            </w:r>
            <w:r w:rsidR="00D251CA">
              <w:rPr>
                <w:rFonts w:ascii="Calibri" w:hAnsi="Calibri" w:cs="Calibri"/>
                <w:b/>
                <w:color w:val="000000"/>
                <w:sz w:val="22"/>
                <w:szCs w:val="22"/>
              </w:rPr>
              <w:t>9</w:t>
            </w:r>
            <w:r w:rsidR="00782E54" w:rsidRPr="002E2B5B">
              <w:rPr>
                <w:rFonts w:ascii="Calibri" w:hAnsi="Calibri" w:cs="Calibri"/>
                <w:b/>
                <w:color w:val="000000"/>
                <w:sz w:val="22"/>
                <w:szCs w:val="22"/>
              </w:rPr>
              <w:t xml:space="preserve"> </w:t>
            </w:r>
            <w:r w:rsidR="00713327" w:rsidRPr="002E2B5B">
              <w:rPr>
                <w:rFonts w:ascii="Calibri" w:hAnsi="Calibri" w:cs="Calibri"/>
                <w:b/>
                <w:color w:val="000000"/>
                <w:sz w:val="22"/>
                <w:szCs w:val="22"/>
              </w:rPr>
              <w:t>–</w:t>
            </w:r>
            <w:r w:rsidR="00782E54" w:rsidRPr="002E2B5B">
              <w:rPr>
                <w:rFonts w:ascii="Calibri" w:hAnsi="Calibri" w:cs="Calibri"/>
                <w:b/>
                <w:color w:val="000000"/>
                <w:sz w:val="22"/>
                <w:szCs w:val="22"/>
              </w:rPr>
              <w:t xml:space="preserve"> INTANGÍVEL</w:t>
            </w:r>
            <w:r w:rsidR="00713327" w:rsidRPr="002E2B5B">
              <w:rPr>
                <w:rFonts w:ascii="Calibri" w:hAnsi="Calibri" w:cs="Calibri"/>
                <w:b/>
                <w:color w:val="000000"/>
                <w:sz w:val="22"/>
                <w:szCs w:val="22"/>
              </w:rPr>
              <w:t xml:space="preserve"> </w:t>
            </w:r>
          </w:p>
          <w:p w14:paraId="33EE3601" w14:textId="77777777" w:rsidR="0048682C" w:rsidRPr="002E2B5B" w:rsidRDefault="0048682C" w:rsidP="002E2B5B">
            <w:pPr>
              <w:rPr>
                <w:rFonts w:ascii="Calibri" w:hAnsi="Calibri" w:cs="Calibri"/>
                <w:b/>
                <w:color w:val="000000"/>
                <w:sz w:val="22"/>
                <w:szCs w:val="22"/>
              </w:rPr>
            </w:pPr>
          </w:p>
          <w:p w14:paraId="7CDC3FA1" w14:textId="77777777" w:rsidR="0098109C" w:rsidRPr="002E2B5B" w:rsidRDefault="0098109C" w:rsidP="002E2B5B">
            <w:pPr>
              <w:rPr>
                <w:rFonts w:ascii="Calibri" w:hAnsi="Calibri" w:cs="Calibri"/>
                <w:b/>
                <w:color w:val="000000"/>
                <w:sz w:val="22"/>
                <w:szCs w:val="22"/>
              </w:rPr>
            </w:pPr>
          </w:p>
          <w:p w14:paraId="2881FF1F" w14:textId="77777777" w:rsidR="00CC5767" w:rsidRPr="002E2B5B" w:rsidRDefault="00CC5767" w:rsidP="002E2B5B">
            <w:pPr>
              <w:rPr>
                <w:rFonts w:ascii="Calibri" w:hAnsi="Calibri" w:cs="Calibri"/>
                <w:b/>
                <w:bCs/>
                <w:color w:val="000000"/>
                <w:sz w:val="16"/>
                <w:szCs w:val="16"/>
              </w:rPr>
            </w:pPr>
            <w:r w:rsidRPr="002E2B5B">
              <w:rPr>
                <w:rFonts w:ascii="Calibri" w:hAnsi="Calibri" w:cs="Calibri"/>
                <w:b/>
                <w:bCs/>
                <w:color w:val="000000"/>
                <w:sz w:val="16"/>
                <w:szCs w:val="16"/>
              </w:rPr>
              <w:t>INTANG</w:t>
            </w:r>
            <w:r w:rsidR="00D974C8" w:rsidRPr="002E2B5B">
              <w:rPr>
                <w:rFonts w:ascii="Calibri" w:hAnsi="Calibri" w:cs="Calibri"/>
                <w:b/>
                <w:bCs/>
                <w:color w:val="000000"/>
                <w:sz w:val="16"/>
                <w:szCs w:val="16"/>
              </w:rPr>
              <w:t>ÍV</w:t>
            </w:r>
            <w:r w:rsidRPr="002E2B5B">
              <w:rPr>
                <w:rFonts w:ascii="Calibri" w:hAnsi="Calibri" w:cs="Calibri"/>
                <w:b/>
                <w:bCs/>
                <w:color w:val="000000"/>
                <w:sz w:val="16"/>
                <w:szCs w:val="16"/>
              </w:rPr>
              <w:t>EL</w:t>
            </w:r>
          </w:p>
        </w:tc>
        <w:tc>
          <w:tcPr>
            <w:tcW w:w="557" w:type="pct"/>
            <w:tcBorders>
              <w:top w:val="nil"/>
              <w:left w:val="nil"/>
              <w:bottom w:val="single" w:sz="4" w:space="0" w:color="auto"/>
              <w:right w:val="nil"/>
            </w:tcBorders>
            <w:shd w:val="clear" w:color="auto" w:fill="auto"/>
            <w:vAlign w:val="bottom"/>
            <w:hideMark/>
          </w:tcPr>
          <w:p w14:paraId="1E251704" w14:textId="5077885C" w:rsidR="00CC5767" w:rsidRPr="002E2B5B" w:rsidRDefault="00CC5767" w:rsidP="002E2B5B">
            <w:pPr>
              <w:jc w:val="right"/>
              <w:rPr>
                <w:rFonts w:ascii="Calibri" w:hAnsi="Calibri" w:cs="Calibri"/>
                <w:b/>
                <w:bCs/>
                <w:color w:val="000000"/>
                <w:sz w:val="16"/>
                <w:szCs w:val="16"/>
              </w:rPr>
            </w:pPr>
            <w:r w:rsidRPr="002E2B5B">
              <w:rPr>
                <w:rFonts w:ascii="Calibri" w:hAnsi="Calibri" w:cs="Calibri"/>
                <w:b/>
                <w:bCs/>
                <w:color w:val="000000"/>
                <w:sz w:val="16"/>
                <w:szCs w:val="16"/>
              </w:rPr>
              <w:t>SALDO EM 31/12/20</w:t>
            </w:r>
            <w:r w:rsidR="00837C39">
              <w:rPr>
                <w:rFonts w:ascii="Calibri" w:hAnsi="Calibri" w:cs="Calibri"/>
                <w:b/>
                <w:bCs/>
                <w:color w:val="000000"/>
                <w:sz w:val="16"/>
                <w:szCs w:val="16"/>
              </w:rPr>
              <w:t>20</w:t>
            </w:r>
          </w:p>
        </w:tc>
        <w:tc>
          <w:tcPr>
            <w:tcW w:w="500" w:type="pct"/>
            <w:tcBorders>
              <w:top w:val="nil"/>
              <w:left w:val="nil"/>
              <w:bottom w:val="single" w:sz="4" w:space="0" w:color="auto"/>
              <w:right w:val="nil"/>
            </w:tcBorders>
            <w:shd w:val="clear" w:color="auto" w:fill="auto"/>
            <w:vAlign w:val="bottom"/>
            <w:hideMark/>
          </w:tcPr>
          <w:p w14:paraId="0FF0A443" w14:textId="77777777" w:rsidR="00CC5767" w:rsidRPr="002E2B5B" w:rsidRDefault="00CC5767" w:rsidP="002E2B5B">
            <w:pPr>
              <w:jc w:val="right"/>
              <w:rPr>
                <w:rFonts w:ascii="Calibri" w:hAnsi="Calibri" w:cs="Calibri"/>
                <w:b/>
                <w:bCs/>
                <w:color w:val="000000"/>
                <w:sz w:val="16"/>
                <w:szCs w:val="16"/>
              </w:rPr>
            </w:pPr>
            <w:r w:rsidRPr="002E2B5B">
              <w:rPr>
                <w:rFonts w:ascii="Calibri" w:hAnsi="Calibri" w:cs="Calibri"/>
                <w:b/>
                <w:bCs/>
                <w:color w:val="000000"/>
                <w:sz w:val="16"/>
                <w:szCs w:val="16"/>
              </w:rPr>
              <w:t>ENTRADAS</w:t>
            </w:r>
          </w:p>
        </w:tc>
        <w:tc>
          <w:tcPr>
            <w:tcW w:w="500" w:type="pct"/>
            <w:tcBorders>
              <w:top w:val="nil"/>
              <w:left w:val="nil"/>
              <w:bottom w:val="single" w:sz="4" w:space="0" w:color="auto"/>
              <w:right w:val="nil"/>
            </w:tcBorders>
            <w:shd w:val="clear" w:color="auto" w:fill="auto"/>
            <w:vAlign w:val="bottom"/>
            <w:hideMark/>
          </w:tcPr>
          <w:p w14:paraId="1DDA4D79" w14:textId="77777777" w:rsidR="00CC5767" w:rsidRPr="002E2B5B" w:rsidRDefault="00CC5767" w:rsidP="002E2B5B">
            <w:pPr>
              <w:jc w:val="right"/>
              <w:rPr>
                <w:rFonts w:ascii="Calibri" w:hAnsi="Calibri" w:cs="Calibri"/>
                <w:b/>
                <w:bCs/>
                <w:color w:val="000000"/>
                <w:sz w:val="16"/>
                <w:szCs w:val="16"/>
              </w:rPr>
            </w:pPr>
            <w:r w:rsidRPr="002E2B5B">
              <w:rPr>
                <w:rFonts w:ascii="Calibri" w:hAnsi="Calibri" w:cs="Calibri"/>
                <w:b/>
                <w:bCs/>
                <w:color w:val="000000"/>
                <w:sz w:val="16"/>
                <w:szCs w:val="16"/>
              </w:rPr>
              <w:t>BAIXAS</w:t>
            </w:r>
          </w:p>
        </w:tc>
        <w:tc>
          <w:tcPr>
            <w:tcW w:w="400" w:type="pct"/>
            <w:tcBorders>
              <w:top w:val="nil"/>
              <w:left w:val="nil"/>
              <w:bottom w:val="single" w:sz="4" w:space="0" w:color="auto"/>
              <w:right w:val="nil"/>
            </w:tcBorders>
            <w:shd w:val="clear" w:color="auto" w:fill="auto"/>
            <w:vAlign w:val="bottom"/>
            <w:hideMark/>
          </w:tcPr>
          <w:p w14:paraId="5ADAD819" w14:textId="77777777" w:rsidR="00CC5767" w:rsidRPr="002E2B5B" w:rsidRDefault="00CC5767" w:rsidP="002E2B5B">
            <w:pPr>
              <w:jc w:val="right"/>
              <w:rPr>
                <w:rFonts w:ascii="Calibri" w:hAnsi="Calibri" w:cs="Calibri"/>
                <w:b/>
                <w:bCs/>
                <w:color w:val="000000"/>
                <w:sz w:val="16"/>
                <w:szCs w:val="16"/>
              </w:rPr>
            </w:pPr>
            <w:r w:rsidRPr="002E2B5B">
              <w:rPr>
                <w:rFonts w:ascii="Calibri" w:hAnsi="Calibri" w:cs="Calibri"/>
                <w:b/>
                <w:bCs/>
                <w:color w:val="000000"/>
                <w:sz w:val="16"/>
                <w:szCs w:val="16"/>
              </w:rPr>
              <w:t>TRANSF.</w:t>
            </w:r>
          </w:p>
        </w:tc>
        <w:tc>
          <w:tcPr>
            <w:tcW w:w="647" w:type="pct"/>
            <w:tcBorders>
              <w:top w:val="nil"/>
              <w:left w:val="nil"/>
              <w:bottom w:val="single" w:sz="4" w:space="0" w:color="auto"/>
              <w:right w:val="nil"/>
            </w:tcBorders>
            <w:shd w:val="clear" w:color="auto" w:fill="auto"/>
            <w:vAlign w:val="bottom"/>
            <w:hideMark/>
          </w:tcPr>
          <w:p w14:paraId="18A11951" w14:textId="17DE89E0" w:rsidR="00CC5767" w:rsidRPr="002E2B5B" w:rsidRDefault="00CC5767" w:rsidP="002E2B5B">
            <w:pPr>
              <w:jc w:val="right"/>
              <w:rPr>
                <w:rFonts w:ascii="Calibri" w:hAnsi="Calibri" w:cs="Calibri"/>
                <w:b/>
                <w:bCs/>
                <w:color w:val="000000"/>
                <w:sz w:val="16"/>
                <w:szCs w:val="16"/>
              </w:rPr>
            </w:pPr>
            <w:r w:rsidRPr="002E2B5B">
              <w:rPr>
                <w:rFonts w:ascii="Calibri" w:hAnsi="Calibri" w:cs="Calibri"/>
                <w:b/>
                <w:bCs/>
                <w:color w:val="000000"/>
                <w:sz w:val="16"/>
                <w:szCs w:val="16"/>
              </w:rPr>
              <w:t>SALDO EM 31/</w:t>
            </w:r>
            <w:r w:rsidR="002802FA">
              <w:rPr>
                <w:rFonts w:ascii="Calibri" w:hAnsi="Calibri" w:cs="Calibri"/>
                <w:b/>
                <w:bCs/>
                <w:color w:val="000000"/>
                <w:sz w:val="16"/>
                <w:szCs w:val="16"/>
              </w:rPr>
              <w:t>03</w:t>
            </w:r>
            <w:r w:rsidRPr="002E2B5B">
              <w:rPr>
                <w:rFonts w:ascii="Calibri" w:hAnsi="Calibri" w:cs="Calibri"/>
                <w:b/>
                <w:bCs/>
                <w:color w:val="000000"/>
                <w:sz w:val="16"/>
                <w:szCs w:val="16"/>
              </w:rPr>
              <w:t>/20</w:t>
            </w:r>
            <w:r w:rsidR="0027114A" w:rsidRPr="002E2B5B">
              <w:rPr>
                <w:rFonts w:ascii="Calibri" w:hAnsi="Calibri" w:cs="Calibri"/>
                <w:b/>
                <w:bCs/>
                <w:color w:val="000000"/>
                <w:sz w:val="16"/>
                <w:szCs w:val="16"/>
              </w:rPr>
              <w:t>2</w:t>
            </w:r>
            <w:r w:rsidR="002802FA">
              <w:rPr>
                <w:rFonts w:ascii="Calibri" w:hAnsi="Calibri" w:cs="Calibri"/>
                <w:b/>
                <w:bCs/>
                <w:color w:val="000000"/>
                <w:sz w:val="16"/>
                <w:szCs w:val="16"/>
              </w:rPr>
              <w:t>1</w:t>
            </w:r>
          </w:p>
        </w:tc>
        <w:tc>
          <w:tcPr>
            <w:tcW w:w="579" w:type="pct"/>
            <w:tcBorders>
              <w:top w:val="nil"/>
              <w:left w:val="nil"/>
              <w:bottom w:val="single" w:sz="4" w:space="0" w:color="auto"/>
              <w:right w:val="nil"/>
            </w:tcBorders>
            <w:shd w:val="clear" w:color="auto" w:fill="auto"/>
            <w:vAlign w:val="bottom"/>
            <w:hideMark/>
          </w:tcPr>
          <w:p w14:paraId="7754F0EB" w14:textId="77777777" w:rsidR="00CC5767" w:rsidRPr="002E2B5B" w:rsidRDefault="00CC5767" w:rsidP="002E2B5B">
            <w:pPr>
              <w:jc w:val="right"/>
              <w:rPr>
                <w:rFonts w:ascii="Calibri" w:hAnsi="Calibri" w:cs="Calibri"/>
                <w:b/>
                <w:bCs/>
                <w:color w:val="000000"/>
                <w:sz w:val="16"/>
                <w:szCs w:val="16"/>
              </w:rPr>
            </w:pPr>
            <w:r w:rsidRPr="002E2B5B">
              <w:rPr>
                <w:rFonts w:ascii="Calibri" w:hAnsi="Calibri" w:cs="Calibri"/>
                <w:b/>
                <w:bCs/>
                <w:color w:val="000000"/>
                <w:sz w:val="16"/>
                <w:szCs w:val="16"/>
              </w:rPr>
              <w:t>TAXA AMORTIZ. (%)</w:t>
            </w:r>
          </w:p>
        </w:tc>
      </w:tr>
      <w:tr w:rsidR="0027114A" w:rsidRPr="002E2B5B" w14:paraId="12027DA7" w14:textId="77777777" w:rsidTr="004069B6">
        <w:trPr>
          <w:trHeight w:hRule="exact" w:val="227"/>
        </w:trPr>
        <w:tc>
          <w:tcPr>
            <w:tcW w:w="1817" w:type="pct"/>
            <w:tcBorders>
              <w:top w:val="nil"/>
              <w:left w:val="nil"/>
              <w:bottom w:val="nil"/>
              <w:right w:val="nil"/>
            </w:tcBorders>
            <w:shd w:val="clear" w:color="auto" w:fill="auto"/>
            <w:noWrap/>
            <w:vAlign w:val="bottom"/>
            <w:hideMark/>
          </w:tcPr>
          <w:p w14:paraId="1A7206FF" w14:textId="77777777" w:rsidR="0027114A" w:rsidRPr="002E2B5B" w:rsidRDefault="0027114A" w:rsidP="002E2B5B">
            <w:pPr>
              <w:rPr>
                <w:rFonts w:ascii="Calibri" w:hAnsi="Calibri" w:cs="Calibri"/>
                <w:color w:val="000000"/>
                <w:sz w:val="16"/>
                <w:szCs w:val="16"/>
              </w:rPr>
            </w:pPr>
            <w:r w:rsidRPr="002E2B5B">
              <w:rPr>
                <w:rFonts w:ascii="Calibri" w:hAnsi="Calibri" w:cs="Calibri"/>
                <w:color w:val="000000"/>
                <w:sz w:val="16"/>
                <w:szCs w:val="16"/>
              </w:rPr>
              <w:t>Direito de Uso de Comunicação</w:t>
            </w:r>
          </w:p>
        </w:tc>
        <w:tc>
          <w:tcPr>
            <w:tcW w:w="557" w:type="pct"/>
            <w:tcBorders>
              <w:top w:val="nil"/>
              <w:left w:val="nil"/>
              <w:bottom w:val="nil"/>
              <w:right w:val="nil"/>
            </w:tcBorders>
            <w:shd w:val="clear" w:color="auto" w:fill="auto"/>
            <w:noWrap/>
            <w:vAlign w:val="bottom"/>
            <w:hideMark/>
          </w:tcPr>
          <w:p w14:paraId="23832C92" w14:textId="77777777" w:rsidR="0027114A" w:rsidRPr="002E2B5B" w:rsidRDefault="0027114A" w:rsidP="002E2B5B">
            <w:pPr>
              <w:jc w:val="right"/>
              <w:rPr>
                <w:rFonts w:ascii="Calibri" w:hAnsi="Calibri" w:cs="Calibri"/>
                <w:color w:val="000000"/>
                <w:sz w:val="16"/>
                <w:szCs w:val="16"/>
              </w:rPr>
            </w:pPr>
            <w:r w:rsidRPr="002E2B5B">
              <w:rPr>
                <w:rFonts w:ascii="Calibri" w:hAnsi="Calibri" w:cs="Calibri"/>
                <w:color w:val="000000"/>
                <w:sz w:val="16"/>
                <w:szCs w:val="16"/>
              </w:rPr>
              <w:t>139.790</w:t>
            </w:r>
          </w:p>
        </w:tc>
        <w:tc>
          <w:tcPr>
            <w:tcW w:w="500" w:type="pct"/>
            <w:tcBorders>
              <w:top w:val="nil"/>
              <w:left w:val="nil"/>
              <w:bottom w:val="nil"/>
              <w:right w:val="nil"/>
            </w:tcBorders>
            <w:shd w:val="clear" w:color="auto" w:fill="auto"/>
            <w:noWrap/>
            <w:vAlign w:val="bottom"/>
            <w:hideMark/>
          </w:tcPr>
          <w:p w14:paraId="7A519EE6" w14:textId="77777777" w:rsidR="0027114A" w:rsidRPr="002E2B5B" w:rsidRDefault="0027114A" w:rsidP="002E2B5B">
            <w:pPr>
              <w:jc w:val="right"/>
              <w:rPr>
                <w:rFonts w:ascii="Calibri" w:hAnsi="Calibri" w:cs="Calibri"/>
                <w:color w:val="000000"/>
                <w:sz w:val="16"/>
                <w:szCs w:val="16"/>
              </w:rPr>
            </w:pPr>
            <w:r w:rsidRPr="002E2B5B">
              <w:rPr>
                <w:rFonts w:ascii="Calibri" w:hAnsi="Calibri" w:cs="Calibri"/>
                <w:color w:val="000000"/>
                <w:sz w:val="16"/>
                <w:szCs w:val="16"/>
              </w:rPr>
              <w:t>0</w:t>
            </w:r>
          </w:p>
        </w:tc>
        <w:tc>
          <w:tcPr>
            <w:tcW w:w="500" w:type="pct"/>
            <w:tcBorders>
              <w:top w:val="nil"/>
              <w:left w:val="nil"/>
              <w:bottom w:val="nil"/>
              <w:right w:val="nil"/>
            </w:tcBorders>
            <w:shd w:val="clear" w:color="auto" w:fill="auto"/>
            <w:noWrap/>
            <w:vAlign w:val="bottom"/>
            <w:hideMark/>
          </w:tcPr>
          <w:p w14:paraId="2849D0CC" w14:textId="77777777" w:rsidR="0027114A" w:rsidRPr="002E2B5B" w:rsidRDefault="0027114A" w:rsidP="002E2B5B">
            <w:pPr>
              <w:jc w:val="right"/>
              <w:rPr>
                <w:rFonts w:ascii="Calibri" w:hAnsi="Calibri" w:cs="Calibri"/>
                <w:color w:val="000000"/>
                <w:sz w:val="16"/>
                <w:szCs w:val="16"/>
              </w:rPr>
            </w:pPr>
            <w:r w:rsidRPr="002E2B5B">
              <w:rPr>
                <w:rFonts w:ascii="Calibri" w:hAnsi="Calibri" w:cs="Calibri"/>
                <w:color w:val="000000"/>
                <w:sz w:val="16"/>
                <w:szCs w:val="16"/>
              </w:rPr>
              <w:t>0</w:t>
            </w:r>
          </w:p>
        </w:tc>
        <w:tc>
          <w:tcPr>
            <w:tcW w:w="400" w:type="pct"/>
            <w:tcBorders>
              <w:top w:val="nil"/>
              <w:left w:val="nil"/>
              <w:bottom w:val="nil"/>
              <w:right w:val="nil"/>
            </w:tcBorders>
            <w:shd w:val="clear" w:color="auto" w:fill="auto"/>
            <w:noWrap/>
            <w:vAlign w:val="bottom"/>
            <w:hideMark/>
          </w:tcPr>
          <w:p w14:paraId="32DBE3AC" w14:textId="77777777" w:rsidR="0027114A" w:rsidRPr="002E2B5B" w:rsidRDefault="0027114A" w:rsidP="002E2B5B">
            <w:pPr>
              <w:jc w:val="right"/>
              <w:rPr>
                <w:rFonts w:ascii="Calibri" w:hAnsi="Calibri" w:cs="Calibri"/>
                <w:color w:val="000000"/>
                <w:sz w:val="16"/>
                <w:szCs w:val="16"/>
              </w:rPr>
            </w:pPr>
            <w:r w:rsidRPr="002E2B5B">
              <w:rPr>
                <w:rFonts w:ascii="Calibri" w:hAnsi="Calibri" w:cs="Calibri"/>
                <w:color w:val="000000"/>
                <w:sz w:val="16"/>
                <w:szCs w:val="16"/>
              </w:rPr>
              <w:t>0</w:t>
            </w:r>
          </w:p>
        </w:tc>
        <w:tc>
          <w:tcPr>
            <w:tcW w:w="647" w:type="pct"/>
            <w:tcBorders>
              <w:top w:val="nil"/>
              <w:left w:val="nil"/>
              <w:bottom w:val="nil"/>
              <w:right w:val="nil"/>
            </w:tcBorders>
            <w:shd w:val="clear" w:color="auto" w:fill="auto"/>
            <w:noWrap/>
            <w:vAlign w:val="bottom"/>
            <w:hideMark/>
          </w:tcPr>
          <w:p w14:paraId="38BA14DA" w14:textId="77777777" w:rsidR="0027114A" w:rsidRPr="002E2B5B" w:rsidRDefault="0027114A" w:rsidP="002E2B5B">
            <w:pPr>
              <w:jc w:val="right"/>
              <w:rPr>
                <w:rFonts w:ascii="Calibri" w:hAnsi="Calibri" w:cs="Calibri"/>
                <w:color w:val="000000"/>
                <w:sz w:val="16"/>
                <w:szCs w:val="16"/>
              </w:rPr>
            </w:pPr>
            <w:r w:rsidRPr="002E2B5B">
              <w:rPr>
                <w:rFonts w:ascii="Calibri" w:hAnsi="Calibri" w:cs="Calibri"/>
                <w:color w:val="000000"/>
                <w:sz w:val="16"/>
                <w:szCs w:val="16"/>
              </w:rPr>
              <w:t>139.790</w:t>
            </w:r>
          </w:p>
        </w:tc>
        <w:tc>
          <w:tcPr>
            <w:tcW w:w="579" w:type="pct"/>
            <w:tcBorders>
              <w:top w:val="nil"/>
              <w:left w:val="nil"/>
              <w:bottom w:val="nil"/>
              <w:right w:val="nil"/>
            </w:tcBorders>
            <w:shd w:val="clear" w:color="auto" w:fill="auto"/>
            <w:noWrap/>
            <w:vAlign w:val="bottom"/>
            <w:hideMark/>
          </w:tcPr>
          <w:p w14:paraId="55BEC117" w14:textId="77777777" w:rsidR="0027114A" w:rsidRPr="002E2B5B" w:rsidRDefault="0027114A" w:rsidP="002E2B5B">
            <w:pPr>
              <w:jc w:val="right"/>
              <w:rPr>
                <w:rFonts w:ascii="Calibri" w:hAnsi="Calibri" w:cs="Calibri"/>
                <w:color w:val="000000"/>
                <w:sz w:val="16"/>
                <w:szCs w:val="16"/>
              </w:rPr>
            </w:pPr>
            <w:r w:rsidRPr="002E2B5B">
              <w:rPr>
                <w:rFonts w:ascii="Calibri" w:hAnsi="Calibri" w:cs="Calibri"/>
                <w:color w:val="000000"/>
                <w:sz w:val="16"/>
                <w:szCs w:val="16"/>
              </w:rPr>
              <w:t>-</w:t>
            </w:r>
          </w:p>
        </w:tc>
      </w:tr>
      <w:tr w:rsidR="0027114A" w:rsidRPr="002E2B5B" w14:paraId="65C42BAD" w14:textId="77777777" w:rsidTr="004069B6">
        <w:trPr>
          <w:trHeight w:hRule="exact" w:val="227"/>
        </w:trPr>
        <w:tc>
          <w:tcPr>
            <w:tcW w:w="1817" w:type="pct"/>
            <w:tcBorders>
              <w:top w:val="nil"/>
              <w:left w:val="nil"/>
              <w:bottom w:val="nil"/>
              <w:right w:val="nil"/>
            </w:tcBorders>
            <w:shd w:val="clear" w:color="auto" w:fill="auto"/>
            <w:noWrap/>
            <w:vAlign w:val="bottom"/>
            <w:hideMark/>
          </w:tcPr>
          <w:p w14:paraId="049B3189" w14:textId="77777777" w:rsidR="0027114A" w:rsidRPr="002E2B5B" w:rsidRDefault="0027114A" w:rsidP="002E2B5B">
            <w:pPr>
              <w:rPr>
                <w:rFonts w:ascii="Calibri" w:hAnsi="Calibri" w:cs="Calibri"/>
                <w:color w:val="000000"/>
                <w:sz w:val="16"/>
                <w:szCs w:val="16"/>
              </w:rPr>
            </w:pPr>
            <w:r w:rsidRPr="002E2B5B">
              <w:rPr>
                <w:rFonts w:ascii="Calibri" w:hAnsi="Calibri" w:cs="Calibri"/>
                <w:color w:val="000000"/>
                <w:sz w:val="16"/>
                <w:szCs w:val="16"/>
              </w:rPr>
              <w:t>Softwares</w:t>
            </w:r>
          </w:p>
        </w:tc>
        <w:tc>
          <w:tcPr>
            <w:tcW w:w="557" w:type="pct"/>
            <w:tcBorders>
              <w:top w:val="nil"/>
              <w:left w:val="nil"/>
              <w:bottom w:val="nil"/>
              <w:right w:val="nil"/>
            </w:tcBorders>
            <w:shd w:val="clear" w:color="auto" w:fill="auto"/>
            <w:noWrap/>
            <w:vAlign w:val="bottom"/>
            <w:hideMark/>
          </w:tcPr>
          <w:p w14:paraId="50C7FB48" w14:textId="4A2A0CCB" w:rsidR="0027114A" w:rsidRPr="002E2B5B" w:rsidRDefault="00837C39" w:rsidP="002E2B5B">
            <w:pPr>
              <w:jc w:val="right"/>
              <w:rPr>
                <w:rFonts w:ascii="Calibri" w:hAnsi="Calibri" w:cs="Calibri"/>
                <w:color w:val="000000"/>
                <w:sz w:val="16"/>
                <w:szCs w:val="16"/>
              </w:rPr>
            </w:pPr>
            <w:r w:rsidRPr="002E2B5B">
              <w:rPr>
                <w:rFonts w:ascii="Calibri" w:hAnsi="Calibri" w:cs="Calibri"/>
                <w:color w:val="000000"/>
                <w:sz w:val="16"/>
                <w:szCs w:val="16"/>
              </w:rPr>
              <w:t>11.428.470</w:t>
            </w:r>
          </w:p>
        </w:tc>
        <w:tc>
          <w:tcPr>
            <w:tcW w:w="500" w:type="pct"/>
            <w:tcBorders>
              <w:top w:val="nil"/>
              <w:left w:val="nil"/>
              <w:bottom w:val="nil"/>
              <w:right w:val="nil"/>
            </w:tcBorders>
            <w:shd w:val="clear" w:color="auto" w:fill="auto"/>
            <w:noWrap/>
            <w:vAlign w:val="bottom"/>
            <w:hideMark/>
          </w:tcPr>
          <w:p w14:paraId="22FFE0EF" w14:textId="757B2682" w:rsidR="0027114A" w:rsidRPr="002E2B5B" w:rsidRDefault="00837C39" w:rsidP="002E2B5B">
            <w:pPr>
              <w:jc w:val="right"/>
              <w:rPr>
                <w:rFonts w:ascii="Calibri" w:hAnsi="Calibri" w:cs="Calibri"/>
                <w:color w:val="000000"/>
                <w:sz w:val="16"/>
                <w:szCs w:val="16"/>
              </w:rPr>
            </w:pPr>
            <w:r>
              <w:rPr>
                <w:rFonts w:ascii="Calibri" w:hAnsi="Calibri" w:cs="Calibri"/>
                <w:color w:val="000000"/>
                <w:sz w:val="16"/>
                <w:szCs w:val="16"/>
              </w:rPr>
              <w:t>302.73</w:t>
            </w:r>
            <w:r w:rsidR="00DF35EE">
              <w:rPr>
                <w:rFonts w:ascii="Calibri" w:hAnsi="Calibri" w:cs="Calibri"/>
                <w:color w:val="000000"/>
                <w:sz w:val="16"/>
                <w:szCs w:val="16"/>
              </w:rPr>
              <w:t>7</w:t>
            </w:r>
          </w:p>
        </w:tc>
        <w:tc>
          <w:tcPr>
            <w:tcW w:w="500" w:type="pct"/>
            <w:tcBorders>
              <w:top w:val="nil"/>
              <w:left w:val="nil"/>
              <w:bottom w:val="nil"/>
              <w:right w:val="nil"/>
            </w:tcBorders>
            <w:shd w:val="clear" w:color="auto" w:fill="auto"/>
            <w:noWrap/>
            <w:vAlign w:val="bottom"/>
            <w:hideMark/>
          </w:tcPr>
          <w:p w14:paraId="4D64FA41" w14:textId="097CD438" w:rsidR="0027114A" w:rsidRPr="002E2B5B" w:rsidRDefault="00837C39" w:rsidP="002E2B5B">
            <w:pPr>
              <w:jc w:val="right"/>
              <w:rPr>
                <w:rFonts w:ascii="Calibri" w:hAnsi="Calibri" w:cs="Calibri"/>
                <w:color w:val="000000"/>
                <w:sz w:val="16"/>
                <w:szCs w:val="16"/>
              </w:rPr>
            </w:pPr>
            <w:r>
              <w:rPr>
                <w:rFonts w:ascii="Calibri" w:hAnsi="Calibri" w:cs="Calibri"/>
                <w:color w:val="000000"/>
                <w:sz w:val="16"/>
                <w:szCs w:val="16"/>
              </w:rPr>
              <w:t>0</w:t>
            </w:r>
          </w:p>
        </w:tc>
        <w:tc>
          <w:tcPr>
            <w:tcW w:w="400" w:type="pct"/>
            <w:tcBorders>
              <w:top w:val="nil"/>
              <w:left w:val="nil"/>
              <w:bottom w:val="nil"/>
              <w:right w:val="nil"/>
            </w:tcBorders>
            <w:shd w:val="clear" w:color="auto" w:fill="auto"/>
            <w:noWrap/>
            <w:vAlign w:val="bottom"/>
            <w:hideMark/>
          </w:tcPr>
          <w:p w14:paraId="35E169C1" w14:textId="77777777" w:rsidR="0027114A" w:rsidRPr="002E2B5B" w:rsidRDefault="0027114A" w:rsidP="002E2B5B">
            <w:pPr>
              <w:jc w:val="right"/>
              <w:rPr>
                <w:rFonts w:ascii="Calibri" w:hAnsi="Calibri" w:cs="Calibri"/>
                <w:color w:val="000000"/>
                <w:sz w:val="16"/>
                <w:szCs w:val="16"/>
              </w:rPr>
            </w:pPr>
            <w:r w:rsidRPr="002E2B5B">
              <w:rPr>
                <w:rFonts w:ascii="Calibri" w:hAnsi="Calibri" w:cs="Calibri"/>
                <w:color w:val="000000"/>
                <w:sz w:val="16"/>
                <w:szCs w:val="16"/>
              </w:rPr>
              <w:t>0</w:t>
            </w:r>
          </w:p>
        </w:tc>
        <w:tc>
          <w:tcPr>
            <w:tcW w:w="647" w:type="pct"/>
            <w:tcBorders>
              <w:top w:val="nil"/>
              <w:left w:val="nil"/>
              <w:bottom w:val="nil"/>
              <w:right w:val="nil"/>
            </w:tcBorders>
            <w:shd w:val="clear" w:color="auto" w:fill="auto"/>
            <w:noWrap/>
            <w:vAlign w:val="bottom"/>
            <w:hideMark/>
          </w:tcPr>
          <w:p w14:paraId="23A2D84C" w14:textId="70980F58" w:rsidR="0027114A" w:rsidRPr="002E2B5B" w:rsidRDefault="0027114A" w:rsidP="002E2B5B">
            <w:pPr>
              <w:jc w:val="right"/>
              <w:rPr>
                <w:rFonts w:ascii="Calibri" w:hAnsi="Calibri" w:cs="Calibri"/>
                <w:color w:val="000000"/>
                <w:sz w:val="16"/>
                <w:szCs w:val="16"/>
              </w:rPr>
            </w:pPr>
            <w:r w:rsidRPr="002E2B5B">
              <w:rPr>
                <w:rFonts w:ascii="Calibri" w:hAnsi="Calibri" w:cs="Calibri"/>
                <w:color w:val="000000"/>
                <w:sz w:val="16"/>
                <w:szCs w:val="16"/>
              </w:rPr>
              <w:t>11.</w:t>
            </w:r>
            <w:r w:rsidR="00837C39">
              <w:rPr>
                <w:rFonts w:ascii="Calibri" w:hAnsi="Calibri" w:cs="Calibri"/>
                <w:color w:val="000000"/>
                <w:sz w:val="16"/>
                <w:szCs w:val="16"/>
              </w:rPr>
              <w:t>731.207</w:t>
            </w:r>
          </w:p>
        </w:tc>
        <w:tc>
          <w:tcPr>
            <w:tcW w:w="579" w:type="pct"/>
            <w:tcBorders>
              <w:top w:val="nil"/>
              <w:left w:val="nil"/>
              <w:bottom w:val="nil"/>
              <w:right w:val="nil"/>
            </w:tcBorders>
            <w:shd w:val="clear" w:color="auto" w:fill="auto"/>
            <w:noWrap/>
            <w:vAlign w:val="bottom"/>
            <w:hideMark/>
          </w:tcPr>
          <w:p w14:paraId="3950A484" w14:textId="77777777" w:rsidR="0027114A" w:rsidRPr="002E2B5B" w:rsidRDefault="0027114A" w:rsidP="002E2B5B">
            <w:pPr>
              <w:jc w:val="right"/>
              <w:rPr>
                <w:rFonts w:ascii="Calibri" w:hAnsi="Calibri" w:cs="Calibri"/>
                <w:color w:val="000000"/>
                <w:sz w:val="16"/>
                <w:szCs w:val="16"/>
              </w:rPr>
            </w:pPr>
            <w:r w:rsidRPr="002E2B5B">
              <w:rPr>
                <w:rFonts w:ascii="Calibri" w:hAnsi="Calibri" w:cs="Calibri"/>
                <w:color w:val="000000"/>
                <w:sz w:val="16"/>
                <w:szCs w:val="16"/>
              </w:rPr>
              <w:t>20</w:t>
            </w:r>
          </w:p>
        </w:tc>
      </w:tr>
      <w:tr w:rsidR="0027114A" w:rsidRPr="002E2B5B" w14:paraId="6B69B262" w14:textId="77777777" w:rsidTr="004069B6">
        <w:trPr>
          <w:trHeight w:hRule="exact" w:val="227"/>
        </w:trPr>
        <w:tc>
          <w:tcPr>
            <w:tcW w:w="1817" w:type="pct"/>
            <w:tcBorders>
              <w:top w:val="nil"/>
              <w:left w:val="nil"/>
              <w:bottom w:val="nil"/>
              <w:right w:val="nil"/>
            </w:tcBorders>
            <w:shd w:val="clear" w:color="auto" w:fill="auto"/>
            <w:noWrap/>
            <w:vAlign w:val="bottom"/>
            <w:hideMark/>
          </w:tcPr>
          <w:p w14:paraId="31CC6FE1" w14:textId="77777777" w:rsidR="0027114A" w:rsidRPr="002E2B5B" w:rsidRDefault="0027114A" w:rsidP="002E2B5B">
            <w:pPr>
              <w:rPr>
                <w:rFonts w:ascii="Calibri" w:hAnsi="Calibri" w:cs="Calibri"/>
                <w:color w:val="000000"/>
                <w:sz w:val="16"/>
                <w:szCs w:val="16"/>
              </w:rPr>
            </w:pPr>
            <w:r w:rsidRPr="002E2B5B">
              <w:rPr>
                <w:rFonts w:ascii="Calibri" w:hAnsi="Calibri" w:cs="Calibri"/>
                <w:color w:val="000000"/>
                <w:sz w:val="16"/>
                <w:szCs w:val="16"/>
              </w:rPr>
              <w:t>(-) Amortizações Acumuladas</w:t>
            </w:r>
          </w:p>
        </w:tc>
        <w:tc>
          <w:tcPr>
            <w:tcW w:w="557" w:type="pct"/>
            <w:tcBorders>
              <w:top w:val="nil"/>
              <w:left w:val="nil"/>
              <w:bottom w:val="nil"/>
              <w:right w:val="nil"/>
            </w:tcBorders>
            <w:shd w:val="clear" w:color="auto" w:fill="auto"/>
            <w:noWrap/>
            <w:vAlign w:val="bottom"/>
            <w:hideMark/>
          </w:tcPr>
          <w:p w14:paraId="0AECD106" w14:textId="3985EE4C" w:rsidR="0027114A" w:rsidRPr="002E2B5B" w:rsidRDefault="00837C39" w:rsidP="002E2B5B">
            <w:pPr>
              <w:jc w:val="right"/>
              <w:rPr>
                <w:rFonts w:ascii="Calibri" w:hAnsi="Calibri" w:cs="Calibri"/>
                <w:color w:val="000000"/>
                <w:sz w:val="16"/>
                <w:szCs w:val="16"/>
              </w:rPr>
            </w:pPr>
            <w:r w:rsidRPr="002E2B5B">
              <w:rPr>
                <w:rFonts w:ascii="Calibri" w:hAnsi="Calibri" w:cs="Calibri"/>
                <w:color w:val="000000"/>
                <w:sz w:val="16"/>
                <w:szCs w:val="16"/>
              </w:rPr>
              <w:t>(6.875.831)</w:t>
            </w:r>
          </w:p>
        </w:tc>
        <w:tc>
          <w:tcPr>
            <w:tcW w:w="500" w:type="pct"/>
            <w:tcBorders>
              <w:top w:val="nil"/>
              <w:left w:val="nil"/>
              <w:bottom w:val="nil"/>
              <w:right w:val="nil"/>
            </w:tcBorders>
            <w:shd w:val="clear" w:color="auto" w:fill="auto"/>
            <w:noWrap/>
            <w:vAlign w:val="bottom"/>
            <w:hideMark/>
          </w:tcPr>
          <w:p w14:paraId="3A1B9531" w14:textId="6CAC504D" w:rsidR="0027114A" w:rsidRPr="002E2B5B" w:rsidRDefault="0027114A" w:rsidP="002E2B5B">
            <w:pPr>
              <w:jc w:val="right"/>
              <w:rPr>
                <w:rFonts w:ascii="Calibri" w:hAnsi="Calibri" w:cs="Calibri"/>
                <w:color w:val="000000"/>
                <w:sz w:val="16"/>
                <w:szCs w:val="16"/>
              </w:rPr>
            </w:pPr>
            <w:r w:rsidRPr="002E2B5B">
              <w:rPr>
                <w:rFonts w:ascii="Calibri" w:hAnsi="Calibri" w:cs="Calibri"/>
                <w:color w:val="000000"/>
                <w:sz w:val="16"/>
                <w:szCs w:val="16"/>
              </w:rPr>
              <w:t>(</w:t>
            </w:r>
            <w:r w:rsidR="00837C39">
              <w:rPr>
                <w:rFonts w:ascii="Calibri" w:hAnsi="Calibri" w:cs="Calibri"/>
                <w:color w:val="000000"/>
                <w:sz w:val="16"/>
                <w:szCs w:val="16"/>
              </w:rPr>
              <w:t>548.642</w:t>
            </w:r>
            <w:r w:rsidRPr="002E2B5B">
              <w:rPr>
                <w:rFonts w:ascii="Calibri" w:hAnsi="Calibri" w:cs="Calibri"/>
                <w:color w:val="000000"/>
                <w:sz w:val="16"/>
                <w:szCs w:val="16"/>
              </w:rPr>
              <w:t>)</w:t>
            </w:r>
          </w:p>
        </w:tc>
        <w:tc>
          <w:tcPr>
            <w:tcW w:w="500" w:type="pct"/>
            <w:tcBorders>
              <w:top w:val="nil"/>
              <w:left w:val="nil"/>
              <w:bottom w:val="nil"/>
              <w:right w:val="nil"/>
            </w:tcBorders>
            <w:shd w:val="clear" w:color="auto" w:fill="auto"/>
            <w:noWrap/>
            <w:vAlign w:val="bottom"/>
            <w:hideMark/>
          </w:tcPr>
          <w:p w14:paraId="4F37539D" w14:textId="5D529B9A" w:rsidR="0027114A" w:rsidRPr="002E2B5B" w:rsidRDefault="00837C39" w:rsidP="002E2B5B">
            <w:pPr>
              <w:jc w:val="right"/>
              <w:rPr>
                <w:rFonts w:ascii="Calibri" w:hAnsi="Calibri" w:cs="Calibri"/>
                <w:color w:val="000000"/>
                <w:sz w:val="16"/>
                <w:szCs w:val="16"/>
              </w:rPr>
            </w:pPr>
            <w:r>
              <w:rPr>
                <w:rFonts w:ascii="Calibri" w:hAnsi="Calibri" w:cs="Calibri"/>
                <w:color w:val="000000"/>
                <w:sz w:val="16"/>
                <w:szCs w:val="16"/>
              </w:rPr>
              <w:t>0</w:t>
            </w:r>
          </w:p>
        </w:tc>
        <w:tc>
          <w:tcPr>
            <w:tcW w:w="400" w:type="pct"/>
            <w:tcBorders>
              <w:top w:val="nil"/>
              <w:left w:val="nil"/>
              <w:bottom w:val="nil"/>
              <w:right w:val="nil"/>
            </w:tcBorders>
            <w:shd w:val="clear" w:color="auto" w:fill="auto"/>
            <w:noWrap/>
            <w:vAlign w:val="bottom"/>
            <w:hideMark/>
          </w:tcPr>
          <w:p w14:paraId="188F8D92" w14:textId="77777777" w:rsidR="0027114A" w:rsidRPr="002E2B5B" w:rsidRDefault="0027114A" w:rsidP="002E2B5B">
            <w:pPr>
              <w:jc w:val="right"/>
              <w:rPr>
                <w:rFonts w:ascii="Calibri" w:hAnsi="Calibri" w:cs="Calibri"/>
                <w:color w:val="000000"/>
                <w:sz w:val="16"/>
                <w:szCs w:val="16"/>
              </w:rPr>
            </w:pPr>
            <w:r w:rsidRPr="002E2B5B">
              <w:rPr>
                <w:rFonts w:ascii="Calibri" w:hAnsi="Calibri" w:cs="Calibri"/>
                <w:color w:val="000000"/>
                <w:sz w:val="16"/>
                <w:szCs w:val="16"/>
              </w:rPr>
              <w:t>0</w:t>
            </w:r>
          </w:p>
        </w:tc>
        <w:tc>
          <w:tcPr>
            <w:tcW w:w="647" w:type="pct"/>
            <w:tcBorders>
              <w:top w:val="nil"/>
              <w:left w:val="nil"/>
              <w:bottom w:val="nil"/>
              <w:right w:val="nil"/>
            </w:tcBorders>
            <w:shd w:val="clear" w:color="auto" w:fill="auto"/>
            <w:noWrap/>
            <w:vAlign w:val="bottom"/>
            <w:hideMark/>
          </w:tcPr>
          <w:p w14:paraId="5636E438" w14:textId="7E85738B" w:rsidR="0027114A" w:rsidRPr="002E2B5B" w:rsidRDefault="00837C39" w:rsidP="002E2B5B">
            <w:pPr>
              <w:jc w:val="right"/>
              <w:rPr>
                <w:rFonts w:ascii="Calibri" w:hAnsi="Calibri" w:cs="Calibri"/>
                <w:color w:val="000000"/>
                <w:sz w:val="16"/>
                <w:szCs w:val="16"/>
              </w:rPr>
            </w:pPr>
            <w:r>
              <w:rPr>
                <w:rFonts w:ascii="Calibri" w:hAnsi="Calibri" w:cs="Calibri"/>
                <w:color w:val="000000"/>
                <w:sz w:val="16"/>
                <w:szCs w:val="16"/>
              </w:rPr>
              <w:t>(7.424.473</w:t>
            </w:r>
            <w:r w:rsidR="0027114A" w:rsidRPr="002E2B5B">
              <w:rPr>
                <w:rFonts w:ascii="Calibri" w:hAnsi="Calibri" w:cs="Calibri"/>
                <w:color w:val="000000"/>
                <w:sz w:val="16"/>
                <w:szCs w:val="16"/>
              </w:rPr>
              <w:t>)</w:t>
            </w:r>
          </w:p>
        </w:tc>
        <w:tc>
          <w:tcPr>
            <w:tcW w:w="579" w:type="pct"/>
            <w:tcBorders>
              <w:top w:val="nil"/>
              <w:left w:val="nil"/>
              <w:bottom w:val="nil"/>
              <w:right w:val="nil"/>
            </w:tcBorders>
            <w:shd w:val="clear" w:color="auto" w:fill="auto"/>
            <w:noWrap/>
            <w:vAlign w:val="bottom"/>
            <w:hideMark/>
          </w:tcPr>
          <w:p w14:paraId="12DE0B71" w14:textId="77777777" w:rsidR="0027114A" w:rsidRPr="002E2B5B" w:rsidRDefault="0027114A" w:rsidP="002E2B5B">
            <w:pPr>
              <w:jc w:val="right"/>
              <w:rPr>
                <w:rFonts w:ascii="Calibri" w:hAnsi="Calibri" w:cs="Calibri"/>
                <w:color w:val="000000"/>
                <w:sz w:val="16"/>
                <w:szCs w:val="16"/>
              </w:rPr>
            </w:pPr>
            <w:r w:rsidRPr="002E2B5B">
              <w:rPr>
                <w:rFonts w:ascii="Calibri" w:hAnsi="Calibri" w:cs="Calibri"/>
                <w:color w:val="000000"/>
                <w:sz w:val="16"/>
                <w:szCs w:val="16"/>
              </w:rPr>
              <w:t>-</w:t>
            </w:r>
          </w:p>
        </w:tc>
      </w:tr>
      <w:tr w:rsidR="0027114A" w:rsidRPr="002E2B5B" w14:paraId="016CFAFF" w14:textId="77777777" w:rsidTr="004069B6">
        <w:trPr>
          <w:trHeight w:hRule="exact" w:val="227"/>
        </w:trPr>
        <w:tc>
          <w:tcPr>
            <w:tcW w:w="1817" w:type="pct"/>
            <w:tcBorders>
              <w:top w:val="single" w:sz="4" w:space="0" w:color="auto"/>
              <w:left w:val="nil"/>
              <w:bottom w:val="single" w:sz="4" w:space="0" w:color="auto"/>
              <w:right w:val="nil"/>
            </w:tcBorders>
            <w:shd w:val="clear" w:color="auto" w:fill="auto"/>
            <w:noWrap/>
            <w:vAlign w:val="bottom"/>
            <w:hideMark/>
          </w:tcPr>
          <w:p w14:paraId="50ED4C9E" w14:textId="77777777" w:rsidR="0027114A" w:rsidRPr="002E2B5B" w:rsidRDefault="0027114A" w:rsidP="002E2B5B">
            <w:pPr>
              <w:rPr>
                <w:rFonts w:ascii="Calibri" w:hAnsi="Calibri" w:cs="Calibri"/>
                <w:b/>
                <w:bCs/>
                <w:color w:val="000000"/>
                <w:sz w:val="16"/>
                <w:szCs w:val="16"/>
              </w:rPr>
            </w:pPr>
            <w:r w:rsidRPr="002E2B5B">
              <w:rPr>
                <w:rFonts w:ascii="Calibri" w:hAnsi="Calibri" w:cs="Calibri"/>
                <w:b/>
                <w:bCs/>
                <w:color w:val="000000"/>
                <w:sz w:val="16"/>
                <w:szCs w:val="16"/>
              </w:rPr>
              <w:t>Total Intangíveis</w:t>
            </w:r>
          </w:p>
        </w:tc>
        <w:tc>
          <w:tcPr>
            <w:tcW w:w="557" w:type="pct"/>
            <w:tcBorders>
              <w:top w:val="single" w:sz="4" w:space="0" w:color="auto"/>
              <w:left w:val="nil"/>
              <w:bottom w:val="single" w:sz="4" w:space="0" w:color="auto"/>
              <w:right w:val="nil"/>
            </w:tcBorders>
            <w:shd w:val="clear" w:color="auto" w:fill="auto"/>
            <w:noWrap/>
            <w:vAlign w:val="bottom"/>
            <w:hideMark/>
          </w:tcPr>
          <w:p w14:paraId="3AA11C58" w14:textId="7D0DDEFE" w:rsidR="0027114A" w:rsidRPr="002E2B5B" w:rsidRDefault="00837C39" w:rsidP="002E2B5B">
            <w:pPr>
              <w:jc w:val="right"/>
              <w:rPr>
                <w:rFonts w:ascii="Calibri" w:hAnsi="Calibri" w:cs="Calibri"/>
                <w:b/>
                <w:bCs/>
                <w:color w:val="000000"/>
                <w:sz w:val="16"/>
                <w:szCs w:val="16"/>
              </w:rPr>
            </w:pPr>
            <w:r w:rsidRPr="002E2B5B">
              <w:rPr>
                <w:rFonts w:ascii="Calibri" w:hAnsi="Calibri" w:cs="Calibri"/>
                <w:b/>
                <w:bCs/>
                <w:color w:val="000000"/>
                <w:sz w:val="16"/>
                <w:szCs w:val="16"/>
              </w:rPr>
              <w:t>4.692.429</w:t>
            </w:r>
          </w:p>
        </w:tc>
        <w:tc>
          <w:tcPr>
            <w:tcW w:w="500" w:type="pct"/>
            <w:tcBorders>
              <w:top w:val="single" w:sz="4" w:space="0" w:color="auto"/>
              <w:left w:val="nil"/>
              <w:bottom w:val="single" w:sz="4" w:space="0" w:color="auto"/>
              <w:right w:val="nil"/>
            </w:tcBorders>
            <w:shd w:val="clear" w:color="auto" w:fill="auto"/>
            <w:noWrap/>
            <w:vAlign w:val="bottom"/>
            <w:hideMark/>
          </w:tcPr>
          <w:p w14:paraId="51C938BB" w14:textId="50B1028D" w:rsidR="0027114A" w:rsidRPr="002E2B5B" w:rsidRDefault="0027114A" w:rsidP="002E2B5B">
            <w:pPr>
              <w:jc w:val="right"/>
              <w:rPr>
                <w:rFonts w:ascii="Calibri" w:hAnsi="Calibri" w:cs="Calibri"/>
                <w:b/>
                <w:bCs/>
                <w:color w:val="000000"/>
                <w:sz w:val="16"/>
                <w:szCs w:val="16"/>
              </w:rPr>
            </w:pPr>
            <w:r w:rsidRPr="002E2B5B">
              <w:rPr>
                <w:rFonts w:ascii="Calibri" w:hAnsi="Calibri" w:cs="Calibri"/>
                <w:b/>
                <w:bCs/>
                <w:color w:val="000000"/>
                <w:sz w:val="16"/>
                <w:szCs w:val="16"/>
              </w:rPr>
              <w:t>(</w:t>
            </w:r>
            <w:r w:rsidR="00837C39">
              <w:rPr>
                <w:rFonts w:ascii="Calibri" w:hAnsi="Calibri" w:cs="Calibri"/>
                <w:b/>
                <w:bCs/>
                <w:color w:val="000000"/>
                <w:sz w:val="16"/>
                <w:szCs w:val="16"/>
              </w:rPr>
              <w:t>245.905</w:t>
            </w:r>
            <w:r w:rsidRPr="002E2B5B">
              <w:rPr>
                <w:rFonts w:ascii="Calibri" w:hAnsi="Calibri" w:cs="Calibri"/>
                <w:b/>
                <w:bCs/>
                <w:color w:val="000000"/>
                <w:sz w:val="16"/>
                <w:szCs w:val="16"/>
              </w:rPr>
              <w:t>)</w:t>
            </w:r>
          </w:p>
        </w:tc>
        <w:tc>
          <w:tcPr>
            <w:tcW w:w="500" w:type="pct"/>
            <w:tcBorders>
              <w:top w:val="single" w:sz="4" w:space="0" w:color="auto"/>
              <w:left w:val="nil"/>
              <w:bottom w:val="single" w:sz="4" w:space="0" w:color="auto"/>
              <w:right w:val="nil"/>
            </w:tcBorders>
            <w:shd w:val="clear" w:color="auto" w:fill="auto"/>
            <w:noWrap/>
            <w:vAlign w:val="bottom"/>
            <w:hideMark/>
          </w:tcPr>
          <w:p w14:paraId="2F9232D4" w14:textId="39417BE8" w:rsidR="0027114A" w:rsidRPr="002E2B5B" w:rsidRDefault="00837C39" w:rsidP="002E2B5B">
            <w:pPr>
              <w:jc w:val="right"/>
              <w:rPr>
                <w:rFonts w:ascii="Calibri" w:hAnsi="Calibri" w:cs="Calibri"/>
                <w:b/>
                <w:bCs/>
                <w:color w:val="000000"/>
                <w:sz w:val="16"/>
                <w:szCs w:val="16"/>
              </w:rPr>
            </w:pPr>
            <w:r>
              <w:rPr>
                <w:rFonts w:ascii="Calibri" w:hAnsi="Calibri" w:cs="Calibri"/>
                <w:b/>
                <w:bCs/>
                <w:color w:val="000000"/>
                <w:sz w:val="16"/>
                <w:szCs w:val="16"/>
              </w:rPr>
              <w:t>0</w:t>
            </w:r>
          </w:p>
        </w:tc>
        <w:tc>
          <w:tcPr>
            <w:tcW w:w="400" w:type="pct"/>
            <w:tcBorders>
              <w:top w:val="single" w:sz="4" w:space="0" w:color="auto"/>
              <w:left w:val="nil"/>
              <w:bottom w:val="single" w:sz="4" w:space="0" w:color="auto"/>
              <w:right w:val="nil"/>
            </w:tcBorders>
            <w:shd w:val="clear" w:color="auto" w:fill="auto"/>
            <w:noWrap/>
            <w:vAlign w:val="bottom"/>
            <w:hideMark/>
          </w:tcPr>
          <w:p w14:paraId="16B4C124" w14:textId="77777777" w:rsidR="0027114A" w:rsidRPr="002E2B5B" w:rsidRDefault="0027114A" w:rsidP="002E2B5B">
            <w:pPr>
              <w:jc w:val="right"/>
              <w:rPr>
                <w:rFonts w:ascii="Calibri" w:hAnsi="Calibri" w:cs="Calibri"/>
                <w:b/>
                <w:bCs/>
                <w:color w:val="000000"/>
                <w:sz w:val="16"/>
                <w:szCs w:val="16"/>
              </w:rPr>
            </w:pPr>
            <w:r w:rsidRPr="002E2B5B">
              <w:rPr>
                <w:rFonts w:ascii="Calibri" w:hAnsi="Calibri" w:cs="Calibri"/>
                <w:b/>
                <w:bCs/>
                <w:color w:val="000000"/>
                <w:sz w:val="16"/>
                <w:szCs w:val="16"/>
              </w:rPr>
              <w:t>0</w:t>
            </w:r>
          </w:p>
        </w:tc>
        <w:tc>
          <w:tcPr>
            <w:tcW w:w="647" w:type="pct"/>
            <w:tcBorders>
              <w:top w:val="single" w:sz="4" w:space="0" w:color="auto"/>
              <w:left w:val="nil"/>
              <w:bottom w:val="single" w:sz="4" w:space="0" w:color="auto"/>
              <w:right w:val="nil"/>
            </w:tcBorders>
            <w:shd w:val="clear" w:color="auto" w:fill="auto"/>
            <w:noWrap/>
            <w:vAlign w:val="bottom"/>
            <w:hideMark/>
          </w:tcPr>
          <w:p w14:paraId="2F62388D" w14:textId="5565F5A9" w:rsidR="0027114A" w:rsidRPr="002E2B5B" w:rsidRDefault="000E2F7F" w:rsidP="002E2B5B">
            <w:pPr>
              <w:jc w:val="right"/>
              <w:rPr>
                <w:rFonts w:ascii="Calibri" w:hAnsi="Calibri" w:cs="Calibri"/>
                <w:b/>
                <w:bCs/>
                <w:color w:val="000000"/>
                <w:sz w:val="16"/>
                <w:szCs w:val="16"/>
              </w:rPr>
            </w:pPr>
            <w:r w:rsidRPr="002E2B5B">
              <w:rPr>
                <w:rFonts w:ascii="Calibri" w:hAnsi="Calibri" w:cs="Calibri"/>
                <w:b/>
                <w:bCs/>
                <w:color w:val="000000"/>
                <w:sz w:val="16"/>
                <w:szCs w:val="16"/>
              </w:rPr>
              <w:t>4.</w:t>
            </w:r>
            <w:r w:rsidR="00837C39">
              <w:rPr>
                <w:rFonts w:ascii="Calibri" w:hAnsi="Calibri" w:cs="Calibri"/>
                <w:b/>
                <w:bCs/>
                <w:color w:val="000000"/>
                <w:sz w:val="16"/>
                <w:szCs w:val="16"/>
              </w:rPr>
              <w:t>446</w:t>
            </w:r>
            <w:r w:rsidRPr="002E2B5B">
              <w:rPr>
                <w:rFonts w:ascii="Calibri" w:hAnsi="Calibri" w:cs="Calibri"/>
                <w:b/>
                <w:bCs/>
                <w:color w:val="000000"/>
                <w:sz w:val="16"/>
                <w:szCs w:val="16"/>
              </w:rPr>
              <w:t>.</w:t>
            </w:r>
            <w:r w:rsidR="00837C39">
              <w:rPr>
                <w:rFonts w:ascii="Calibri" w:hAnsi="Calibri" w:cs="Calibri"/>
                <w:b/>
                <w:bCs/>
                <w:color w:val="000000"/>
                <w:sz w:val="16"/>
                <w:szCs w:val="16"/>
              </w:rPr>
              <w:t>524</w:t>
            </w:r>
          </w:p>
        </w:tc>
        <w:tc>
          <w:tcPr>
            <w:tcW w:w="579" w:type="pct"/>
            <w:tcBorders>
              <w:top w:val="single" w:sz="4" w:space="0" w:color="auto"/>
              <w:left w:val="nil"/>
              <w:bottom w:val="single" w:sz="4" w:space="0" w:color="auto"/>
              <w:right w:val="nil"/>
            </w:tcBorders>
            <w:shd w:val="clear" w:color="auto" w:fill="auto"/>
            <w:noWrap/>
            <w:vAlign w:val="bottom"/>
            <w:hideMark/>
          </w:tcPr>
          <w:p w14:paraId="66205515" w14:textId="77777777" w:rsidR="0027114A" w:rsidRPr="002E2B5B" w:rsidRDefault="0027114A" w:rsidP="002E2B5B">
            <w:pPr>
              <w:rPr>
                <w:rFonts w:ascii="Calibri" w:hAnsi="Calibri" w:cs="Calibri"/>
                <w:b/>
                <w:bCs/>
                <w:color w:val="000000"/>
                <w:sz w:val="16"/>
                <w:szCs w:val="16"/>
              </w:rPr>
            </w:pPr>
            <w:r w:rsidRPr="002E2B5B">
              <w:rPr>
                <w:rFonts w:ascii="Calibri" w:hAnsi="Calibri" w:cs="Calibri"/>
                <w:b/>
                <w:bCs/>
                <w:color w:val="000000"/>
                <w:sz w:val="16"/>
                <w:szCs w:val="16"/>
              </w:rPr>
              <w:t> </w:t>
            </w:r>
          </w:p>
        </w:tc>
      </w:tr>
    </w:tbl>
    <w:p w14:paraId="4471A85D" w14:textId="719639E6" w:rsidR="00B87A63" w:rsidRPr="002E2B5B" w:rsidRDefault="00A35976" w:rsidP="002E2B5B">
      <w:pPr>
        <w:pStyle w:val="Textoembloco"/>
        <w:spacing w:after="120" w:line="240" w:lineRule="auto"/>
        <w:ind w:left="0" w:right="57"/>
        <w:rPr>
          <w:rFonts w:ascii="Calibri" w:hAnsi="Calibri" w:cs="Calibri"/>
          <w:sz w:val="22"/>
          <w:szCs w:val="22"/>
          <w:shd w:val="clear" w:color="auto" w:fill="FFFFFF"/>
        </w:rPr>
      </w:pPr>
      <w:r w:rsidRPr="002E2B5B">
        <w:rPr>
          <w:rFonts w:ascii="Calibri" w:hAnsi="Calibri" w:cs="Calibri"/>
          <w:sz w:val="22"/>
          <w:szCs w:val="22"/>
          <w:shd w:val="clear" w:color="auto" w:fill="FFFFFF"/>
        </w:rPr>
        <w:t>O</w:t>
      </w:r>
      <w:r w:rsidR="00F62B8F" w:rsidRPr="002E2B5B">
        <w:rPr>
          <w:rFonts w:ascii="Calibri" w:hAnsi="Calibri" w:cs="Calibri"/>
          <w:sz w:val="22"/>
          <w:szCs w:val="22"/>
          <w:shd w:val="clear" w:color="auto" w:fill="FFFFFF"/>
        </w:rPr>
        <w:t>s</w:t>
      </w:r>
      <w:r w:rsidRPr="002E2B5B">
        <w:rPr>
          <w:rFonts w:ascii="Calibri" w:hAnsi="Calibri" w:cs="Calibri"/>
          <w:sz w:val="22"/>
          <w:szCs w:val="22"/>
          <w:shd w:val="clear" w:color="auto" w:fill="FFFFFF"/>
        </w:rPr>
        <w:t xml:space="preserve"> Direitos de uso de Comunicação</w:t>
      </w:r>
      <w:r w:rsidR="00F62B8F" w:rsidRPr="002E2B5B">
        <w:rPr>
          <w:rFonts w:ascii="Calibri" w:hAnsi="Calibri" w:cs="Calibri"/>
          <w:sz w:val="22"/>
          <w:szCs w:val="22"/>
          <w:shd w:val="clear" w:color="auto" w:fill="FFFFFF"/>
        </w:rPr>
        <w:t xml:space="preserve"> são direitos junto às empresas de telefonia que estão sendo reclamados pela VALEC.</w:t>
      </w:r>
    </w:p>
    <w:p w14:paraId="6B5C9FE8" w14:textId="2651E70F" w:rsidR="00B87A63" w:rsidRPr="002E2B5B" w:rsidRDefault="0045528D" w:rsidP="002E2B5B">
      <w:pPr>
        <w:pStyle w:val="Textoembloco"/>
        <w:spacing w:after="120" w:line="240" w:lineRule="auto"/>
        <w:ind w:left="0" w:right="57"/>
        <w:rPr>
          <w:rFonts w:ascii="Calibri" w:hAnsi="Calibri" w:cs="Calibri"/>
          <w:sz w:val="22"/>
          <w:szCs w:val="22"/>
          <w:shd w:val="clear" w:color="auto" w:fill="FFFFFF"/>
        </w:rPr>
      </w:pPr>
      <w:r w:rsidRPr="002E2B5B">
        <w:rPr>
          <w:rFonts w:ascii="Calibri" w:hAnsi="Calibri" w:cs="Calibri"/>
          <w:sz w:val="22"/>
          <w:szCs w:val="22"/>
          <w:shd w:val="clear" w:color="auto" w:fill="FFFFFF"/>
        </w:rPr>
        <w:t>Os</w:t>
      </w:r>
      <w:r w:rsidR="00F62B8F" w:rsidRPr="002E2B5B">
        <w:rPr>
          <w:rFonts w:ascii="Calibri" w:hAnsi="Calibri" w:cs="Calibri"/>
          <w:sz w:val="22"/>
          <w:szCs w:val="22"/>
          <w:shd w:val="clear" w:color="auto" w:fill="FFFFFF"/>
        </w:rPr>
        <w:t xml:space="preserve"> “Softwares” são amortizados ao longo de sua vida útil estimada em 05 anos. </w:t>
      </w:r>
    </w:p>
    <w:p w14:paraId="52875E74" w14:textId="48F22DE8" w:rsidR="00A00571" w:rsidRDefault="00F62B8F" w:rsidP="00837C39">
      <w:pPr>
        <w:pStyle w:val="Textoembloco"/>
        <w:spacing w:after="120" w:line="240" w:lineRule="auto"/>
        <w:ind w:left="0" w:right="57"/>
        <w:rPr>
          <w:rFonts w:ascii="Calibri" w:hAnsi="Calibri" w:cs="Calibri"/>
          <w:sz w:val="22"/>
          <w:szCs w:val="22"/>
          <w:shd w:val="clear" w:color="auto" w:fill="FFFFFF"/>
        </w:rPr>
      </w:pPr>
      <w:r w:rsidRPr="002E2B5B">
        <w:rPr>
          <w:rFonts w:ascii="Calibri" w:hAnsi="Calibri" w:cs="Calibri"/>
          <w:sz w:val="22"/>
          <w:szCs w:val="22"/>
          <w:shd w:val="clear" w:color="auto" w:fill="FFFFFF"/>
        </w:rPr>
        <w:t>An</w:t>
      </w:r>
      <w:r w:rsidR="00645FAA" w:rsidRPr="002E2B5B">
        <w:rPr>
          <w:rFonts w:ascii="Calibri" w:hAnsi="Calibri" w:cs="Calibri"/>
          <w:sz w:val="22"/>
          <w:szCs w:val="22"/>
          <w:shd w:val="clear" w:color="auto" w:fill="FFFFFF"/>
        </w:rPr>
        <w:t>u</w:t>
      </w:r>
      <w:r w:rsidRPr="002E2B5B">
        <w:rPr>
          <w:rFonts w:ascii="Calibri" w:hAnsi="Calibri" w:cs="Calibri"/>
          <w:sz w:val="22"/>
          <w:szCs w:val="22"/>
          <w:shd w:val="clear" w:color="auto" w:fill="FFFFFF"/>
        </w:rPr>
        <w:t xml:space="preserve">almente, é realizado o inventário dos intangíveis da VALEC e testado sua </w:t>
      </w:r>
      <w:proofErr w:type="spellStart"/>
      <w:r w:rsidRPr="002E2B5B">
        <w:rPr>
          <w:rFonts w:ascii="Calibri" w:hAnsi="Calibri" w:cs="Calibri"/>
          <w:sz w:val="22"/>
          <w:szCs w:val="22"/>
          <w:shd w:val="clear" w:color="auto" w:fill="FFFFFF"/>
        </w:rPr>
        <w:t>servibilidade</w:t>
      </w:r>
      <w:proofErr w:type="spellEnd"/>
      <w:r w:rsidRPr="002E2B5B">
        <w:rPr>
          <w:rFonts w:ascii="Calibri" w:hAnsi="Calibri" w:cs="Calibri"/>
          <w:sz w:val="22"/>
          <w:szCs w:val="22"/>
          <w:shd w:val="clear" w:color="auto" w:fill="FFFFFF"/>
        </w:rPr>
        <w:t xml:space="preserve">. Os intangíveis que se apresentarem como inservíveis são doados ou baixados do sistema patrimonial bem como da contabilidade. </w:t>
      </w:r>
    </w:p>
    <w:p w14:paraId="1543CD18" w14:textId="68F50F16" w:rsidR="00B63CA3" w:rsidRPr="002E2B5B" w:rsidRDefault="00837C39" w:rsidP="00837C39">
      <w:pPr>
        <w:pStyle w:val="Textoembloco"/>
        <w:spacing w:after="120" w:line="240" w:lineRule="auto"/>
        <w:ind w:left="0" w:right="57"/>
        <w:rPr>
          <w:rFonts w:ascii="Calibri" w:hAnsi="Calibri" w:cs="Calibri"/>
          <w:sz w:val="22"/>
          <w:szCs w:val="22"/>
          <w:shd w:val="clear" w:color="auto" w:fill="FFFFFF"/>
        </w:rPr>
      </w:pPr>
      <w:r>
        <w:rPr>
          <w:rFonts w:ascii="Calibri" w:hAnsi="Calibri" w:cs="Calibri"/>
          <w:sz w:val="22"/>
          <w:szCs w:val="22"/>
          <w:shd w:val="clear" w:color="auto" w:fill="FFFFFF"/>
        </w:rPr>
        <w:t>No 1º trimestre de 2021, foi realizada a aquisição de Softwares no valor de R$ 302</w:t>
      </w:r>
      <w:r w:rsidR="00DD4B99">
        <w:rPr>
          <w:rFonts w:ascii="Calibri" w:hAnsi="Calibri" w:cs="Calibri"/>
          <w:sz w:val="22"/>
          <w:szCs w:val="22"/>
          <w:shd w:val="clear" w:color="auto" w:fill="FFFFFF"/>
        </w:rPr>
        <w:t xml:space="preserve"> mil</w:t>
      </w:r>
      <w:r>
        <w:rPr>
          <w:rFonts w:ascii="Calibri" w:hAnsi="Calibri" w:cs="Calibri"/>
          <w:sz w:val="22"/>
          <w:szCs w:val="22"/>
          <w:shd w:val="clear" w:color="auto" w:fill="FFFFFF"/>
        </w:rPr>
        <w:t xml:space="preserve"> devido ao incremento de valor em Licenças adquiridas em 2020, relativas ao contrato nº 003/2020.</w:t>
      </w:r>
    </w:p>
    <w:p w14:paraId="4B7D3982" w14:textId="77777777" w:rsidR="0048682C" w:rsidRDefault="0048682C" w:rsidP="002E2B5B">
      <w:pPr>
        <w:pStyle w:val="Ttulo4"/>
        <w:tabs>
          <w:tab w:val="left" w:pos="0"/>
        </w:tabs>
        <w:spacing w:line="240" w:lineRule="auto"/>
        <w:rPr>
          <w:rFonts w:ascii="Calibri" w:hAnsi="Calibri" w:cs="Calibri"/>
          <w:bCs w:val="0"/>
          <w:sz w:val="22"/>
          <w:szCs w:val="22"/>
        </w:rPr>
      </w:pPr>
    </w:p>
    <w:p w14:paraId="3834F103" w14:textId="549AA372" w:rsidR="009E7936" w:rsidRDefault="00D22F5E" w:rsidP="002E2B5B">
      <w:pPr>
        <w:pStyle w:val="Ttulo4"/>
        <w:tabs>
          <w:tab w:val="left" w:pos="0"/>
        </w:tabs>
        <w:spacing w:line="240" w:lineRule="auto"/>
        <w:rPr>
          <w:rFonts w:ascii="Calibri" w:hAnsi="Calibri" w:cs="Calibri"/>
          <w:bCs w:val="0"/>
          <w:sz w:val="22"/>
          <w:szCs w:val="22"/>
        </w:rPr>
      </w:pPr>
      <w:r w:rsidRPr="002E2B5B">
        <w:rPr>
          <w:rFonts w:ascii="Calibri" w:hAnsi="Calibri" w:cs="Calibri"/>
          <w:bCs w:val="0"/>
          <w:sz w:val="22"/>
          <w:szCs w:val="22"/>
        </w:rPr>
        <w:t>NOTA 1</w:t>
      </w:r>
      <w:r w:rsidR="00DD4B99">
        <w:rPr>
          <w:rFonts w:ascii="Calibri" w:hAnsi="Calibri" w:cs="Calibri"/>
          <w:bCs w:val="0"/>
          <w:sz w:val="22"/>
          <w:szCs w:val="22"/>
        </w:rPr>
        <w:t>0</w:t>
      </w:r>
      <w:r w:rsidR="00462791" w:rsidRPr="002E2B5B">
        <w:rPr>
          <w:rFonts w:ascii="Calibri" w:hAnsi="Calibri" w:cs="Calibri"/>
          <w:bCs w:val="0"/>
          <w:sz w:val="22"/>
          <w:szCs w:val="22"/>
        </w:rPr>
        <w:t xml:space="preserve"> - </w:t>
      </w:r>
      <w:r w:rsidR="0052342E" w:rsidRPr="002E2B5B">
        <w:rPr>
          <w:rFonts w:ascii="Calibri" w:hAnsi="Calibri" w:cs="Calibri"/>
          <w:bCs w:val="0"/>
          <w:sz w:val="22"/>
          <w:szCs w:val="22"/>
        </w:rPr>
        <w:t xml:space="preserve">COMPROMISSOS A </w:t>
      </w:r>
      <w:r w:rsidR="00C82443" w:rsidRPr="002E2B5B">
        <w:rPr>
          <w:rFonts w:ascii="Calibri" w:hAnsi="Calibri" w:cs="Calibri"/>
          <w:bCs w:val="0"/>
          <w:sz w:val="22"/>
          <w:szCs w:val="22"/>
        </w:rPr>
        <w:t>CURTO</w:t>
      </w:r>
      <w:r w:rsidR="0052342E" w:rsidRPr="002E2B5B">
        <w:rPr>
          <w:rFonts w:ascii="Calibri" w:hAnsi="Calibri" w:cs="Calibri"/>
          <w:bCs w:val="0"/>
          <w:sz w:val="22"/>
          <w:szCs w:val="22"/>
        </w:rPr>
        <w:t xml:space="preserve"> PRAZO </w:t>
      </w:r>
    </w:p>
    <w:p w14:paraId="12523902" w14:textId="77777777" w:rsidR="00B63CA3" w:rsidRPr="00B63CA3" w:rsidRDefault="00B63CA3" w:rsidP="00B63CA3"/>
    <w:p w14:paraId="620EC732" w14:textId="77777777" w:rsidR="00CE2B17" w:rsidRPr="002E2B5B" w:rsidRDefault="003F2E5C" w:rsidP="002E2B5B">
      <w:pPr>
        <w:numPr>
          <w:ilvl w:val="0"/>
          <w:numId w:val="2"/>
        </w:numPr>
        <w:ind w:left="284" w:hanging="284"/>
        <w:rPr>
          <w:rFonts w:ascii="Calibri" w:hAnsi="Calibri" w:cs="Calibri"/>
          <w:b/>
          <w:sz w:val="22"/>
          <w:szCs w:val="22"/>
        </w:rPr>
      </w:pPr>
      <w:r w:rsidRPr="002E2B5B">
        <w:rPr>
          <w:rFonts w:ascii="Calibri" w:hAnsi="Calibri" w:cs="Calibri"/>
          <w:b/>
          <w:sz w:val="22"/>
          <w:szCs w:val="22"/>
        </w:rPr>
        <w:t>Fornecedores</w:t>
      </w:r>
    </w:p>
    <w:tbl>
      <w:tblPr>
        <w:tblW w:w="5000" w:type="pct"/>
        <w:tblCellMar>
          <w:left w:w="70" w:type="dxa"/>
          <w:right w:w="70" w:type="dxa"/>
        </w:tblCellMar>
        <w:tblLook w:val="04A0" w:firstRow="1" w:lastRow="0" w:firstColumn="1" w:lastColumn="0" w:noHBand="0" w:noVBand="1"/>
      </w:tblPr>
      <w:tblGrid>
        <w:gridCol w:w="4251"/>
        <w:gridCol w:w="611"/>
        <w:gridCol w:w="611"/>
        <w:gridCol w:w="1666"/>
        <w:gridCol w:w="1666"/>
        <w:gridCol w:w="1662"/>
      </w:tblGrid>
      <w:tr w:rsidR="009D23D9" w:rsidRPr="002E2B5B" w14:paraId="02065A15" w14:textId="77777777" w:rsidTr="004069B6">
        <w:trPr>
          <w:trHeight w:hRule="exact" w:val="227"/>
        </w:trPr>
        <w:tc>
          <w:tcPr>
            <w:tcW w:w="2613" w:type="pct"/>
            <w:gridSpan w:val="3"/>
            <w:tcBorders>
              <w:top w:val="nil"/>
              <w:left w:val="nil"/>
              <w:bottom w:val="single" w:sz="8" w:space="0" w:color="auto"/>
              <w:right w:val="nil"/>
            </w:tcBorders>
            <w:shd w:val="clear" w:color="auto" w:fill="auto"/>
            <w:noWrap/>
            <w:vAlign w:val="center"/>
            <w:hideMark/>
          </w:tcPr>
          <w:p w14:paraId="5830F613" w14:textId="77777777" w:rsidR="009D23D9" w:rsidRPr="002E2B5B" w:rsidRDefault="009D23D9" w:rsidP="002E2B5B">
            <w:pPr>
              <w:rPr>
                <w:rFonts w:ascii="Calibri" w:hAnsi="Calibri" w:cs="Calibri"/>
                <w:b/>
                <w:bCs/>
                <w:color w:val="000000"/>
                <w:sz w:val="16"/>
                <w:szCs w:val="16"/>
              </w:rPr>
            </w:pPr>
            <w:r w:rsidRPr="002E2B5B">
              <w:rPr>
                <w:rFonts w:ascii="Calibri" w:hAnsi="Calibri" w:cs="Calibri"/>
                <w:b/>
                <w:bCs/>
                <w:color w:val="000000"/>
                <w:sz w:val="16"/>
                <w:szCs w:val="16"/>
              </w:rPr>
              <w:t xml:space="preserve">FORNECEDORES </w:t>
            </w:r>
          </w:p>
        </w:tc>
        <w:tc>
          <w:tcPr>
            <w:tcW w:w="796" w:type="pct"/>
            <w:tcBorders>
              <w:top w:val="nil"/>
              <w:left w:val="nil"/>
              <w:bottom w:val="single" w:sz="8" w:space="0" w:color="auto"/>
              <w:right w:val="nil"/>
            </w:tcBorders>
            <w:shd w:val="clear" w:color="auto" w:fill="auto"/>
            <w:noWrap/>
            <w:vAlign w:val="center"/>
          </w:tcPr>
          <w:p w14:paraId="695D1AA1" w14:textId="77777777" w:rsidR="009D23D9" w:rsidRPr="002E2B5B" w:rsidRDefault="009D23D9" w:rsidP="002E2B5B">
            <w:pPr>
              <w:jc w:val="right"/>
              <w:rPr>
                <w:rFonts w:ascii="Calibri" w:hAnsi="Calibri" w:cs="Calibri"/>
                <w:b/>
                <w:bCs/>
                <w:color w:val="000000"/>
                <w:sz w:val="16"/>
                <w:szCs w:val="16"/>
              </w:rPr>
            </w:pPr>
          </w:p>
        </w:tc>
        <w:tc>
          <w:tcPr>
            <w:tcW w:w="796" w:type="pct"/>
            <w:tcBorders>
              <w:top w:val="nil"/>
              <w:left w:val="nil"/>
              <w:bottom w:val="single" w:sz="8" w:space="0" w:color="auto"/>
              <w:right w:val="nil"/>
            </w:tcBorders>
            <w:shd w:val="clear" w:color="auto" w:fill="auto"/>
            <w:noWrap/>
            <w:vAlign w:val="center"/>
            <w:hideMark/>
          </w:tcPr>
          <w:p w14:paraId="33D389A0" w14:textId="4C8D3999" w:rsidR="009D23D9" w:rsidRPr="002E2B5B" w:rsidRDefault="009D23D9" w:rsidP="002E2B5B">
            <w:pPr>
              <w:jc w:val="right"/>
              <w:rPr>
                <w:rFonts w:ascii="Calibri" w:hAnsi="Calibri" w:cs="Calibri"/>
                <w:b/>
                <w:bCs/>
                <w:color w:val="000000"/>
                <w:sz w:val="16"/>
                <w:szCs w:val="16"/>
              </w:rPr>
            </w:pPr>
            <w:r w:rsidRPr="002E2B5B">
              <w:rPr>
                <w:rFonts w:ascii="Calibri" w:hAnsi="Calibri" w:cs="Calibri"/>
                <w:b/>
                <w:bCs/>
                <w:color w:val="000000"/>
                <w:sz w:val="16"/>
                <w:szCs w:val="16"/>
              </w:rPr>
              <w:t>31/</w:t>
            </w:r>
            <w:r w:rsidR="00B63CA3">
              <w:rPr>
                <w:rFonts w:ascii="Calibri" w:hAnsi="Calibri" w:cs="Calibri"/>
                <w:b/>
                <w:bCs/>
                <w:color w:val="000000"/>
                <w:sz w:val="16"/>
                <w:szCs w:val="16"/>
              </w:rPr>
              <w:t>03</w:t>
            </w:r>
            <w:r w:rsidRPr="002E2B5B">
              <w:rPr>
                <w:rFonts w:ascii="Calibri" w:hAnsi="Calibri" w:cs="Calibri"/>
                <w:b/>
                <w:bCs/>
                <w:color w:val="000000"/>
                <w:sz w:val="16"/>
                <w:szCs w:val="16"/>
              </w:rPr>
              <w:t>/202</w:t>
            </w:r>
            <w:r w:rsidR="00B63CA3">
              <w:rPr>
                <w:rFonts w:ascii="Calibri" w:hAnsi="Calibri" w:cs="Calibri"/>
                <w:b/>
                <w:bCs/>
                <w:color w:val="000000"/>
                <w:sz w:val="16"/>
                <w:szCs w:val="16"/>
              </w:rPr>
              <w:t>1</w:t>
            </w:r>
          </w:p>
        </w:tc>
        <w:tc>
          <w:tcPr>
            <w:tcW w:w="795" w:type="pct"/>
            <w:tcBorders>
              <w:top w:val="nil"/>
              <w:left w:val="nil"/>
              <w:bottom w:val="single" w:sz="8" w:space="0" w:color="auto"/>
              <w:right w:val="nil"/>
            </w:tcBorders>
            <w:shd w:val="clear" w:color="auto" w:fill="auto"/>
            <w:noWrap/>
            <w:vAlign w:val="center"/>
            <w:hideMark/>
          </w:tcPr>
          <w:p w14:paraId="5553919F" w14:textId="00531613" w:rsidR="009D23D9" w:rsidRPr="002E2B5B" w:rsidRDefault="009D23D9" w:rsidP="002E2B5B">
            <w:pPr>
              <w:jc w:val="right"/>
              <w:rPr>
                <w:rFonts w:ascii="Calibri" w:hAnsi="Calibri" w:cs="Calibri"/>
                <w:b/>
                <w:bCs/>
                <w:color w:val="000000"/>
                <w:sz w:val="16"/>
                <w:szCs w:val="16"/>
              </w:rPr>
            </w:pPr>
            <w:r w:rsidRPr="002E2B5B">
              <w:rPr>
                <w:rFonts w:ascii="Calibri" w:hAnsi="Calibri" w:cs="Calibri"/>
                <w:b/>
                <w:bCs/>
                <w:color w:val="000000"/>
                <w:sz w:val="16"/>
                <w:szCs w:val="16"/>
              </w:rPr>
              <w:t>31/12/20</w:t>
            </w:r>
            <w:r w:rsidR="00B63CA3">
              <w:rPr>
                <w:rFonts w:ascii="Calibri" w:hAnsi="Calibri" w:cs="Calibri"/>
                <w:b/>
                <w:bCs/>
                <w:color w:val="000000"/>
                <w:sz w:val="16"/>
                <w:szCs w:val="16"/>
              </w:rPr>
              <w:t>20</w:t>
            </w:r>
          </w:p>
        </w:tc>
      </w:tr>
      <w:tr w:rsidR="009D23D9" w:rsidRPr="002E2B5B" w14:paraId="5A1815AA" w14:textId="77777777" w:rsidTr="004069B6">
        <w:trPr>
          <w:trHeight w:hRule="exact" w:val="227"/>
        </w:trPr>
        <w:tc>
          <w:tcPr>
            <w:tcW w:w="2613" w:type="pct"/>
            <w:gridSpan w:val="3"/>
            <w:tcBorders>
              <w:top w:val="single" w:sz="8" w:space="0" w:color="auto"/>
              <w:left w:val="nil"/>
              <w:bottom w:val="nil"/>
              <w:right w:val="nil"/>
            </w:tcBorders>
            <w:shd w:val="clear" w:color="auto" w:fill="auto"/>
            <w:noWrap/>
            <w:vAlign w:val="center"/>
            <w:hideMark/>
          </w:tcPr>
          <w:p w14:paraId="48BA7886" w14:textId="77777777" w:rsidR="009D23D9" w:rsidRPr="002E2B5B" w:rsidRDefault="009D23D9" w:rsidP="002E2B5B">
            <w:pPr>
              <w:rPr>
                <w:rFonts w:ascii="Calibri" w:hAnsi="Calibri" w:cs="Calibri"/>
                <w:color w:val="000000"/>
                <w:sz w:val="16"/>
                <w:szCs w:val="16"/>
              </w:rPr>
            </w:pPr>
            <w:r w:rsidRPr="002E2B5B">
              <w:rPr>
                <w:rFonts w:ascii="Calibri" w:hAnsi="Calibri" w:cs="Calibri"/>
                <w:color w:val="000000"/>
                <w:sz w:val="16"/>
                <w:szCs w:val="16"/>
              </w:rPr>
              <w:t xml:space="preserve"> Saldo anterior</w:t>
            </w:r>
          </w:p>
        </w:tc>
        <w:tc>
          <w:tcPr>
            <w:tcW w:w="796" w:type="pct"/>
            <w:tcBorders>
              <w:top w:val="nil"/>
              <w:left w:val="nil"/>
              <w:bottom w:val="nil"/>
              <w:right w:val="nil"/>
            </w:tcBorders>
            <w:shd w:val="clear" w:color="auto" w:fill="auto"/>
            <w:noWrap/>
            <w:vAlign w:val="center"/>
          </w:tcPr>
          <w:p w14:paraId="34AE7C8E" w14:textId="77777777" w:rsidR="009D23D9" w:rsidRPr="002E2B5B" w:rsidRDefault="009D23D9" w:rsidP="002E2B5B">
            <w:pPr>
              <w:jc w:val="right"/>
              <w:rPr>
                <w:rFonts w:ascii="Calibri" w:hAnsi="Calibri" w:cs="Calibri"/>
                <w:color w:val="000000"/>
                <w:sz w:val="16"/>
                <w:szCs w:val="16"/>
              </w:rPr>
            </w:pPr>
          </w:p>
        </w:tc>
        <w:tc>
          <w:tcPr>
            <w:tcW w:w="796" w:type="pct"/>
            <w:tcBorders>
              <w:top w:val="nil"/>
              <w:left w:val="nil"/>
              <w:bottom w:val="nil"/>
              <w:right w:val="nil"/>
            </w:tcBorders>
            <w:shd w:val="clear" w:color="auto" w:fill="auto"/>
            <w:noWrap/>
            <w:vAlign w:val="center"/>
            <w:hideMark/>
          </w:tcPr>
          <w:p w14:paraId="24ED3632" w14:textId="4D955A1F" w:rsidR="009D23D9" w:rsidRPr="002E2B5B" w:rsidRDefault="007A5B82" w:rsidP="002E2B5B">
            <w:pPr>
              <w:jc w:val="right"/>
              <w:rPr>
                <w:rFonts w:ascii="Calibri" w:hAnsi="Calibri" w:cs="Calibri"/>
                <w:color w:val="000000"/>
                <w:sz w:val="16"/>
                <w:szCs w:val="16"/>
              </w:rPr>
            </w:pPr>
            <w:r>
              <w:rPr>
                <w:rFonts w:ascii="Calibri" w:hAnsi="Calibri" w:cs="Calibri"/>
                <w:color w:val="000000"/>
                <w:sz w:val="16"/>
                <w:szCs w:val="16"/>
              </w:rPr>
              <w:t>0</w:t>
            </w:r>
          </w:p>
        </w:tc>
        <w:tc>
          <w:tcPr>
            <w:tcW w:w="795" w:type="pct"/>
            <w:tcBorders>
              <w:top w:val="nil"/>
              <w:left w:val="nil"/>
              <w:bottom w:val="nil"/>
              <w:right w:val="nil"/>
            </w:tcBorders>
            <w:shd w:val="clear" w:color="auto" w:fill="auto"/>
            <w:noWrap/>
            <w:vAlign w:val="center"/>
            <w:hideMark/>
          </w:tcPr>
          <w:p w14:paraId="3B44D124" w14:textId="6C5521DD" w:rsidR="009D23D9" w:rsidRPr="002E2B5B" w:rsidRDefault="00B63CA3" w:rsidP="002E2B5B">
            <w:pPr>
              <w:jc w:val="right"/>
              <w:rPr>
                <w:rFonts w:ascii="Calibri" w:hAnsi="Calibri" w:cs="Calibri"/>
                <w:color w:val="000000"/>
                <w:sz w:val="16"/>
                <w:szCs w:val="16"/>
              </w:rPr>
            </w:pPr>
            <w:r w:rsidRPr="002E2B5B">
              <w:rPr>
                <w:rFonts w:ascii="Calibri" w:hAnsi="Calibri" w:cs="Calibri"/>
                <w:color w:val="000000"/>
                <w:sz w:val="16"/>
                <w:szCs w:val="16"/>
              </w:rPr>
              <w:t>27.299</w:t>
            </w:r>
          </w:p>
        </w:tc>
      </w:tr>
      <w:tr w:rsidR="009D23D9" w:rsidRPr="002E2B5B" w14:paraId="0C13925B" w14:textId="77777777" w:rsidTr="004069B6">
        <w:trPr>
          <w:trHeight w:hRule="exact" w:val="227"/>
        </w:trPr>
        <w:tc>
          <w:tcPr>
            <w:tcW w:w="2613" w:type="pct"/>
            <w:gridSpan w:val="3"/>
            <w:tcBorders>
              <w:top w:val="nil"/>
              <w:left w:val="nil"/>
              <w:bottom w:val="nil"/>
              <w:right w:val="nil"/>
            </w:tcBorders>
            <w:shd w:val="clear" w:color="auto" w:fill="auto"/>
            <w:noWrap/>
            <w:vAlign w:val="center"/>
            <w:hideMark/>
          </w:tcPr>
          <w:p w14:paraId="6903EE73" w14:textId="77777777" w:rsidR="009D23D9" w:rsidRPr="002E2B5B" w:rsidRDefault="009D23D9" w:rsidP="002E2B5B">
            <w:pPr>
              <w:rPr>
                <w:rFonts w:ascii="Calibri" w:hAnsi="Calibri" w:cs="Calibri"/>
                <w:color w:val="000000"/>
                <w:sz w:val="16"/>
                <w:szCs w:val="16"/>
              </w:rPr>
            </w:pPr>
            <w:r w:rsidRPr="002E2B5B">
              <w:rPr>
                <w:rFonts w:ascii="Calibri" w:hAnsi="Calibri" w:cs="Calibri"/>
                <w:color w:val="000000"/>
                <w:sz w:val="16"/>
                <w:szCs w:val="16"/>
              </w:rPr>
              <w:t xml:space="preserve"> Reconhecimento de obrigações</w:t>
            </w:r>
          </w:p>
        </w:tc>
        <w:tc>
          <w:tcPr>
            <w:tcW w:w="796" w:type="pct"/>
            <w:tcBorders>
              <w:top w:val="nil"/>
              <w:left w:val="nil"/>
              <w:bottom w:val="nil"/>
              <w:right w:val="nil"/>
            </w:tcBorders>
            <w:shd w:val="clear" w:color="auto" w:fill="auto"/>
            <w:noWrap/>
            <w:vAlign w:val="center"/>
          </w:tcPr>
          <w:p w14:paraId="56DFADDC" w14:textId="77777777" w:rsidR="009D23D9" w:rsidRPr="002E2B5B" w:rsidRDefault="009D23D9" w:rsidP="002E2B5B">
            <w:pPr>
              <w:jc w:val="right"/>
              <w:rPr>
                <w:rFonts w:ascii="Calibri" w:hAnsi="Calibri" w:cs="Calibri"/>
                <w:color w:val="000000"/>
                <w:sz w:val="16"/>
                <w:szCs w:val="16"/>
              </w:rPr>
            </w:pPr>
          </w:p>
        </w:tc>
        <w:tc>
          <w:tcPr>
            <w:tcW w:w="796" w:type="pct"/>
            <w:tcBorders>
              <w:top w:val="nil"/>
              <w:left w:val="nil"/>
              <w:bottom w:val="nil"/>
              <w:right w:val="nil"/>
            </w:tcBorders>
            <w:shd w:val="clear" w:color="auto" w:fill="auto"/>
            <w:noWrap/>
            <w:vAlign w:val="center"/>
            <w:hideMark/>
          </w:tcPr>
          <w:p w14:paraId="5E1DA2F8" w14:textId="28F0FAD3" w:rsidR="009D23D9" w:rsidRPr="002E2B5B" w:rsidRDefault="007A5B82" w:rsidP="002E2B5B">
            <w:pPr>
              <w:jc w:val="right"/>
              <w:rPr>
                <w:rFonts w:ascii="Calibri" w:hAnsi="Calibri" w:cs="Calibri"/>
                <w:color w:val="000000"/>
                <w:sz w:val="16"/>
                <w:szCs w:val="16"/>
              </w:rPr>
            </w:pPr>
            <w:r>
              <w:rPr>
                <w:rFonts w:ascii="Calibri" w:hAnsi="Calibri" w:cs="Calibri"/>
                <w:color w:val="000000"/>
                <w:sz w:val="16"/>
                <w:szCs w:val="16"/>
              </w:rPr>
              <w:t>5</w:t>
            </w:r>
            <w:r w:rsidR="00746EEB">
              <w:rPr>
                <w:rFonts w:ascii="Calibri" w:hAnsi="Calibri" w:cs="Calibri"/>
                <w:color w:val="000000"/>
                <w:sz w:val="16"/>
                <w:szCs w:val="16"/>
              </w:rPr>
              <w:t>4</w:t>
            </w:r>
            <w:r>
              <w:rPr>
                <w:rFonts w:ascii="Calibri" w:hAnsi="Calibri" w:cs="Calibri"/>
                <w:color w:val="000000"/>
                <w:sz w:val="16"/>
                <w:szCs w:val="16"/>
              </w:rPr>
              <w:t>.</w:t>
            </w:r>
            <w:r w:rsidR="00A25146">
              <w:rPr>
                <w:rFonts w:ascii="Calibri" w:hAnsi="Calibri" w:cs="Calibri"/>
                <w:color w:val="000000"/>
                <w:sz w:val="16"/>
                <w:szCs w:val="16"/>
              </w:rPr>
              <w:t>283</w:t>
            </w:r>
            <w:r>
              <w:rPr>
                <w:rFonts w:ascii="Calibri" w:hAnsi="Calibri" w:cs="Calibri"/>
                <w:color w:val="000000"/>
                <w:sz w:val="16"/>
                <w:szCs w:val="16"/>
              </w:rPr>
              <w:t>.</w:t>
            </w:r>
            <w:r w:rsidR="00A25146">
              <w:rPr>
                <w:rFonts w:ascii="Calibri" w:hAnsi="Calibri" w:cs="Calibri"/>
                <w:color w:val="000000"/>
                <w:sz w:val="16"/>
                <w:szCs w:val="16"/>
              </w:rPr>
              <w:t>23</w:t>
            </w:r>
            <w:r w:rsidR="009750C8">
              <w:rPr>
                <w:rFonts w:ascii="Calibri" w:hAnsi="Calibri" w:cs="Calibri"/>
                <w:color w:val="000000"/>
                <w:sz w:val="16"/>
                <w:szCs w:val="16"/>
              </w:rPr>
              <w:t>7</w:t>
            </w:r>
          </w:p>
        </w:tc>
        <w:tc>
          <w:tcPr>
            <w:tcW w:w="795" w:type="pct"/>
            <w:tcBorders>
              <w:top w:val="nil"/>
              <w:left w:val="nil"/>
              <w:bottom w:val="nil"/>
              <w:right w:val="nil"/>
            </w:tcBorders>
            <w:shd w:val="clear" w:color="auto" w:fill="auto"/>
            <w:noWrap/>
            <w:vAlign w:val="center"/>
            <w:hideMark/>
          </w:tcPr>
          <w:p w14:paraId="3201D9F6" w14:textId="0333A61F" w:rsidR="009D23D9" w:rsidRPr="002E2B5B" w:rsidRDefault="00B63CA3" w:rsidP="002E2B5B">
            <w:pPr>
              <w:jc w:val="right"/>
              <w:rPr>
                <w:rFonts w:ascii="Calibri" w:hAnsi="Calibri" w:cs="Calibri"/>
                <w:color w:val="000000"/>
                <w:sz w:val="16"/>
                <w:szCs w:val="16"/>
              </w:rPr>
            </w:pPr>
            <w:r w:rsidRPr="002E2B5B">
              <w:rPr>
                <w:rFonts w:ascii="Calibri" w:hAnsi="Calibri" w:cs="Calibri"/>
                <w:color w:val="000000"/>
                <w:sz w:val="16"/>
                <w:szCs w:val="16"/>
              </w:rPr>
              <w:t>362.334.999</w:t>
            </w:r>
          </w:p>
        </w:tc>
      </w:tr>
      <w:tr w:rsidR="009D23D9" w:rsidRPr="002E2B5B" w14:paraId="58331C79" w14:textId="77777777" w:rsidTr="004069B6">
        <w:trPr>
          <w:trHeight w:hRule="exact" w:val="227"/>
        </w:trPr>
        <w:tc>
          <w:tcPr>
            <w:tcW w:w="2613" w:type="pct"/>
            <w:gridSpan w:val="3"/>
            <w:tcBorders>
              <w:top w:val="nil"/>
              <w:left w:val="nil"/>
              <w:bottom w:val="single" w:sz="4" w:space="0" w:color="auto"/>
              <w:right w:val="nil"/>
            </w:tcBorders>
            <w:shd w:val="clear" w:color="auto" w:fill="auto"/>
            <w:noWrap/>
            <w:vAlign w:val="center"/>
            <w:hideMark/>
          </w:tcPr>
          <w:p w14:paraId="65E25452" w14:textId="77777777" w:rsidR="009D23D9" w:rsidRPr="002E2B5B" w:rsidRDefault="009D23D9" w:rsidP="002E2B5B">
            <w:pPr>
              <w:rPr>
                <w:rFonts w:ascii="Calibri" w:hAnsi="Calibri" w:cs="Calibri"/>
                <w:color w:val="000000"/>
                <w:sz w:val="16"/>
                <w:szCs w:val="16"/>
              </w:rPr>
            </w:pPr>
            <w:r w:rsidRPr="002E2B5B">
              <w:rPr>
                <w:rFonts w:ascii="Calibri" w:hAnsi="Calibri" w:cs="Calibri"/>
                <w:color w:val="000000"/>
                <w:sz w:val="16"/>
                <w:szCs w:val="16"/>
              </w:rPr>
              <w:t xml:space="preserve"> Pagamento de fornecedores</w:t>
            </w:r>
          </w:p>
        </w:tc>
        <w:tc>
          <w:tcPr>
            <w:tcW w:w="796" w:type="pct"/>
            <w:tcBorders>
              <w:top w:val="nil"/>
              <w:left w:val="nil"/>
              <w:bottom w:val="single" w:sz="4" w:space="0" w:color="auto"/>
              <w:right w:val="nil"/>
            </w:tcBorders>
            <w:shd w:val="clear" w:color="auto" w:fill="auto"/>
            <w:noWrap/>
            <w:vAlign w:val="center"/>
          </w:tcPr>
          <w:p w14:paraId="36C9AE86" w14:textId="77777777" w:rsidR="009D23D9" w:rsidRPr="002E2B5B" w:rsidRDefault="009D23D9" w:rsidP="002E2B5B">
            <w:pPr>
              <w:jc w:val="right"/>
              <w:rPr>
                <w:rFonts w:ascii="Calibri" w:hAnsi="Calibri" w:cs="Calibri"/>
                <w:color w:val="000000"/>
                <w:sz w:val="16"/>
                <w:szCs w:val="16"/>
              </w:rPr>
            </w:pPr>
          </w:p>
        </w:tc>
        <w:tc>
          <w:tcPr>
            <w:tcW w:w="796" w:type="pct"/>
            <w:tcBorders>
              <w:top w:val="nil"/>
              <w:left w:val="nil"/>
              <w:bottom w:val="single" w:sz="4" w:space="0" w:color="auto"/>
              <w:right w:val="nil"/>
            </w:tcBorders>
            <w:shd w:val="clear" w:color="auto" w:fill="auto"/>
            <w:noWrap/>
            <w:vAlign w:val="center"/>
            <w:hideMark/>
          </w:tcPr>
          <w:p w14:paraId="72391142" w14:textId="7C03648F" w:rsidR="009D23D9" w:rsidRPr="002E2B5B" w:rsidRDefault="009D23D9" w:rsidP="002E2B5B">
            <w:pPr>
              <w:jc w:val="right"/>
              <w:rPr>
                <w:rFonts w:ascii="Calibri" w:hAnsi="Calibri" w:cs="Calibri"/>
                <w:color w:val="000000"/>
                <w:sz w:val="16"/>
                <w:szCs w:val="16"/>
              </w:rPr>
            </w:pPr>
            <w:r w:rsidRPr="002E2B5B">
              <w:rPr>
                <w:rFonts w:ascii="Calibri" w:hAnsi="Calibri" w:cs="Calibri"/>
                <w:color w:val="000000"/>
                <w:sz w:val="16"/>
                <w:szCs w:val="16"/>
              </w:rPr>
              <w:t>(</w:t>
            </w:r>
            <w:r w:rsidR="007A5B82">
              <w:rPr>
                <w:rFonts w:ascii="Calibri" w:hAnsi="Calibri" w:cs="Calibri"/>
                <w:color w:val="000000"/>
                <w:sz w:val="16"/>
                <w:szCs w:val="16"/>
              </w:rPr>
              <w:t>4</w:t>
            </w:r>
            <w:r w:rsidR="00A25146">
              <w:rPr>
                <w:rFonts w:ascii="Calibri" w:hAnsi="Calibri" w:cs="Calibri"/>
                <w:color w:val="000000"/>
                <w:sz w:val="16"/>
                <w:szCs w:val="16"/>
              </w:rPr>
              <w:t>5</w:t>
            </w:r>
            <w:r w:rsidR="007A5B82">
              <w:rPr>
                <w:rFonts w:ascii="Calibri" w:hAnsi="Calibri" w:cs="Calibri"/>
                <w:color w:val="000000"/>
                <w:sz w:val="16"/>
                <w:szCs w:val="16"/>
              </w:rPr>
              <w:t>.</w:t>
            </w:r>
            <w:r w:rsidR="009750C8">
              <w:rPr>
                <w:rFonts w:ascii="Calibri" w:hAnsi="Calibri" w:cs="Calibri"/>
                <w:color w:val="000000"/>
                <w:sz w:val="16"/>
                <w:szCs w:val="16"/>
              </w:rPr>
              <w:t>53</w:t>
            </w:r>
            <w:r w:rsidR="007A5B82">
              <w:rPr>
                <w:rFonts w:ascii="Calibri" w:hAnsi="Calibri" w:cs="Calibri"/>
                <w:color w:val="000000"/>
                <w:sz w:val="16"/>
                <w:szCs w:val="16"/>
              </w:rPr>
              <w:t>2.</w:t>
            </w:r>
            <w:r w:rsidR="009750C8">
              <w:rPr>
                <w:rFonts w:ascii="Calibri" w:hAnsi="Calibri" w:cs="Calibri"/>
                <w:color w:val="000000"/>
                <w:sz w:val="16"/>
                <w:szCs w:val="16"/>
              </w:rPr>
              <w:t>566</w:t>
            </w:r>
            <w:r w:rsidRPr="002E2B5B">
              <w:rPr>
                <w:rFonts w:ascii="Calibri" w:hAnsi="Calibri" w:cs="Calibri"/>
                <w:color w:val="000000"/>
                <w:sz w:val="16"/>
                <w:szCs w:val="16"/>
              </w:rPr>
              <w:t>)</w:t>
            </w:r>
          </w:p>
        </w:tc>
        <w:tc>
          <w:tcPr>
            <w:tcW w:w="795" w:type="pct"/>
            <w:tcBorders>
              <w:top w:val="nil"/>
              <w:left w:val="nil"/>
              <w:bottom w:val="single" w:sz="4" w:space="0" w:color="auto"/>
              <w:right w:val="nil"/>
            </w:tcBorders>
            <w:shd w:val="clear" w:color="auto" w:fill="auto"/>
            <w:noWrap/>
            <w:vAlign w:val="center"/>
            <w:hideMark/>
          </w:tcPr>
          <w:p w14:paraId="1258153A" w14:textId="782E1CCB" w:rsidR="009D23D9" w:rsidRPr="002E2B5B" w:rsidRDefault="00B63CA3" w:rsidP="002E2B5B">
            <w:pPr>
              <w:jc w:val="right"/>
              <w:rPr>
                <w:rFonts w:ascii="Calibri" w:hAnsi="Calibri" w:cs="Calibri"/>
                <w:color w:val="000000"/>
                <w:sz w:val="16"/>
                <w:szCs w:val="16"/>
              </w:rPr>
            </w:pPr>
            <w:r w:rsidRPr="002E2B5B">
              <w:rPr>
                <w:rFonts w:ascii="Calibri" w:hAnsi="Calibri" w:cs="Calibri"/>
                <w:color w:val="000000"/>
                <w:sz w:val="16"/>
                <w:szCs w:val="16"/>
              </w:rPr>
              <w:t>(362.362.298)</w:t>
            </w:r>
          </w:p>
        </w:tc>
      </w:tr>
      <w:tr w:rsidR="009D23D9" w:rsidRPr="002E2B5B" w14:paraId="2D65B965" w14:textId="77777777" w:rsidTr="004069B6">
        <w:trPr>
          <w:trHeight w:hRule="exact" w:val="227"/>
        </w:trPr>
        <w:tc>
          <w:tcPr>
            <w:tcW w:w="2030" w:type="pct"/>
            <w:tcBorders>
              <w:top w:val="single" w:sz="4" w:space="0" w:color="auto"/>
              <w:left w:val="nil"/>
              <w:bottom w:val="single" w:sz="8" w:space="0" w:color="auto"/>
              <w:right w:val="nil"/>
            </w:tcBorders>
            <w:shd w:val="clear" w:color="auto" w:fill="auto"/>
            <w:noWrap/>
            <w:vAlign w:val="center"/>
            <w:hideMark/>
          </w:tcPr>
          <w:p w14:paraId="2A69B5D6" w14:textId="77777777" w:rsidR="009D23D9" w:rsidRPr="002E2B5B" w:rsidRDefault="009D23D9" w:rsidP="002E2B5B">
            <w:pPr>
              <w:rPr>
                <w:rFonts w:ascii="Calibri" w:hAnsi="Calibri" w:cs="Calibri"/>
                <w:b/>
                <w:bCs/>
                <w:color w:val="000000"/>
                <w:sz w:val="16"/>
                <w:szCs w:val="16"/>
              </w:rPr>
            </w:pPr>
            <w:r w:rsidRPr="002E2B5B">
              <w:rPr>
                <w:rFonts w:ascii="Calibri" w:hAnsi="Calibri" w:cs="Calibri"/>
                <w:b/>
                <w:bCs/>
                <w:color w:val="000000"/>
                <w:sz w:val="16"/>
                <w:szCs w:val="16"/>
              </w:rPr>
              <w:t xml:space="preserve"> TOTAL </w:t>
            </w:r>
          </w:p>
        </w:tc>
        <w:tc>
          <w:tcPr>
            <w:tcW w:w="292" w:type="pct"/>
            <w:tcBorders>
              <w:top w:val="single" w:sz="4" w:space="0" w:color="auto"/>
              <w:left w:val="nil"/>
              <w:bottom w:val="single" w:sz="8" w:space="0" w:color="auto"/>
              <w:right w:val="nil"/>
            </w:tcBorders>
            <w:shd w:val="clear" w:color="auto" w:fill="auto"/>
            <w:noWrap/>
            <w:vAlign w:val="center"/>
            <w:hideMark/>
          </w:tcPr>
          <w:p w14:paraId="347192A8" w14:textId="77777777" w:rsidR="009D23D9" w:rsidRPr="002E2B5B" w:rsidRDefault="009D23D9" w:rsidP="002E2B5B">
            <w:pPr>
              <w:rPr>
                <w:rFonts w:ascii="Calibri" w:hAnsi="Calibri" w:cs="Calibri"/>
                <w:color w:val="000000"/>
                <w:sz w:val="16"/>
                <w:szCs w:val="16"/>
              </w:rPr>
            </w:pPr>
            <w:r w:rsidRPr="002E2B5B">
              <w:rPr>
                <w:rFonts w:ascii="Calibri" w:hAnsi="Calibri" w:cs="Calibri"/>
                <w:color w:val="000000"/>
                <w:sz w:val="16"/>
                <w:szCs w:val="16"/>
              </w:rPr>
              <w:t> </w:t>
            </w:r>
          </w:p>
        </w:tc>
        <w:tc>
          <w:tcPr>
            <w:tcW w:w="292" w:type="pct"/>
            <w:tcBorders>
              <w:top w:val="single" w:sz="4" w:space="0" w:color="auto"/>
              <w:left w:val="nil"/>
              <w:bottom w:val="single" w:sz="8" w:space="0" w:color="auto"/>
              <w:right w:val="nil"/>
            </w:tcBorders>
            <w:shd w:val="clear" w:color="auto" w:fill="auto"/>
            <w:noWrap/>
            <w:vAlign w:val="center"/>
            <w:hideMark/>
          </w:tcPr>
          <w:p w14:paraId="04140E8D" w14:textId="77777777" w:rsidR="009D23D9" w:rsidRPr="002E2B5B" w:rsidRDefault="009D23D9" w:rsidP="002E2B5B">
            <w:pPr>
              <w:rPr>
                <w:rFonts w:ascii="Calibri" w:hAnsi="Calibri" w:cs="Calibri"/>
                <w:color w:val="000000"/>
                <w:sz w:val="16"/>
                <w:szCs w:val="16"/>
              </w:rPr>
            </w:pPr>
            <w:r w:rsidRPr="002E2B5B">
              <w:rPr>
                <w:rFonts w:ascii="Calibri" w:hAnsi="Calibri" w:cs="Calibri"/>
                <w:color w:val="000000"/>
                <w:sz w:val="16"/>
                <w:szCs w:val="16"/>
              </w:rPr>
              <w:t> </w:t>
            </w:r>
          </w:p>
        </w:tc>
        <w:tc>
          <w:tcPr>
            <w:tcW w:w="796" w:type="pct"/>
            <w:tcBorders>
              <w:top w:val="single" w:sz="4" w:space="0" w:color="auto"/>
              <w:left w:val="nil"/>
              <w:bottom w:val="single" w:sz="8" w:space="0" w:color="auto"/>
              <w:right w:val="nil"/>
            </w:tcBorders>
            <w:shd w:val="clear" w:color="auto" w:fill="auto"/>
            <w:noWrap/>
            <w:vAlign w:val="center"/>
          </w:tcPr>
          <w:p w14:paraId="107EF0B2" w14:textId="77777777" w:rsidR="009D23D9" w:rsidRPr="002E2B5B" w:rsidRDefault="009D23D9" w:rsidP="002E2B5B">
            <w:pPr>
              <w:jc w:val="right"/>
              <w:rPr>
                <w:rFonts w:ascii="Calibri" w:hAnsi="Calibri" w:cs="Calibri"/>
                <w:b/>
                <w:bCs/>
                <w:color w:val="000000"/>
                <w:sz w:val="16"/>
                <w:szCs w:val="16"/>
              </w:rPr>
            </w:pPr>
          </w:p>
        </w:tc>
        <w:tc>
          <w:tcPr>
            <w:tcW w:w="796" w:type="pct"/>
            <w:tcBorders>
              <w:top w:val="single" w:sz="4" w:space="0" w:color="auto"/>
              <w:left w:val="nil"/>
              <w:bottom w:val="single" w:sz="8" w:space="0" w:color="auto"/>
              <w:right w:val="nil"/>
            </w:tcBorders>
            <w:shd w:val="clear" w:color="auto" w:fill="auto"/>
            <w:noWrap/>
            <w:vAlign w:val="center"/>
            <w:hideMark/>
          </w:tcPr>
          <w:p w14:paraId="70E49C5A" w14:textId="7F5778F6" w:rsidR="009D23D9" w:rsidRPr="002E2B5B" w:rsidRDefault="007A5B82" w:rsidP="002E2B5B">
            <w:pPr>
              <w:jc w:val="right"/>
              <w:rPr>
                <w:rFonts w:ascii="Calibri" w:hAnsi="Calibri" w:cs="Calibri"/>
                <w:b/>
                <w:bCs/>
                <w:color w:val="000000"/>
                <w:sz w:val="16"/>
                <w:szCs w:val="16"/>
              </w:rPr>
            </w:pPr>
            <w:r>
              <w:rPr>
                <w:rFonts w:ascii="Calibri" w:hAnsi="Calibri" w:cs="Calibri"/>
                <w:b/>
                <w:bCs/>
                <w:color w:val="000000"/>
                <w:sz w:val="16"/>
                <w:szCs w:val="16"/>
              </w:rPr>
              <w:t>8.759.671</w:t>
            </w:r>
          </w:p>
        </w:tc>
        <w:tc>
          <w:tcPr>
            <w:tcW w:w="795" w:type="pct"/>
            <w:tcBorders>
              <w:top w:val="single" w:sz="4" w:space="0" w:color="auto"/>
              <w:left w:val="nil"/>
              <w:bottom w:val="single" w:sz="8" w:space="0" w:color="auto"/>
              <w:right w:val="nil"/>
            </w:tcBorders>
            <w:shd w:val="clear" w:color="auto" w:fill="auto"/>
            <w:noWrap/>
            <w:vAlign w:val="center"/>
            <w:hideMark/>
          </w:tcPr>
          <w:p w14:paraId="0D4F11AC" w14:textId="43A7E4E1" w:rsidR="009D23D9" w:rsidRPr="002E2B5B" w:rsidRDefault="00B63CA3" w:rsidP="002E2B5B">
            <w:pPr>
              <w:jc w:val="right"/>
              <w:rPr>
                <w:rFonts w:ascii="Calibri" w:hAnsi="Calibri" w:cs="Calibri"/>
                <w:b/>
                <w:bCs/>
                <w:color w:val="000000"/>
                <w:sz w:val="16"/>
                <w:szCs w:val="16"/>
              </w:rPr>
            </w:pPr>
            <w:r>
              <w:rPr>
                <w:rFonts w:ascii="Calibri" w:hAnsi="Calibri" w:cs="Calibri"/>
                <w:b/>
                <w:bCs/>
                <w:color w:val="000000"/>
                <w:sz w:val="16"/>
                <w:szCs w:val="16"/>
              </w:rPr>
              <w:t>0</w:t>
            </w:r>
          </w:p>
        </w:tc>
      </w:tr>
    </w:tbl>
    <w:p w14:paraId="2150D804" w14:textId="77777777" w:rsidR="007A5B82" w:rsidRDefault="007A5B82" w:rsidP="002E2B5B">
      <w:pPr>
        <w:pStyle w:val="Textoembloco"/>
        <w:spacing w:line="240" w:lineRule="auto"/>
        <w:ind w:left="0" w:right="57"/>
        <w:rPr>
          <w:rFonts w:ascii="Calibri" w:hAnsi="Calibri" w:cs="Calibri"/>
          <w:sz w:val="22"/>
          <w:szCs w:val="22"/>
          <w:shd w:val="clear" w:color="auto" w:fill="FFFFFF"/>
        </w:rPr>
      </w:pPr>
    </w:p>
    <w:p w14:paraId="5E1C0320" w14:textId="71D8B2D0" w:rsidR="00E54177" w:rsidRPr="002E2B5B" w:rsidRDefault="00CE2B17" w:rsidP="002E2B5B">
      <w:pPr>
        <w:pStyle w:val="Textoembloco"/>
        <w:spacing w:line="240" w:lineRule="auto"/>
        <w:ind w:left="0" w:right="57"/>
        <w:rPr>
          <w:rFonts w:ascii="Calibri" w:hAnsi="Calibri" w:cs="Calibri"/>
          <w:sz w:val="22"/>
          <w:szCs w:val="22"/>
          <w:shd w:val="clear" w:color="auto" w:fill="FFFFFF"/>
        </w:rPr>
      </w:pPr>
      <w:r w:rsidRPr="002E2B5B">
        <w:rPr>
          <w:rFonts w:ascii="Calibri" w:hAnsi="Calibri" w:cs="Calibri"/>
          <w:sz w:val="22"/>
          <w:szCs w:val="22"/>
          <w:shd w:val="clear" w:color="auto" w:fill="FFFFFF"/>
        </w:rPr>
        <w:t>O saldo da conta de “Fornecedores” compreende as obrigações com prestadores de serviços e fornecedores de materiais à VALEC.</w:t>
      </w:r>
      <w:r w:rsidR="008C1E34" w:rsidRPr="002E2B5B">
        <w:rPr>
          <w:rFonts w:ascii="Calibri" w:hAnsi="Calibri" w:cs="Calibri"/>
          <w:sz w:val="22"/>
          <w:szCs w:val="22"/>
          <w:shd w:val="clear" w:color="auto" w:fill="FFFFFF"/>
        </w:rPr>
        <w:t xml:space="preserve"> </w:t>
      </w:r>
    </w:p>
    <w:p w14:paraId="6A27FA0E" w14:textId="77777777" w:rsidR="00B87A63" w:rsidRPr="002E2B5B" w:rsidRDefault="00B87A63" w:rsidP="002E2B5B">
      <w:pPr>
        <w:pStyle w:val="Textoembloco"/>
        <w:spacing w:line="240" w:lineRule="auto"/>
        <w:ind w:left="0" w:right="57"/>
        <w:rPr>
          <w:rFonts w:ascii="Calibri" w:hAnsi="Calibri" w:cs="Calibri"/>
          <w:sz w:val="22"/>
          <w:szCs w:val="22"/>
          <w:shd w:val="clear" w:color="auto" w:fill="FFFFFF"/>
        </w:rPr>
      </w:pPr>
    </w:p>
    <w:p w14:paraId="081E95A7" w14:textId="43E4119B" w:rsidR="00B02B62" w:rsidRPr="002E2B5B" w:rsidRDefault="003F2E5C" w:rsidP="002E2B5B">
      <w:pPr>
        <w:numPr>
          <w:ilvl w:val="0"/>
          <w:numId w:val="2"/>
        </w:numPr>
        <w:ind w:left="284" w:hanging="284"/>
        <w:jc w:val="both"/>
        <w:rPr>
          <w:rFonts w:ascii="Calibri" w:hAnsi="Calibri" w:cs="Calibri"/>
          <w:b/>
          <w:sz w:val="22"/>
          <w:szCs w:val="22"/>
        </w:rPr>
      </w:pPr>
      <w:r w:rsidRPr="002E2B5B">
        <w:rPr>
          <w:rFonts w:ascii="Calibri" w:hAnsi="Calibri" w:cs="Calibri"/>
          <w:b/>
          <w:sz w:val="22"/>
          <w:szCs w:val="22"/>
        </w:rPr>
        <w:t xml:space="preserve">Provisão para Férias </w:t>
      </w:r>
      <w:r w:rsidR="00BC41DF" w:rsidRPr="002E2B5B">
        <w:rPr>
          <w:rFonts w:ascii="Calibri" w:hAnsi="Calibri" w:cs="Calibri"/>
          <w:b/>
          <w:sz w:val="22"/>
          <w:szCs w:val="22"/>
        </w:rPr>
        <w:t>e</w:t>
      </w:r>
      <w:r w:rsidRPr="002E2B5B">
        <w:rPr>
          <w:rFonts w:ascii="Calibri" w:hAnsi="Calibri" w:cs="Calibri"/>
          <w:b/>
          <w:sz w:val="22"/>
          <w:szCs w:val="22"/>
        </w:rPr>
        <w:t xml:space="preserve"> Encargos</w:t>
      </w:r>
    </w:p>
    <w:tbl>
      <w:tblPr>
        <w:tblW w:w="5000" w:type="pct"/>
        <w:tblCellMar>
          <w:left w:w="70" w:type="dxa"/>
          <w:right w:w="70" w:type="dxa"/>
        </w:tblCellMar>
        <w:tblLook w:val="04A0" w:firstRow="1" w:lastRow="0" w:firstColumn="1" w:lastColumn="0" w:noHBand="0" w:noVBand="1"/>
      </w:tblPr>
      <w:tblGrid>
        <w:gridCol w:w="3837"/>
        <w:gridCol w:w="473"/>
        <w:gridCol w:w="473"/>
        <w:gridCol w:w="1365"/>
        <w:gridCol w:w="1457"/>
        <w:gridCol w:w="1457"/>
        <w:gridCol w:w="1405"/>
      </w:tblGrid>
      <w:tr w:rsidR="00B628E5" w:rsidRPr="002E2B5B" w14:paraId="734D82D7" w14:textId="77777777" w:rsidTr="004069B6">
        <w:trPr>
          <w:trHeight w:hRule="exact" w:val="227"/>
        </w:trPr>
        <w:tc>
          <w:tcPr>
            <w:tcW w:w="2285" w:type="pct"/>
            <w:gridSpan w:val="3"/>
            <w:tcBorders>
              <w:top w:val="single" w:sz="8" w:space="0" w:color="auto"/>
              <w:left w:val="nil"/>
              <w:bottom w:val="single" w:sz="8" w:space="0" w:color="auto"/>
              <w:right w:val="nil"/>
            </w:tcBorders>
            <w:shd w:val="clear" w:color="auto" w:fill="auto"/>
            <w:noWrap/>
            <w:vAlign w:val="center"/>
            <w:hideMark/>
          </w:tcPr>
          <w:p w14:paraId="185FCAAA" w14:textId="77777777" w:rsidR="00B628E5" w:rsidRPr="002E2B5B" w:rsidRDefault="00B628E5" w:rsidP="002E2B5B">
            <w:pPr>
              <w:rPr>
                <w:rFonts w:ascii="Calibri" w:hAnsi="Calibri" w:cs="Calibri"/>
                <w:b/>
                <w:bCs/>
                <w:color w:val="000000"/>
                <w:sz w:val="16"/>
                <w:szCs w:val="16"/>
              </w:rPr>
            </w:pPr>
            <w:r w:rsidRPr="002E2B5B">
              <w:rPr>
                <w:rFonts w:ascii="Calibri" w:hAnsi="Calibri" w:cs="Calibri"/>
                <w:b/>
                <w:bCs/>
                <w:color w:val="000000"/>
                <w:sz w:val="16"/>
                <w:szCs w:val="16"/>
              </w:rPr>
              <w:t>PROVISÃO PARA FÉRIAS E ENCARGOS</w:t>
            </w:r>
          </w:p>
        </w:tc>
        <w:tc>
          <w:tcPr>
            <w:tcW w:w="652" w:type="pct"/>
            <w:tcBorders>
              <w:top w:val="single" w:sz="8" w:space="0" w:color="auto"/>
              <w:left w:val="nil"/>
              <w:bottom w:val="single" w:sz="8" w:space="0" w:color="auto"/>
              <w:right w:val="nil"/>
            </w:tcBorders>
            <w:shd w:val="clear" w:color="auto" w:fill="auto"/>
            <w:vAlign w:val="center"/>
            <w:hideMark/>
          </w:tcPr>
          <w:p w14:paraId="2DEE8891" w14:textId="77777777" w:rsidR="00B628E5" w:rsidRPr="002E2B5B" w:rsidRDefault="00B628E5" w:rsidP="002E2B5B">
            <w:pPr>
              <w:jc w:val="right"/>
              <w:rPr>
                <w:rFonts w:ascii="Calibri" w:hAnsi="Calibri" w:cs="Calibri"/>
                <w:b/>
                <w:bCs/>
                <w:color w:val="000000"/>
                <w:sz w:val="16"/>
                <w:szCs w:val="16"/>
              </w:rPr>
            </w:pPr>
            <w:r w:rsidRPr="002E2B5B">
              <w:rPr>
                <w:rFonts w:ascii="Calibri" w:hAnsi="Calibri" w:cs="Calibri"/>
                <w:b/>
                <w:bCs/>
                <w:color w:val="000000"/>
                <w:sz w:val="16"/>
                <w:szCs w:val="16"/>
              </w:rPr>
              <w:t> </w:t>
            </w:r>
          </w:p>
        </w:tc>
        <w:tc>
          <w:tcPr>
            <w:tcW w:w="696" w:type="pct"/>
            <w:tcBorders>
              <w:top w:val="single" w:sz="8" w:space="0" w:color="auto"/>
              <w:left w:val="nil"/>
              <w:bottom w:val="single" w:sz="8" w:space="0" w:color="auto"/>
              <w:right w:val="nil"/>
            </w:tcBorders>
            <w:shd w:val="clear" w:color="auto" w:fill="auto"/>
            <w:noWrap/>
            <w:vAlign w:val="center"/>
          </w:tcPr>
          <w:p w14:paraId="32F9EDFB" w14:textId="77777777" w:rsidR="00B628E5" w:rsidRPr="002E2B5B" w:rsidRDefault="00B628E5" w:rsidP="002E2B5B">
            <w:pPr>
              <w:jc w:val="right"/>
              <w:rPr>
                <w:rFonts w:ascii="Calibri" w:hAnsi="Calibri" w:cs="Calibri"/>
                <w:b/>
                <w:bCs/>
                <w:color w:val="000000"/>
                <w:sz w:val="16"/>
                <w:szCs w:val="16"/>
              </w:rPr>
            </w:pPr>
          </w:p>
        </w:tc>
        <w:tc>
          <w:tcPr>
            <w:tcW w:w="696" w:type="pct"/>
            <w:tcBorders>
              <w:top w:val="single" w:sz="8" w:space="0" w:color="auto"/>
              <w:left w:val="nil"/>
              <w:bottom w:val="single" w:sz="8" w:space="0" w:color="auto"/>
              <w:right w:val="nil"/>
            </w:tcBorders>
            <w:shd w:val="clear" w:color="auto" w:fill="auto"/>
            <w:noWrap/>
            <w:vAlign w:val="center"/>
            <w:hideMark/>
          </w:tcPr>
          <w:p w14:paraId="392B7EB7" w14:textId="6F3265EB" w:rsidR="00B628E5" w:rsidRPr="002E2B5B" w:rsidRDefault="00B628E5" w:rsidP="002E2B5B">
            <w:pPr>
              <w:jc w:val="right"/>
              <w:rPr>
                <w:rFonts w:ascii="Calibri" w:hAnsi="Calibri" w:cs="Calibri"/>
                <w:b/>
                <w:bCs/>
                <w:color w:val="000000"/>
                <w:sz w:val="16"/>
                <w:szCs w:val="16"/>
              </w:rPr>
            </w:pPr>
            <w:r w:rsidRPr="002E2B5B">
              <w:rPr>
                <w:rFonts w:ascii="Calibri" w:hAnsi="Calibri" w:cs="Calibri"/>
                <w:b/>
                <w:bCs/>
                <w:color w:val="000000"/>
                <w:sz w:val="16"/>
                <w:szCs w:val="16"/>
              </w:rPr>
              <w:t>31/</w:t>
            </w:r>
            <w:r w:rsidR="009750C8">
              <w:rPr>
                <w:rFonts w:ascii="Calibri" w:hAnsi="Calibri" w:cs="Calibri"/>
                <w:b/>
                <w:bCs/>
                <w:color w:val="000000"/>
                <w:sz w:val="16"/>
                <w:szCs w:val="16"/>
              </w:rPr>
              <w:t>03</w:t>
            </w:r>
            <w:r w:rsidRPr="002E2B5B">
              <w:rPr>
                <w:rFonts w:ascii="Calibri" w:hAnsi="Calibri" w:cs="Calibri"/>
                <w:b/>
                <w:bCs/>
                <w:color w:val="000000"/>
                <w:sz w:val="16"/>
                <w:szCs w:val="16"/>
              </w:rPr>
              <w:t>/20</w:t>
            </w:r>
            <w:r w:rsidR="00EF0CBA" w:rsidRPr="002E2B5B">
              <w:rPr>
                <w:rFonts w:ascii="Calibri" w:hAnsi="Calibri" w:cs="Calibri"/>
                <w:b/>
                <w:bCs/>
                <w:color w:val="000000"/>
                <w:sz w:val="16"/>
                <w:szCs w:val="16"/>
              </w:rPr>
              <w:t>2</w:t>
            </w:r>
            <w:r w:rsidR="009750C8">
              <w:rPr>
                <w:rFonts w:ascii="Calibri" w:hAnsi="Calibri" w:cs="Calibri"/>
                <w:b/>
                <w:bCs/>
                <w:color w:val="000000"/>
                <w:sz w:val="16"/>
                <w:szCs w:val="16"/>
              </w:rPr>
              <w:t>1</w:t>
            </w:r>
          </w:p>
        </w:tc>
        <w:tc>
          <w:tcPr>
            <w:tcW w:w="671" w:type="pct"/>
            <w:tcBorders>
              <w:top w:val="single" w:sz="8" w:space="0" w:color="auto"/>
              <w:left w:val="nil"/>
              <w:bottom w:val="single" w:sz="8" w:space="0" w:color="auto"/>
              <w:right w:val="nil"/>
            </w:tcBorders>
            <w:shd w:val="clear" w:color="auto" w:fill="auto"/>
            <w:noWrap/>
            <w:vAlign w:val="center"/>
            <w:hideMark/>
          </w:tcPr>
          <w:p w14:paraId="54A905BA" w14:textId="1DBEB1C7" w:rsidR="00B628E5" w:rsidRPr="002E2B5B" w:rsidRDefault="00B628E5" w:rsidP="002E2B5B">
            <w:pPr>
              <w:jc w:val="right"/>
              <w:rPr>
                <w:rFonts w:ascii="Calibri" w:hAnsi="Calibri" w:cs="Calibri"/>
                <w:b/>
                <w:bCs/>
                <w:color w:val="000000"/>
                <w:sz w:val="16"/>
                <w:szCs w:val="16"/>
              </w:rPr>
            </w:pPr>
            <w:r w:rsidRPr="002E2B5B">
              <w:rPr>
                <w:rFonts w:ascii="Calibri" w:hAnsi="Calibri" w:cs="Calibri"/>
                <w:b/>
                <w:bCs/>
                <w:color w:val="000000"/>
                <w:sz w:val="16"/>
                <w:szCs w:val="16"/>
              </w:rPr>
              <w:t>31/12/20</w:t>
            </w:r>
            <w:r w:rsidR="009750C8">
              <w:rPr>
                <w:rFonts w:ascii="Calibri" w:hAnsi="Calibri" w:cs="Calibri"/>
                <w:b/>
                <w:bCs/>
                <w:color w:val="000000"/>
                <w:sz w:val="16"/>
                <w:szCs w:val="16"/>
              </w:rPr>
              <w:t>20</w:t>
            </w:r>
          </w:p>
        </w:tc>
      </w:tr>
      <w:tr w:rsidR="00B628E5" w:rsidRPr="002E2B5B" w14:paraId="618D9975" w14:textId="77777777" w:rsidTr="004069B6">
        <w:trPr>
          <w:trHeight w:hRule="exact" w:val="227"/>
        </w:trPr>
        <w:tc>
          <w:tcPr>
            <w:tcW w:w="1833" w:type="pct"/>
            <w:tcBorders>
              <w:top w:val="nil"/>
              <w:left w:val="nil"/>
              <w:bottom w:val="nil"/>
              <w:right w:val="nil"/>
            </w:tcBorders>
            <w:shd w:val="clear" w:color="auto" w:fill="auto"/>
            <w:noWrap/>
            <w:vAlign w:val="center"/>
            <w:hideMark/>
          </w:tcPr>
          <w:p w14:paraId="7FA15CE0" w14:textId="77777777" w:rsidR="00B628E5" w:rsidRPr="002E2B5B" w:rsidRDefault="00B628E5" w:rsidP="002E2B5B">
            <w:pPr>
              <w:rPr>
                <w:rFonts w:ascii="Calibri" w:hAnsi="Calibri" w:cs="Calibri"/>
                <w:color w:val="000000"/>
                <w:sz w:val="16"/>
                <w:szCs w:val="16"/>
              </w:rPr>
            </w:pPr>
            <w:r w:rsidRPr="002E2B5B">
              <w:rPr>
                <w:rFonts w:ascii="Calibri" w:hAnsi="Calibri" w:cs="Calibri"/>
                <w:color w:val="000000"/>
                <w:sz w:val="16"/>
                <w:szCs w:val="16"/>
              </w:rPr>
              <w:t>RFFSA</w:t>
            </w:r>
          </w:p>
        </w:tc>
        <w:tc>
          <w:tcPr>
            <w:tcW w:w="226" w:type="pct"/>
            <w:tcBorders>
              <w:top w:val="nil"/>
              <w:left w:val="nil"/>
              <w:bottom w:val="nil"/>
              <w:right w:val="nil"/>
            </w:tcBorders>
            <w:shd w:val="clear" w:color="auto" w:fill="auto"/>
            <w:noWrap/>
            <w:vAlign w:val="center"/>
            <w:hideMark/>
          </w:tcPr>
          <w:p w14:paraId="6C74F76E" w14:textId="77777777" w:rsidR="00B628E5" w:rsidRPr="002E2B5B" w:rsidRDefault="00B628E5" w:rsidP="002E2B5B">
            <w:pPr>
              <w:rPr>
                <w:rFonts w:ascii="Calibri" w:hAnsi="Calibri" w:cs="Calibri"/>
                <w:color w:val="000000"/>
                <w:sz w:val="16"/>
                <w:szCs w:val="16"/>
              </w:rPr>
            </w:pPr>
          </w:p>
        </w:tc>
        <w:tc>
          <w:tcPr>
            <w:tcW w:w="226" w:type="pct"/>
            <w:tcBorders>
              <w:top w:val="nil"/>
              <w:left w:val="nil"/>
              <w:bottom w:val="nil"/>
              <w:right w:val="nil"/>
            </w:tcBorders>
            <w:shd w:val="clear" w:color="auto" w:fill="auto"/>
            <w:noWrap/>
            <w:vAlign w:val="center"/>
            <w:hideMark/>
          </w:tcPr>
          <w:p w14:paraId="5E45331E" w14:textId="77777777" w:rsidR="00B628E5" w:rsidRPr="002E2B5B" w:rsidRDefault="00B628E5" w:rsidP="002E2B5B">
            <w:pPr>
              <w:rPr>
                <w:rFonts w:ascii="Calibri" w:hAnsi="Calibri" w:cs="Calibri"/>
                <w:sz w:val="16"/>
                <w:szCs w:val="16"/>
              </w:rPr>
            </w:pPr>
          </w:p>
        </w:tc>
        <w:tc>
          <w:tcPr>
            <w:tcW w:w="652" w:type="pct"/>
            <w:tcBorders>
              <w:top w:val="nil"/>
              <w:left w:val="nil"/>
              <w:bottom w:val="nil"/>
              <w:right w:val="nil"/>
            </w:tcBorders>
            <w:shd w:val="clear" w:color="auto" w:fill="auto"/>
            <w:vAlign w:val="center"/>
            <w:hideMark/>
          </w:tcPr>
          <w:p w14:paraId="1FC6DEFE" w14:textId="77777777" w:rsidR="00B628E5" w:rsidRPr="002E2B5B" w:rsidRDefault="00B628E5" w:rsidP="002E2B5B">
            <w:pPr>
              <w:rPr>
                <w:rFonts w:ascii="Calibri" w:hAnsi="Calibri" w:cs="Calibri"/>
                <w:sz w:val="16"/>
                <w:szCs w:val="16"/>
              </w:rPr>
            </w:pPr>
          </w:p>
        </w:tc>
        <w:tc>
          <w:tcPr>
            <w:tcW w:w="696" w:type="pct"/>
            <w:tcBorders>
              <w:top w:val="nil"/>
              <w:left w:val="nil"/>
              <w:bottom w:val="nil"/>
              <w:right w:val="nil"/>
            </w:tcBorders>
            <w:shd w:val="clear" w:color="auto" w:fill="auto"/>
            <w:noWrap/>
            <w:vAlign w:val="center"/>
          </w:tcPr>
          <w:p w14:paraId="2B6568A0" w14:textId="77777777" w:rsidR="00B628E5" w:rsidRPr="002E2B5B" w:rsidRDefault="00B628E5" w:rsidP="002E2B5B">
            <w:pPr>
              <w:jc w:val="right"/>
              <w:rPr>
                <w:rFonts w:ascii="Calibri" w:hAnsi="Calibri" w:cs="Calibri"/>
                <w:color w:val="000000"/>
                <w:sz w:val="16"/>
                <w:szCs w:val="16"/>
              </w:rPr>
            </w:pPr>
          </w:p>
        </w:tc>
        <w:tc>
          <w:tcPr>
            <w:tcW w:w="696" w:type="pct"/>
            <w:tcBorders>
              <w:top w:val="nil"/>
              <w:left w:val="nil"/>
              <w:bottom w:val="nil"/>
              <w:right w:val="nil"/>
            </w:tcBorders>
            <w:shd w:val="clear" w:color="auto" w:fill="auto"/>
            <w:noWrap/>
            <w:vAlign w:val="center"/>
            <w:hideMark/>
          </w:tcPr>
          <w:p w14:paraId="6C6B9E5C" w14:textId="2589046B" w:rsidR="00B628E5" w:rsidRPr="002E2B5B" w:rsidRDefault="004119EF" w:rsidP="002E2B5B">
            <w:pPr>
              <w:jc w:val="right"/>
              <w:rPr>
                <w:rFonts w:ascii="Calibri" w:hAnsi="Calibri" w:cs="Calibri"/>
                <w:color w:val="000000"/>
                <w:sz w:val="16"/>
                <w:szCs w:val="16"/>
              </w:rPr>
            </w:pPr>
            <w:r>
              <w:rPr>
                <w:rFonts w:ascii="Calibri" w:hAnsi="Calibri" w:cs="Calibri"/>
                <w:color w:val="000000"/>
                <w:sz w:val="16"/>
                <w:szCs w:val="16"/>
              </w:rPr>
              <w:t>2.369.746</w:t>
            </w:r>
          </w:p>
        </w:tc>
        <w:tc>
          <w:tcPr>
            <w:tcW w:w="671" w:type="pct"/>
            <w:tcBorders>
              <w:top w:val="nil"/>
              <w:left w:val="nil"/>
              <w:bottom w:val="nil"/>
              <w:right w:val="nil"/>
            </w:tcBorders>
            <w:shd w:val="clear" w:color="auto" w:fill="auto"/>
            <w:noWrap/>
            <w:vAlign w:val="bottom"/>
            <w:hideMark/>
          </w:tcPr>
          <w:p w14:paraId="77A72043" w14:textId="09BB8619" w:rsidR="00B628E5" w:rsidRPr="002E2B5B" w:rsidRDefault="009750C8" w:rsidP="002E2B5B">
            <w:pPr>
              <w:jc w:val="right"/>
              <w:rPr>
                <w:rFonts w:ascii="Calibri" w:hAnsi="Calibri" w:cs="Calibri"/>
                <w:color w:val="000000"/>
                <w:sz w:val="16"/>
                <w:szCs w:val="16"/>
              </w:rPr>
            </w:pPr>
            <w:r w:rsidRPr="002E2B5B">
              <w:rPr>
                <w:rFonts w:ascii="Calibri" w:hAnsi="Calibri" w:cs="Calibri"/>
                <w:color w:val="000000"/>
                <w:sz w:val="16"/>
                <w:szCs w:val="16"/>
              </w:rPr>
              <w:t>1.962.863</w:t>
            </w:r>
          </w:p>
        </w:tc>
      </w:tr>
      <w:tr w:rsidR="00B628E5" w:rsidRPr="002E2B5B" w14:paraId="75F79A9E" w14:textId="77777777" w:rsidTr="004069B6">
        <w:trPr>
          <w:trHeight w:hRule="exact" w:val="227"/>
        </w:trPr>
        <w:tc>
          <w:tcPr>
            <w:tcW w:w="1833" w:type="pct"/>
            <w:tcBorders>
              <w:top w:val="nil"/>
              <w:left w:val="nil"/>
              <w:bottom w:val="nil"/>
              <w:right w:val="nil"/>
            </w:tcBorders>
            <w:shd w:val="clear" w:color="auto" w:fill="auto"/>
            <w:noWrap/>
            <w:vAlign w:val="center"/>
            <w:hideMark/>
          </w:tcPr>
          <w:p w14:paraId="104505BB" w14:textId="77777777" w:rsidR="00B628E5" w:rsidRPr="002E2B5B" w:rsidRDefault="00B628E5" w:rsidP="002E2B5B">
            <w:pPr>
              <w:rPr>
                <w:rFonts w:ascii="Calibri" w:hAnsi="Calibri" w:cs="Calibri"/>
                <w:color w:val="000000"/>
                <w:sz w:val="16"/>
                <w:szCs w:val="16"/>
              </w:rPr>
            </w:pPr>
            <w:r w:rsidRPr="002E2B5B">
              <w:rPr>
                <w:rFonts w:ascii="Calibri" w:hAnsi="Calibri" w:cs="Calibri"/>
                <w:color w:val="000000"/>
                <w:sz w:val="16"/>
                <w:szCs w:val="16"/>
              </w:rPr>
              <w:t>GEIPOT</w:t>
            </w:r>
          </w:p>
        </w:tc>
        <w:tc>
          <w:tcPr>
            <w:tcW w:w="226" w:type="pct"/>
            <w:tcBorders>
              <w:top w:val="nil"/>
              <w:left w:val="nil"/>
              <w:bottom w:val="nil"/>
              <w:right w:val="nil"/>
            </w:tcBorders>
            <w:shd w:val="clear" w:color="auto" w:fill="auto"/>
            <w:noWrap/>
            <w:vAlign w:val="center"/>
            <w:hideMark/>
          </w:tcPr>
          <w:p w14:paraId="42F9A3CF" w14:textId="77777777" w:rsidR="00B628E5" w:rsidRPr="002E2B5B" w:rsidRDefault="00B628E5" w:rsidP="002E2B5B">
            <w:pPr>
              <w:rPr>
                <w:rFonts w:ascii="Calibri" w:hAnsi="Calibri" w:cs="Calibri"/>
                <w:color w:val="000000"/>
                <w:sz w:val="16"/>
                <w:szCs w:val="16"/>
              </w:rPr>
            </w:pPr>
          </w:p>
        </w:tc>
        <w:tc>
          <w:tcPr>
            <w:tcW w:w="226" w:type="pct"/>
            <w:tcBorders>
              <w:top w:val="nil"/>
              <w:left w:val="nil"/>
              <w:bottom w:val="nil"/>
              <w:right w:val="nil"/>
            </w:tcBorders>
            <w:shd w:val="clear" w:color="auto" w:fill="auto"/>
            <w:noWrap/>
            <w:vAlign w:val="center"/>
            <w:hideMark/>
          </w:tcPr>
          <w:p w14:paraId="7E0E23F9" w14:textId="77777777" w:rsidR="00B628E5" w:rsidRPr="002E2B5B" w:rsidRDefault="00B628E5" w:rsidP="002E2B5B">
            <w:pPr>
              <w:rPr>
                <w:rFonts w:ascii="Calibri" w:hAnsi="Calibri" w:cs="Calibri"/>
                <w:sz w:val="16"/>
                <w:szCs w:val="16"/>
              </w:rPr>
            </w:pPr>
          </w:p>
        </w:tc>
        <w:tc>
          <w:tcPr>
            <w:tcW w:w="652" w:type="pct"/>
            <w:tcBorders>
              <w:top w:val="nil"/>
              <w:left w:val="nil"/>
              <w:bottom w:val="nil"/>
              <w:right w:val="nil"/>
            </w:tcBorders>
            <w:shd w:val="clear" w:color="auto" w:fill="auto"/>
            <w:vAlign w:val="center"/>
            <w:hideMark/>
          </w:tcPr>
          <w:p w14:paraId="7F86F73F" w14:textId="77777777" w:rsidR="00B628E5" w:rsidRPr="002E2B5B" w:rsidRDefault="00B628E5" w:rsidP="002E2B5B">
            <w:pPr>
              <w:rPr>
                <w:rFonts w:ascii="Calibri" w:hAnsi="Calibri" w:cs="Calibri"/>
                <w:sz w:val="16"/>
                <w:szCs w:val="16"/>
              </w:rPr>
            </w:pPr>
          </w:p>
        </w:tc>
        <w:tc>
          <w:tcPr>
            <w:tcW w:w="696" w:type="pct"/>
            <w:tcBorders>
              <w:top w:val="nil"/>
              <w:left w:val="nil"/>
              <w:bottom w:val="nil"/>
              <w:right w:val="nil"/>
            </w:tcBorders>
            <w:shd w:val="clear" w:color="auto" w:fill="auto"/>
            <w:noWrap/>
            <w:vAlign w:val="center"/>
          </w:tcPr>
          <w:p w14:paraId="77C82C63" w14:textId="77777777" w:rsidR="00B628E5" w:rsidRPr="002E2B5B" w:rsidRDefault="00B628E5" w:rsidP="002E2B5B">
            <w:pPr>
              <w:jc w:val="right"/>
              <w:rPr>
                <w:rFonts w:ascii="Calibri" w:hAnsi="Calibri" w:cs="Calibri"/>
                <w:color w:val="000000"/>
                <w:sz w:val="16"/>
                <w:szCs w:val="16"/>
              </w:rPr>
            </w:pPr>
          </w:p>
        </w:tc>
        <w:tc>
          <w:tcPr>
            <w:tcW w:w="696" w:type="pct"/>
            <w:tcBorders>
              <w:top w:val="nil"/>
              <w:left w:val="nil"/>
              <w:bottom w:val="nil"/>
              <w:right w:val="nil"/>
            </w:tcBorders>
            <w:shd w:val="clear" w:color="auto" w:fill="auto"/>
            <w:noWrap/>
            <w:vAlign w:val="center"/>
            <w:hideMark/>
          </w:tcPr>
          <w:p w14:paraId="555BBF95" w14:textId="40774537" w:rsidR="00B628E5" w:rsidRPr="002E2B5B" w:rsidRDefault="004119EF" w:rsidP="002E2B5B">
            <w:pPr>
              <w:jc w:val="right"/>
              <w:rPr>
                <w:rFonts w:ascii="Calibri" w:hAnsi="Calibri" w:cs="Calibri"/>
                <w:color w:val="000000"/>
                <w:sz w:val="16"/>
                <w:szCs w:val="16"/>
              </w:rPr>
            </w:pPr>
            <w:r>
              <w:rPr>
                <w:rFonts w:ascii="Calibri" w:hAnsi="Calibri" w:cs="Calibri"/>
                <w:color w:val="000000"/>
                <w:sz w:val="16"/>
                <w:szCs w:val="16"/>
              </w:rPr>
              <w:t>624.216</w:t>
            </w:r>
          </w:p>
        </w:tc>
        <w:tc>
          <w:tcPr>
            <w:tcW w:w="671" w:type="pct"/>
            <w:tcBorders>
              <w:top w:val="nil"/>
              <w:left w:val="nil"/>
              <w:bottom w:val="nil"/>
              <w:right w:val="nil"/>
            </w:tcBorders>
            <w:shd w:val="clear" w:color="auto" w:fill="auto"/>
            <w:noWrap/>
            <w:vAlign w:val="bottom"/>
            <w:hideMark/>
          </w:tcPr>
          <w:p w14:paraId="3BD1AD71" w14:textId="0B9676A8" w:rsidR="00B628E5" w:rsidRPr="002E2B5B" w:rsidRDefault="009750C8" w:rsidP="002E2B5B">
            <w:pPr>
              <w:jc w:val="right"/>
              <w:rPr>
                <w:rFonts w:ascii="Calibri" w:hAnsi="Calibri" w:cs="Calibri"/>
                <w:color w:val="000000"/>
                <w:sz w:val="16"/>
                <w:szCs w:val="16"/>
              </w:rPr>
            </w:pPr>
            <w:r w:rsidRPr="002E2B5B">
              <w:rPr>
                <w:rFonts w:ascii="Calibri" w:hAnsi="Calibri" w:cs="Calibri"/>
                <w:color w:val="000000"/>
                <w:sz w:val="16"/>
                <w:szCs w:val="16"/>
              </w:rPr>
              <w:t>673.040</w:t>
            </w:r>
          </w:p>
        </w:tc>
      </w:tr>
      <w:tr w:rsidR="00B628E5" w:rsidRPr="002E2B5B" w14:paraId="36D7B286" w14:textId="77777777" w:rsidTr="004069B6">
        <w:trPr>
          <w:trHeight w:hRule="exact" w:val="227"/>
        </w:trPr>
        <w:tc>
          <w:tcPr>
            <w:tcW w:w="1833" w:type="pct"/>
            <w:tcBorders>
              <w:top w:val="nil"/>
              <w:left w:val="nil"/>
              <w:bottom w:val="single" w:sz="8" w:space="0" w:color="auto"/>
              <w:right w:val="nil"/>
            </w:tcBorders>
            <w:shd w:val="clear" w:color="auto" w:fill="auto"/>
            <w:noWrap/>
            <w:vAlign w:val="center"/>
            <w:hideMark/>
          </w:tcPr>
          <w:p w14:paraId="36F3A60C" w14:textId="77777777" w:rsidR="00B628E5" w:rsidRPr="002E2B5B" w:rsidRDefault="00B628E5" w:rsidP="002E2B5B">
            <w:pPr>
              <w:rPr>
                <w:rFonts w:ascii="Calibri" w:hAnsi="Calibri" w:cs="Calibri"/>
                <w:color w:val="000000"/>
                <w:sz w:val="16"/>
                <w:szCs w:val="16"/>
              </w:rPr>
            </w:pPr>
            <w:r w:rsidRPr="002E2B5B">
              <w:rPr>
                <w:rFonts w:ascii="Calibri" w:hAnsi="Calibri" w:cs="Calibri"/>
                <w:color w:val="000000"/>
                <w:sz w:val="16"/>
                <w:szCs w:val="16"/>
              </w:rPr>
              <w:t>VALEC</w:t>
            </w:r>
          </w:p>
        </w:tc>
        <w:tc>
          <w:tcPr>
            <w:tcW w:w="226" w:type="pct"/>
            <w:tcBorders>
              <w:top w:val="nil"/>
              <w:left w:val="nil"/>
              <w:bottom w:val="single" w:sz="8" w:space="0" w:color="auto"/>
              <w:right w:val="nil"/>
            </w:tcBorders>
            <w:shd w:val="clear" w:color="auto" w:fill="auto"/>
            <w:noWrap/>
            <w:vAlign w:val="center"/>
            <w:hideMark/>
          </w:tcPr>
          <w:p w14:paraId="3C35DD92" w14:textId="77777777" w:rsidR="00B628E5" w:rsidRPr="002E2B5B" w:rsidRDefault="00B628E5" w:rsidP="002E2B5B">
            <w:pPr>
              <w:rPr>
                <w:rFonts w:ascii="Calibri" w:hAnsi="Calibri" w:cs="Calibri"/>
                <w:color w:val="000000"/>
                <w:sz w:val="16"/>
                <w:szCs w:val="16"/>
              </w:rPr>
            </w:pPr>
            <w:r w:rsidRPr="002E2B5B">
              <w:rPr>
                <w:rFonts w:ascii="Calibri" w:hAnsi="Calibri" w:cs="Calibri"/>
                <w:color w:val="000000"/>
                <w:sz w:val="16"/>
                <w:szCs w:val="16"/>
              </w:rPr>
              <w:t> </w:t>
            </w:r>
          </w:p>
        </w:tc>
        <w:tc>
          <w:tcPr>
            <w:tcW w:w="226" w:type="pct"/>
            <w:tcBorders>
              <w:top w:val="nil"/>
              <w:left w:val="nil"/>
              <w:bottom w:val="single" w:sz="8" w:space="0" w:color="auto"/>
              <w:right w:val="nil"/>
            </w:tcBorders>
            <w:shd w:val="clear" w:color="auto" w:fill="auto"/>
            <w:noWrap/>
            <w:vAlign w:val="center"/>
            <w:hideMark/>
          </w:tcPr>
          <w:p w14:paraId="79820141" w14:textId="77777777" w:rsidR="00B628E5" w:rsidRPr="002E2B5B" w:rsidRDefault="00B628E5" w:rsidP="002E2B5B">
            <w:pPr>
              <w:rPr>
                <w:rFonts w:ascii="Calibri" w:hAnsi="Calibri" w:cs="Calibri"/>
                <w:b/>
                <w:bCs/>
                <w:color w:val="000000"/>
                <w:sz w:val="16"/>
                <w:szCs w:val="16"/>
              </w:rPr>
            </w:pPr>
            <w:r w:rsidRPr="002E2B5B">
              <w:rPr>
                <w:rFonts w:ascii="Calibri" w:hAnsi="Calibri" w:cs="Calibri"/>
                <w:b/>
                <w:bCs/>
                <w:color w:val="000000"/>
                <w:sz w:val="16"/>
                <w:szCs w:val="16"/>
              </w:rPr>
              <w:t> </w:t>
            </w:r>
          </w:p>
        </w:tc>
        <w:tc>
          <w:tcPr>
            <w:tcW w:w="652" w:type="pct"/>
            <w:tcBorders>
              <w:top w:val="nil"/>
              <w:left w:val="nil"/>
              <w:bottom w:val="single" w:sz="8" w:space="0" w:color="auto"/>
              <w:right w:val="nil"/>
            </w:tcBorders>
            <w:shd w:val="clear" w:color="auto" w:fill="auto"/>
            <w:vAlign w:val="center"/>
            <w:hideMark/>
          </w:tcPr>
          <w:p w14:paraId="0B7704F1" w14:textId="77777777" w:rsidR="00B628E5" w:rsidRPr="002E2B5B" w:rsidRDefault="00B628E5" w:rsidP="002E2B5B">
            <w:pPr>
              <w:jc w:val="right"/>
              <w:rPr>
                <w:rFonts w:ascii="Calibri" w:hAnsi="Calibri" w:cs="Calibri"/>
                <w:color w:val="000000"/>
                <w:sz w:val="16"/>
                <w:szCs w:val="16"/>
              </w:rPr>
            </w:pPr>
            <w:r w:rsidRPr="002E2B5B">
              <w:rPr>
                <w:rFonts w:ascii="Calibri" w:hAnsi="Calibri" w:cs="Calibri"/>
                <w:color w:val="000000"/>
                <w:sz w:val="16"/>
                <w:szCs w:val="16"/>
              </w:rPr>
              <w:t> </w:t>
            </w:r>
          </w:p>
        </w:tc>
        <w:tc>
          <w:tcPr>
            <w:tcW w:w="696" w:type="pct"/>
            <w:tcBorders>
              <w:top w:val="nil"/>
              <w:left w:val="nil"/>
              <w:bottom w:val="single" w:sz="8" w:space="0" w:color="auto"/>
              <w:right w:val="nil"/>
            </w:tcBorders>
            <w:shd w:val="clear" w:color="auto" w:fill="auto"/>
            <w:noWrap/>
            <w:vAlign w:val="center"/>
          </w:tcPr>
          <w:p w14:paraId="70053B6F" w14:textId="77777777" w:rsidR="00B628E5" w:rsidRPr="002E2B5B" w:rsidRDefault="00B628E5" w:rsidP="002E2B5B">
            <w:pPr>
              <w:jc w:val="right"/>
              <w:rPr>
                <w:rFonts w:ascii="Calibri" w:hAnsi="Calibri" w:cs="Calibri"/>
                <w:color w:val="000000"/>
                <w:sz w:val="16"/>
                <w:szCs w:val="16"/>
              </w:rPr>
            </w:pPr>
          </w:p>
        </w:tc>
        <w:tc>
          <w:tcPr>
            <w:tcW w:w="696" w:type="pct"/>
            <w:tcBorders>
              <w:top w:val="nil"/>
              <w:left w:val="nil"/>
              <w:bottom w:val="single" w:sz="8" w:space="0" w:color="auto"/>
              <w:right w:val="nil"/>
            </w:tcBorders>
            <w:shd w:val="clear" w:color="auto" w:fill="auto"/>
            <w:noWrap/>
            <w:vAlign w:val="center"/>
            <w:hideMark/>
          </w:tcPr>
          <w:p w14:paraId="13C5FFC6" w14:textId="7F1CC5D0" w:rsidR="00B628E5" w:rsidRPr="002E2B5B" w:rsidRDefault="004119EF" w:rsidP="002E2B5B">
            <w:pPr>
              <w:jc w:val="right"/>
              <w:rPr>
                <w:rFonts w:ascii="Calibri" w:hAnsi="Calibri" w:cs="Calibri"/>
                <w:color w:val="000000"/>
                <w:sz w:val="16"/>
                <w:szCs w:val="16"/>
              </w:rPr>
            </w:pPr>
            <w:r>
              <w:rPr>
                <w:rFonts w:ascii="Calibri" w:hAnsi="Calibri" w:cs="Calibri"/>
                <w:color w:val="000000"/>
                <w:sz w:val="16"/>
                <w:szCs w:val="16"/>
              </w:rPr>
              <w:t>12.690.828</w:t>
            </w:r>
          </w:p>
        </w:tc>
        <w:tc>
          <w:tcPr>
            <w:tcW w:w="671" w:type="pct"/>
            <w:tcBorders>
              <w:top w:val="nil"/>
              <w:left w:val="nil"/>
              <w:bottom w:val="single" w:sz="8" w:space="0" w:color="auto"/>
              <w:right w:val="nil"/>
            </w:tcBorders>
            <w:shd w:val="clear" w:color="auto" w:fill="auto"/>
            <w:noWrap/>
            <w:vAlign w:val="bottom"/>
            <w:hideMark/>
          </w:tcPr>
          <w:p w14:paraId="2DF1F884" w14:textId="435C6B04" w:rsidR="00B628E5" w:rsidRPr="002E2B5B" w:rsidRDefault="009750C8" w:rsidP="002E2B5B">
            <w:pPr>
              <w:jc w:val="right"/>
              <w:rPr>
                <w:rFonts w:ascii="Calibri" w:hAnsi="Calibri" w:cs="Calibri"/>
                <w:color w:val="000000"/>
                <w:sz w:val="16"/>
                <w:szCs w:val="16"/>
              </w:rPr>
            </w:pPr>
            <w:r w:rsidRPr="002E2B5B">
              <w:rPr>
                <w:rFonts w:ascii="Calibri" w:hAnsi="Calibri" w:cs="Calibri"/>
                <w:color w:val="000000"/>
                <w:sz w:val="16"/>
                <w:szCs w:val="16"/>
              </w:rPr>
              <w:t>12.039.681</w:t>
            </w:r>
          </w:p>
        </w:tc>
      </w:tr>
      <w:tr w:rsidR="00B628E5" w:rsidRPr="002E2B5B" w14:paraId="687D89F1" w14:textId="77777777" w:rsidTr="004069B6">
        <w:trPr>
          <w:trHeight w:hRule="exact" w:val="227"/>
        </w:trPr>
        <w:tc>
          <w:tcPr>
            <w:tcW w:w="1833" w:type="pct"/>
            <w:tcBorders>
              <w:top w:val="nil"/>
              <w:left w:val="nil"/>
              <w:bottom w:val="single" w:sz="8" w:space="0" w:color="auto"/>
              <w:right w:val="nil"/>
            </w:tcBorders>
            <w:shd w:val="clear" w:color="auto" w:fill="auto"/>
            <w:noWrap/>
            <w:vAlign w:val="center"/>
            <w:hideMark/>
          </w:tcPr>
          <w:p w14:paraId="0BE89EF7" w14:textId="77777777" w:rsidR="00B628E5" w:rsidRPr="002E2B5B" w:rsidRDefault="00B628E5" w:rsidP="002E2B5B">
            <w:pPr>
              <w:rPr>
                <w:rFonts w:ascii="Calibri" w:hAnsi="Calibri" w:cs="Calibri"/>
                <w:b/>
                <w:bCs/>
                <w:color w:val="000000"/>
                <w:sz w:val="16"/>
                <w:szCs w:val="16"/>
              </w:rPr>
            </w:pPr>
            <w:r w:rsidRPr="002E2B5B">
              <w:rPr>
                <w:rFonts w:ascii="Calibri" w:hAnsi="Calibri" w:cs="Calibri"/>
                <w:b/>
                <w:bCs/>
                <w:color w:val="000000"/>
                <w:sz w:val="16"/>
                <w:szCs w:val="16"/>
              </w:rPr>
              <w:t xml:space="preserve">TOTAL </w:t>
            </w:r>
          </w:p>
        </w:tc>
        <w:tc>
          <w:tcPr>
            <w:tcW w:w="226" w:type="pct"/>
            <w:tcBorders>
              <w:top w:val="nil"/>
              <w:left w:val="nil"/>
              <w:bottom w:val="single" w:sz="8" w:space="0" w:color="auto"/>
              <w:right w:val="nil"/>
            </w:tcBorders>
            <w:shd w:val="clear" w:color="auto" w:fill="auto"/>
            <w:noWrap/>
            <w:vAlign w:val="center"/>
            <w:hideMark/>
          </w:tcPr>
          <w:p w14:paraId="76272CDD" w14:textId="77777777" w:rsidR="00B628E5" w:rsidRPr="002E2B5B" w:rsidRDefault="00B628E5" w:rsidP="002E2B5B">
            <w:pPr>
              <w:rPr>
                <w:rFonts w:ascii="Calibri" w:hAnsi="Calibri" w:cs="Calibri"/>
                <w:color w:val="000000"/>
                <w:sz w:val="16"/>
                <w:szCs w:val="16"/>
              </w:rPr>
            </w:pPr>
            <w:r w:rsidRPr="002E2B5B">
              <w:rPr>
                <w:rFonts w:ascii="Calibri" w:hAnsi="Calibri" w:cs="Calibri"/>
                <w:color w:val="000000"/>
                <w:sz w:val="16"/>
                <w:szCs w:val="16"/>
              </w:rPr>
              <w:t> </w:t>
            </w:r>
          </w:p>
        </w:tc>
        <w:tc>
          <w:tcPr>
            <w:tcW w:w="226" w:type="pct"/>
            <w:tcBorders>
              <w:top w:val="nil"/>
              <w:left w:val="nil"/>
              <w:bottom w:val="single" w:sz="8" w:space="0" w:color="auto"/>
              <w:right w:val="nil"/>
            </w:tcBorders>
            <w:shd w:val="clear" w:color="auto" w:fill="auto"/>
            <w:noWrap/>
            <w:vAlign w:val="center"/>
            <w:hideMark/>
          </w:tcPr>
          <w:p w14:paraId="57F110E5" w14:textId="77777777" w:rsidR="00B628E5" w:rsidRPr="002E2B5B" w:rsidRDefault="00B628E5" w:rsidP="002E2B5B">
            <w:pPr>
              <w:rPr>
                <w:rFonts w:ascii="Calibri" w:hAnsi="Calibri" w:cs="Calibri"/>
                <w:color w:val="000000"/>
                <w:sz w:val="16"/>
                <w:szCs w:val="16"/>
              </w:rPr>
            </w:pPr>
            <w:r w:rsidRPr="002E2B5B">
              <w:rPr>
                <w:rFonts w:ascii="Calibri" w:hAnsi="Calibri" w:cs="Calibri"/>
                <w:color w:val="000000"/>
                <w:sz w:val="16"/>
                <w:szCs w:val="16"/>
              </w:rPr>
              <w:t> </w:t>
            </w:r>
          </w:p>
        </w:tc>
        <w:tc>
          <w:tcPr>
            <w:tcW w:w="652" w:type="pct"/>
            <w:tcBorders>
              <w:top w:val="nil"/>
              <w:left w:val="nil"/>
              <w:bottom w:val="single" w:sz="8" w:space="0" w:color="auto"/>
              <w:right w:val="nil"/>
            </w:tcBorders>
            <w:shd w:val="clear" w:color="auto" w:fill="auto"/>
            <w:vAlign w:val="center"/>
            <w:hideMark/>
          </w:tcPr>
          <w:p w14:paraId="56220FB6" w14:textId="77777777" w:rsidR="00B628E5" w:rsidRPr="002E2B5B" w:rsidRDefault="00B628E5" w:rsidP="002E2B5B">
            <w:pPr>
              <w:jc w:val="right"/>
              <w:rPr>
                <w:rFonts w:ascii="Calibri" w:hAnsi="Calibri" w:cs="Calibri"/>
                <w:b/>
                <w:bCs/>
                <w:color w:val="000000"/>
                <w:sz w:val="16"/>
                <w:szCs w:val="16"/>
              </w:rPr>
            </w:pPr>
            <w:r w:rsidRPr="002E2B5B">
              <w:rPr>
                <w:rFonts w:ascii="Calibri" w:hAnsi="Calibri" w:cs="Calibri"/>
                <w:b/>
                <w:bCs/>
                <w:color w:val="000000"/>
                <w:sz w:val="16"/>
                <w:szCs w:val="16"/>
              </w:rPr>
              <w:t> </w:t>
            </w:r>
          </w:p>
        </w:tc>
        <w:tc>
          <w:tcPr>
            <w:tcW w:w="696" w:type="pct"/>
            <w:tcBorders>
              <w:top w:val="nil"/>
              <w:left w:val="nil"/>
              <w:bottom w:val="single" w:sz="8" w:space="0" w:color="auto"/>
              <w:right w:val="nil"/>
            </w:tcBorders>
            <w:shd w:val="clear" w:color="auto" w:fill="auto"/>
            <w:noWrap/>
            <w:vAlign w:val="center"/>
          </w:tcPr>
          <w:p w14:paraId="73C18FE2" w14:textId="77777777" w:rsidR="00B628E5" w:rsidRPr="002E2B5B" w:rsidRDefault="00B628E5" w:rsidP="002E2B5B">
            <w:pPr>
              <w:jc w:val="right"/>
              <w:rPr>
                <w:rFonts w:ascii="Calibri" w:hAnsi="Calibri" w:cs="Calibri"/>
                <w:b/>
                <w:bCs/>
                <w:color w:val="000000"/>
                <w:sz w:val="16"/>
                <w:szCs w:val="16"/>
              </w:rPr>
            </w:pPr>
          </w:p>
        </w:tc>
        <w:tc>
          <w:tcPr>
            <w:tcW w:w="696" w:type="pct"/>
            <w:tcBorders>
              <w:top w:val="nil"/>
              <w:left w:val="nil"/>
              <w:bottom w:val="single" w:sz="8" w:space="0" w:color="auto"/>
              <w:right w:val="nil"/>
            </w:tcBorders>
            <w:shd w:val="clear" w:color="auto" w:fill="auto"/>
            <w:noWrap/>
            <w:vAlign w:val="center"/>
            <w:hideMark/>
          </w:tcPr>
          <w:p w14:paraId="63B9B7FA" w14:textId="3B138C3A" w:rsidR="00B628E5" w:rsidRPr="002E2B5B" w:rsidRDefault="009750C8" w:rsidP="002E2B5B">
            <w:pPr>
              <w:jc w:val="right"/>
              <w:rPr>
                <w:rFonts w:ascii="Calibri" w:hAnsi="Calibri" w:cs="Calibri"/>
                <w:b/>
                <w:bCs/>
                <w:color w:val="000000"/>
                <w:sz w:val="16"/>
                <w:szCs w:val="16"/>
              </w:rPr>
            </w:pPr>
            <w:r>
              <w:rPr>
                <w:rFonts w:ascii="Calibri" w:hAnsi="Calibri" w:cs="Calibri"/>
                <w:b/>
                <w:bCs/>
                <w:color w:val="000000"/>
                <w:sz w:val="16"/>
                <w:szCs w:val="16"/>
              </w:rPr>
              <w:t>15.684.790</w:t>
            </w:r>
          </w:p>
        </w:tc>
        <w:tc>
          <w:tcPr>
            <w:tcW w:w="671" w:type="pct"/>
            <w:tcBorders>
              <w:top w:val="nil"/>
              <w:left w:val="nil"/>
              <w:bottom w:val="single" w:sz="8" w:space="0" w:color="auto"/>
              <w:right w:val="nil"/>
            </w:tcBorders>
            <w:shd w:val="clear" w:color="auto" w:fill="auto"/>
            <w:noWrap/>
            <w:vAlign w:val="center"/>
            <w:hideMark/>
          </w:tcPr>
          <w:p w14:paraId="66D3DACB" w14:textId="68C28687" w:rsidR="00B628E5" w:rsidRPr="002E2B5B" w:rsidRDefault="009750C8" w:rsidP="002E2B5B">
            <w:pPr>
              <w:jc w:val="right"/>
              <w:rPr>
                <w:rFonts w:ascii="Calibri" w:hAnsi="Calibri" w:cs="Calibri"/>
                <w:b/>
                <w:bCs/>
                <w:color w:val="000000"/>
                <w:sz w:val="16"/>
                <w:szCs w:val="16"/>
              </w:rPr>
            </w:pPr>
            <w:r w:rsidRPr="002E2B5B">
              <w:rPr>
                <w:rFonts w:ascii="Calibri" w:hAnsi="Calibri" w:cs="Calibri"/>
                <w:b/>
                <w:bCs/>
                <w:color w:val="000000"/>
                <w:sz w:val="16"/>
                <w:szCs w:val="16"/>
              </w:rPr>
              <w:t>14.675.584</w:t>
            </w:r>
          </w:p>
        </w:tc>
      </w:tr>
    </w:tbl>
    <w:p w14:paraId="3321C77B" w14:textId="77777777" w:rsidR="00B02B62" w:rsidRPr="002E2B5B" w:rsidRDefault="00B02B62" w:rsidP="002E2B5B">
      <w:pPr>
        <w:jc w:val="both"/>
        <w:rPr>
          <w:rFonts w:ascii="Calibri" w:hAnsi="Calibri" w:cs="Calibri"/>
          <w:b/>
          <w:sz w:val="22"/>
          <w:szCs w:val="22"/>
        </w:rPr>
      </w:pPr>
    </w:p>
    <w:p w14:paraId="31EE86DC" w14:textId="77777777" w:rsidR="002F2B7B" w:rsidRPr="002E2B5B" w:rsidRDefault="002F2B7B" w:rsidP="002E2B5B">
      <w:pPr>
        <w:pStyle w:val="Textoembloco"/>
        <w:spacing w:after="120" w:line="240" w:lineRule="auto"/>
        <w:ind w:left="0" w:right="57"/>
        <w:rPr>
          <w:rFonts w:ascii="Calibri" w:hAnsi="Calibri" w:cs="Calibri"/>
          <w:sz w:val="22"/>
          <w:szCs w:val="22"/>
          <w:shd w:val="clear" w:color="auto" w:fill="FFFFFF"/>
        </w:rPr>
      </w:pPr>
      <w:r w:rsidRPr="002E2B5B">
        <w:rPr>
          <w:rFonts w:ascii="Calibri" w:hAnsi="Calibri" w:cs="Calibri"/>
          <w:sz w:val="22"/>
          <w:szCs w:val="22"/>
          <w:shd w:val="clear" w:color="auto" w:fill="FFFFFF"/>
        </w:rPr>
        <w:lastRenderedPageBreak/>
        <w:t>A VALEC</w:t>
      </w:r>
      <w:r w:rsidR="00FC06D2" w:rsidRPr="002E2B5B">
        <w:rPr>
          <w:rFonts w:ascii="Calibri" w:hAnsi="Calibri" w:cs="Calibri"/>
          <w:sz w:val="22"/>
          <w:szCs w:val="22"/>
          <w:shd w:val="clear" w:color="auto" w:fill="FFFFFF"/>
        </w:rPr>
        <w:t>, a partir da Lei nº 11.772</w:t>
      </w:r>
      <w:r w:rsidR="00BD7C0B" w:rsidRPr="002E2B5B">
        <w:rPr>
          <w:rFonts w:ascii="Calibri" w:hAnsi="Calibri" w:cs="Calibri"/>
          <w:sz w:val="22"/>
          <w:szCs w:val="22"/>
          <w:shd w:val="clear" w:color="auto" w:fill="FFFFFF"/>
        </w:rPr>
        <w:t xml:space="preserve">, de 17 de setembro </w:t>
      </w:r>
      <w:r w:rsidR="00FC06D2" w:rsidRPr="002E2B5B">
        <w:rPr>
          <w:rFonts w:ascii="Calibri" w:hAnsi="Calibri" w:cs="Calibri"/>
          <w:sz w:val="22"/>
          <w:szCs w:val="22"/>
          <w:shd w:val="clear" w:color="auto" w:fill="FFFFFF"/>
        </w:rPr>
        <w:t>200</w:t>
      </w:r>
      <w:r w:rsidR="00BD7C0B" w:rsidRPr="002E2B5B">
        <w:rPr>
          <w:rFonts w:ascii="Calibri" w:hAnsi="Calibri" w:cs="Calibri"/>
          <w:sz w:val="22"/>
          <w:szCs w:val="22"/>
          <w:shd w:val="clear" w:color="auto" w:fill="FFFFFF"/>
        </w:rPr>
        <w:t>8</w:t>
      </w:r>
      <w:r w:rsidR="00FC06D2" w:rsidRPr="002E2B5B">
        <w:rPr>
          <w:rFonts w:ascii="Calibri" w:hAnsi="Calibri" w:cs="Calibri"/>
          <w:sz w:val="22"/>
          <w:szCs w:val="22"/>
          <w:shd w:val="clear" w:color="auto" w:fill="FFFFFF"/>
        </w:rPr>
        <w:t xml:space="preserve">, passou a ser também responsável pelo quadro de pessoal das extintas empresas: Rede Ferroviária Federal S/A – RFFSA e Empresa Brasileira de Planejamento de Transportes – GEIPOT.  As despesas com férias </w:t>
      </w:r>
      <w:r w:rsidR="00FF1CB6" w:rsidRPr="002E2B5B">
        <w:rPr>
          <w:rFonts w:ascii="Calibri" w:hAnsi="Calibri" w:cs="Calibri"/>
          <w:sz w:val="22"/>
          <w:szCs w:val="22"/>
          <w:shd w:val="clear" w:color="auto" w:fill="FFFFFF"/>
        </w:rPr>
        <w:t>e</w:t>
      </w:r>
      <w:r w:rsidR="00FC06D2" w:rsidRPr="002E2B5B">
        <w:rPr>
          <w:rFonts w:ascii="Calibri" w:hAnsi="Calibri" w:cs="Calibri"/>
          <w:sz w:val="22"/>
          <w:szCs w:val="22"/>
          <w:shd w:val="clear" w:color="auto" w:fill="FFFFFF"/>
        </w:rPr>
        <w:t xml:space="preserve"> os encargos são provisionad</w:t>
      </w:r>
      <w:r w:rsidRPr="002E2B5B">
        <w:rPr>
          <w:rFonts w:ascii="Calibri" w:hAnsi="Calibri" w:cs="Calibri"/>
          <w:sz w:val="22"/>
          <w:szCs w:val="22"/>
          <w:shd w:val="clear" w:color="auto" w:fill="FFFFFF"/>
        </w:rPr>
        <w:t>a</w:t>
      </w:r>
      <w:r w:rsidR="00FC06D2" w:rsidRPr="002E2B5B">
        <w:rPr>
          <w:rFonts w:ascii="Calibri" w:hAnsi="Calibri" w:cs="Calibri"/>
          <w:sz w:val="22"/>
          <w:szCs w:val="22"/>
          <w:shd w:val="clear" w:color="auto" w:fill="FFFFFF"/>
        </w:rPr>
        <w:t xml:space="preserve">s conforme </w:t>
      </w:r>
      <w:r w:rsidRPr="002E2B5B">
        <w:rPr>
          <w:rFonts w:ascii="Calibri" w:hAnsi="Calibri" w:cs="Calibri"/>
          <w:sz w:val="22"/>
          <w:szCs w:val="22"/>
          <w:shd w:val="clear" w:color="auto" w:fill="FFFFFF"/>
        </w:rPr>
        <w:t>demonstrativos emitidos</w:t>
      </w:r>
      <w:r w:rsidR="00FC06D2" w:rsidRPr="002E2B5B">
        <w:rPr>
          <w:rFonts w:ascii="Calibri" w:hAnsi="Calibri" w:cs="Calibri"/>
          <w:sz w:val="22"/>
          <w:szCs w:val="22"/>
          <w:shd w:val="clear" w:color="auto" w:fill="FFFFFF"/>
        </w:rPr>
        <w:t>, mensalmente,</w:t>
      </w:r>
      <w:r w:rsidRPr="002E2B5B">
        <w:rPr>
          <w:rFonts w:ascii="Calibri" w:hAnsi="Calibri" w:cs="Calibri"/>
          <w:sz w:val="22"/>
          <w:szCs w:val="22"/>
          <w:shd w:val="clear" w:color="auto" w:fill="FFFFFF"/>
        </w:rPr>
        <w:t xml:space="preserve"> pela Superintendência de Gestão de Pessoas </w:t>
      </w:r>
      <w:r w:rsidR="00FF1CB6" w:rsidRPr="002E2B5B">
        <w:rPr>
          <w:rFonts w:ascii="Calibri" w:hAnsi="Calibri" w:cs="Calibri"/>
          <w:sz w:val="22"/>
          <w:szCs w:val="22"/>
          <w:shd w:val="clear" w:color="auto" w:fill="FFFFFF"/>
        </w:rPr>
        <w:t>(</w:t>
      </w:r>
      <w:r w:rsidRPr="002E2B5B">
        <w:rPr>
          <w:rFonts w:ascii="Calibri" w:hAnsi="Calibri" w:cs="Calibri"/>
          <w:sz w:val="22"/>
          <w:szCs w:val="22"/>
          <w:shd w:val="clear" w:color="auto" w:fill="FFFFFF"/>
        </w:rPr>
        <w:t>SUGEP</w:t>
      </w:r>
      <w:r w:rsidR="00FF1CB6" w:rsidRPr="002E2B5B">
        <w:rPr>
          <w:rFonts w:ascii="Calibri" w:hAnsi="Calibri" w:cs="Calibri"/>
          <w:sz w:val="22"/>
          <w:szCs w:val="22"/>
          <w:shd w:val="clear" w:color="auto" w:fill="FFFFFF"/>
        </w:rPr>
        <w:t>)</w:t>
      </w:r>
      <w:r w:rsidRPr="002E2B5B">
        <w:rPr>
          <w:rFonts w:ascii="Calibri" w:hAnsi="Calibri" w:cs="Calibri"/>
          <w:sz w:val="22"/>
          <w:szCs w:val="22"/>
          <w:shd w:val="clear" w:color="auto" w:fill="FFFFFF"/>
        </w:rPr>
        <w:t xml:space="preserve">. </w:t>
      </w:r>
    </w:p>
    <w:p w14:paraId="26B88336" w14:textId="77777777" w:rsidR="002F2B7B" w:rsidRPr="002E2B5B" w:rsidRDefault="002F2B7B" w:rsidP="002E2B5B">
      <w:pPr>
        <w:pStyle w:val="Textoembloco"/>
        <w:spacing w:line="240" w:lineRule="auto"/>
        <w:ind w:left="0" w:right="57"/>
        <w:rPr>
          <w:rFonts w:ascii="Calibri" w:hAnsi="Calibri" w:cs="Calibri"/>
          <w:sz w:val="22"/>
          <w:szCs w:val="22"/>
          <w:shd w:val="clear" w:color="auto" w:fill="FFFFFF"/>
        </w:rPr>
      </w:pPr>
      <w:r w:rsidRPr="002E2B5B">
        <w:rPr>
          <w:rFonts w:ascii="Calibri" w:hAnsi="Calibri" w:cs="Calibri"/>
          <w:sz w:val="22"/>
          <w:szCs w:val="22"/>
          <w:shd w:val="clear" w:color="auto" w:fill="FFFFFF"/>
        </w:rPr>
        <w:t>Para cálculo da provisão de férias é considerado o salário do período de gozo de férias mais o adicional de 1/3.</w:t>
      </w:r>
      <w:r w:rsidR="00FC06D2" w:rsidRPr="002E2B5B">
        <w:rPr>
          <w:rFonts w:ascii="Calibri" w:hAnsi="Calibri" w:cs="Calibri"/>
          <w:sz w:val="22"/>
          <w:szCs w:val="22"/>
          <w:shd w:val="clear" w:color="auto" w:fill="FFFFFF"/>
        </w:rPr>
        <w:t xml:space="preserve"> </w:t>
      </w:r>
    </w:p>
    <w:p w14:paraId="3457D152" w14:textId="77777777" w:rsidR="00A00571" w:rsidRPr="002E2B5B" w:rsidRDefault="00A00571" w:rsidP="002E2B5B">
      <w:pPr>
        <w:jc w:val="both"/>
        <w:rPr>
          <w:rFonts w:ascii="Calibri" w:hAnsi="Calibri" w:cs="Calibri"/>
          <w:sz w:val="22"/>
          <w:szCs w:val="22"/>
        </w:rPr>
      </w:pPr>
    </w:p>
    <w:p w14:paraId="45077BBC" w14:textId="7646344D" w:rsidR="00D947B7" w:rsidRPr="002E2B5B" w:rsidRDefault="00D22F5E" w:rsidP="002E2B5B">
      <w:pPr>
        <w:pStyle w:val="Ttulo4"/>
        <w:tabs>
          <w:tab w:val="left" w:pos="0"/>
        </w:tabs>
        <w:spacing w:line="240" w:lineRule="auto"/>
        <w:rPr>
          <w:rFonts w:ascii="Calibri" w:hAnsi="Calibri" w:cs="Calibri"/>
          <w:bCs w:val="0"/>
          <w:sz w:val="22"/>
          <w:szCs w:val="22"/>
        </w:rPr>
      </w:pPr>
      <w:r w:rsidRPr="002E2B5B">
        <w:rPr>
          <w:rFonts w:ascii="Calibri" w:hAnsi="Calibri" w:cs="Calibri"/>
          <w:bCs w:val="0"/>
          <w:sz w:val="22"/>
          <w:szCs w:val="22"/>
        </w:rPr>
        <w:t>NOTA 1</w:t>
      </w:r>
      <w:r w:rsidR="00DD4B99">
        <w:rPr>
          <w:rFonts w:ascii="Calibri" w:hAnsi="Calibri" w:cs="Calibri"/>
          <w:bCs w:val="0"/>
          <w:sz w:val="22"/>
          <w:szCs w:val="22"/>
        </w:rPr>
        <w:t>1</w:t>
      </w:r>
      <w:r w:rsidR="00BE1376" w:rsidRPr="002E2B5B">
        <w:rPr>
          <w:rFonts w:ascii="Calibri" w:hAnsi="Calibri" w:cs="Calibri"/>
          <w:bCs w:val="0"/>
          <w:sz w:val="22"/>
          <w:szCs w:val="22"/>
        </w:rPr>
        <w:t xml:space="preserve"> </w:t>
      </w:r>
      <w:r w:rsidR="007E5F20" w:rsidRPr="002E2B5B">
        <w:rPr>
          <w:rFonts w:ascii="Calibri" w:hAnsi="Calibri" w:cs="Calibri"/>
          <w:bCs w:val="0"/>
          <w:sz w:val="22"/>
          <w:szCs w:val="22"/>
        </w:rPr>
        <w:t>- COMPROMISSOS</w:t>
      </w:r>
      <w:r w:rsidR="00894308" w:rsidRPr="002E2B5B">
        <w:rPr>
          <w:rFonts w:ascii="Calibri" w:hAnsi="Calibri" w:cs="Calibri"/>
          <w:bCs w:val="0"/>
          <w:sz w:val="22"/>
          <w:szCs w:val="22"/>
        </w:rPr>
        <w:t xml:space="preserve"> A LONGO PRAZO </w:t>
      </w:r>
      <w:r w:rsidR="00823DAA" w:rsidRPr="002E2B5B">
        <w:rPr>
          <w:rFonts w:ascii="Calibri" w:hAnsi="Calibri" w:cs="Calibri"/>
          <w:bCs w:val="0"/>
          <w:sz w:val="22"/>
          <w:szCs w:val="22"/>
        </w:rPr>
        <w:t xml:space="preserve"> </w:t>
      </w:r>
    </w:p>
    <w:p w14:paraId="0FE7763B" w14:textId="3BF387AB" w:rsidR="00B02B62" w:rsidRPr="002E2B5B" w:rsidRDefault="000568B0" w:rsidP="002E2B5B">
      <w:pPr>
        <w:numPr>
          <w:ilvl w:val="0"/>
          <w:numId w:val="5"/>
        </w:numPr>
        <w:ind w:left="284" w:hanging="284"/>
        <w:rPr>
          <w:rFonts w:ascii="Calibri" w:hAnsi="Calibri" w:cs="Calibri"/>
          <w:b/>
          <w:sz w:val="22"/>
          <w:szCs w:val="22"/>
        </w:rPr>
      </w:pPr>
      <w:r w:rsidRPr="002E2B5B">
        <w:rPr>
          <w:rFonts w:ascii="Calibri" w:hAnsi="Calibri" w:cs="Calibri"/>
          <w:b/>
          <w:sz w:val="22"/>
          <w:szCs w:val="22"/>
        </w:rPr>
        <w:t>Depósitos Retidos sobre Fornecedores</w:t>
      </w:r>
    </w:p>
    <w:tbl>
      <w:tblPr>
        <w:tblW w:w="5000" w:type="pct"/>
        <w:tblCellMar>
          <w:left w:w="70" w:type="dxa"/>
          <w:right w:w="70" w:type="dxa"/>
        </w:tblCellMar>
        <w:tblLook w:val="04A0" w:firstRow="1" w:lastRow="0" w:firstColumn="1" w:lastColumn="0" w:noHBand="0" w:noVBand="1"/>
      </w:tblPr>
      <w:tblGrid>
        <w:gridCol w:w="4249"/>
        <w:gridCol w:w="611"/>
        <w:gridCol w:w="611"/>
        <w:gridCol w:w="1666"/>
        <w:gridCol w:w="1666"/>
        <w:gridCol w:w="1664"/>
      </w:tblGrid>
      <w:tr w:rsidR="00EF0CBA" w:rsidRPr="002E2B5B" w14:paraId="2B97C91A" w14:textId="77777777" w:rsidTr="00A908CE">
        <w:trPr>
          <w:trHeight w:hRule="exact" w:val="227"/>
        </w:trPr>
        <w:tc>
          <w:tcPr>
            <w:tcW w:w="2613" w:type="pct"/>
            <w:gridSpan w:val="3"/>
            <w:tcBorders>
              <w:top w:val="nil"/>
              <w:left w:val="nil"/>
              <w:bottom w:val="single" w:sz="8" w:space="0" w:color="auto"/>
              <w:right w:val="nil"/>
            </w:tcBorders>
            <w:shd w:val="clear" w:color="auto" w:fill="auto"/>
            <w:noWrap/>
            <w:vAlign w:val="center"/>
            <w:hideMark/>
          </w:tcPr>
          <w:p w14:paraId="3DAF7965" w14:textId="77777777" w:rsidR="00EF0CBA" w:rsidRPr="002E2B5B" w:rsidRDefault="00EF0CBA" w:rsidP="002E2B5B">
            <w:pPr>
              <w:rPr>
                <w:rFonts w:ascii="Calibri" w:hAnsi="Calibri" w:cs="Calibri"/>
                <w:b/>
                <w:bCs/>
                <w:color w:val="000000"/>
                <w:sz w:val="16"/>
                <w:szCs w:val="16"/>
              </w:rPr>
            </w:pPr>
            <w:r w:rsidRPr="002E2B5B">
              <w:rPr>
                <w:rFonts w:ascii="Calibri" w:hAnsi="Calibri" w:cs="Calibri"/>
                <w:b/>
                <w:bCs/>
                <w:color w:val="000000"/>
                <w:sz w:val="16"/>
                <w:szCs w:val="16"/>
              </w:rPr>
              <w:t>DEPÓSITOS RETIDOS SOBRE FORNECEDORES</w:t>
            </w:r>
          </w:p>
        </w:tc>
        <w:tc>
          <w:tcPr>
            <w:tcW w:w="796" w:type="pct"/>
            <w:tcBorders>
              <w:top w:val="nil"/>
              <w:left w:val="nil"/>
              <w:bottom w:val="single" w:sz="8" w:space="0" w:color="auto"/>
              <w:right w:val="nil"/>
            </w:tcBorders>
            <w:shd w:val="clear" w:color="auto" w:fill="auto"/>
            <w:noWrap/>
            <w:vAlign w:val="center"/>
          </w:tcPr>
          <w:p w14:paraId="0FD0E7DE" w14:textId="77777777" w:rsidR="00EF0CBA" w:rsidRPr="002E2B5B" w:rsidRDefault="00EF0CBA" w:rsidP="002E2B5B">
            <w:pPr>
              <w:jc w:val="right"/>
              <w:rPr>
                <w:rFonts w:ascii="Calibri" w:hAnsi="Calibri" w:cs="Calibri"/>
                <w:b/>
                <w:bCs/>
                <w:color w:val="000000"/>
                <w:sz w:val="16"/>
                <w:szCs w:val="16"/>
              </w:rPr>
            </w:pPr>
          </w:p>
        </w:tc>
        <w:tc>
          <w:tcPr>
            <w:tcW w:w="796" w:type="pct"/>
            <w:tcBorders>
              <w:top w:val="nil"/>
              <w:left w:val="nil"/>
              <w:bottom w:val="single" w:sz="8" w:space="0" w:color="auto"/>
              <w:right w:val="nil"/>
            </w:tcBorders>
            <w:shd w:val="clear" w:color="auto" w:fill="auto"/>
            <w:noWrap/>
            <w:vAlign w:val="center"/>
            <w:hideMark/>
          </w:tcPr>
          <w:p w14:paraId="5C5BF0C2" w14:textId="3F7B1917" w:rsidR="00EF0CBA" w:rsidRPr="002E2B5B" w:rsidRDefault="00EF0CBA" w:rsidP="002E2B5B">
            <w:pPr>
              <w:jc w:val="right"/>
              <w:rPr>
                <w:rFonts w:ascii="Calibri" w:hAnsi="Calibri" w:cs="Calibri"/>
                <w:b/>
                <w:bCs/>
                <w:color w:val="000000"/>
                <w:sz w:val="16"/>
                <w:szCs w:val="16"/>
              </w:rPr>
            </w:pPr>
            <w:r w:rsidRPr="002E2B5B">
              <w:rPr>
                <w:rFonts w:ascii="Calibri" w:hAnsi="Calibri" w:cs="Calibri"/>
                <w:b/>
                <w:bCs/>
                <w:color w:val="000000"/>
                <w:sz w:val="16"/>
                <w:szCs w:val="16"/>
              </w:rPr>
              <w:t>31/</w:t>
            </w:r>
            <w:r w:rsidR="00DA3CC0">
              <w:rPr>
                <w:rFonts w:ascii="Calibri" w:hAnsi="Calibri" w:cs="Calibri"/>
                <w:b/>
                <w:bCs/>
                <w:color w:val="000000"/>
                <w:sz w:val="16"/>
                <w:szCs w:val="16"/>
              </w:rPr>
              <w:t>03</w:t>
            </w:r>
            <w:r w:rsidRPr="002E2B5B">
              <w:rPr>
                <w:rFonts w:ascii="Calibri" w:hAnsi="Calibri" w:cs="Calibri"/>
                <w:b/>
                <w:bCs/>
                <w:color w:val="000000"/>
                <w:sz w:val="16"/>
                <w:szCs w:val="16"/>
              </w:rPr>
              <w:t>/202</w:t>
            </w:r>
            <w:r w:rsidR="00DA3CC0">
              <w:rPr>
                <w:rFonts w:ascii="Calibri" w:hAnsi="Calibri" w:cs="Calibri"/>
                <w:b/>
                <w:bCs/>
                <w:color w:val="000000"/>
                <w:sz w:val="16"/>
                <w:szCs w:val="16"/>
              </w:rPr>
              <w:t>1</w:t>
            </w:r>
          </w:p>
        </w:tc>
        <w:tc>
          <w:tcPr>
            <w:tcW w:w="795" w:type="pct"/>
            <w:tcBorders>
              <w:top w:val="nil"/>
              <w:left w:val="nil"/>
              <w:bottom w:val="single" w:sz="8" w:space="0" w:color="auto"/>
              <w:right w:val="nil"/>
            </w:tcBorders>
            <w:shd w:val="clear" w:color="auto" w:fill="auto"/>
            <w:noWrap/>
            <w:vAlign w:val="center"/>
            <w:hideMark/>
          </w:tcPr>
          <w:p w14:paraId="4E303CC2" w14:textId="500BFB42" w:rsidR="00EF0CBA" w:rsidRPr="002E2B5B" w:rsidRDefault="00EF0CBA" w:rsidP="002E2B5B">
            <w:pPr>
              <w:jc w:val="right"/>
              <w:rPr>
                <w:rFonts w:ascii="Calibri" w:hAnsi="Calibri" w:cs="Calibri"/>
                <w:b/>
                <w:bCs/>
                <w:color w:val="000000"/>
                <w:sz w:val="16"/>
                <w:szCs w:val="16"/>
              </w:rPr>
            </w:pPr>
            <w:r w:rsidRPr="002E2B5B">
              <w:rPr>
                <w:rFonts w:ascii="Calibri" w:hAnsi="Calibri" w:cs="Calibri"/>
                <w:b/>
                <w:bCs/>
                <w:color w:val="000000"/>
                <w:sz w:val="16"/>
                <w:szCs w:val="16"/>
              </w:rPr>
              <w:t>31/12/20</w:t>
            </w:r>
            <w:r w:rsidR="00DA3CC0">
              <w:rPr>
                <w:rFonts w:ascii="Calibri" w:hAnsi="Calibri" w:cs="Calibri"/>
                <w:b/>
                <w:bCs/>
                <w:color w:val="000000"/>
                <w:sz w:val="16"/>
                <w:szCs w:val="16"/>
              </w:rPr>
              <w:t>20</w:t>
            </w:r>
          </w:p>
        </w:tc>
      </w:tr>
      <w:tr w:rsidR="00EF0CBA" w:rsidRPr="002E2B5B" w14:paraId="36EF4AF5" w14:textId="77777777" w:rsidTr="00A908CE">
        <w:trPr>
          <w:trHeight w:hRule="exact" w:val="227"/>
        </w:trPr>
        <w:tc>
          <w:tcPr>
            <w:tcW w:w="2321" w:type="pct"/>
            <w:gridSpan w:val="2"/>
            <w:tcBorders>
              <w:top w:val="nil"/>
              <w:left w:val="nil"/>
              <w:bottom w:val="nil"/>
              <w:right w:val="nil"/>
            </w:tcBorders>
            <w:shd w:val="clear" w:color="auto" w:fill="auto"/>
            <w:noWrap/>
            <w:vAlign w:val="center"/>
            <w:hideMark/>
          </w:tcPr>
          <w:p w14:paraId="790AB020" w14:textId="77777777" w:rsidR="00EF0CBA" w:rsidRPr="002E2B5B" w:rsidRDefault="00EF0CBA" w:rsidP="002E2B5B">
            <w:pPr>
              <w:rPr>
                <w:rFonts w:ascii="Calibri" w:hAnsi="Calibri" w:cs="Calibri"/>
                <w:color w:val="000000"/>
                <w:sz w:val="16"/>
                <w:szCs w:val="16"/>
              </w:rPr>
            </w:pPr>
            <w:r w:rsidRPr="002E2B5B">
              <w:rPr>
                <w:rFonts w:ascii="Calibri" w:hAnsi="Calibri" w:cs="Calibri"/>
                <w:color w:val="000000"/>
                <w:sz w:val="16"/>
                <w:szCs w:val="16"/>
              </w:rPr>
              <w:t xml:space="preserve"> Saldo anterior</w:t>
            </w:r>
          </w:p>
        </w:tc>
        <w:tc>
          <w:tcPr>
            <w:tcW w:w="292" w:type="pct"/>
            <w:tcBorders>
              <w:top w:val="nil"/>
              <w:left w:val="nil"/>
              <w:bottom w:val="nil"/>
              <w:right w:val="nil"/>
            </w:tcBorders>
            <w:shd w:val="clear" w:color="auto" w:fill="auto"/>
            <w:noWrap/>
            <w:vAlign w:val="center"/>
            <w:hideMark/>
          </w:tcPr>
          <w:p w14:paraId="2A13B8FB" w14:textId="77777777" w:rsidR="00EF0CBA" w:rsidRPr="002E2B5B" w:rsidRDefault="00EF0CBA" w:rsidP="002E2B5B">
            <w:pPr>
              <w:rPr>
                <w:rFonts w:ascii="Calibri" w:hAnsi="Calibri" w:cs="Calibri"/>
                <w:color w:val="000000"/>
                <w:sz w:val="16"/>
                <w:szCs w:val="16"/>
              </w:rPr>
            </w:pPr>
          </w:p>
        </w:tc>
        <w:tc>
          <w:tcPr>
            <w:tcW w:w="796" w:type="pct"/>
            <w:tcBorders>
              <w:top w:val="nil"/>
              <w:left w:val="nil"/>
              <w:bottom w:val="nil"/>
              <w:right w:val="nil"/>
            </w:tcBorders>
            <w:shd w:val="clear" w:color="auto" w:fill="auto"/>
            <w:noWrap/>
            <w:vAlign w:val="center"/>
          </w:tcPr>
          <w:p w14:paraId="51AC4AAD" w14:textId="77777777" w:rsidR="00EF0CBA" w:rsidRPr="002E2B5B" w:rsidRDefault="00EF0CBA" w:rsidP="002E2B5B">
            <w:pPr>
              <w:jc w:val="right"/>
              <w:rPr>
                <w:rFonts w:ascii="Calibri" w:hAnsi="Calibri" w:cs="Calibri"/>
                <w:color w:val="000000"/>
                <w:sz w:val="16"/>
                <w:szCs w:val="16"/>
              </w:rPr>
            </w:pPr>
          </w:p>
        </w:tc>
        <w:tc>
          <w:tcPr>
            <w:tcW w:w="796" w:type="pct"/>
            <w:tcBorders>
              <w:top w:val="nil"/>
              <w:left w:val="nil"/>
              <w:bottom w:val="nil"/>
              <w:right w:val="nil"/>
            </w:tcBorders>
            <w:shd w:val="clear" w:color="auto" w:fill="auto"/>
            <w:noWrap/>
            <w:vAlign w:val="center"/>
            <w:hideMark/>
          </w:tcPr>
          <w:p w14:paraId="59B9B25A" w14:textId="4EC62AF8" w:rsidR="00EF0CBA" w:rsidRPr="002E2B5B" w:rsidRDefault="00EF0CBA" w:rsidP="002E2B5B">
            <w:pPr>
              <w:jc w:val="right"/>
              <w:rPr>
                <w:rFonts w:ascii="Calibri" w:hAnsi="Calibri" w:cs="Calibri"/>
                <w:color w:val="000000"/>
                <w:sz w:val="16"/>
                <w:szCs w:val="16"/>
              </w:rPr>
            </w:pPr>
            <w:r w:rsidRPr="002E2B5B">
              <w:rPr>
                <w:rFonts w:ascii="Calibri" w:hAnsi="Calibri" w:cs="Calibri"/>
                <w:color w:val="000000"/>
                <w:sz w:val="16"/>
                <w:szCs w:val="16"/>
              </w:rPr>
              <w:t>38</w:t>
            </w:r>
            <w:r w:rsidR="00DA3CC0">
              <w:rPr>
                <w:rFonts w:ascii="Calibri" w:hAnsi="Calibri" w:cs="Calibri"/>
                <w:color w:val="000000"/>
                <w:sz w:val="16"/>
                <w:szCs w:val="16"/>
              </w:rPr>
              <w:t>.526.493</w:t>
            </w:r>
          </w:p>
        </w:tc>
        <w:tc>
          <w:tcPr>
            <w:tcW w:w="795" w:type="pct"/>
            <w:tcBorders>
              <w:top w:val="nil"/>
              <w:left w:val="nil"/>
              <w:bottom w:val="nil"/>
              <w:right w:val="nil"/>
            </w:tcBorders>
            <w:shd w:val="clear" w:color="auto" w:fill="auto"/>
            <w:noWrap/>
            <w:vAlign w:val="center"/>
            <w:hideMark/>
          </w:tcPr>
          <w:p w14:paraId="43FC08ED" w14:textId="132A87B2" w:rsidR="00EF0CBA" w:rsidRPr="002E2B5B" w:rsidRDefault="00DA3CC0" w:rsidP="002E2B5B">
            <w:pPr>
              <w:jc w:val="right"/>
              <w:rPr>
                <w:rFonts w:ascii="Calibri" w:hAnsi="Calibri" w:cs="Calibri"/>
                <w:color w:val="000000"/>
                <w:sz w:val="16"/>
                <w:szCs w:val="16"/>
              </w:rPr>
            </w:pPr>
            <w:r w:rsidRPr="002E2B5B">
              <w:rPr>
                <w:rFonts w:ascii="Calibri" w:hAnsi="Calibri" w:cs="Calibri"/>
                <w:color w:val="000000"/>
                <w:sz w:val="16"/>
                <w:szCs w:val="16"/>
              </w:rPr>
              <w:t>38.483.270</w:t>
            </w:r>
          </w:p>
        </w:tc>
      </w:tr>
      <w:tr w:rsidR="00EF0CBA" w:rsidRPr="002E2B5B" w14:paraId="5C1F76EC" w14:textId="77777777" w:rsidTr="00A908CE">
        <w:trPr>
          <w:trHeight w:hRule="exact" w:val="227"/>
        </w:trPr>
        <w:tc>
          <w:tcPr>
            <w:tcW w:w="2613" w:type="pct"/>
            <w:gridSpan w:val="3"/>
            <w:tcBorders>
              <w:top w:val="nil"/>
              <w:left w:val="nil"/>
              <w:bottom w:val="nil"/>
              <w:right w:val="nil"/>
            </w:tcBorders>
            <w:shd w:val="clear" w:color="auto" w:fill="auto"/>
            <w:noWrap/>
            <w:vAlign w:val="center"/>
            <w:hideMark/>
          </w:tcPr>
          <w:p w14:paraId="151B7133" w14:textId="77777777" w:rsidR="00EF0CBA" w:rsidRPr="002E2B5B" w:rsidRDefault="00EF0CBA" w:rsidP="002E2B5B">
            <w:pPr>
              <w:rPr>
                <w:rFonts w:ascii="Calibri" w:hAnsi="Calibri" w:cs="Calibri"/>
                <w:color w:val="000000"/>
                <w:sz w:val="16"/>
                <w:szCs w:val="16"/>
              </w:rPr>
            </w:pPr>
            <w:r w:rsidRPr="002E2B5B">
              <w:rPr>
                <w:rFonts w:ascii="Calibri" w:hAnsi="Calibri" w:cs="Calibri"/>
                <w:color w:val="000000"/>
                <w:sz w:val="16"/>
                <w:szCs w:val="16"/>
              </w:rPr>
              <w:t xml:space="preserve"> Retenções sobre fornecedores</w:t>
            </w:r>
          </w:p>
        </w:tc>
        <w:tc>
          <w:tcPr>
            <w:tcW w:w="796" w:type="pct"/>
            <w:tcBorders>
              <w:top w:val="nil"/>
              <w:left w:val="nil"/>
              <w:bottom w:val="nil"/>
              <w:right w:val="nil"/>
            </w:tcBorders>
            <w:shd w:val="clear" w:color="auto" w:fill="auto"/>
            <w:noWrap/>
            <w:vAlign w:val="center"/>
          </w:tcPr>
          <w:p w14:paraId="58D25CFC" w14:textId="77777777" w:rsidR="00EF0CBA" w:rsidRPr="002E2B5B" w:rsidRDefault="00EF0CBA" w:rsidP="002E2B5B">
            <w:pPr>
              <w:jc w:val="right"/>
              <w:rPr>
                <w:rFonts w:ascii="Calibri" w:hAnsi="Calibri" w:cs="Calibri"/>
                <w:color w:val="000000"/>
                <w:sz w:val="16"/>
                <w:szCs w:val="16"/>
              </w:rPr>
            </w:pPr>
          </w:p>
        </w:tc>
        <w:tc>
          <w:tcPr>
            <w:tcW w:w="796" w:type="pct"/>
            <w:tcBorders>
              <w:top w:val="nil"/>
              <w:left w:val="nil"/>
              <w:bottom w:val="nil"/>
              <w:right w:val="nil"/>
            </w:tcBorders>
            <w:shd w:val="clear" w:color="auto" w:fill="auto"/>
            <w:noWrap/>
            <w:vAlign w:val="center"/>
            <w:hideMark/>
          </w:tcPr>
          <w:p w14:paraId="194616E0" w14:textId="57818E60" w:rsidR="00EF0CBA" w:rsidRPr="002E2B5B" w:rsidRDefault="00A8494A" w:rsidP="002E2B5B">
            <w:pPr>
              <w:jc w:val="right"/>
              <w:rPr>
                <w:rFonts w:ascii="Calibri" w:hAnsi="Calibri" w:cs="Calibri"/>
                <w:color w:val="000000"/>
                <w:sz w:val="16"/>
                <w:szCs w:val="16"/>
              </w:rPr>
            </w:pPr>
            <w:r>
              <w:rPr>
                <w:rFonts w:ascii="Calibri" w:hAnsi="Calibri" w:cs="Calibri"/>
                <w:color w:val="000000"/>
                <w:sz w:val="16"/>
                <w:szCs w:val="16"/>
              </w:rPr>
              <w:t>26.659</w:t>
            </w:r>
          </w:p>
        </w:tc>
        <w:tc>
          <w:tcPr>
            <w:tcW w:w="795" w:type="pct"/>
            <w:tcBorders>
              <w:top w:val="nil"/>
              <w:left w:val="nil"/>
              <w:bottom w:val="nil"/>
              <w:right w:val="nil"/>
            </w:tcBorders>
            <w:shd w:val="clear" w:color="auto" w:fill="auto"/>
            <w:noWrap/>
            <w:vAlign w:val="center"/>
            <w:hideMark/>
          </w:tcPr>
          <w:p w14:paraId="30E8555C" w14:textId="707E53B4" w:rsidR="00EF0CBA" w:rsidRPr="002E2B5B" w:rsidRDefault="00DA3CC0" w:rsidP="002E2B5B">
            <w:pPr>
              <w:jc w:val="right"/>
              <w:rPr>
                <w:rFonts w:ascii="Calibri" w:hAnsi="Calibri" w:cs="Calibri"/>
                <w:color w:val="000000"/>
                <w:sz w:val="16"/>
                <w:szCs w:val="16"/>
              </w:rPr>
            </w:pPr>
            <w:r w:rsidRPr="002E2B5B">
              <w:rPr>
                <w:rFonts w:ascii="Calibri" w:hAnsi="Calibri" w:cs="Calibri"/>
                <w:color w:val="000000"/>
                <w:sz w:val="16"/>
                <w:szCs w:val="16"/>
              </w:rPr>
              <w:t>179.25</w:t>
            </w:r>
            <w:r>
              <w:rPr>
                <w:rFonts w:ascii="Calibri" w:hAnsi="Calibri" w:cs="Calibri"/>
                <w:color w:val="000000"/>
                <w:sz w:val="16"/>
                <w:szCs w:val="16"/>
              </w:rPr>
              <w:t>4</w:t>
            </w:r>
          </w:p>
        </w:tc>
      </w:tr>
      <w:tr w:rsidR="00EF0CBA" w:rsidRPr="002E2B5B" w14:paraId="4CBEC74B" w14:textId="77777777" w:rsidTr="00A908CE">
        <w:trPr>
          <w:trHeight w:hRule="exact" w:val="227"/>
        </w:trPr>
        <w:tc>
          <w:tcPr>
            <w:tcW w:w="2321" w:type="pct"/>
            <w:gridSpan w:val="2"/>
            <w:tcBorders>
              <w:top w:val="nil"/>
              <w:left w:val="nil"/>
              <w:bottom w:val="nil"/>
              <w:right w:val="nil"/>
            </w:tcBorders>
            <w:shd w:val="clear" w:color="auto" w:fill="auto"/>
            <w:noWrap/>
            <w:vAlign w:val="center"/>
            <w:hideMark/>
          </w:tcPr>
          <w:p w14:paraId="3E222708" w14:textId="77777777" w:rsidR="00EF0CBA" w:rsidRPr="002E2B5B" w:rsidRDefault="00EF0CBA" w:rsidP="002E2B5B">
            <w:pPr>
              <w:rPr>
                <w:rFonts w:ascii="Calibri" w:hAnsi="Calibri" w:cs="Calibri"/>
                <w:color w:val="000000"/>
                <w:sz w:val="16"/>
                <w:szCs w:val="16"/>
              </w:rPr>
            </w:pPr>
            <w:r w:rsidRPr="002E2B5B">
              <w:rPr>
                <w:rFonts w:ascii="Calibri" w:hAnsi="Calibri" w:cs="Calibri"/>
                <w:color w:val="000000"/>
                <w:sz w:val="16"/>
                <w:szCs w:val="16"/>
              </w:rPr>
              <w:t xml:space="preserve"> Baixa de depósitos</w:t>
            </w:r>
          </w:p>
        </w:tc>
        <w:tc>
          <w:tcPr>
            <w:tcW w:w="292" w:type="pct"/>
            <w:tcBorders>
              <w:top w:val="nil"/>
              <w:left w:val="nil"/>
              <w:bottom w:val="nil"/>
              <w:right w:val="nil"/>
            </w:tcBorders>
            <w:shd w:val="clear" w:color="auto" w:fill="auto"/>
            <w:noWrap/>
            <w:vAlign w:val="center"/>
            <w:hideMark/>
          </w:tcPr>
          <w:p w14:paraId="3F403BF1" w14:textId="77777777" w:rsidR="00EF0CBA" w:rsidRPr="002E2B5B" w:rsidRDefault="00EF0CBA" w:rsidP="002E2B5B">
            <w:pPr>
              <w:rPr>
                <w:rFonts w:ascii="Calibri" w:hAnsi="Calibri" w:cs="Calibri"/>
                <w:color w:val="000000"/>
                <w:sz w:val="16"/>
                <w:szCs w:val="16"/>
              </w:rPr>
            </w:pPr>
          </w:p>
        </w:tc>
        <w:tc>
          <w:tcPr>
            <w:tcW w:w="796" w:type="pct"/>
            <w:tcBorders>
              <w:top w:val="nil"/>
              <w:left w:val="nil"/>
              <w:bottom w:val="nil"/>
              <w:right w:val="nil"/>
            </w:tcBorders>
            <w:shd w:val="clear" w:color="auto" w:fill="auto"/>
            <w:noWrap/>
            <w:vAlign w:val="center"/>
          </w:tcPr>
          <w:p w14:paraId="1E4864D2" w14:textId="77777777" w:rsidR="00EF0CBA" w:rsidRPr="002E2B5B" w:rsidRDefault="00EF0CBA" w:rsidP="002E2B5B">
            <w:pPr>
              <w:jc w:val="right"/>
              <w:rPr>
                <w:rFonts w:ascii="Calibri" w:hAnsi="Calibri" w:cs="Calibri"/>
                <w:color w:val="000000"/>
                <w:sz w:val="16"/>
                <w:szCs w:val="16"/>
              </w:rPr>
            </w:pPr>
          </w:p>
        </w:tc>
        <w:tc>
          <w:tcPr>
            <w:tcW w:w="796" w:type="pct"/>
            <w:tcBorders>
              <w:top w:val="nil"/>
              <w:left w:val="nil"/>
              <w:bottom w:val="nil"/>
              <w:right w:val="nil"/>
            </w:tcBorders>
            <w:shd w:val="clear" w:color="auto" w:fill="auto"/>
            <w:noWrap/>
            <w:vAlign w:val="center"/>
            <w:hideMark/>
          </w:tcPr>
          <w:p w14:paraId="5A507EB7" w14:textId="10A62271" w:rsidR="00EF0CBA" w:rsidRPr="002E2B5B" w:rsidRDefault="00EF0CBA" w:rsidP="002E2B5B">
            <w:pPr>
              <w:jc w:val="right"/>
              <w:rPr>
                <w:rFonts w:ascii="Calibri" w:hAnsi="Calibri" w:cs="Calibri"/>
                <w:color w:val="000000"/>
                <w:sz w:val="16"/>
                <w:szCs w:val="16"/>
              </w:rPr>
            </w:pPr>
            <w:r w:rsidRPr="002E2B5B">
              <w:rPr>
                <w:rFonts w:ascii="Calibri" w:hAnsi="Calibri" w:cs="Calibri"/>
                <w:color w:val="000000"/>
                <w:sz w:val="16"/>
                <w:szCs w:val="16"/>
              </w:rPr>
              <w:t>(</w:t>
            </w:r>
            <w:r w:rsidR="00A8494A">
              <w:rPr>
                <w:rFonts w:ascii="Calibri" w:hAnsi="Calibri" w:cs="Calibri"/>
                <w:color w:val="000000"/>
                <w:sz w:val="16"/>
                <w:szCs w:val="16"/>
              </w:rPr>
              <w:t>4</w:t>
            </w:r>
            <w:r w:rsidRPr="002E2B5B">
              <w:rPr>
                <w:rFonts w:ascii="Calibri" w:hAnsi="Calibri" w:cs="Calibri"/>
                <w:color w:val="000000"/>
                <w:sz w:val="16"/>
                <w:szCs w:val="16"/>
              </w:rPr>
              <w:t>.</w:t>
            </w:r>
            <w:r w:rsidR="00A8494A">
              <w:rPr>
                <w:rFonts w:ascii="Calibri" w:hAnsi="Calibri" w:cs="Calibri"/>
                <w:color w:val="000000"/>
                <w:sz w:val="16"/>
                <w:szCs w:val="16"/>
              </w:rPr>
              <w:t>627</w:t>
            </w:r>
            <w:r w:rsidRPr="002E2B5B">
              <w:rPr>
                <w:rFonts w:ascii="Calibri" w:hAnsi="Calibri" w:cs="Calibri"/>
                <w:color w:val="000000"/>
                <w:sz w:val="16"/>
                <w:szCs w:val="16"/>
              </w:rPr>
              <w:t>)</w:t>
            </w:r>
          </w:p>
        </w:tc>
        <w:tc>
          <w:tcPr>
            <w:tcW w:w="795" w:type="pct"/>
            <w:tcBorders>
              <w:top w:val="nil"/>
              <w:left w:val="nil"/>
              <w:bottom w:val="nil"/>
              <w:right w:val="nil"/>
            </w:tcBorders>
            <w:shd w:val="clear" w:color="auto" w:fill="auto"/>
            <w:noWrap/>
            <w:vAlign w:val="center"/>
            <w:hideMark/>
          </w:tcPr>
          <w:p w14:paraId="5D1A15AF" w14:textId="6B9C52F6" w:rsidR="00EF0CBA" w:rsidRPr="002E2B5B" w:rsidRDefault="00DA3CC0" w:rsidP="002E2B5B">
            <w:pPr>
              <w:jc w:val="right"/>
              <w:rPr>
                <w:rFonts w:ascii="Calibri" w:hAnsi="Calibri" w:cs="Calibri"/>
                <w:color w:val="000000"/>
                <w:sz w:val="16"/>
                <w:szCs w:val="16"/>
              </w:rPr>
            </w:pPr>
            <w:r w:rsidRPr="002E2B5B">
              <w:rPr>
                <w:rFonts w:ascii="Calibri" w:hAnsi="Calibri" w:cs="Calibri"/>
                <w:color w:val="000000"/>
                <w:sz w:val="16"/>
                <w:szCs w:val="16"/>
              </w:rPr>
              <w:t>(136.03</w:t>
            </w:r>
            <w:r>
              <w:rPr>
                <w:rFonts w:ascii="Calibri" w:hAnsi="Calibri" w:cs="Calibri"/>
                <w:color w:val="000000"/>
                <w:sz w:val="16"/>
                <w:szCs w:val="16"/>
              </w:rPr>
              <w:t>1</w:t>
            </w:r>
            <w:r w:rsidRPr="002E2B5B">
              <w:rPr>
                <w:rFonts w:ascii="Calibri" w:hAnsi="Calibri" w:cs="Calibri"/>
                <w:color w:val="000000"/>
                <w:sz w:val="16"/>
                <w:szCs w:val="16"/>
              </w:rPr>
              <w:t>)</w:t>
            </w:r>
          </w:p>
        </w:tc>
      </w:tr>
      <w:tr w:rsidR="00EF0CBA" w:rsidRPr="002E2B5B" w14:paraId="451CAF8F" w14:textId="77777777" w:rsidTr="00A908CE">
        <w:trPr>
          <w:trHeight w:hRule="exact" w:val="227"/>
        </w:trPr>
        <w:tc>
          <w:tcPr>
            <w:tcW w:w="2613" w:type="pct"/>
            <w:gridSpan w:val="3"/>
            <w:tcBorders>
              <w:top w:val="nil"/>
              <w:left w:val="nil"/>
              <w:bottom w:val="single" w:sz="8" w:space="0" w:color="auto"/>
              <w:right w:val="nil"/>
            </w:tcBorders>
            <w:shd w:val="clear" w:color="auto" w:fill="auto"/>
            <w:noWrap/>
            <w:vAlign w:val="center"/>
            <w:hideMark/>
          </w:tcPr>
          <w:p w14:paraId="4DF07797" w14:textId="77777777" w:rsidR="00EF0CBA" w:rsidRPr="002E2B5B" w:rsidRDefault="00EF0CBA" w:rsidP="002E2B5B">
            <w:pPr>
              <w:rPr>
                <w:rFonts w:ascii="Calibri" w:hAnsi="Calibri" w:cs="Calibri"/>
                <w:color w:val="000000"/>
                <w:sz w:val="16"/>
                <w:szCs w:val="16"/>
              </w:rPr>
            </w:pPr>
            <w:r w:rsidRPr="002E2B5B">
              <w:rPr>
                <w:rFonts w:ascii="Calibri" w:hAnsi="Calibri" w:cs="Calibri"/>
                <w:color w:val="000000"/>
                <w:sz w:val="16"/>
                <w:szCs w:val="16"/>
              </w:rPr>
              <w:t xml:space="preserve"> Pagamento de Obrigações</w:t>
            </w:r>
          </w:p>
        </w:tc>
        <w:tc>
          <w:tcPr>
            <w:tcW w:w="796" w:type="pct"/>
            <w:tcBorders>
              <w:top w:val="nil"/>
              <w:left w:val="nil"/>
              <w:bottom w:val="single" w:sz="8" w:space="0" w:color="auto"/>
              <w:right w:val="nil"/>
            </w:tcBorders>
            <w:shd w:val="clear" w:color="auto" w:fill="auto"/>
            <w:noWrap/>
            <w:vAlign w:val="center"/>
          </w:tcPr>
          <w:p w14:paraId="1D28B28D" w14:textId="77777777" w:rsidR="00EF0CBA" w:rsidRPr="002E2B5B" w:rsidRDefault="00EF0CBA" w:rsidP="002E2B5B">
            <w:pPr>
              <w:jc w:val="right"/>
              <w:rPr>
                <w:rFonts w:ascii="Calibri" w:hAnsi="Calibri" w:cs="Calibri"/>
                <w:color w:val="000000"/>
                <w:sz w:val="16"/>
                <w:szCs w:val="16"/>
              </w:rPr>
            </w:pPr>
          </w:p>
        </w:tc>
        <w:tc>
          <w:tcPr>
            <w:tcW w:w="796" w:type="pct"/>
            <w:tcBorders>
              <w:top w:val="nil"/>
              <w:left w:val="nil"/>
              <w:bottom w:val="single" w:sz="8" w:space="0" w:color="auto"/>
              <w:right w:val="nil"/>
            </w:tcBorders>
            <w:shd w:val="clear" w:color="auto" w:fill="auto"/>
            <w:noWrap/>
            <w:vAlign w:val="center"/>
            <w:hideMark/>
          </w:tcPr>
          <w:p w14:paraId="3D5684C5" w14:textId="77777777" w:rsidR="00EF0CBA" w:rsidRPr="002E2B5B" w:rsidRDefault="00EF0CBA" w:rsidP="002E2B5B">
            <w:pPr>
              <w:jc w:val="right"/>
              <w:rPr>
                <w:rFonts w:ascii="Calibri" w:hAnsi="Calibri" w:cs="Calibri"/>
                <w:color w:val="000000"/>
                <w:sz w:val="16"/>
                <w:szCs w:val="16"/>
              </w:rPr>
            </w:pPr>
            <w:r w:rsidRPr="002E2B5B">
              <w:rPr>
                <w:rFonts w:ascii="Calibri" w:hAnsi="Calibri" w:cs="Calibri"/>
                <w:color w:val="000000"/>
                <w:sz w:val="16"/>
                <w:szCs w:val="16"/>
              </w:rPr>
              <w:t>0</w:t>
            </w:r>
          </w:p>
        </w:tc>
        <w:tc>
          <w:tcPr>
            <w:tcW w:w="795" w:type="pct"/>
            <w:tcBorders>
              <w:top w:val="nil"/>
              <w:left w:val="nil"/>
              <w:bottom w:val="single" w:sz="8" w:space="0" w:color="auto"/>
              <w:right w:val="nil"/>
            </w:tcBorders>
            <w:shd w:val="clear" w:color="auto" w:fill="auto"/>
            <w:noWrap/>
            <w:vAlign w:val="center"/>
            <w:hideMark/>
          </w:tcPr>
          <w:p w14:paraId="3B304039" w14:textId="77777777" w:rsidR="00EF0CBA" w:rsidRPr="002E2B5B" w:rsidRDefault="00EF0CBA" w:rsidP="002E2B5B">
            <w:pPr>
              <w:jc w:val="right"/>
              <w:rPr>
                <w:rFonts w:ascii="Calibri" w:hAnsi="Calibri" w:cs="Calibri"/>
                <w:color w:val="000000"/>
                <w:sz w:val="16"/>
                <w:szCs w:val="16"/>
              </w:rPr>
            </w:pPr>
            <w:r w:rsidRPr="002E2B5B">
              <w:rPr>
                <w:rFonts w:ascii="Calibri" w:hAnsi="Calibri" w:cs="Calibri"/>
                <w:color w:val="000000"/>
                <w:sz w:val="16"/>
                <w:szCs w:val="16"/>
              </w:rPr>
              <w:t>0</w:t>
            </w:r>
          </w:p>
        </w:tc>
      </w:tr>
      <w:tr w:rsidR="00EF0CBA" w:rsidRPr="002E2B5B" w14:paraId="28112C97" w14:textId="77777777" w:rsidTr="00A908CE">
        <w:trPr>
          <w:trHeight w:hRule="exact" w:val="227"/>
        </w:trPr>
        <w:tc>
          <w:tcPr>
            <w:tcW w:w="2029" w:type="pct"/>
            <w:tcBorders>
              <w:top w:val="nil"/>
              <w:left w:val="nil"/>
              <w:bottom w:val="single" w:sz="8" w:space="0" w:color="auto"/>
              <w:right w:val="nil"/>
            </w:tcBorders>
            <w:shd w:val="clear" w:color="auto" w:fill="auto"/>
            <w:noWrap/>
            <w:vAlign w:val="center"/>
            <w:hideMark/>
          </w:tcPr>
          <w:p w14:paraId="7887ED84" w14:textId="77777777" w:rsidR="00EF0CBA" w:rsidRPr="002E2B5B" w:rsidRDefault="00EF0CBA" w:rsidP="002E2B5B">
            <w:pPr>
              <w:rPr>
                <w:rFonts w:ascii="Calibri" w:hAnsi="Calibri" w:cs="Calibri"/>
                <w:b/>
                <w:bCs/>
                <w:color w:val="000000"/>
                <w:sz w:val="16"/>
                <w:szCs w:val="16"/>
              </w:rPr>
            </w:pPr>
            <w:r w:rsidRPr="002E2B5B">
              <w:rPr>
                <w:rFonts w:ascii="Calibri" w:hAnsi="Calibri" w:cs="Calibri"/>
                <w:b/>
                <w:bCs/>
                <w:color w:val="000000"/>
                <w:sz w:val="16"/>
                <w:szCs w:val="16"/>
              </w:rPr>
              <w:t xml:space="preserve"> TOTAL</w:t>
            </w:r>
          </w:p>
        </w:tc>
        <w:tc>
          <w:tcPr>
            <w:tcW w:w="292" w:type="pct"/>
            <w:tcBorders>
              <w:top w:val="nil"/>
              <w:left w:val="nil"/>
              <w:bottom w:val="single" w:sz="8" w:space="0" w:color="auto"/>
              <w:right w:val="nil"/>
            </w:tcBorders>
            <w:shd w:val="clear" w:color="auto" w:fill="auto"/>
            <w:noWrap/>
            <w:vAlign w:val="center"/>
            <w:hideMark/>
          </w:tcPr>
          <w:p w14:paraId="11AFE8BA" w14:textId="77777777" w:rsidR="00EF0CBA" w:rsidRPr="002E2B5B" w:rsidRDefault="00EF0CBA" w:rsidP="002E2B5B">
            <w:pPr>
              <w:rPr>
                <w:rFonts w:ascii="Calibri" w:hAnsi="Calibri" w:cs="Calibri"/>
                <w:color w:val="000000"/>
                <w:sz w:val="16"/>
                <w:szCs w:val="16"/>
              </w:rPr>
            </w:pPr>
            <w:r w:rsidRPr="002E2B5B">
              <w:rPr>
                <w:rFonts w:ascii="Calibri" w:hAnsi="Calibri" w:cs="Calibri"/>
                <w:color w:val="000000"/>
                <w:sz w:val="16"/>
                <w:szCs w:val="16"/>
              </w:rPr>
              <w:t> </w:t>
            </w:r>
          </w:p>
        </w:tc>
        <w:tc>
          <w:tcPr>
            <w:tcW w:w="292" w:type="pct"/>
            <w:tcBorders>
              <w:top w:val="nil"/>
              <w:left w:val="nil"/>
              <w:bottom w:val="single" w:sz="8" w:space="0" w:color="auto"/>
              <w:right w:val="nil"/>
            </w:tcBorders>
            <w:shd w:val="clear" w:color="auto" w:fill="auto"/>
            <w:noWrap/>
            <w:vAlign w:val="center"/>
            <w:hideMark/>
          </w:tcPr>
          <w:p w14:paraId="247FE025" w14:textId="77777777" w:rsidR="00EF0CBA" w:rsidRPr="002E2B5B" w:rsidRDefault="00EF0CBA" w:rsidP="002E2B5B">
            <w:pPr>
              <w:rPr>
                <w:rFonts w:ascii="Calibri" w:hAnsi="Calibri" w:cs="Calibri"/>
                <w:color w:val="000000"/>
                <w:sz w:val="16"/>
                <w:szCs w:val="16"/>
              </w:rPr>
            </w:pPr>
            <w:r w:rsidRPr="002E2B5B">
              <w:rPr>
                <w:rFonts w:ascii="Calibri" w:hAnsi="Calibri" w:cs="Calibri"/>
                <w:color w:val="000000"/>
                <w:sz w:val="16"/>
                <w:szCs w:val="16"/>
              </w:rPr>
              <w:t> </w:t>
            </w:r>
          </w:p>
        </w:tc>
        <w:tc>
          <w:tcPr>
            <w:tcW w:w="796" w:type="pct"/>
            <w:tcBorders>
              <w:top w:val="nil"/>
              <w:left w:val="nil"/>
              <w:bottom w:val="single" w:sz="8" w:space="0" w:color="auto"/>
              <w:right w:val="nil"/>
            </w:tcBorders>
            <w:shd w:val="clear" w:color="auto" w:fill="auto"/>
            <w:noWrap/>
            <w:vAlign w:val="center"/>
          </w:tcPr>
          <w:p w14:paraId="58C6A43C" w14:textId="77777777" w:rsidR="00EF0CBA" w:rsidRPr="002E2B5B" w:rsidRDefault="00EF0CBA" w:rsidP="002E2B5B">
            <w:pPr>
              <w:jc w:val="right"/>
              <w:rPr>
                <w:rFonts w:ascii="Calibri" w:hAnsi="Calibri" w:cs="Calibri"/>
                <w:b/>
                <w:bCs/>
                <w:color w:val="000000"/>
                <w:sz w:val="16"/>
                <w:szCs w:val="16"/>
              </w:rPr>
            </w:pPr>
          </w:p>
        </w:tc>
        <w:tc>
          <w:tcPr>
            <w:tcW w:w="796" w:type="pct"/>
            <w:tcBorders>
              <w:top w:val="nil"/>
              <w:left w:val="nil"/>
              <w:bottom w:val="single" w:sz="8" w:space="0" w:color="auto"/>
              <w:right w:val="nil"/>
            </w:tcBorders>
            <w:shd w:val="clear" w:color="auto" w:fill="auto"/>
            <w:noWrap/>
            <w:vAlign w:val="center"/>
            <w:hideMark/>
          </w:tcPr>
          <w:p w14:paraId="579785DC" w14:textId="4FD265A1" w:rsidR="00EF0CBA" w:rsidRPr="002E2B5B" w:rsidRDefault="00EF0CBA" w:rsidP="002E2B5B">
            <w:pPr>
              <w:jc w:val="right"/>
              <w:rPr>
                <w:rFonts w:ascii="Calibri" w:hAnsi="Calibri" w:cs="Calibri"/>
                <w:b/>
                <w:bCs/>
                <w:color w:val="000000"/>
                <w:sz w:val="16"/>
                <w:szCs w:val="16"/>
              </w:rPr>
            </w:pPr>
            <w:r w:rsidRPr="002E2B5B">
              <w:rPr>
                <w:rFonts w:ascii="Calibri" w:hAnsi="Calibri" w:cs="Calibri"/>
                <w:b/>
                <w:bCs/>
                <w:color w:val="000000"/>
                <w:sz w:val="16"/>
                <w:szCs w:val="16"/>
              </w:rPr>
              <w:t>3</w:t>
            </w:r>
            <w:r w:rsidR="00A8494A">
              <w:rPr>
                <w:rFonts w:ascii="Calibri" w:hAnsi="Calibri" w:cs="Calibri"/>
                <w:b/>
                <w:bCs/>
                <w:color w:val="000000"/>
                <w:sz w:val="16"/>
                <w:szCs w:val="16"/>
              </w:rPr>
              <w:t>8</w:t>
            </w:r>
            <w:r w:rsidRPr="002E2B5B">
              <w:rPr>
                <w:rFonts w:ascii="Calibri" w:hAnsi="Calibri" w:cs="Calibri"/>
                <w:b/>
                <w:bCs/>
                <w:color w:val="000000"/>
                <w:sz w:val="16"/>
                <w:szCs w:val="16"/>
              </w:rPr>
              <w:t>.5</w:t>
            </w:r>
            <w:r w:rsidR="00A8494A">
              <w:rPr>
                <w:rFonts w:ascii="Calibri" w:hAnsi="Calibri" w:cs="Calibri"/>
                <w:b/>
                <w:bCs/>
                <w:color w:val="000000"/>
                <w:sz w:val="16"/>
                <w:szCs w:val="16"/>
              </w:rPr>
              <w:t>48</w:t>
            </w:r>
            <w:r w:rsidRPr="002E2B5B">
              <w:rPr>
                <w:rFonts w:ascii="Calibri" w:hAnsi="Calibri" w:cs="Calibri"/>
                <w:b/>
                <w:bCs/>
                <w:color w:val="000000"/>
                <w:sz w:val="16"/>
                <w:szCs w:val="16"/>
              </w:rPr>
              <w:t>.</w:t>
            </w:r>
            <w:r w:rsidR="00A8494A">
              <w:rPr>
                <w:rFonts w:ascii="Calibri" w:hAnsi="Calibri" w:cs="Calibri"/>
                <w:b/>
                <w:bCs/>
                <w:color w:val="000000"/>
                <w:sz w:val="16"/>
                <w:szCs w:val="16"/>
              </w:rPr>
              <w:t>525</w:t>
            </w:r>
          </w:p>
        </w:tc>
        <w:tc>
          <w:tcPr>
            <w:tcW w:w="795" w:type="pct"/>
            <w:tcBorders>
              <w:top w:val="nil"/>
              <w:left w:val="nil"/>
              <w:bottom w:val="single" w:sz="8" w:space="0" w:color="auto"/>
              <w:right w:val="nil"/>
            </w:tcBorders>
            <w:shd w:val="clear" w:color="auto" w:fill="auto"/>
            <w:noWrap/>
            <w:vAlign w:val="center"/>
            <w:hideMark/>
          </w:tcPr>
          <w:p w14:paraId="6AF7309F" w14:textId="1CBD9FB3" w:rsidR="00EF0CBA" w:rsidRPr="002E2B5B" w:rsidRDefault="00DA3CC0" w:rsidP="002E2B5B">
            <w:pPr>
              <w:jc w:val="right"/>
              <w:rPr>
                <w:rFonts w:ascii="Calibri" w:hAnsi="Calibri" w:cs="Calibri"/>
                <w:b/>
                <w:bCs/>
                <w:color w:val="000000"/>
                <w:sz w:val="16"/>
                <w:szCs w:val="16"/>
              </w:rPr>
            </w:pPr>
            <w:r w:rsidRPr="002E2B5B">
              <w:rPr>
                <w:rFonts w:ascii="Calibri" w:hAnsi="Calibri" w:cs="Calibri"/>
                <w:b/>
                <w:bCs/>
                <w:color w:val="000000"/>
                <w:sz w:val="16"/>
                <w:szCs w:val="16"/>
              </w:rPr>
              <w:t>38.526.493</w:t>
            </w:r>
          </w:p>
        </w:tc>
      </w:tr>
    </w:tbl>
    <w:p w14:paraId="35E854D4" w14:textId="77777777" w:rsidR="00B02B62" w:rsidRPr="002E2B5B" w:rsidRDefault="00B02B62" w:rsidP="002E2B5B">
      <w:pPr>
        <w:rPr>
          <w:rFonts w:ascii="Calibri" w:hAnsi="Calibri" w:cs="Calibri"/>
          <w:b/>
          <w:sz w:val="22"/>
          <w:szCs w:val="22"/>
        </w:rPr>
      </w:pPr>
    </w:p>
    <w:p w14:paraId="2D0B16CB" w14:textId="77777777" w:rsidR="00514B8F" w:rsidRPr="002E2B5B" w:rsidRDefault="00CE1621" w:rsidP="002E2B5B">
      <w:pPr>
        <w:pStyle w:val="Textoembloco"/>
        <w:spacing w:line="240" w:lineRule="auto"/>
        <w:ind w:left="0" w:right="57"/>
        <w:rPr>
          <w:rFonts w:ascii="Calibri" w:hAnsi="Calibri" w:cs="Calibri"/>
          <w:sz w:val="22"/>
          <w:szCs w:val="22"/>
          <w:shd w:val="clear" w:color="auto" w:fill="FFFFFF"/>
        </w:rPr>
      </w:pPr>
      <w:r w:rsidRPr="002E2B5B">
        <w:rPr>
          <w:rFonts w:ascii="Calibri" w:hAnsi="Calibri" w:cs="Calibri"/>
          <w:sz w:val="22"/>
          <w:szCs w:val="22"/>
          <w:shd w:val="clear" w:color="auto" w:fill="FFFFFF"/>
        </w:rPr>
        <w:t xml:space="preserve">A conta “Depósitos Retidos de Fornecedores” registra as retenções contratuais sobre pagamentos a fornecedores e outras retenções como glosas por determinações dos Órgãos de Controle.  As baixas que ocorreram </w:t>
      </w:r>
      <w:r w:rsidR="006E3EE4" w:rsidRPr="002E2B5B">
        <w:rPr>
          <w:rFonts w:ascii="Calibri" w:hAnsi="Calibri" w:cs="Calibri"/>
          <w:sz w:val="22"/>
          <w:szCs w:val="22"/>
          <w:shd w:val="clear" w:color="auto" w:fill="FFFFFF"/>
        </w:rPr>
        <w:t>referem-se</w:t>
      </w:r>
      <w:r w:rsidRPr="002E2B5B">
        <w:rPr>
          <w:rFonts w:ascii="Calibri" w:hAnsi="Calibri" w:cs="Calibri"/>
          <w:sz w:val="22"/>
          <w:szCs w:val="22"/>
          <w:shd w:val="clear" w:color="auto" w:fill="FFFFFF"/>
        </w:rPr>
        <w:t xml:space="preserve"> aos contratos encerrados e não reclamados administrativamente</w:t>
      </w:r>
      <w:r w:rsidR="00F32CD4" w:rsidRPr="002E2B5B">
        <w:rPr>
          <w:rFonts w:ascii="Calibri" w:hAnsi="Calibri" w:cs="Calibri"/>
          <w:sz w:val="22"/>
          <w:szCs w:val="22"/>
          <w:shd w:val="clear" w:color="auto" w:fill="FFFFFF"/>
        </w:rPr>
        <w:t>.</w:t>
      </w:r>
    </w:p>
    <w:p w14:paraId="1D76320E" w14:textId="77777777" w:rsidR="00F32CD4" w:rsidRPr="002E2B5B" w:rsidRDefault="00F32CD4" w:rsidP="002E2B5B">
      <w:pPr>
        <w:jc w:val="both"/>
        <w:rPr>
          <w:rFonts w:ascii="Calibri" w:hAnsi="Calibri" w:cs="Calibri"/>
          <w:color w:val="FF0000"/>
          <w:sz w:val="22"/>
          <w:szCs w:val="22"/>
        </w:rPr>
      </w:pPr>
    </w:p>
    <w:p w14:paraId="5622913B" w14:textId="230914D6" w:rsidR="00066BBD" w:rsidRPr="002E2B5B" w:rsidRDefault="000568B0" w:rsidP="002E2B5B">
      <w:pPr>
        <w:numPr>
          <w:ilvl w:val="0"/>
          <w:numId w:val="5"/>
        </w:numPr>
        <w:ind w:left="284" w:hanging="284"/>
        <w:jc w:val="both"/>
        <w:rPr>
          <w:rFonts w:ascii="Calibri" w:hAnsi="Calibri" w:cs="Calibri"/>
          <w:sz w:val="22"/>
          <w:szCs w:val="22"/>
        </w:rPr>
      </w:pPr>
      <w:r w:rsidRPr="002E2B5B">
        <w:rPr>
          <w:rFonts w:ascii="Calibri" w:hAnsi="Calibri" w:cs="Calibri"/>
          <w:b/>
          <w:sz w:val="22"/>
          <w:szCs w:val="22"/>
        </w:rPr>
        <w:t xml:space="preserve">Provisões de Ações </w:t>
      </w:r>
      <w:r w:rsidR="00DF21BD" w:rsidRPr="002E2B5B">
        <w:rPr>
          <w:rFonts w:ascii="Calibri" w:hAnsi="Calibri" w:cs="Calibri"/>
          <w:b/>
          <w:sz w:val="22"/>
          <w:szCs w:val="22"/>
        </w:rPr>
        <w:t xml:space="preserve">Cíveis e </w:t>
      </w:r>
      <w:r w:rsidRPr="002E2B5B">
        <w:rPr>
          <w:rFonts w:ascii="Calibri" w:hAnsi="Calibri" w:cs="Calibri"/>
          <w:b/>
          <w:sz w:val="22"/>
          <w:szCs w:val="22"/>
        </w:rPr>
        <w:t>Trabalhistas</w:t>
      </w:r>
      <w:r w:rsidR="00823DAA" w:rsidRPr="002E2B5B">
        <w:rPr>
          <w:rFonts w:ascii="Calibri" w:hAnsi="Calibri" w:cs="Calibri"/>
          <w:b/>
          <w:sz w:val="22"/>
          <w:szCs w:val="22"/>
        </w:rPr>
        <w:t xml:space="preserve"> </w:t>
      </w:r>
    </w:p>
    <w:p w14:paraId="1B5BCE67" w14:textId="7F96C4A6" w:rsidR="009E0F20" w:rsidRPr="002E2B5B" w:rsidRDefault="00894308" w:rsidP="002E2B5B">
      <w:pPr>
        <w:pStyle w:val="Textoembloco"/>
        <w:spacing w:line="240" w:lineRule="auto"/>
        <w:ind w:left="0" w:right="57"/>
        <w:rPr>
          <w:rFonts w:ascii="Calibri" w:hAnsi="Calibri" w:cs="Calibri"/>
          <w:sz w:val="22"/>
          <w:szCs w:val="22"/>
          <w:shd w:val="clear" w:color="auto" w:fill="FFFFFF"/>
        </w:rPr>
      </w:pPr>
      <w:r w:rsidRPr="002E2B5B">
        <w:rPr>
          <w:rFonts w:ascii="Calibri" w:hAnsi="Calibri" w:cs="Calibri"/>
          <w:sz w:val="22"/>
          <w:szCs w:val="22"/>
          <w:shd w:val="clear" w:color="auto" w:fill="FFFFFF"/>
        </w:rPr>
        <w:t xml:space="preserve">A companhia </w:t>
      </w:r>
      <w:r w:rsidR="00B57353" w:rsidRPr="002E2B5B">
        <w:rPr>
          <w:rFonts w:ascii="Calibri" w:hAnsi="Calibri" w:cs="Calibri"/>
          <w:sz w:val="22"/>
          <w:szCs w:val="22"/>
          <w:shd w:val="clear" w:color="auto" w:fill="FFFFFF"/>
        </w:rPr>
        <w:t>é responsável por</w:t>
      </w:r>
      <w:r w:rsidRPr="002E2B5B">
        <w:rPr>
          <w:rFonts w:ascii="Calibri" w:hAnsi="Calibri" w:cs="Calibri"/>
          <w:sz w:val="22"/>
          <w:szCs w:val="22"/>
          <w:shd w:val="clear" w:color="auto" w:fill="FFFFFF"/>
        </w:rPr>
        <w:t xml:space="preserve"> ações trabalhistas e cíveis impetrad</w:t>
      </w:r>
      <w:r w:rsidR="00AD6E75" w:rsidRPr="002E2B5B">
        <w:rPr>
          <w:rFonts w:ascii="Calibri" w:hAnsi="Calibri" w:cs="Calibri"/>
          <w:sz w:val="22"/>
          <w:szCs w:val="22"/>
          <w:shd w:val="clear" w:color="auto" w:fill="FFFFFF"/>
        </w:rPr>
        <w:t>a</w:t>
      </w:r>
      <w:r w:rsidRPr="002E2B5B">
        <w:rPr>
          <w:rFonts w:ascii="Calibri" w:hAnsi="Calibri" w:cs="Calibri"/>
          <w:sz w:val="22"/>
          <w:szCs w:val="22"/>
          <w:shd w:val="clear" w:color="auto" w:fill="FFFFFF"/>
        </w:rPr>
        <w:t xml:space="preserve">s contra VALEC e as extintas empresas Rede Ferroviária Federal S/A – RFFSA e Empresa Brasileira de Planejamento de Transportes – GEIPOT. Os valores dos processos judiciais classificados como obrigações presentes e com “prováveis” saídas futuras de recursos financeiros apresentaram a seguinte movimentação </w:t>
      </w:r>
      <w:r w:rsidR="00A8494A">
        <w:rPr>
          <w:rFonts w:ascii="Calibri" w:hAnsi="Calibri" w:cs="Calibri"/>
          <w:sz w:val="22"/>
          <w:szCs w:val="22"/>
          <w:shd w:val="clear" w:color="auto" w:fill="FFFFFF"/>
        </w:rPr>
        <w:t xml:space="preserve">no 1º trimestre de </w:t>
      </w:r>
      <w:r w:rsidR="006332BD" w:rsidRPr="002E2B5B">
        <w:rPr>
          <w:rFonts w:ascii="Calibri" w:hAnsi="Calibri" w:cs="Calibri"/>
          <w:sz w:val="22"/>
          <w:szCs w:val="22"/>
          <w:shd w:val="clear" w:color="auto" w:fill="FFFFFF"/>
        </w:rPr>
        <w:t>20</w:t>
      </w:r>
      <w:r w:rsidR="00270197" w:rsidRPr="002E2B5B">
        <w:rPr>
          <w:rFonts w:ascii="Calibri" w:hAnsi="Calibri" w:cs="Calibri"/>
          <w:sz w:val="22"/>
          <w:szCs w:val="22"/>
          <w:shd w:val="clear" w:color="auto" w:fill="FFFFFF"/>
        </w:rPr>
        <w:t>2</w:t>
      </w:r>
      <w:r w:rsidR="00A8494A">
        <w:rPr>
          <w:rFonts w:ascii="Calibri" w:hAnsi="Calibri" w:cs="Calibri"/>
          <w:sz w:val="22"/>
          <w:szCs w:val="22"/>
          <w:shd w:val="clear" w:color="auto" w:fill="FFFFFF"/>
        </w:rPr>
        <w:t>1</w:t>
      </w:r>
      <w:r w:rsidRPr="002E2B5B">
        <w:rPr>
          <w:rFonts w:ascii="Calibri" w:hAnsi="Calibri" w:cs="Calibri"/>
          <w:sz w:val="22"/>
          <w:szCs w:val="22"/>
          <w:shd w:val="clear" w:color="auto" w:fill="FFFFFF"/>
        </w:rPr>
        <w:t>:</w:t>
      </w:r>
    </w:p>
    <w:p w14:paraId="363E0D97" w14:textId="77777777" w:rsidR="00D95243" w:rsidRPr="002E2B5B" w:rsidRDefault="00D95243" w:rsidP="002E2B5B">
      <w:pPr>
        <w:pStyle w:val="Textoembloco"/>
        <w:spacing w:line="240" w:lineRule="auto"/>
        <w:ind w:left="0" w:right="57"/>
        <w:rPr>
          <w:rFonts w:ascii="Calibri" w:hAnsi="Calibri" w:cs="Calibri"/>
          <w:sz w:val="22"/>
          <w:szCs w:val="22"/>
          <w:shd w:val="clear" w:color="auto" w:fill="FFFFFF"/>
        </w:rPr>
      </w:pPr>
    </w:p>
    <w:tbl>
      <w:tblPr>
        <w:tblW w:w="5000" w:type="pct"/>
        <w:tblCellMar>
          <w:left w:w="70" w:type="dxa"/>
          <w:right w:w="70" w:type="dxa"/>
        </w:tblCellMar>
        <w:tblLook w:val="04A0" w:firstRow="1" w:lastRow="0" w:firstColumn="1" w:lastColumn="0" w:noHBand="0" w:noVBand="1"/>
      </w:tblPr>
      <w:tblGrid>
        <w:gridCol w:w="2182"/>
        <w:gridCol w:w="1238"/>
        <w:gridCol w:w="1167"/>
        <w:gridCol w:w="1352"/>
        <w:gridCol w:w="1354"/>
        <w:gridCol w:w="1750"/>
        <w:gridCol w:w="1424"/>
      </w:tblGrid>
      <w:tr w:rsidR="009E0F20" w:rsidRPr="002E2B5B" w14:paraId="4A61AA8A" w14:textId="77777777" w:rsidTr="00695F78">
        <w:trPr>
          <w:trHeight w:val="227"/>
        </w:trPr>
        <w:tc>
          <w:tcPr>
            <w:tcW w:w="1042" w:type="pct"/>
            <w:tcBorders>
              <w:top w:val="nil"/>
              <w:left w:val="nil"/>
              <w:bottom w:val="single" w:sz="4" w:space="0" w:color="auto"/>
              <w:right w:val="nil"/>
            </w:tcBorders>
            <w:shd w:val="clear" w:color="auto" w:fill="auto"/>
            <w:noWrap/>
            <w:vAlign w:val="center"/>
            <w:hideMark/>
          </w:tcPr>
          <w:p w14:paraId="3970D7F7" w14:textId="77777777" w:rsidR="009E0F20" w:rsidRPr="002E2B5B" w:rsidRDefault="009E0F20" w:rsidP="002E2B5B">
            <w:pPr>
              <w:rPr>
                <w:rFonts w:asciiTheme="minorHAnsi" w:hAnsiTheme="minorHAnsi" w:cstheme="minorHAnsi"/>
                <w:b/>
                <w:bCs/>
                <w:sz w:val="16"/>
                <w:szCs w:val="16"/>
              </w:rPr>
            </w:pPr>
            <w:r w:rsidRPr="002E2B5B">
              <w:rPr>
                <w:rFonts w:asciiTheme="minorHAnsi" w:hAnsiTheme="minorHAnsi" w:cstheme="minorHAnsi"/>
                <w:b/>
                <w:bCs/>
                <w:sz w:val="16"/>
                <w:szCs w:val="16"/>
              </w:rPr>
              <w:t>AÇÕES</w:t>
            </w:r>
          </w:p>
        </w:tc>
        <w:tc>
          <w:tcPr>
            <w:tcW w:w="591" w:type="pct"/>
            <w:tcBorders>
              <w:top w:val="nil"/>
              <w:left w:val="nil"/>
              <w:bottom w:val="single" w:sz="4" w:space="0" w:color="auto"/>
              <w:right w:val="nil"/>
            </w:tcBorders>
            <w:shd w:val="clear" w:color="auto" w:fill="auto"/>
            <w:vAlign w:val="center"/>
            <w:hideMark/>
          </w:tcPr>
          <w:p w14:paraId="3919E730" w14:textId="069EDC68" w:rsidR="009E0F20" w:rsidRPr="002E2B5B" w:rsidRDefault="009E0F20" w:rsidP="002E2B5B">
            <w:pPr>
              <w:jc w:val="right"/>
              <w:rPr>
                <w:rFonts w:asciiTheme="minorHAnsi" w:hAnsiTheme="minorHAnsi" w:cstheme="minorHAnsi"/>
                <w:b/>
                <w:bCs/>
                <w:sz w:val="16"/>
                <w:szCs w:val="16"/>
              </w:rPr>
            </w:pPr>
            <w:r w:rsidRPr="002E2B5B">
              <w:rPr>
                <w:rFonts w:asciiTheme="minorHAnsi" w:hAnsiTheme="minorHAnsi" w:cstheme="minorHAnsi"/>
                <w:b/>
                <w:bCs/>
                <w:sz w:val="16"/>
                <w:szCs w:val="16"/>
              </w:rPr>
              <w:t>SALDO EM 31/12/2</w:t>
            </w:r>
            <w:r w:rsidR="00A8494A">
              <w:rPr>
                <w:rFonts w:asciiTheme="minorHAnsi" w:hAnsiTheme="minorHAnsi" w:cstheme="minorHAnsi"/>
                <w:b/>
                <w:bCs/>
                <w:sz w:val="16"/>
                <w:szCs w:val="16"/>
              </w:rPr>
              <w:t>020</w:t>
            </w:r>
          </w:p>
        </w:tc>
        <w:tc>
          <w:tcPr>
            <w:tcW w:w="557" w:type="pct"/>
            <w:tcBorders>
              <w:top w:val="nil"/>
              <w:left w:val="nil"/>
              <w:bottom w:val="single" w:sz="4" w:space="0" w:color="auto"/>
              <w:right w:val="nil"/>
            </w:tcBorders>
            <w:shd w:val="clear" w:color="auto" w:fill="auto"/>
            <w:vAlign w:val="center"/>
            <w:hideMark/>
          </w:tcPr>
          <w:p w14:paraId="31C6E8B7" w14:textId="77777777" w:rsidR="009E0F20" w:rsidRPr="002E2B5B" w:rsidRDefault="009E0F20" w:rsidP="002E2B5B">
            <w:pPr>
              <w:jc w:val="right"/>
              <w:rPr>
                <w:rFonts w:asciiTheme="minorHAnsi" w:hAnsiTheme="minorHAnsi" w:cstheme="minorHAnsi"/>
                <w:b/>
                <w:bCs/>
                <w:sz w:val="16"/>
                <w:szCs w:val="16"/>
              </w:rPr>
            </w:pPr>
            <w:r w:rsidRPr="002E2B5B">
              <w:rPr>
                <w:rFonts w:asciiTheme="minorHAnsi" w:hAnsiTheme="minorHAnsi" w:cstheme="minorHAnsi"/>
                <w:b/>
                <w:bCs/>
                <w:sz w:val="16"/>
                <w:szCs w:val="16"/>
              </w:rPr>
              <w:t>INGRESSO</w:t>
            </w:r>
          </w:p>
        </w:tc>
        <w:tc>
          <w:tcPr>
            <w:tcW w:w="646" w:type="pct"/>
            <w:tcBorders>
              <w:top w:val="nil"/>
              <w:left w:val="nil"/>
              <w:bottom w:val="single" w:sz="4" w:space="0" w:color="auto"/>
              <w:right w:val="nil"/>
            </w:tcBorders>
            <w:shd w:val="clear" w:color="auto" w:fill="auto"/>
            <w:vAlign w:val="center"/>
            <w:hideMark/>
          </w:tcPr>
          <w:p w14:paraId="36DA8AE0" w14:textId="77777777" w:rsidR="009E0F20" w:rsidRPr="002E2B5B" w:rsidRDefault="009E0F20" w:rsidP="002E2B5B">
            <w:pPr>
              <w:ind w:right="-25"/>
              <w:jc w:val="right"/>
              <w:rPr>
                <w:rFonts w:asciiTheme="minorHAnsi" w:hAnsiTheme="minorHAnsi" w:cstheme="minorHAnsi"/>
                <w:b/>
                <w:bCs/>
                <w:sz w:val="16"/>
                <w:szCs w:val="16"/>
              </w:rPr>
            </w:pPr>
            <w:r w:rsidRPr="002E2B5B">
              <w:rPr>
                <w:rFonts w:asciiTheme="minorHAnsi" w:hAnsiTheme="minorHAnsi" w:cstheme="minorHAnsi"/>
                <w:b/>
                <w:bCs/>
                <w:sz w:val="16"/>
                <w:szCs w:val="16"/>
              </w:rPr>
              <w:t>ATUALIZAÇÃO MONETÁRIA</w:t>
            </w:r>
          </w:p>
        </w:tc>
        <w:tc>
          <w:tcPr>
            <w:tcW w:w="647" w:type="pct"/>
            <w:tcBorders>
              <w:top w:val="nil"/>
              <w:left w:val="nil"/>
              <w:bottom w:val="single" w:sz="4" w:space="0" w:color="auto"/>
              <w:right w:val="nil"/>
            </w:tcBorders>
            <w:shd w:val="clear" w:color="auto" w:fill="auto"/>
            <w:vAlign w:val="center"/>
            <w:hideMark/>
          </w:tcPr>
          <w:p w14:paraId="790E7768" w14:textId="77777777" w:rsidR="009E0F20" w:rsidRPr="002E2B5B" w:rsidRDefault="009E0F20" w:rsidP="002E2B5B">
            <w:pPr>
              <w:jc w:val="right"/>
              <w:rPr>
                <w:rFonts w:asciiTheme="minorHAnsi" w:hAnsiTheme="minorHAnsi" w:cstheme="minorHAnsi"/>
                <w:b/>
                <w:bCs/>
                <w:sz w:val="16"/>
                <w:szCs w:val="16"/>
              </w:rPr>
            </w:pPr>
            <w:r w:rsidRPr="002E2B5B">
              <w:rPr>
                <w:rFonts w:asciiTheme="minorHAnsi" w:hAnsiTheme="minorHAnsi" w:cstheme="minorHAnsi"/>
                <w:b/>
                <w:bCs/>
                <w:sz w:val="16"/>
                <w:szCs w:val="16"/>
              </w:rPr>
              <w:t xml:space="preserve">     BAIXA</w:t>
            </w:r>
          </w:p>
        </w:tc>
        <w:tc>
          <w:tcPr>
            <w:tcW w:w="836" w:type="pct"/>
            <w:tcBorders>
              <w:top w:val="nil"/>
              <w:left w:val="nil"/>
              <w:bottom w:val="single" w:sz="4" w:space="0" w:color="auto"/>
              <w:right w:val="nil"/>
            </w:tcBorders>
            <w:shd w:val="clear" w:color="auto" w:fill="auto"/>
            <w:vAlign w:val="center"/>
            <w:hideMark/>
          </w:tcPr>
          <w:p w14:paraId="3B07CE49" w14:textId="77777777" w:rsidR="009E0F20" w:rsidRPr="002E2B5B" w:rsidRDefault="009E0F20" w:rsidP="002E2B5B">
            <w:pPr>
              <w:jc w:val="right"/>
              <w:rPr>
                <w:rFonts w:asciiTheme="minorHAnsi" w:hAnsiTheme="minorHAnsi" w:cstheme="minorHAnsi"/>
                <w:b/>
                <w:bCs/>
                <w:sz w:val="16"/>
                <w:szCs w:val="16"/>
              </w:rPr>
            </w:pPr>
            <w:r w:rsidRPr="002E2B5B">
              <w:rPr>
                <w:rFonts w:asciiTheme="minorHAnsi" w:hAnsiTheme="minorHAnsi" w:cstheme="minorHAnsi"/>
                <w:b/>
                <w:bCs/>
                <w:sz w:val="16"/>
                <w:szCs w:val="16"/>
              </w:rPr>
              <w:t>BAIXA AT. MONET.</w:t>
            </w:r>
          </w:p>
        </w:tc>
        <w:tc>
          <w:tcPr>
            <w:tcW w:w="680" w:type="pct"/>
            <w:tcBorders>
              <w:top w:val="nil"/>
              <w:left w:val="nil"/>
              <w:bottom w:val="single" w:sz="4" w:space="0" w:color="auto"/>
              <w:right w:val="nil"/>
            </w:tcBorders>
            <w:shd w:val="clear" w:color="auto" w:fill="auto"/>
            <w:vAlign w:val="center"/>
            <w:hideMark/>
          </w:tcPr>
          <w:p w14:paraId="3581A9F3" w14:textId="32CB295A" w:rsidR="009E0F20" w:rsidRPr="002E2B5B" w:rsidRDefault="009E0F20" w:rsidP="002E2B5B">
            <w:pPr>
              <w:jc w:val="right"/>
              <w:rPr>
                <w:rFonts w:asciiTheme="minorHAnsi" w:hAnsiTheme="minorHAnsi" w:cstheme="minorHAnsi"/>
                <w:b/>
                <w:bCs/>
                <w:sz w:val="16"/>
                <w:szCs w:val="16"/>
              </w:rPr>
            </w:pPr>
            <w:r w:rsidRPr="002E2B5B">
              <w:rPr>
                <w:rFonts w:asciiTheme="minorHAnsi" w:hAnsiTheme="minorHAnsi" w:cstheme="minorHAnsi"/>
                <w:b/>
                <w:bCs/>
                <w:sz w:val="16"/>
                <w:szCs w:val="16"/>
              </w:rPr>
              <w:t>SALDO EM 31/</w:t>
            </w:r>
            <w:r w:rsidR="00456F49">
              <w:rPr>
                <w:rFonts w:asciiTheme="minorHAnsi" w:hAnsiTheme="minorHAnsi" w:cstheme="minorHAnsi"/>
                <w:b/>
                <w:bCs/>
                <w:sz w:val="16"/>
                <w:szCs w:val="16"/>
              </w:rPr>
              <w:t>03</w:t>
            </w:r>
            <w:r w:rsidRPr="002E2B5B">
              <w:rPr>
                <w:rFonts w:asciiTheme="minorHAnsi" w:hAnsiTheme="minorHAnsi" w:cstheme="minorHAnsi"/>
                <w:b/>
                <w:bCs/>
                <w:sz w:val="16"/>
                <w:szCs w:val="16"/>
              </w:rPr>
              <w:t>/202</w:t>
            </w:r>
            <w:r w:rsidR="00456F49">
              <w:rPr>
                <w:rFonts w:asciiTheme="minorHAnsi" w:hAnsiTheme="minorHAnsi" w:cstheme="minorHAnsi"/>
                <w:b/>
                <w:bCs/>
                <w:sz w:val="16"/>
                <w:szCs w:val="16"/>
              </w:rPr>
              <w:t>1</w:t>
            </w:r>
          </w:p>
        </w:tc>
      </w:tr>
      <w:tr w:rsidR="009E0F20" w:rsidRPr="002E2B5B" w14:paraId="587A7E73" w14:textId="77777777" w:rsidTr="00695F78">
        <w:trPr>
          <w:trHeight w:val="227"/>
        </w:trPr>
        <w:tc>
          <w:tcPr>
            <w:tcW w:w="1042" w:type="pct"/>
            <w:tcBorders>
              <w:top w:val="single" w:sz="4" w:space="0" w:color="auto"/>
              <w:left w:val="nil"/>
              <w:bottom w:val="nil"/>
              <w:right w:val="nil"/>
            </w:tcBorders>
            <w:shd w:val="clear" w:color="auto" w:fill="auto"/>
            <w:noWrap/>
            <w:vAlign w:val="center"/>
            <w:hideMark/>
          </w:tcPr>
          <w:p w14:paraId="1FD8531E" w14:textId="77777777" w:rsidR="009E0F20" w:rsidRPr="002E2B5B" w:rsidRDefault="009E0F20" w:rsidP="002E2B5B">
            <w:pPr>
              <w:rPr>
                <w:rFonts w:asciiTheme="minorHAnsi" w:hAnsiTheme="minorHAnsi" w:cstheme="minorHAnsi"/>
                <w:sz w:val="16"/>
                <w:szCs w:val="16"/>
              </w:rPr>
            </w:pPr>
            <w:r w:rsidRPr="002E2B5B">
              <w:rPr>
                <w:rFonts w:asciiTheme="minorHAnsi" w:hAnsiTheme="minorHAnsi" w:cstheme="minorHAnsi"/>
                <w:sz w:val="16"/>
                <w:szCs w:val="16"/>
              </w:rPr>
              <w:t>Cíveis</w:t>
            </w:r>
          </w:p>
        </w:tc>
        <w:tc>
          <w:tcPr>
            <w:tcW w:w="591" w:type="pct"/>
            <w:tcBorders>
              <w:top w:val="single" w:sz="4" w:space="0" w:color="auto"/>
              <w:left w:val="nil"/>
              <w:bottom w:val="nil"/>
              <w:right w:val="nil"/>
            </w:tcBorders>
            <w:shd w:val="clear" w:color="auto" w:fill="auto"/>
            <w:noWrap/>
            <w:vAlign w:val="center"/>
            <w:hideMark/>
          </w:tcPr>
          <w:p w14:paraId="48F9575A" w14:textId="645E533E" w:rsidR="009E0F20" w:rsidRPr="002E2B5B" w:rsidRDefault="00A8494A" w:rsidP="002E2B5B">
            <w:pPr>
              <w:jc w:val="right"/>
              <w:rPr>
                <w:rFonts w:asciiTheme="minorHAnsi" w:hAnsiTheme="minorHAnsi" w:cstheme="minorHAnsi"/>
                <w:sz w:val="16"/>
                <w:szCs w:val="16"/>
              </w:rPr>
            </w:pPr>
            <w:r>
              <w:rPr>
                <w:rFonts w:asciiTheme="minorHAnsi" w:hAnsiTheme="minorHAnsi" w:cstheme="minorHAnsi"/>
                <w:sz w:val="16"/>
                <w:szCs w:val="16"/>
              </w:rPr>
              <w:t>664.945.628</w:t>
            </w:r>
          </w:p>
        </w:tc>
        <w:tc>
          <w:tcPr>
            <w:tcW w:w="557" w:type="pct"/>
            <w:tcBorders>
              <w:top w:val="single" w:sz="4" w:space="0" w:color="auto"/>
              <w:left w:val="nil"/>
              <w:bottom w:val="nil"/>
              <w:right w:val="nil"/>
            </w:tcBorders>
            <w:shd w:val="clear" w:color="auto" w:fill="auto"/>
            <w:noWrap/>
            <w:vAlign w:val="center"/>
          </w:tcPr>
          <w:p w14:paraId="2098ED0A" w14:textId="63CA034F" w:rsidR="009E0F20" w:rsidRPr="00A07CCD" w:rsidRDefault="00A07CCD" w:rsidP="002E2B5B">
            <w:pPr>
              <w:jc w:val="right"/>
              <w:rPr>
                <w:rFonts w:asciiTheme="minorHAnsi" w:hAnsiTheme="minorHAnsi" w:cstheme="minorHAnsi"/>
                <w:sz w:val="16"/>
                <w:szCs w:val="16"/>
              </w:rPr>
            </w:pPr>
            <w:r>
              <w:rPr>
                <w:rFonts w:asciiTheme="minorHAnsi" w:hAnsiTheme="minorHAnsi" w:cstheme="minorHAnsi"/>
                <w:sz w:val="16"/>
                <w:szCs w:val="16"/>
              </w:rPr>
              <w:t>0</w:t>
            </w:r>
          </w:p>
        </w:tc>
        <w:tc>
          <w:tcPr>
            <w:tcW w:w="646" w:type="pct"/>
            <w:tcBorders>
              <w:top w:val="single" w:sz="4" w:space="0" w:color="auto"/>
              <w:left w:val="nil"/>
              <w:bottom w:val="nil"/>
              <w:right w:val="nil"/>
            </w:tcBorders>
            <w:shd w:val="clear" w:color="auto" w:fill="auto"/>
            <w:noWrap/>
            <w:vAlign w:val="center"/>
          </w:tcPr>
          <w:p w14:paraId="25CA6E34" w14:textId="13533871" w:rsidR="009E0F20" w:rsidRPr="00A07CCD" w:rsidRDefault="00A07CCD" w:rsidP="002E2B5B">
            <w:pPr>
              <w:jc w:val="right"/>
              <w:rPr>
                <w:rFonts w:asciiTheme="minorHAnsi" w:hAnsiTheme="minorHAnsi" w:cstheme="minorHAnsi"/>
                <w:sz w:val="16"/>
                <w:szCs w:val="16"/>
              </w:rPr>
            </w:pPr>
            <w:r>
              <w:rPr>
                <w:rFonts w:asciiTheme="minorHAnsi" w:hAnsiTheme="minorHAnsi" w:cstheme="minorHAnsi"/>
                <w:sz w:val="16"/>
                <w:szCs w:val="16"/>
              </w:rPr>
              <w:t>21.490.177</w:t>
            </w:r>
          </w:p>
        </w:tc>
        <w:tc>
          <w:tcPr>
            <w:tcW w:w="647" w:type="pct"/>
            <w:tcBorders>
              <w:top w:val="single" w:sz="4" w:space="0" w:color="auto"/>
              <w:left w:val="nil"/>
              <w:bottom w:val="nil"/>
              <w:right w:val="nil"/>
            </w:tcBorders>
            <w:shd w:val="clear" w:color="auto" w:fill="auto"/>
            <w:noWrap/>
            <w:vAlign w:val="center"/>
          </w:tcPr>
          <w:p w14:paraId="61F28500" w14:textId="4453BE85" w:rsidR="009E0F20" w:rsidRPr="00A07CCD" w:rsidRDefault="00A07CCD" w:rsidP="002E2B5B">
            <w:pPr>
              <w:jc w:val="right"/>
              <w:rPr>
                <w:rFonts w:asciiTheme="minorHAnsi" w:hAnsiTheme="minorHAnsi" w:cstheme="minorHAnsi"/>
                <w:sz w:val="16"/>
                <w:szCs w:val="16"/>
              </w:rPr>
            </w:pPr>
            <w:r>
              <w:rPr>
                <w:rFonts w:asciiTheme="minorHAnsi" w:hAnsiTheme="minorHAnsi" w:cstheme="minorHAnsi"/>
                <w:sz w:val="16"/>
                <w:szCs w:val="16"/>
              </w:rPr>
              <w:t>0</w:t>
            </w:r>
          </w:p>
        </w:tc>
        <w:tc>
          <w:tcPr>
            <w:tcW w:w="836" w:type="pct"/>
            <w:tcBorders>
              <w:top w:val="single" w:sz="4" w:space="0" w:color="auto"/>
              <w:left w:val="nil"/>
              <w:bottom w:val="nil"/>
              <w:right w:val="nil"/>
            </w:tcBorders>
            <w:shd w:val="clear" w:color="auto" w:fill="auto"/>
            <w:noWrap/>
            <w:vAlign w:val="center"/>
          </w:tcPr>
          <w:p w14:paraId="2FE52F1C" w14:textId="673F80DC" w:rsidR="009E0F20" w:rsidRPr="00A07CCD" w:rsidRDefault="00A07CCD" w:rsidP="002E2B5B">
            <w:pPr>
              <w:jc w:val="right"/>
              <w:rPr>
                <w:rFonts w:asciiTheme="minorHAnsi" w:hAnsiTheme="minorHAnsi" w:cstheme="minorHAnsi"/>
                <w:sz w:val="16"/>
                <w:szCs w:val="16"/>
              </w:rPr>
            </w:pPr>
            <w:r>
              <w:rPr>
                <w:rFonts w:asciiTheme="minorHAnsi" w:hAnsiTheme="minorHAnsi" w:cstheme="minorHAnsi"/>
                <w:sz w:val="16"/>
                <w:szCs w:val="16"/>
              </w:rPr>
              <w:t>0</w:t>
            </w:r>
          </w:p>
        </w:tc>
        <w:tc>
          <w:tcPr>
            <w:tcW w:w="680" w:type="pct"/>
            <w:tcBorders>
              <w:top w:val="single" w:sz="4" w:space="0" w:color="auto"/>
              <w:left w:val="nil"/>
              <w:bottom w:val="nil"/>
              <w:right w:val="nil"/>
            </w:tcBorders>
            <w:shd w:val="clear" w:color="auto" w:fill="auto"/>
            <w:noWrap/>
            <w:vAlign w:val="center"/>
          </w:tcPr>
          <w:p w14:paraId="064D2469" w14:textId="7DFF9CE7" w:rsidR="009E0F20" w:rsidRPr="00A07CCD" w:rsidRDefault="00962609" w:rsidP="002E2B5B">
            <w:pPr>
              <w:jc w:val="right"/>
              <w:rPr>
                <w:rFonts w:asciiTheme="minorHAnsi" w:hAnsiTheme="minorHAnsi" w:cstheme="minorHAnsi"/>
                <w:sz w:val="16"/>
                <w:szCs w:val="16"/>
              </w:rPr>
            </w:pPr>
            <w:r w:rsidRPr="00A07CCD">
              <w:rPr>
                <w:rFonts w:asciiTheme="minorHAnsi" w:hAnsiTheme="minorHAnsi" w:cstheme="minorHAnsi"/>
                <w:sz w:val="16"/>
                <w:szCs w:val="16"/>
              </w:rPr>
              <w:t>6</w:t>
            </w:r>
            <w:r w:rsidR="00A07CCD">
              <w:rPr>
                <w:rFonts w:asciiTheme="minorHAnsi" w:hAnsiTheme="minorHAnsi" w:cstheme="minorHAnsi"/>
                <w:sz w:val="16"/>
                <w:szCs w:val="16"/>
              </w:rPr>
              <w:t>86</w:t>
            </w:r>
            <w:r w:rsidRPr="00A07CCD">
              <w:rPr>
                <w:rFonts w:asciiTheme="minorHAnsi" w:hAnsiTheme="minorHAnsi" w:cstheme="minorHAnsi"/>
                <w:sz w:val="16"/>
                <w:szCs w:val="16"/>
              </w:rPr>
              <w:t>.4</w:t>
            </w:r>
            <w:r w:rsidR="00A07CCD">
              <w:rPr>
                <w:rFonts w:asciiTheme="minorHAnsi" w:hAnsiTheme="minorHAnsi" w:cstheme="minorHAnsi"/>
                <w:sz w:val="16"/>
                <w:szCs w:val="16"/>
              </w:rPr>
              <w:t>3</w:t>
            </w:r>
            <w:r w:rsidRPr="00A07CCD">
              <w:rPr>
                <w:rFonts w:asciiTheme="minorHAnsi" w:hAnsiTheme="minorHAnsi" w:cstheme="minorHAnsi"/>
                <w:sz w:val="16"/>
                <w:szCs w:val="16"/>
              </w:rPr>
              <w:t>5.8</w:t>
            </w:r>
            <w:r w:rsidR="00A07CCD">
              <w:rPr>
                <w:rFonts w:asciiTheme="minorHAnsi" w:hAnsiTheme="minorHAnsi" w:cstheme="minorHAnsi"/>
                <w:sz w:val="16"/>
                <w:szCs w:val="16"/>
              </w:rPr>
              <w:t>05</w:t>
            </w:r>
          </w:p>
        </w:tc>
      </w:tr>
      <w:tr w:rsidR="009E0F20" w:rsidRPr="002E2B5B" w14:paraId="6462C35E" w14:textId="77777777" w:rsidTr="00695F78">
        <w:trPr>
          <w:trHeight w:val="227"/>
        </w:trPr>
        <w:tc>
          <w:tcPr>
            <w:tcW w:w="1042" w:type="pct"/>
            <w:tcBorders>
              <w:top w:val="nil"/>
              <w:left w:val="nil"/>
              <w:bottom w:val="single" w:sz="4" w:space="0" w:color="auto"/>
              <w:right w:val="nil"/>
            </w:tcBorders>
            <w:shd w:val="clear" w:color="auto" w:fill="auto"/>
            <w:noWrap/>
            <w:vAlign w:val="center"/>
            <w:hideMark/>
          </w:tcPr>
          <w:p w14:paraId="6E51E55B" w14:textId="77777777" w:rsidR="009E0F20" w:rsidRPr="002E2B5B" w:rsidRDefault="009E0F20" w:rsidP="002E2B5B">
            <w:pPr>
              <w:rPr>
                <w:rFonts w:asciiTheme="minorHAnsi" w:hAnsiTheme="minorHAnsi" w:cstheme="minorHAnsi"/>
                <w:sz w:val="16"/>
                <w:szCs w:val="16"/>
              </w:rPr>
            </w:pPr>
            <w:r w:rsidRPr="002E2B5B">
              <w:rPr>
                <w:rFonts w:asciiTheme="minorHAnsi" w:hAnsiTheme="minorHAnsi" w:cstheme="minorHAnsi"/>
                <w:sz w:val="16"/>
                <w:szCs w:val="16"/>
              </w:rPr>
              <w:t>Trabalhistas</w:t>
            </w:r>
          </w:p>
        </w:tc>
        <w:tc>
          <w:tcPr>
            <w:tcW w:w="591" w:type="pct"/>
            <w:tcBorders>
              <w:top w:val="nil"/>
              <w:left w:val="nil"/>
              <w:bottom w:val="single" w:sz="4" w:space="0" w:color="auto"/>
              <w:right w:val="nil"/>
            </w:tcBorders>
            <w:shd w:val="clear" w:color="auto" w:fill="auto"/>
            <w:noWrap/>
            <w:vAlign w:val="center"/>
            <w:hideMark/>
          </w:tcPr>
          <w:p w14:paraId="56D8BD42" w14:textId="0259BA80" w:rsidR="009E0F20" w:rsidRPr="002E2B5B" w:rsidRDefault="009E0F20" w:rsidP="002E2B5B">
            <w:pPr>
              <w:jc w:val="right"/>
              <w:rPr>
                <w:rFonts w:asciiTheme="minorHAnsi" w:hAnsiTheme="minorHAnsi" w:cstheme="minorHAnsi"/>
                <w:sz w:val="16"/>
                <w:szCs w:val="16"/>
              </w:rPr>
            </w:pPr>
            <w:r w:rsidRPr="002E2B5B">
              <w:rPr>
                <w:rFonts w:asciiTheme="minorHAnsi" w:hAnsiTheme="minorHAnsi" w:cstheme="minorHAnsi"/>
                <w:sz w:val="16"/>
                <w:szCs w:val="16"/>
              </w:rPr>
              <w:t>1</w:t>
            </w:r>
            <w:r w:rsidR="00A8494A">
              <w:rPr>
                <w:rFonts w:asciiTheme="minorHAnsi" w:hAnsiTheme="minorHAnsi" w:cstheme="minorHAnsi"/>
                <w:sz w:val="16"/>
                <w:szCs w:val="16"/>
              </w:rPr>
              <w:t>01.185.091</w:t>
            </w:r>
          </w:p>
        </w:tc>
        <w:tc>
          <w:tcPr>
            <w:tcW w:w="557" w:type="pct"/>
            <w:tcBorders>
              <w:top w:val="nil"/>
              <w:left w:val="nil"/>
              <w:bottom w:val="single" w:sz="4" w:space="0" w:color="auto"/>
              <w:right w:val="nil"/>
            </w:tcBorders>
            <w:shd w:val="clear" w:color="auto" w:fill="auto"/>
            <w:noWrap/>
            <w:vAlign w:val="center"/>
          </w:tcPr>
          <w:p w14:paraId="53E167B7" w14:textId="67D25194" w:rsidR="009E0F20" w:rsidRPr="00A07CCD" w:rsidRDefault="00A07CCD" w:rsidP="002E2B5B">
            <w:pPr>
              <w:jc w:val="right"/>
              <w:rPr>
                <w:rFonts w:asciiTheme="minorHAnsi" w:hAnsiTheme="minorHAnsi" w:cstheme="minorHAnsi"/>
                <w:sz w:val="16"/>
                <w:szCs w:val="16"/>
              </w:rPr>
            </w:pPr>
            <w:r>
              <w:rPr>
                <w:rFonts w:asciiTheme="minorHAnsi" w:hAnsiTheme="minorHAnsi" w:cstheme="minorHAnsi"/>
                <w:sz w:val="16"/>
                <w:szCs w:val="16"/>
              </w:rPr>
              <w:t>0</w:t>
            </w:r>
          </w:p>
        </w:tc>
        <w:tc>
          <w:tcPr>
            <w:tcW w:w="646" w:type="pct"/>
            <w:tcBorders>
              <w:top w:val="nil"/>
              <w:left w:val="nil"/>
              <w:bottom w:val="single" w:sz="4" w:space="0" w:color="auto"/>
              <w:right w:val="nil"/>
            </w:tcBorders>
            <w:shd w:val="clear" w:color="auto" w:fill="auto"/>
            <w:noWrap/>
            <w:vAlign w:val="center"/>
          </w:tcPr>
          <w:p w14:paraId="0954B00D" w14:textId="425FD9D0" w:rsidR="009E0F20" w:rsidRPr="00A07CCD" w:rsidRDefault="00A07CCD" w:rsidP="002E2B5B">
            <w:pPr>
              <w:jc w:val="right"/>
              <w:rPr>
                <w:rFonts w:asciiTheme="minorHAnsi" w:hAnsiTheme="minorHAnsi" w:cstheme="minorHAnsi"/>
                <w:sz w:val="16"/>
                <w:szCs w:val="16"/>
              </w:rPr>
            </w:pPr>
            <w:r>
              <w:rPr>
                <w:rFonts w:asciiTheme="minorHAnsi" w:hAnsiTheme="minorHAnsi" w:cstheme="minorHAnsi"/>
                <w:sz w:val="16"/>
                <w:szCs w:val="16"/>
              </w:rPr>
              <w:t>2.935.965</w:t>
            </w:r>
          </w:p>
        </w:tc>
        <w:tc>
          <w:tcPr>
            <w:tcW w:w="647" w:type="pct"/>
            <w:tcBorders>
              <w:top w:val="nil"/>
              <w:left w:val="nil"/>
              <w:bottom w:val="single" w:sz="4" w:space="0" w:color="auto"/>
              <w:right w:val="nil"/>
            </w:tcBorders>
            <w:shd w:val="clear" w:color="auto" w:fill="auto"/>
            <w:noWrap/>
            <w:vAlign w:val="center"/>
          </w:tcPr>
          <w:p w14:paraId="10F28AAA" w14:textId="3DACB5E3" w:rsidR="009E0F20" w:rsidRPr="00A07CCD" w:rsidRDefault="00A07CCD" w:rsidP="002E2B5B">
            <w:pPr>
              <w:jc w:val="right"/>
              <w:rPr>
                <w:rFonts w:asciiTheme="minorHAnsi" w:hAnsiTheme="minorHAnsi" w:cstheme="minorHAnsi"/>
                <w:sz w:val="16"/>
                <w:szCs w:val="16"/>
              </w:rPr>
            </w:pPr>
            <w:r>
              <w:rPr>
                <w:rFonts w:asciiTheme="minorHAnsi" w:hAnsiTheme="minorHAnsi" w:cstheme="minorHAnsi"/>
                <w:sz w:val="16"/>
                <w:szCs w:val="16"/>
              </w:rPr>
              <w:t>0</w:t>
            </w:r>
          </w:p>
        </w:tc>
        <w:tc>
          <w:tcPr>
            <w:tcW w:w="836" w:type="pct"/>
            <w:tcBorders>
              <w:top w:val="nil"/>
              <w:left w:val="nil"/>
              <w:bottom w:val="single" w:sz="4" w:space="0" w:color="auto"/>
              <w:right w:val="nil"/>
            </w:tcBorders>
            <w:shd w:val="clear" w:color="auto" w:fill="auto"/>
            <w:noWrap/>
            <w:vAlign w:val="center"/>
          </w:tcPr>
          <w:p w14:paraId="43BE481E" w14:textId="6DE1E953" w:rsidR="009E0F20" w:rsidRPr="00A07CCD" w:rsidRDefault="00A07CCD" w:rsidP="002E2B5B">
            <w:pPr>
              <w:jc w:val="right"/>
              <w:rPr>
                <w:rFonts w:asciiTheme="minorHAnsi" w:hAnsiTheme="minorHAnsi" w:cstheme="minorHAnsi"/>
                <w:sz w:val="16"/>
                <w:szCs w:val="16"/>
              </w:rPr>
            </w:pPr>
            <w:r>
              <w:rPr>
                <w:rFonts w:asciiTheme="minorHAnsi" w:hAnsiTheme="minorHAnsi" w:cstheme="minorHAnsi"/>
                <w:sz w:val="16"/>
                <w:szCs w:val="16"/>
              </w:rPr>
              <w:t>0</w:t>
            </w:r>
          </w:p>
        </w:tc>
        <w:tc>
          <w:tcPr>
            <w:tcW w:w="680" w:type="pct"/>
            <w:tcBorders>
              <w:top w:val="nil"/>
              <w:left w:val="nil"/>
              <w:bottom w:val="single" w:sz="4" w:space="0" w:color="auto"/>
              <w:right w:val="nil"/>
            </w:tcBorders>
            <w:shd w:val="clear" w:color="auto" w:fill="auto"/>
            <w:noWrap/>
            <w:vAlign w:val="center"/>
          </w:tcPr>
          <w:p w14:paraId="75E16EC0" w14:textId="0E002751" w:rsidR="009E0F20" w:rsidRPr="00A07CCD" w:rsidRDefault="00890DF3" w:rsidP="002E2B5B">
            <w:pPr>
              <w:jc w:val="right"/>
              <w:rPr>
                <w:rFonts w:asciiTheme="minorHAnsi" w:hAnsiTheme="minorHAnsi" w:cstheme="minorHAnsi"/>
                <w:sz w:val="16"/>
                <w:szCs w:val="16"/>
              </w:rPr>
            </w:pPr>
            <w:r w:rsidRPr="00A07CCD">
              <w:rPr>
                <w:rFonts w:asciiTheme="minorHAnsi" w:hAnsiTheme="minorHAnsi" w:cstheme="minorHAnsi"/>
                <w:sz w:val="16"/>
                <w:szCs w:val="16"/>
              </w:rPr>
              <w:t>10</w:t>
            </w:r>
            <w:r w:rsidR="00A07CCD">
              <w:rPr>
                <w:rFonts w:asciiTheme="minorHAnsi" w:hAnsiTheme="minorHAnsi" w:cstheme="minorHAnsi"/>
                <w:sz w:val="16"/>
                <w:szCs w:val="16"/>
              </w:rPr>
              <w:t>4</w:t>
            </w:r>
            <w:r w:rsidRPr="00A07CCD">
              <w:rPr>
                <w:rFonts w:asciiTheme="minorHAnsi" w:hAnsiTheme="minorHAnsi" w:cstheme="minorHAnsi"/>
                <w:sz w:val="16"/>
                <w:szCs w:val="16"/>
              </w:rPr>
              <w:t>.1</w:t>
            </w:r>
            <w:r w:rsidR="00A07CCD">
              <w:rPr>
                <w:rFonts w:asciiTheme="minorHAnsi" w:hAnsiTheme="minorHAnsi" w:cstheme="minorHAnsi"/>
                <w:sz w:val="16"/>
                <w:szCs w:val="16"/>
              </w:rPr>
              <w:t>21</w:t>
            </w:r>
            <w:r w:rsidRPr="00A07CCD">
              <w:rPr>
                <w:rFonts w:asciiTheme="minorHAnsi" w:hAnsiTheme="minorHAnsi" w:cstheme="minorHAnsi"/>
                <w:sz w:val="16"/>
                <w:szCs w:val="16"/>
              </w:rPr>
              <w:t>.0</w:t>
            </w:r>
            <w:r w:rsidR="00A07CCD">
              <w:rPr>
                <w:rFonts w:asciiTheme="minorHAnsi" w:hAnsiTheme="minorHAnsi" w:cstheme="minorHAnsi"/>
                <w:sz w:val="16"/>
                <w:szCs w:val="16"/>
              </w:rPr>
              <w:t>56</w:t>
            </w:r>
          </w:p>
        </w:tc>
      </w:tr>
      <w:tr w:rsidR="009E0F20" w:rsidRPr="002E2B5B" w14:paraId="449910C9" w14:textId="77777777" w:rsidTr="00695F78">
        <w:trPr>
          <w:trHeight w:val="227"/>
        </w:trPr>
        <w:tc>
          <w:tcPr>
            <w:tcW w:w="1042" w:type="pct"/>
            <w:tcBorders>
              <w:top w:val="single" w:sz="4" w:space="0" w:color="auto"/>
              <w:left w:val="nil"/>
              <w:bottom w:val="single" w:sz="4" w:space="0" w:color="auto"/>
              <w:right w:val="nil"/>
            </w:tcBorders>
            <w:shd w:val="clear" w:color="auto" w:fill="auto"/>
            <w:noWrap/>
            <w:vAlign w:val="center"/>
            <w:hideMark/>
          </w:tcPr>
          <w:p w14:paraId="3BEDE4A9" w14:textId="77777777" w:rsidR="009E0F20" w:rsidRPr="002E2B5B" w:rsidRDefault="009E0F20" w:rsidP="002E2B5B">
            <w:pPr>
              <w:rPr>
                <w:rFonts w:asciiTheme="minorHAnsi" w:hAnsiTheme="minorHAnsi" w:cstheme="minorHAnsi"/>
                <w:b/>
                <w:bCs/>
                <w:sz w:val="16"/>
                <w:szCs w:val="16"/>
              </w:rPr>
            </w:pPr>
            <w:r w:rsidRPr="002E2B5B">
              <w:rPr>
                <w:rFonts w:asciiTheme="minorHAnsi" w:hAnsiTheme="minorHAnsi" w:cstheme="minorHAnsi"/>
                <w:b/>
                <w:bCs/>
                <w:sz w:val="16"/>
                <w:szCs w:val="16"/>
              </w:rPr>
              <w:t>SALDO</w:t>
            </w:r>
          </w:p>
        </w:tc>
        <w:tc>
          <w:tcPr>
            <w:tcW w:w="591" w:type="pct"/>
            <w:tcBorders>
              <w:top w:val="single" w:sz="4" w:space="0" w:color="auto"/>
              <w:left w:val="nil"/>
              <w:bottom w:val="single" w:sz="4" w:space="0" w:color="auto"/>
              <w:right w:val="nil"/>
            </w:tcBorders>
            <w:shd w:val="clear" w:color="auto" w:fill="auto"/>
            <w:noWrap/>
            <w:vAlign w:val="center"/>
            <w:hideMark/>
          </w:tcPr>
          <w:p w14:paraId="3069F65F" w14:textId="4E3E97C1" w:rsidR="009E0F20" w:rsidRPr="002E2B5B" w:rsidRDefault="00A8494A" w:rsidP="002E2B5B">
            <w:pPr>
              <w:jc w:val="right"/>
              <w:rPr>
                <w:rFonts w:asciiTheme="minorHAnsi" w:hAnsiTheme="minorHAnsi" w:cstheme="minorHAnsi"/>
                <w:b/>
                <w:bCs/>
                <w:sz w:val="16"/>
                <w:szCs w:val="16"/>
              </w:rPr>
            </w:pPr>
            <w:r>
              <w:rPr>
                <w:rFonts w:asciiTheme="minorHAnsi" w:hAnsiTheme="minorHAnsi" w:cstheme="minorHAnsi"/>
                <w:b/>
                <w:bCs/>
                <w:sz w:val="16"/>
                <w:szCs w:val="16"/>
              </w:rPr>
              <w:t>766.130.719</w:t>
            </w:r>
          </w:p>
        </w:tc>
        <w:tc>
          <w:tcPr>
            <w:tcW w:w="557" w:type="pct"/>
            <w:tcBorders>
              <w:top w:val="single" w:sz="4" w:space="0" w:color="auto"/>
              <w:left w:val="nil"/>
              <w:bottom w:val="single" w:sz="4" w:space="0" w:color="auto"/>
              <w:right w:val="nil"/>
            </w:tcBorders>
            <w:shd w:val="clear" w:color="auto" w:fill="auto"/>
            <w:noWrap/>
            <w:vAlign w:val="center"/>
          </w:tcPr>
          <w:p w14:paraId="6C1D5F38" w14:textId="01D7BA6F" w:rsidR="009E0F20" w:rsidRPr="00A07CCD" w:rsidRDefault="00A07CCD" w:rsidP="002E2B5B">
            <w:pPr>
              <w:jc w:val="right"/>
              <w:rPr>
                <w:rFonts w:asciiTheme="minorHAnsi" w:hAnsiTheme="minorHAnsi" w:cstheme="minorHAnsi"/>
                <w:b/>
                <w:bCs/>
                <w:sz w:val="16"/>
                <w:szCs w:val="16"/>
              </w:rPr>
            </w:pPr>
            <w:r>
              <w:rPr>
                <w:rFonts w:asciiTheme="minorHAnsi" w:hAnsiTheme="minorHAnsi" w:cstheme="minorHAnsi"/>
                <w:b/>
                <w:bCs/>
                <w:sz w:val="16"/>
                <w:szCs w:val="16"/>
              </w:rPr>
              <w:t>0</w:t>
            </w:r>
          </w:p>
        </w:tc>
        <w:tc>
          <w:tcPr>
            <w:tcW w:w="646" w:type="pct"/>
            <w:tcBorders>
              <w:top w:val="single" w:sz="4" w:space="0" w:color="auto"/>
              <w:left w:val="nil"/>
              <w:bottom w:val="single" w:sz="4" w:space="0" w:color="auto"/>
              <w:right w:val="nil"/>
            </w:tcBorders>
            <w:shd w:val="clear" w:color="auto" w:fill="auto"/>
            <w:noWrap/>
            <w:vAlign w:val="center"/>
          </w:tcPr>
          <w:p w14:paraId="3DDAD6D6" w14:textId="12B448C5" w:rsidR="009E0F20" w:rsidRPr="00A07CCD" w:rsidRDefault="00A07CCD" w:rsidP="002E2B5B">
            <w:pPr>
              <w:jc w:val="right"/>
              <w:rPr>
                <w:rFonts w:asciiTheme="minorHAnsi" w:hAnsiTheme="minorHAnsi" w:cstheme="minorHAnsi"/>
                <w:b/>
                <w:bCs/>
                <w:sz w:val="16"/>
                <w:szCs w:val="16"/>
              </w:rPr>
            </w:pPr>
            <w:r>
              <w:rPr>
                <w:rFonts w:asciiTheme="minorHAnsi" w:hAnsiTheme="minorHAnsi" w:cstheme="minorHAnsi"/>
                <w:b/>
                <w:bCs/>
                <w:sz w:val="16"/>
                <w:szCs w:val="16"/>
              </w:rPr>
              <w:t>24.426.143</w:t>
            </w:r>
          </w:p>
        </w:tc>
        <w:tc>
          <w:tcPr>
            <w:tcW w:w="647" w:type="pct"/>
            <w:tcBorders>
              <w:top w:val="single" w:sz="4" w:space="0" w:color="auto"/>
              <w:left w:val="nil"/>
              <w:bottom w:val="single" w:sz="4" w:space="0" w:color="auto"/>
              <w:right w:val="nil"/>
            </w:tcBorders>
            <w:shd w:val="clear" w:color="auto" w:fill="auto"/>
            <w:noWrap/>
            <w:vAlign w:val="center"/>
          </w:tcPr>
          <w:p w14:paraId="0F70B460" w14:textId="6AACF53A" w:rsidR="009E0F20" w:rsidRPr="00A07CCD" w:rsidRDefault="00A07CCD" w:rsidP="002E2B5B">
            <w:pPr>
              <w:jc w:val="right"/>
              <w:rPr>
                <w:rFonts w:asciiTheme="minorHAnsi" w:hAnsiTheme="minorHAnsi" w:cstheme="minorHAnsi"/>
                <w:b/>
                <w:bCs/>
                <w:sz w:val="16"/>
                <w:szCs w:val="16"/>
              </w:rPr>
            </w:pPr>
            <w:r>
              <w:rPr>
                <w:rFonts w:asciiTheme="minorHAnsi" w:hAnsiTheme="minorHAnsi" w:cstheme="minorHAnsi"/>
                <w:b/>
                <w:bCs/>
                <w:sz w:val="16"/>
                <w:szCs w:val="16"/>
              </w:rPr>
              <w:t>0</w:t>
            </w:r>
          </w:p>
        </w:tc>
        <w:tc>
          <w:tcPr>
            <w:tcW w:w="836" w:type="pct"/>
            <w:tcBorders>
              <w:top w:val="single" w:sz="4" w:space="0" w:color="auto"/>
              <w:left w:val="nil"/>
              <w:bottom w:val="single" w:sz="4" w:space="0" w:color="auto"/>
              <w:right w:val="nil"/>
            </w:tcBorders>
            <w:shd w:val="clear" w:color="auto" w:fill="auto"/>
            <w:noWrap/>
            <w:vAlign w:val="center"/>
          </w:tcPr>
          <w:p w14:paraId="71C4782D" w14:textId="4C45A32A" w:rsidR="009E0F20" w:rsidRPr="00A07CCD" w:rsidRDefault="00A07CCD" w:rsidP="002E2B5B">
            <w:pPr>
              <w:jc w:val="right"/>
              <w:rPr>
                <w:rFonts w:asciiTheme="minorHAnsi" w:hAnsiTheme="minorHAnsi" w:cstheme="minorHAnsi"/>
                <w:b/>
                <w:bCs/>
                <w:sz w:val="16"/>
                <w:szCs w:val="16"/>
              </w:rPr>
            </w:pPr>
            <w:r>
              <w:rPr>
                <w:rFonts w:asciiTheme="minorHAnsi" w:hAnsiTheme="minorHAnsi" w:cstheme="minorHAnsi"/>
                <w:b/>
                <w:bCs/>
                <w:sz w:val="16"/>
                <w:szCs w:val="16"/>
              </w:rPr>
              <w:t>0</w:t>
            </w:r>
          </w:p>
        </w:tc>
        <w:tc>
          <w:tcPr>
            <w:tcW w:w="680" w:type="pct"/>
            <w:tcBorders>
              <w:top w:val="single" w:sz="4" w:space="0" w:color="auto"/>
              <w:left w:val="nil"/>
              <w:bottom w:val="single" w:sz="4" w:space="0" w:color="auto"/>
              <w:right w:val="nil"/>
            </w:tcBorders>
            <w:shd w:val="clear" w:color="auto" w:fill="auto"/>
            <w:noWrap/>
            <w:vAlign w:val="center"/>
          </w:tcPr>
          <w:p w14:paraId="1943441F" w14:textId="62DB57F0" w:rsidR="009E0F20" w:rsidRPr="00A07CCD" w:rsidRDefault="00A07CCD" w:rsidP="002E2B5B">
            <w:pPr>
              <w:jc w:val="right"/>
              <w:rPr>
                <w:rFonts w:asciiTheme="minorHAnsi" w:hAnsiTheme="minorHAnsi" w:cstheme="minorHAnsi"/>
                <w:b/>
                <w:bCs/>
                <w:sz w:val="16"/>
                <w:szCs w:val="16"/>
              </w:rPr>
            </w:pPr>
            <w:r>
              <w:rPr>
                <w:rFonts w:asciiTheme="minorHAnsi" w:hAnsiTheme="minorHAnsi" w:cstheme="minorHAnsi"/>
                <w:b/>
                <w:bCs/>
                <w:sz w:val="16"/>
                <w:szCs w:val="16"/>
              </w:rPr>
              <w:t>790</w:t>
            </w:r>
            <w:r w:rsidR="00890DF3" w:rsidRPr="00A07CCD">
              <w:rPr>
                <w:rFonts w:asciiTheme="minorHAnsi" w:hAnsiTheme="minorHAnsi" w:cstheme="minorHAnsi"/>
                <w:b/>
                <w:bCs/>
                <w:sz w:val="16"/>
                <w:szCs w:val="16"/>
              </w:rPr>
              <w:t>.</w:t>
            </w:r>
            <w:r>
              <w:rPr>
                <w:rFonts w:asciiTheme="minorHAnsi" w:hAnsiTheme="minorHAnsi" w:cstheme="minorHAnsi"/>
                <w:b/>
                <w:bCs/>
                <w:sz w:val="16"/>
                <w:szCs w:val="16"/>
              </w:rPr>
              <w:t>556</w:t>
            </w:r>
            <w:r w:rsidR="00890DF3" w:rsidRPr="00A07CCD">
              <w:rPr>
                <w:rFonts w:asciiTheme="minorHAnsi" w:hAnsiTheme="minorHAnsi" w:cstheme="minorHAnsi"/>
                <w:b/>
                <w:bCs/>
                <w:sz w:val="16"/>
                <w:szCs w:val="16"/>
              </w:rPr>
              <w:t>.</w:t>
            </w:r>
            <w:r>
              <w:rPr>
                <w:rFonts w:asciiTheme="minorHAnsi" w:hAnsiTheme="minorHAnsi" w:cstheme="minorHAnsi"/>
                <w:b/>
                <w:bCs/>
                <w:sz w:val="16"/>
                <w:szCs w:val="16"/>
              </w:rPr>
              <w:t>862</w:t>
            </w:r>
          </w:p>
        </w:tc>
      </w:tr>
      <w:tr w:rsidR="009E0F20" w:rsidRPr="002E2B5B" w14:paraId="2958B85F" w14:textId="77777777" w:rsidTr="00695F78">
        <w:trPr>
          <w:trHeight w:val="227"/>
        </w:trPr>
        <w:tc>
          <w:tcPr>
            <w:tcW w:w="1042" w:type="pct"/>
            <w:tcBorders>
              <w:top w:val="single" w:sz="4" w:space="0" w:color="auto"/>
              <w:left w:val="nil"/>
              <w:bottom w:val="single" w:sz="4" w:space="0" w:color="auto"/>
              <w:right w:val="nil"/>
            </w:tcBorders>
            <w:shd w:val="clear" w:color="auto" w:fill="auto"/>
            <w:noWrap/>
            <w:vAlign w:val="center"/>
          </w:tcPr>
          <w:p w14:paraId="3F25B959" w14:textId="77777777" w:rsidR="009E0F20" w:rsidRPr="002E2B5B" w:rsidRDefault="009E0F20" w:rsidP="002E2B5B">
            <w:pPr>
              <w:rPr>
                <w:rFonts w:asciiTheme="minorHAnsi" w:hAnsiTheme="minorHAnsi" w:cstheme="minorHAnsi"/>
                <w:b/>
                <w:bCs/>
                <w:sz w:val="16"/>
                <w:szCs w:val="16"/>
              </w:rPr>
            </w:pPr>
            <w:r w:rsidRPr="002E2B5B">
              <w:rPr>
                <w:rFonts w:asciiTheme="minorHAnsi" w:hAnsiTheme="minorHAnsi" w:cstheme="minorHAnsi"/>
                <w:b/>
                <w:bCs/>
                <w:sz w:val="16"/>
                <w:szCs w:val="16"/>
              </w:rPr>
              <w:t>Cíveis (Curto Prazo)</w:t>
            </w:r>
          </w:p>
        </w:tc>
        <w:tc>
          <w:tcPr>
            <w:tcW w:w="591" w:type="pct"/>
            <w:tcBorders>
              <w:top w:val="single" w:sz="4" w:space="0" w:color="auto"/>
              <w:left w:val="nil"/>
              <w:bottom w:val="single" w:sz="4" w:space="0" w:color="auto"/>
              <w:right w:val="nil"/>
            </w:tcBorders>
            <w:shd w:val="clear" w:color="auto" w:fill="auto"/>
            <w:noWrap/>
            <w:vAlign w:val="center"/>
          </w:tcPr>
          <w:p w14:paraId="25446C5E" w14:textId="0E8613A6" w:rsidR="009E0F20" w:rsidRPr="002E2B5B" w:rsidRDefault="00A8494A" w:rsidP="002E2B5B">
            <w:pPr>
              <w:jc w:val="right"/>
              <w:rPr>
                <w:rFonts w:asciiTheme="minorHAnsi" w:hAnsiTheme="minorHAnsi" w:cstheme="minorHAnsi"/>
                <w:b/>
                <w:bCs/>
                <w:sz w:val="16"/>
                <w:szCs w:val="16"/>
              </w:rPr>
            </w:pPr>
            <w:r>
              <w:rPr>
                <w:rFonts w:asciiTheme="minorHAnsi" w:hAnsiTheme="minorHAnsi" w:cstheme="minorHAnsi"/>
                <w:b/>
                <w:bCs/>
                <w:sz w:val="16"/>
                <w:szCs w:val="16"/>
              </w:rPr>
              <w:t>250.054.533</w:t>
            </w:r>
          </w:p>
        </w:tc>
        <w:tc>
          <w:tcPr>
            <w:tcW w:w="557" w:type="pct"/>
            <w:tcBorders>
              <w:top w:val="single" w:sz="4" w:space="0" w:color="auto"/>
              <w:left w:val="nil"/>
              <w:bottom w:val="single" w:sz="4" w:space="0" w:color="auto"/>
              <w:right w:val="nil"/>
            </w:tcBorders>
            <w:shd w:val="clear" w:color="auto" w:fill="auto"/>
            <w:noWrap/>
            <w:vAlign w:val="center"/>
          </w:tcPr>
          <w:p w14:paraId="4CFE0E3E" w14:textId="75C10007" w:rsidR="009E0F20" w:rsidRPr="00A07CCD" w:rsidRDefault="00A07CCD" w:rsidP="002E2B5B">
            <w:pPr>
              <w:jc w:val="right"/>
              <w:rPr>
                <w:rFonts w:asciiTheme="minorHAnsi" w:hAnsiTheme="minorHAnsi" w:cstheme="minorHAnsi"/>
                <w:b/>
                <w:bCs/>
                <w:sz w:val="16"/>
                <w:szCs w:val="16"/>
              </w:rPr>
            </w:pPr>
            <w:r>
              <w:rPr>
                <w:rFonts w:asciiTheme="minorHAnsi" w:hAnsiTheme="minorHAnsi" w:cstheme="minorHAnsi"/>
                <w:b/>
                <w:bCs/>
                <w:sz w:val="16"/>
                <w:szCs w:val="16"/>
              </w:rPr>
              <w:t>0</w:t>
            </w:r>
          </w:p>
        </w:tc>
        <w:tc>
          <w:tcPr>
            <w:tcW w:w="646" w:type="pct"/>
            <w:tcBorders>
              <w:top w:val="single" w:sz="4" w:space="0" w:color="auto"/>
              <w:left w:val="nil"/>
              <w:bottom w:val="single" w:sz="4" w:space="0" w:color="auto"/>
              <w:right w:val="nil"/>
            </w:tcBorders>
            <w:shd w:val="clear" w:color="auto" w:fill="auto"/>
            <w:noWrap/>
            <w:vAlign w:val="center"/>
          </w:tcPr>
          <w:p w14:paraId="49752DED" w14:textId="41F6581F" w:rsidR="009E0F20" w:rsidRPr="00A07CCD" w:rsidRDefault="00A07CCD" w:rsidP="002E2B5B">
            <w:pPr>
              <w:jc w:val="right"/>
              <w:rPr>
                <w:rFonts w:asciiTheme="minorHAnsi" w:hAnsiTheme="minorHAnsi" w:cstheme="minorHAnsi"/>
                <w:b/>
                <w:bCs/>
                <w:sz w:val="16"/>
                <w:szCs w:val="16"/>
              </w:rPr>
            </w:pPr>
            <w:r>
              <w:rPr>
                <w:rFonts w:asciiTheme="minorHAnsi" w:hAnsiTheme="minorHAnsi" w:cstheme="minorHAnsi"/>
                <w:b/>
                <w:bCs/>
                <w:sz w:val="16"/>
                <w:szCs w:val="16"/>
              </w:rPr>
              <w:t>7.659.007</w:t>
            </w:r>
          </w:p>
        </w:tc>
        <w:tc>
          <w:tcPr>
            <w:tcW w:w="647" w:type="pct"/>
            <w:tcBorders>
              <w:top w:val="single" w:sz="4" w:space="0" w:color="auto"/>
              <w:left w:val="nil"/>
              <w:bottom w:val="single" w:sz="4" w:space="0" w:color="auto"/>
              <w:right w:val="nil"/>
            </w:tcBorders>
            <w:shd w:val="clear" w:color="auto" w:fill="auto"/>
            <w:noWrap/>
            <w:vAlign w:val="center"/>
          </w:tcPr>
          <w:p w14:paraId="2F6FA8ED" w14:textId="458ADC9E" w:rsidR="00A07CCD" w:rsidRPr="00A07CCD" w:rsidRDefault="00A07CCD" w:rsidP="00A07CCD">
            <w:pPr>
              <w:jc w:val="right"/>
              <w:rPr>
                <w:rFonts w:asciiTheme="minorHAnsi" w:hAnsiTheme="minorHAnsi" w:cstheme="minorHAnsi"/>
                <w:b/>
                <w:bCs/>
                <w:sz w:val="16"/>
                <w:szCs w:val="16"/>
              </w:rPr>
            </w:pPr>
            <w:r>
              <w:rPr>
                <w:rFonts w:asciiTheme="minorHAnsi" w:hAnsiTheme="minorHAnsi" w:cstheme="minorHAnsi"/>
                <w:b/>
                <w:bCs/>
                <w:sz w:val="16"/>
                <w:szCs w:val="16"/>
              </w:rPr>
              <w:t>0</w:t>
            </w:r>
          </w:p>
        </w:tc>
        <w:tc>
          <w:tcPr>
            <w:tcW w:w="836" w:type="pct"/>
            <w:tcBorders>
              <w:top w:val="single" w:sz="4" w:space="0" w:color="auto"/>
              <w:left w:val="nil"/>
              <w:bottom w:val="single" w:sz="4" w:space="0" w:color="auto"/>
              <w:right w:val="nil"/>
            </w:tcBorders>
            <w:shd w:val="clear" w:color="auto" w:fill="auto"/>
            <w:noWrap/>
            <w:vAlign w:val="center"/>
          </w:tcPr>
          <w:p w14:paraId="69B05F0B" w14:textId="7B3E860B" w:rsidR="009E0F20" w:rsidRPr="00A07CCD" w:rsidRDefault="00A07CCD" w:rsidP="002E2B5B">
            <w:pPr>
              <w:jc w:val="right"/>
              <w:rPr>
                <w:rFonts w:asciiTheme="minorHAnsi" w:hAnsiTheme="minorHAnsi" w:cstheme="minorHAnsi"/>
                <w:b/>
                <w:bCs/>
                <w:sz w:val="16"/>
                <w:szCs w:val="16"/>
              </w:rPr>
            </w:pPr>
            <w:r>
              <w:rPr>
                <w:rFonts w:asciiTheme="minorHAnsi" w:hAnsiTheme="minorHAnsi" w:cstheme="minorHAnsi"/>
                <w:b/>
                <w:bCs/>
                <w:sz w:val="16"/>
                <w:szCs w:val="16"/>
              </w:rPr>
              <w:t>0</w:t>
            </w:r>
          </w:p>
        </w:tc>
        <w:tc>
          <w:tcPr>
            <w:tcW w:w="680" w:type="pct"/>
            <w:tcBorders>
              <w:top w:val="single" w:sz="4" w:space="0" w:color="auto"/>
              <w:left w:val="nil"/>
              <w:bottom w:val="single" w:sz="4" w:space="0" w:color="auto"/>
              <w:right w:val="nil"/>
            </w:tcBorders>
            <w:shd w:val="clear" w:color="auto" w:fill="auto"/>
            <w:noWrap/>
            <w:vAlign w:val="center"/>
          </w:tcPr>
          <w:p w14:paraId="2E3B05C2" w14:textId="23044468" w:rsidR="009E0F20" w:rsidRPr="00A07CCD" w:rsidRDefault="00962609" w:rsidP="002E2B5B">
            <w:pPr>
              <w:jc w:val="right"/>
              <w:rPr>
                <w:rFonts w:asciiTheme="minorHAnsi" w:hAnsiTheme="minorHAnsi" w:cstheme="minorHAnsi"/>
                <w:b/>
                <w:bCs/>
                <w:sz w:val="16"/>
                <w:szCs w:val="16"/>
              </w:rPr>
            </w:pPr>
            <w:r w:rsidRPr="00A07CCD">
              <w:rPr>
                <w:rFonts w:asciiTheme="minorHAnsi" w:hAnsiTheme="minorHAnsi" w:cstheme="minorHAnsi"/>
                <w:b/>
                <w:bCs/>
                <w:sz w:val="16"/>
                <w:szCs w:val="16"/>
              </w:rPr>
              <w:t>25</w:t>
            </w:r>
            <w:r w:rsidR="00A07CCD">
              <w:rPr>
                <w:rFonts w:asciiTheme="minorHAnsi" w:hAnsiTheme="minorHAnsi" w:cstheme="minorHAnsi"/>
                <w:b/>
                <w:bCs/>
                <w:sz w:val="16"/>
                <w:szCs w:val="16"/>
              </w:rPr>
              <w:t>7</w:t>
            </w:r>
            <w:r w:rsidRPr="00A07CCD">
              <w:rPr>
                <w:rFonts w:asciiTheme="minorHAnsi" w:hAnsiTheme="minorHAnsi" w:cstheme="minorHAnsi"/>
                <w:b/>
                <w:bCs/>
                <w:sz w:val="16"/>
                <w:szCs w:val="16"/>
              </w:rPr>
              <w:t>.</w:t>
            </w:r>
            <w:r w:rsidR="00A07CCD">
              <w:rPr>
                <w:rFonts w:asciiTheme="minorHAnsi" w:hAnsiTheme="minorHAnsi" w:cstheme="minorHAnsi"/>
                <w:b/>
                <w:bCs/>
                <w:sz w:val="16"/>
                <w:szCs w:val="16"/>
              </w:rPr>
              <w:t>713</w:t>
            </w:r>
            <w:r w:rsidRPr="00A07CCD">
              <w:rPr>
                <w:rFonts w:asciiTheme="minorHAnsi" w:hAnsiTheme="minorHAnsi" w:cstheme="minorHAnsi"/>
                <w:b/>
                <w:bCs/>
                <w:sz w:val="16"/>
                <w:szCs w:val="16"/>
              </w:rPr>
              <w:t>.</w:t>
            </w:r>
            <w:r w:rsidR="00A07CCD">
              <w:rPr>
                <w:rFonts w:asciiTheme="minorHAnsi" w:hAnsiTheme="minorHAnsi" w:cstheme="minorHAnsi"/>
                <w:b/>
                <w:bCs/>
                <w:sz w:val="16"/>
                <w:szCs w:val="16"/>
              </w:rPr>
              <w:t>540</w:t>
            </w:r>
          </w:p>
        </w:tc>
      </w:tr>
      <w:tr w:rsidR="009E0F20" w:rsidRPr="002E2B5B" w14:paraId="2A183DFD" w14:textId="77777777" w:rsidTr="00695F78">
        <w:trPr>
          <w:trHeight w:val="227"/>
        </w:trPr>
        <w:tc>
          <w:tcPr>
            <w:tcW w:w="1042" w:type="pct"/>
            <w:tcBorders>
              <w:top w:val="single" w:sz="4" w:space="0" w:color="auto"/>
              <w:left w:val="nil"/>
              <w:bottom w:val="single" w:sz="4" w:space="0" w:color="auto"/>
              <w:right w:val="nil"/>
            </w:tcBorders>
            <w:shd w:val="clear" w:color="auto" w:fill="auto"/>
            <w:noWrap/>
            <w:vAlign w:val="center"/>
          </w:tcPr>
          <w:p w14:paraId="4BA5E6A2" w14:textId="77777777" w:rsidR="009E0F20" w:rsidRPr="002E2B5B" w:rsidRDefault="009E0F20" w:rsidP="002E2B5B">
            <w:pPr>
              <w:rPr>
                <w:rFonts w:asciiTheme="minorHAnsi" w:hAnsiTheme="minorHAnsi" w:cstheme="minorHAnsi"/>
                <w:b/>
                <w:bCs/>
                <w:sz w:val="16"/>
                <w:szCs w:val="16"/>
              </w:rPr>
            </w:pPr>
            <w:r w:rsidRPr="002E2B5B">
              <w:rPr>
                <w:rFonts w:asciiTheme="minorHAnsi" w:hAnsiTheme="minorHAnsi" w:cstheme="minorHAnsi"/>
                <w:b/>
                <w:bCs/>
                <w:sz w:val="16"/>
                <w:szCs w:val="16"/>
              </w:rPr>
              <w:t>Trabalhistas (Curto Prazo)</w:t>
            </w:r>
          </w:p>
        </w:tc>
        <w:tc>
          <w:tcPr>
            <w:tcW w:w="591" w:type="pct"/>
            <w:tcBorders>
              <w:top w:val="single" w:sz="4" w:space="0" w:color="auto"/>
              <w:left w:val="nil"/>
              <w:bottom w:val="single" w:sz="4" w:space="0" w:color="auto"/>
              <w:right w:val="nil"/>
            </w:tcBorders>
            <w:shd w:val="clear" w:color="auto" w:fill="auto"/>
            <w:noWrap/>
            <w:vAlign w:val="center"/>
          </w:tcPr>
          <w:p w14:paraId="368DB1B0" w14:textId="05A6E1BD" w:rsidR="009E0F20" w:rsidRPr="002E2B5B" w:rsidRDefault="00A8494A" w:rsidP="002E2B5B">
            <w:pPr>
              <w:jc w:val="right"/>
              <w:rPr>
                <w:rFonts w:asciiTheme="minorHAnsi" w:hAnsiTheme="minorHAnsi" w:cstheme="minorHAnsi"/>
                <w:b/>
                <w:bCs/>
                <w:sz w:val="16"/>
                <w:szCs w:val="16"/>
              </w:rPr>
            </w:pPr>
            <w:r>
              <w:rPr>
                <w:rFonts w:asciiTheme="minorHAnsi" w:hAnsiTheme="minorHAnsi" w:cstheme="minorHAnsi"/>
                <w:b/>
                <w:bCs/>
                <w:sz w:val="16"/>
                <w:szCs w:val="16"/>
              </w:rPr>
              <w:t>40.917.233</w:t>
            </w:r>
          </w:p>
        </w:tc>
        <w:tc>
          <w:tcPr>
            <w:tcW w:w="557" w:type="pct"/>
            <w:tcBorders>
              <w:top w:val="single" w:sz="4" w:space="0" w:color="auto"/>
              <w:left w:val="nil"/>
              <w:bottom w:val="single" w:sz="4" w:space="0" w:color="auto"/>
              <w:right w:val="nil"/>
            </w:tcBorders>
            <w:shd w:val="clear" w:color="auto" w:fill="auto"/>
            <w:noWrap/>
            <w:vAlign w:val="center"/>
          </w:tcPr>
          <w:p w14:paraId="74E688CC" w14:textId="265C2216" w:rsidR="009E0F20" w:rsidRPr="00A07CCD" w:rsidRDefault="00E04A35" w:rsidP="002E2B5B">
            <w:pPr>
              <w:jc w:val="right"/>
              <w:rPr>
                <w:rFonts w:asciiTheme="minorHAnsi" w:hAnsiTheme="minorHAnsi" w:cstheme="minorHAnsi"/>
                <w:b/>
                <w:bCs/>
                <w:sz w:val="16"/>
                <w:szCs w:val="16"/>
              </w:rPr>
            </w:pPr>
            <w:r>
              <w:rPr>
                <w:rFonts w:asciiTheme="minorHAnsi" w:hAnsiTheme="minorHAnsi" w:cstheme="minorHAnsi"/>
                <w:b/>
                <w:bCs/>
                <w:sz w:val="16"/>
                <w:szCs w:val="16"/>
              </w:rPr>
              <w:t>0</w:t>
            </w:r>
          </w:p>
        </w:tc>
        <w:tc>
          <w:tcPr>
            <w:tcW w:w="646" w:type="pct"/>
            <w:tcBorders>
              <w:top w:val="single" w:sz="4" w:space="0" w:color="auto"/>
              <w:left w:val="nil"/>
              <w:bottom w:val="single" w:sz="4" w:space="0" w:color="auto"/>
              <w:right w:val="nil"/>
            </w:tcBorders>
            <w:shd w:val="clear" w:color="auto" w:fill="auto"/>
            <w:noWrap/>
            <w:vAlign w:val="center"/>
          </w:tcPr>
          <w:p w14:paraId="4B1AEE79" w14:textId="408583A4" w:rsidR="009E0F20" w:rsidRPr="00A07CCD" w:rsidRDefault="00E04A35" w:rsidP="002E2B5B">
            <w:pPr>
              <w:jc w:val="right"/>
              <w:rPr>
                <w:rFonts w:asciiTheme="minorHAnsi" w:hAnsiTheme="minorHAnsi" w:cstheme="minorHAnsi"/>
                <w:b/>
                <w:bCs/>
                <w:sz w:val="16"/>
                <w:szCs w:val="16"/>
              </w:rPr>
            </w:pPr>
            <w:r>
              <w:rPr>
                <w:rFonts w:asciiTheme="minorHAnsi" w:hAnsiTheme="minorHAnsi" w:cstheme="minorHAnsi"/>
                <w:b/>
                <w:bCs/>
                <w:sz w:val="16"/>
                <w:szCs w:val="16"/>
              </w:rPr>
              <w:t>612.295</w:t>
            </w:r>
          </w:p>
        </w:tc>
        <w:tc>
          <w:tcPr>
            <w:tcW w:w="647" w:type="pct"/>
            <w:tcBorders>
              <w:top w:val="single" w:sz="4" w:space="0" w:color="auto"/>
              <w:left w:val="nil"/>
              <w:bottom w:val="single" w:sz="4" w:space="0" w:color="auto"/>
              <w:right w:val="nil"/>
            </w:tcBorders>
            <w:shd w:val="clear" w:color="auto" w:fill="auto"/>
            <w:noWrap/>
            <w:vAlign w:val="center"/>
          </w:tcPr>
          <w:p w14:paraId="633B753E" w14:textId="09064F61" w:rsidR="009E0F20" w:rsidRPr="00A07CCD" w:rsidRDefault="00E04A35" w:rsidP="002E2B5B">
            <w:pPr>
              <w:jc w:val="right"/>
              <w:rPr>
                <w:rFonts w:asciiTheme="minorHAnsi" w:hAnsiTheme="minorHAnsi" w:cstheme="minorHAnsi"/>
                <w:b/>
                <w:bCs/>
                <w:sz w:val="16"/>
                <w:szCs w:val="16"/>
              </w:rPr>
            </w:pPr>
            <w:r>
              <w:rPr>
                <w:rFonts w:asciiTheme="minorHAnsi" w:hAnsiTheme="minorHAnsi" w:cstheme="minorHAnsi"/>
                <w:b/>
                <w:bCs/>
                <w:sz w:val="16"/>
                <w:szCs w:val="16"/>
              </w:rPr>
              <w:t>0</w:t>
            </w:r>
          </w:p>
        </w:tc>
        <w:tc>
          <w:tcPr>
            <w:tcW w:w="836" w:type="pct"/>
            <w:tcBorders>
              <w:top w:val="single" w:sz="4" w:space="0" w:color="auto"/>
              <w:left w:val="nil"/>
              <w:bottom w:val="single" w:sz="4" w:space="0" w:color="auto"/>
              <w:right w:val="nil"/>
            </w:tcBorders>
            <w:shd w:val="clear" w:color="auto" w:fill="auto"/>
            <w:noWrap/>
            <w:vAlign w:val="center"/>
          </w:tcPr>
          <w:p w14:paraId="7B0DAAD4" w14:textId="28A93C5F" w:rsidR="009E0F20" w:rsidRPr="00A07CCD" w:rsidRDefault="00A07CCD" w:rsidP="002E2B5B">
            <w:pPr>
              <w:jc w:val="right"/>
              <w:rPr>
                <w:rFonts w:asciiTheme="minorHAnsi" w:hAnsiTheme="minorHAnsi" w:cstheme="minorHAnsi"/>
                <w:b/>
                <w:bCs/>
                <w:sz w:val="16"/>
                <w:szCs w:val="16"/>
              </w:rPr>
            </w:pPr>
            <w:r>
              <w:rPr>
                <w:rFonts w:asciiTheme="minorHAnsi" w:hAnsiTheme="minorHAnsi" w:cstheme="minorHAnsi"/>
                <w:b/>
                <w:bCs/>
                <w:sz w:val="16"/>
                <w:szCs w:val="16"/>
              </w:rPr>
              <w:t>0</w:t>
            </w:r>
          </w:p>
        </w:tc>
        <w:tc>
          <w:tcPr>
            <w:tcW w:w="680" w:type="pct"/>
            <w:tcBorders>
              <w:top w:val="single" w:sz="4" w:space="0" w:color="auto"/>
              <w:left w:val="nil"/>
              <w:bottom w:val="single" w:sz="4" w:space="0" w:color="auto"/>
              <w:right w:val="nil"/>
            </w:tcBorders>
            <w:shd w:val="clear" w:color="auto" w:fill="auto"/>
            <w:noWrap/>
            <w:vAlign w:val="center"/>
          </w:tcPr>
          <w:p w14:paraId="565F8904" w14:textId="1AC75EEF" w:rsidR="009E0F20" w:rsidRPr="00A07CCD" w:rsidRDefault="00E04A35" w:rsidP="002E2B5B">
            <w:pPr>
              <w:jc w:val="right"/>
              <w:rPr>
                <w:rFonts w:asciiTheme="minorHAnsi" w:hAnsiTheme="minorHAnsi" w:cstheme="minorHAnsi"/>
                <w:b/>
                <w:bCs/>
                <w:sz w:val="16"/>
                <w:szCs w:val="16"/>
              </w:rPr>
            </w:pPr>
            <w:r>
              <w:rPr>
                <w:rFonts w:asciiTheme="minorHAnsi" w:hAnsiTheme="minorHAnsi" w:cstheme="minorHAnsi"/>
                <w:b/>
                <w:bCs/>
                <w:sz w:val="16"/>
                <w:szCs w:val="16"/>
              </w:rPr>
              <w:t>41.529.528</w:t>
            </w:r>
          </w:p>
        </w:tc>
      </w:tr>
      <w:tr w:rsidR="009E0F20" w:rsidRPr="002E2B5B" w14:paraId="7A068098" w14:textId="77777777" w:rsidTr="00695F78">
        <w:trPr>
          <w:trHeight w:val="227"/>
        </w:trPr>
        <w:tc>
          <w:tcPr>
            <w:tcW w:w="1042" w:type="pct"/>
            <w:tcBorders>
              <w:top w:val="single" w:sz="4" w:space="0" w:color="auto"/>
              <w:left w:val="nil"/>
              <w:bottom w:val="single" w:sz="4" w:space="0" w:color="auto"/>
              <w:right w:val="nil"/>
            </w:tcBorders>
            <w:shd w:val="clear" w:color="auto" w:fill="auto"/>
            <w:noWrap/>
            <w:vAlign w:val="center"/>
          </w:tcPr>
          <w:p w14:paraId="7F0EDD16" w14:textId="77777777" w:rsidR="009E0F20" w:rsidRPr="002E2B5B" w:rsidRDefault="009E0F20" w:rsidP="002E2B5B">
            <w:pPr>
              <w:rPr>
                <w:rFonts w:asciiTheme="minorHAnsi" w:hAnsiTheme="minorHAnsi" w:cstheme="minorHAnsi"/>
                <w:b/>
                <w:bCs/>
                <w:sz w:val="16"/>
                <w:szCs w:val="16"/>
              </w:rPr>
            </w:pPr>
            <w:r w:rsidRPr="002E2B5B">
              <w:rPr>
                <w:rFonts w:asciiTheme="minorHAnsi" w:hAnsiTheme="minorHAnsi" w:cstheme="minorHAnsi"/>
                <w:b/>
                <w:bCs/>
                <w:sz w:val="16"/>
                <w:szCs w:val="16"/>
              </w:rPr>
              <w:t>Cíveis (Longo Prazo)</w:t>
            </w:r>
          </w:p>
        </w:tc>
        <w:tc>
          <w:tcPr>
            <w:tcW w:w="591" w:type="pct"/>
            <w:tcBorders>
              <w:top w:val="single" w:sz="4" w:space="0" w:color="auto"/>
              <w:left w:val="nil"/>
              <w:bottom w:val="single" w:sz="4" w:space="0" w:color="auto"/>
              <w:right w:val="nil"/>
            </w:tcBorders>
            <w:shd w:val="clear" w:color="auto" w:fill="auto"/>
            <w:noWrap/>
            <w:vAlign w:val="center"/>
          </w:tcPr>
          <w:p w14:paraId="78448E73" w14:textId="2029F4C9" w:rsidR="009E0F20" w:rsidRPr="002E2B5B" w:rsidRDefault="00A8494A" w:rsidP="002E2B5B">
            <w:pPr>
              <w:jc w:val="right"/>
              <w:rPr>
                <w:rFonts w:asciiTheme="minorHAnsi" w:hAnsiTheme="minorHAnsi" w:cstheme="minorHAnsi"/>
                <w:b/>
                <w:bCs/>
                <w:sz w:val="16"/>
                <w:szCs w:val="16"/>
              </w:rPr>
            </w:pPr>
            <w:r>
              <w:rPr>
                <w:rFonts w:asciiTheme="minorHAnsi" w:hAnsiTheme="minorHAnsi" w:cstheme="minorHAnsi"/>
                <w:b/>
                <w:bCs/>
                <w:sz w:val="16"/>
                <w:szCs w:val="16"/>
              </w:rPr>
              <w:t>414.891.095</w:t>
            </w:r>
          </w:p>
        </w:tc>
        <w:tc>
          <w:tcPr>
            <w:tcW w:w="557" w:type="pct"/>
            <w:tcBorders>
              <w:top w:val="single" w:sz="4" w:space="0" w:color="auto"/>
              <w:left w:val="nil"/>
              <w:bottom w:val="single" w:sz="4" w:space="0" w:color="auto"/>
              <w:right w:val="nil"/>
            </w:tcBorders>
            <w:shd w:val="clear" w:color="auto" w:fill="auto"/>
            <w:noWrap/>
            <w:vAlign w:val="center"/>
          </w:tcPr>
          <w:p w14:paraId="7919BC8C" w14:textId="37946562" w:rsidR="009E0F20" w:rsidRPr="00A07CCD" w:rsidRDefault="00E04A35" w:rsidP="002E2B5B">
            <w:pPr>
              <w:jc w:val="right"/>
              <w:rPr>
                <w:rFonts w:asciiTheme="minorHAnsi" w:hAnsiTheme="minorHAnsi" w:cstheme="minorHAnsi"/>
                <w:b/>
                <w:bCs/>
                <w:sz w:val="16"/>
                <w:szCs w:val="16"/>
              </w:rPr>
            </w:pPr>
            <w:r>
              <w:rPr>
                <w:rFonts w:asciiTheme="minorHAnsi" w:hAnsiTheme="minorHAnsi" w:cstheme="minorHAnsi"/>
                <w:b/>
                <w:bCs/>
                <w:sz w:val="16"/>
                <w:szCs w:val="16"/>
              </w:rPr>
              <w:t>0</w:t>
            </w:r>
          </w:p>
        </w:tc>
        <w:tc>
          <w:tcPr>
            <w:tcW w:w="646" w:type="pct"/>
            <w:tcBorders>
              <w:top w:val="single" w:sz="4" w:space="0" w:color="auto"/>
              <w:left w:val="nil"/>
              <w:bottom w:val="single" w:sz="4" w:space="0" w:color="auto"/>
              <w:right w:val="nil"/>
            </w:tcBorders>
            <w:shd w:val="clear" w:color="auto" w:fill="auto"/>
            <w:noWrap/>
            <w:vAlign w:val="center"/>
          </w:tcPr>
          <w:p w14:paraId="6B6340EA" w14:textId="02CC7F5E" w:rsidR="009E0F20" w:rsidRPr="00A07CCD" w:rsidRDefault="00E04A35" w:rsidP="002E2B5B">
            <w:pPr>
              <w:jc w:val="right"/>
              <w:rPr>
                <w:rFonts w:asciiTheme="minorHAnsi" w:hAnsiTheme="minorHAnsi" w:cstheme="minorHAnsi"/>
                <w:b/>
                <w:bCs/>
                <w:sz w:val="16"/>
                <w:szCs w:val="16"/>
              </w:rPr>
            </w:pPr>
            <w:r>
              <w:rPr>
                <w:rFonts w:asciiTheme="minorHAnsi" w:hAnsiTheme="minorHAnsi" w:cstheme="minorHAnsi"/>
                <w:b/>
                <w:bCs/>
                <w:sz w:val="16"/>
                <w:szCs w:val="16"/>
              </w:rPr>
              <w:t>13.831.170</w:t>
            </w:r>
          </w:p>
        </w:tc>
        <w:tc>
          <w:tcPr>
            <w:tcW w:w="647" w:type="pct"/>
            <w:tcBorders>
              <w:top w:val="single" w:sz="4" w:space="0" w:color="auto"/>
              <w:left w:val="nil"/>
              <w:bottom w:val="single" w:sz="4" w:space="0" w:color="auto"/>
              <w:right w:val="nil"/>
            </w:tcBorders>
            <w:shd w:val="clear" w:color="auto" w:fill="auto"/>
            <w:noWrap/>
            <w:vAlign w:val="center"/>
          </w:tcPr>
          <w:p w14:paraId="59BE4D2A" w14:textId="521FE513" w:rsidR="009E0F20" w:rsidRPr="00A07CCD" w:rsidRDefault="00E04A35" w:rsidP="002E2B5B">
            <w:pPr>
              <w:jc w:val="right"/>
              <w:rPr>
                <w:rFonts w:asciiTheme="minorHAnsi" w:hAnsiTheme="minorHAnsi" w:cstheme="minorHAnsi"/>
                <w:b/>
                <w:bCs/>
                <w:sz w:val="16"/>
                <w:szCs w:val="16"/>
              </w:rPr>
            </w:pPr>
            <w:r>
              <w:rPr>
                <w:rFonts w:asciiTheme="minorHAnsi" w:hAnsiTheme="minorHAnsi" w:cstheme="minorHAnsi"/>
                <w:b/>
                <w:bCs/>
                <w:sz w:val="16"/>
                <w:szCs w:val="16"/>
              </w:rPr>
              <w:t>0</w:t>
            </w:r>
          </w:p>
        </w:tc>
        <w:tc>
          <w:tcPr>
            <w:tcW w:w="836" w:type="pct"/>
            <w:tcBorders>
              <w:top w:val="single" w:sz="4" w:space="0" w:color="auto"/>
              <w:left w:val="nil"/>
              <w:bottom w:val="single" w:sz="4" w:space="0" w:color="auto"/>
              <w:right w:val="nil"/>
            </w:tcBorders>
            <w:shd w:val="clear" w:color="auto" w:fill="auto"/>
            <w:noWrap/>
            <w:vAlign w:val="center"/>
          </w:tcPr>
          <w:p w14:paraId="74A31D58" w14:textId="7F7DE365" w:rsidR="009E0F20" w:rsidRPr="00A07CCD" w:rsidRDefault="00A07CCD" w:rsidP="002E2B5B">
            <w:pPr>
              <w:jc w:val="right"/>
              <w:rPr>
                <w:rFonts w:asciiTheme="minorHAnsi" w:hAnsiTheme="minorHAnsi" w:cstheme="minorHAnsi"/>
                <w:b/>
                <w:bCs/>
                <w:sz w:val="16"/>
                <w:szCs w:val="16"/>
              </w:rPr>
            </w:pPr>
            <w:r>
              <w:rPr>
                <w:rFonts w:asciiTheme="minorHAnsi" w:hAnsiTheme="minorHAnsi" w:cstheme="minorHAnsi"/>
                <w:b/>
                <w:bCs/>
                <w:sz w:val="16"/>
                <w:szCs w:val="16"/>
              </w:rPr>
              <w:t>0</w:t>
            </w:r>
          </w:p>
        </w:tc>
        <w:tc>
          <w:tcPr>
            <w:tcW w:w="680" w:type="pct"/>
            <w:tcBorders>
              <w:top w:val="single" w:sz="4" w:space="0" w:color="auto"/>
              <w:left w:val="nil"/>
              <w:bottom w:val="single" w:sz="4" w:space="0" w:color="auto"/>
              <w:right w:val="nil"/>
            </w:tcBorders>
            <w:shd w:val="clear" w:color="auto" w:fill="auto"/>
            <w:noWrap/>
            <w:vAlign w:val="center"/>
          </w:tcPr>
          <w:p w14:paraId="30A9B80C" w14:textId="3C173ED5" w:rsidR="009E0F20" w:rsidRPr="00A07CCD" w:rsidRDefault="00E04A35" w:rsidP="002E2B5B">
            <w:pPr>
              <w:jc w:val="right"/>
              <w:rPr>
                <w:rFonts w:asciiTheme="minorHAnsi" w:hAnsiTheme="minorHAnsi" w:cstheme="minorHAnsi"/>
                <w:b/>
                <w:bCs/>
                <w:sz w:val="16"/>
                <w:szCs w:val="16"/>
              </w:rPr>
            </w:pPr>
            <w:r>
              <w:rPr>
                <w:rFonts w:asciiTheme="minorHAnsi" w:hAnsiTheme="minorHAnsi" w:cstheme="minorHAnsi"/>
                <w:b/>
                <w:bCs/>
                <w:sz w:val="16"/>
                <w:szCs w:val="16"/>
              </w:rPr>
              <w:t>428.722.265</w:t>
            </w:r>
          </w:p>
        </w:tc>
      </w:tr>
      <w:tr w:rsidR="009E0F20" w:rsidRPr="002E2B5B" w14:paraId="351C6457" w14:textId="77777777" w:rsidTr="00695F78">
        <w:trPr>
          <w:trHeight w:val="227"/>
        </w:trPr>
        <w:tc>
          <w:tcPr>
            <w:tcW w:w="1042" w:type="pct"/>
            <w:tcBorders>
              <w:top w:val="single" w:sz="4" w:space="0" w:color="auto"/>
              <w:left w:val="nil"/>
              <w:bottom w:val="single" w:sz="4" w:space="0" w:color="auto"/>
              <w:right w:val="nil"/>
            </w:tcBorders>
            <w:shd w:val="clear" w:color="auto" w:fill="auto"/>
            <w:noWrap/>
            <w:vAlign w:val="center"/>
          </w:tcPr>
          <w:p w14:paraId="6680380F" w14:textId="77777777" w:rsidR="009E0F20" w:rsidRPr="002E2B5B" w:rsidRDefault="009E0F20" w:rsidP="002E2B5B">
            <w:pPr>
              <w:rPr>
                <w:rFonts w:asciiTheme="minorHAnsi" w:hAnsiTheme="minorHAnsi" w:cstheme="minorHAnsi"/>
                <w:b/>
                <w:bCs/>
                <w:sz w:val="16"/>
                <w:szCs w:val="16"/>
              </w:rPr>
            </w:pPr>
            <w:r w:rsidRPr="002E2B5B">
              <w:rPr>
                <w:rFonts w:asciiTheme="minorHAnsi" w:hAnsiTheme="minorHAnsi" w:cstheme="minorHAnsi"/>
                <w:b/>
                <w:bCs/>
                <w:sz w:val="16"/>
                <w:szCs w:val="16"/>
              </w:rPr>
              <w:t>Trabalhistas (Longo Prazo)</w:t>
            </w:r>
          </w:p>
        </w:tc>
        <w:tc>
          <w:tcPr>
            <w:tcW w:w="591" w:type="pct"/>
            <w:tcBorders>
              <w:top w:val="single" w:sz="4" w:space="0" w:color="auto"/>
              <w:left w:val="nil"/>
              <w:bottom w:val="single" w:sz="4" w:space="0" w:color="auto"/>
              <w:right w:val="nil"/>
            </w:tcBorders>
            <w:shd w:val="clear" w:color="auto" w:fill="auto"/>
            <w:noWrap/>
            <w:vAlign w:val="center"/>
          </w:tcPr>
          <w:p w14:paraId="5FF38691" w14:textId="041708A9" w:rsidR="009E0F20" w:rsidRPr="002E2B5B" w:rsidRDefault="00A8494A" w:rsidP="002E2B5B">
            <w:pPr>
              <w:jc w:val="right"/>
              <w:rPr>
                <w:rFonts w:asciiTheme="minorHAnsi" w:hAnsiTheme="minorHAnsi" w:cstheme="minorHAnsi"/>
                <w:b/>
                <w:bCs/>
                <w:sz w:val="16"/>
                <w:szCs w:val="16"/>
              </w:rPr>
            </w:pPr>
            <w:r>
              <w:rPr>
                <w:rFonts w:asciiTheme="minorHAnsi" w:hAnsiTheme="minorHAnsi" w:cstheme="minorHAnsi"/>
                <w:b/>
                <w:bCs/>
                <w:sz w:val="16"/>
                <w:szCs w:val="16"/>
              </w:rPr>
              <w:t>60.267.858</w:t>
            </w:r>
          </w:p>
        </w:tc>
        <w:tc>
          <w:tcPr>
            <w:tcW w:w="557" w:type="pct"/>
            <w:tcBorders>
              <w:top w:val="single" w:sz="4" w:space="0" w:color="auto"/>
              <w:left w:val="nil"/>
              <w:bottom w:val="single" w:sz="4" w:space="0" w:color="auto"/>
              <w:right w:val="nil"/>
            </w:tcBorders>
            <w:shd w:val="clear" w:color="auto" w:fill="auto"/>
            <w:noWrap/>
            <w:vAlign w:val="center"/>
          </w:tcPr>
          <w:p w14:paraId="1C7E50D4" w14:textId="53022DB4" w:rsidR="009E0F20" w:rsidRPr="00A07CCD" w:rsidRDefault="00E04A35" w:rsidP="002E2B5B">
            <w:pPr>
              <w:jc w:val="right"/>
              <w:rPr>
                <w:rFonts w:asciiTheme="minorHAnsi" w:hAnsiTheme="minorHAnsi" w:cstheme="minorHAnsi"/>
                <w:b/>
                <w:bCs/>
                <w:sz w:val="16"/>
                <w:szCs w:val="16"/>
              </w:rPr>
            </w:pPr>
            <w:r>
              <w:rPr>
                <w:rFonts w:asciiTheme="minorHAnsi" w:hAnsiTheme="minorHAnsi" w:cstheme="minorHAnsi"/>
                <w:b/>
                <w:bCs/>
                <w:sz w:val="16"/>
                <w:szCs w:val="16"/>
              </w:rPr>
              <w:t>0</w:t>
            </w:r>
          </w:p>
        </w:tc>
        <w:tc>
          <w:tcPr>
            <w:tcW w:w="646" w:type="pct"/>
            <w:tcBorders>
              <w:top w:val="single" w:sz="4" w:space="0" w:color="auto"/>
              <w:left w:val="nil"/>
              <w:bottom w:val="single" w:sz="4" w:space="0" w:color="auto"/>
              <w:right w:val="nil"/>
            </w:tcBorders>
            <w:shd w:val="clear" w:color="auto" w:fill="auto"/>
            <w:noWrap/>
            <w:vAlign w:val="center"/>
          </w:tcPr>
          <w:p w14:paraId="34EF9AED" w14:textId="059E4E54" w:rsidR="009E0F20" w:rsidRPr="00A07CCD" w:rsidRDefault="00E04A35" w:rsidP="002E2B5B">
            <w:pPr>
              <w:jc w:val="right"/>
              <w:rPr>
                <w:rFonts w:asciiTheme="minorHAnsi" w:hAnsiTheme="minorHAnsi" w:cstheme="minorHAnsi"/>
                <w:b/>
                <w:bCs/>
                <w:sz w:val="16"/>
                <w:szCs w:val="16"/>
              </w:rPr>
            </w:pPr>
            <w:r>
              <w:rPr>
                <w:rFonts w:asciiTheme="minorHAnsi" w:hAnsiTheme="minorHAnsi" w:cstheme="minorHAnsi"/>
                <w:b/>
                <w:bCs/>
                <w:sz w:val="16"/>
                <w:szCs w:val="16"/>
              </w:rPr>
              <w:t>2.323.671</w:t>
            </w:r>
          </w:p>
        </w:tc>
        <w:tc>
          <w:tcPr>
            <w:tcW w:w="647" w:type="pct"/>
            <w:tcBorders>
              <w:top w:val="single" w:sz="4" w:space="0" w:color="auto"/>
              <w:left w:val="nil"/>
              <w:bottom w:val="single" w:sz="4" w:space="0" w:color="auto"/>
              <w:right w:val="nil"/>
            </w:tcBorders>
            <w:shd w:val="clear" w:color="auto" w:fill="auto"/>
            <w:noWrap/>
            <w:vAlign w:val="center"/>
          </w:tcPr>
          <w:p w14:paraId="67173BA1" w14:textId="2CA3E385" w:rsidR="009E0F20" w:rsidRPr="00A07CCD" w:rsidRDefault="00E04A35" w:rsidP="002E2B5B">
            <w:pPr>
              <w:jc w:val="right"/>
              <w:rPr>
                <w:rFonts w:asciiTheme="minorHAnsi" w:hAnsiTheme="minorHAnsi" w:cstheme="minorHAnsi"/>
                <w:b/>
                <w:bCs/>
                <w:sz w:val="16"/>
                <w:szCs w:val="16"/>
              </w:rPr>
            </w:pPr>
            <w:r>
              <w:rPr>
                <w:rFonts w:asciiTheme="minorHAnsi" w:hAnsiTheme="minorHAnsi" w:cstheme="minorHAnsi"/>
                <w:b/>
                <w:bCs/>
                <w:sz w:val="16"/>
                <w:szCs w:val="16"/>
              </w:rPr>
              <w:t>0</w:t>
            </w:r>
          </w:p>
        </w:tc>
        <w:tc>
          <w:tcPr>
            <w:tcW w:w="836" w:type="pct"/>
            <w:tcBorders>
              <w:top w:val="single" w:sz="4" w:space="0" w:color="auto"/>
              <w:left w:val="nil"/>
              <w:bottom w:val="single" w:sz="4" w:space="0" w:color="auto"/>
              <w:right w:val="nil"/>
            </w:tcBorders>
            <w:shd w:val="clear" w:color="auto" w:fill="auto"/>
            <w:noWrap/>
            <w:vAlign w:val="center"/>
          </w:tcPr>
          <w:p w14:paraId="01577EE9" w14:textId="1B89A68F" w:rsidR="009E0F20" w:rsidRPr="00A07CCD" w:rsidRDefault="00A07CCD" w:rsidP="002E2B5B">
            <w:pPr>
              <w:jc w:val="right"/>
              <w:rPr>
                <w:rFonts w:asciiTheme="minorHAnsi" w:hAnsiTheme="minorHAnsi" w:cstheme="minorHAnsi"/>
                <w:b/>
                <w:bCs/>
                <w:sz w:val="16"/>
                <w:szCs w:val="16"/>
              </w:rPr>
            </w:pPr>
            <w:r>
              <w:rPr>
                <w:rFonts w:asciiTheme="minorHAnsi" w:hAnsiTheme="minorHAnsi" w:cstheme="minorHAnsi"/>
                <w:b/>
                <w:bCs/>
                <w:sz w:val="16"/>
                <w:szCs w:val="16"/>
              </w:rPr>
              <w:t>0</w:t>
            </w:r>
          </w:p>
        </w:tc>
        <w:tc>
          <w:tcPr>
            <w:tcW w:w="680" w:type="pct"/>
            <w:tcBorders>
              <w:top w:val="single" w:sz="4" w:space="0" w:color="auto"/>
              <w:left w:val="nil"/>
              <w:bottom w:val="single" w:sz="4" w:space="0" w:color="auto"/>
              <w:right w:val="nil"/>
            </w:tcBorders>
            <w:shd w:val="clear" w:color="auto" w:fill="auto"/>
            <w:noWrap/>
            <w:vAlign w:val="center"/>
          </w:tcPr>
          <w:p w14:paraId="14AC67F2" w14:textId="0446FBB8" w:rsidR="009E0F20" w:rsidRPr="00A07CCD" w:rsidRDefault="00E04A35" w:rsidP="002E2B5B">
            <w:pPr>
              <w:jc w:val="right"/>
              <w:rPr>
                <w:rFonts w:asciiTheme="minorHAnsi" w:hAnsiTheme="minorHAnsi" w:cstheme="minorHAnsi"/>
                <w:b/>
                <w:bCs/>
                <w:sz w:val="16"/>
                <w:szCs w:val="16"/>
              </w:rPr>
            </w:pPr>
            <w:r>
              <w:rPr>
                <w:rFonts w:asciiTheme="minorHAnsi" w:hAnsiTheme="minorHAnsi" w:cstheme="minorHAnsi"/>
                <w:b/>
                <w:bCs/>
                <w:sz w:val="16"/>
                <w:szCs w:val="16"/>
              </w:rPr>
              <w:t>62.591.529</w:t>
            </w:r>
          </w:p>
        </w:tc>
      </w:tr>
    </w:tbl>
    <w:p w14:paraId="1AE694E4" w14:textId="77777777" w:rsidR="009E0F20" w:rsidRPr="002E2B5B" w:rsidRDefault="009E0F20" w:rsidP="002E2B5B">
      <w:pPr>
        <w:pStyle w:val="Textoembloco"/>
        <w:spacing w:after="120" w:line="240" w:lineRule="auto"/>
        <w:ind w:left="0" w:right="57"/>
        <w:rPr>
          <w:rFonts w:ascii="Calibri" w:hAnsi="Calibri" w:cs="Calibri"/>
          <w:sz w:val="22"/>
          <w:szCs w:val="22"/>
          <w:shd w:val="clear" w:color="auto" w:fill="FFFFFF"/>
        </w:rPr>
      </w:pPr>
    </w:p>
    <w:p w14:paraId="4BCC2F91" w14:textId="725AA7DC" w:rsidR="00894308" w:rsidRPr="002E2B5B" w:rsidRDefault="00894308" w:rsidP="002E2B5B">
      <w:pPr>
        <w:pStyle w:val="Textoembloco"/>
        <w:spacing w:after="120" w:line="240" w:lineRule="auto"/>
        <w:ind w:left="0" w:right="57"/>
        <w:rPr>
          <w:rFonts w:ascii="Calibri" w:hAnsi="Calibri" w:cs="Calibri"/>
          <w:sz w:val="22"/>
          <w:szCs w:val="22"/>
          <w:shd w:val="clear" w:color="auto" w:fill="FFFFFF"/>
        </w:rPr>
      </w:pPr>
      <w:r w:rsidRPr="002E2B5B">
        <w:rPr>
          <w:rFonts w:ascii="Calibri" w:hAnsi="Calibri" w:cs="Calibri"/>
          <w:sz w:val="22"/>
          <w:szCs w:val="22"/>
          <w:shd w:val="clear" w:color="auto" w:fill="FFFFFF"/>
        </w:rPr>
        <w:t xml:space="preserve">O montante referente às ações trabalhistas compõe-se de valores das causas peticionadas no processo e da atualização monetária com base na Tabela Única de Atualização e Conversões de Débitos Trabalhistas, expedidas pelo Conselho do Poder Judiciário da Justiça do Trabalho, bem como de juros de 1% ao mês. E para as ações cíveis, a atualização monetária é baseada na Tabela de Correção Monetária da Justiça Federal e juros simples de 0,5% ao mês. </w:t>
      </w:r>
    </w:p>
    <w:p w14:paraId="73499D06" w14:textId="77777777" w:rsidR="00B35E5B" w:rsidRPr="002E2B5B" w:rsidRDefault="00B35E5B" w:rsidP="002E2B5B">
      <w:pPr>
        <w:pStyle w:val="Textoembloco"/>
        <w:spacing w:after="120" w:line="240" w:lineRule="auto"/>
        <w:ind w:left="0" w:right="57"/>
        <w:rPr>
          <w:rFonts w:ascii="Calibri" w:hAnsi="Calibri" w:cs="Calibri"/>
          <w:sz w:val="22"/>
          <w:szCs w:val="22"/>
          <w:shd w:val="clear" w:color="auto" w:fill="FFFFFF"/>
        </w:rPr>
      </w:pPr>
      <w:bookmarkStart w:id="7" w:name="_Hlk36047226"/>
      <w:r w:rsidRPr="002E2B5B">
        <w:rPr>
          <w:rFonts w:ascii="Calibri" w:hAnsi="Calibri" w:cs="Calibri"/>
          <w:sz w:val="22"/>
          <w:szCs w:val="22"/>
          <w:shd w:val="clear" w:color="auto" w:fill="FFFFFF"/>
        </w:rPr>
        <w:t xml:space="preserve">As provisões para contingências são contabilizadas, com base na posição da </w:t>
      </w:r>
      <w:r w:rsidR="00FF1CB6" w:rsidRPr="002E2B5B">
        <w:rPr>
          <w:rFonts w:ascii="Calibri" w:hAnsi="Calibri" w:cs="Calibri"/>
          <w:sz w:val="22"/>
          <w:szCs w:val="22"/>
          <w:shd w:val="clear" w:color="auto" w:fill="FFFFFF"/>
        </w:rPr>
        <w:t>Procuradoria</w:t>
      </w:r>
      <w:r w:rsidRPr="002E2B5B">
        <w:rPr>
          <w:rFonts w:ascii="Calibri" w:hAnsi="Calibri" w:cs="Calibri"/>
          <w:sz w:val="22"/>
          <w:szCs w:val="22"/>
          <w:shd w:val="clear" w:color="auto" w:fill="FFFFFF"/>
        </w:rPr>
        <w:t xml:space="preserve"> Jurídica, a qual é formulada na análise técnica individual dos advogados, quando for considerado provável o risco de perda de uma ação judicial ou administrativa, e sempre que os montantes envolvidos forem mensuráveis com suficiente segurança. As provisões classificadas como perdas possíveis pela </w:t>
      </w:r>
      <w:r w:rsidR="00FF1CB6" w:rsidRPr="002E2B5B">
        <w:rPr>
          <w:rFonts w:ascii="Calibri" w:hAnsi="Calibri" w:cs="Calibri"/>
          <w:sz w:val="22"/>
          <w:szCs w:val="22"/>
          <w:shd w:val="clear" w:color="auto" w:fill="FFFFFF"/>
        </w:rPr>
        <w:t>Procuradoria</w:t>
      </w:r>
      <w:r w:rsidRPr="002E2B5B">
        <w:rPr>
          <w:rFonts w:ascii="Calibri" w:hAnsi="Calibri" w:cs="Calibri"/>
          <w:sz w:val="22"/>
          <w:szCs w:val="22"/>
          <w:shd w:val="clear" w:color="auto" w:fill="FFFFFF"/>
        </w:rPr>
        <w:t xml:space="preserve"> Jurídica são divulgadas com base na perda histórica, enquanto aquelas classificadas como perda remota não são passíveis de provisão e divulgação.</w:t>
      </w:r>
    </w:p>
    <w:p w14:paraId="7C4F9EF8" w14:textId="406707FC" w:rsidR="00F63870" w:rsidRPr="000B5114" w:rsidRDefault="00475538" w:rsidP="002E2B5B">
      <w:pPr>
        <w:pStyle w:val="Textoembloco"/>
        <w:spacing w:after="120" w:line="240" w:lineRule="auto"/>
        <w:ind w:left="0" w:right="57"/>
        <w:rPr>
          <w:rFonts w:ascii="Calibri" w:hAnsi="Calibri" w:cs="Calibri"/>
          <w:bCs w:val="0"/>
          <w:sz w:val="22"/>
          <w:szCs w:val="22"/>
        </w:rPr>
      </w:pPr>
      <w:r w:rsidRPr="000B5114">
        <w:rPr>
          <w:rFonts w:ascii="Calibri" w:hAnsi="Calibri" w:cs="Calibri"/>
          <w:bCs w:val="0"/>
          <w:sz w:val="22"/>
          <w:szCs w:val="22"/>
        </w:rPr>
        <w:t>Para melhorar os controles, reconhecimentos e mensurações das ações judiciais, a Procuradoria Jurídica da VALEC elaborou a Norma de Provisões e Contingências Judiciais na VALEC, regulamentada pela Resolução Normativa nº 04/2021/DIREX, de 07 de julho de 2021, na qual consta no art. 17: "</w:t>
      </w:r>
      <w:r w:rsidRPr="000B5114">
        <w:rPr>
          <w:rFonts w:ascii="Calibri" w:hAnsi="Calibri" w:cs="Calibri"/>
          <w:bCs w:val="0"/>
          <w:i/>
          <w:iCs/>
          <w:sz w:val="22"/>
          <w:szCs w:val="22"/>
        </w:rPr>
        <w:t>As primeiras informações de provisões e con</w:t>
      </w:r>
      <w:r w:rsidRPr="000B5114">
        <w:rPr>
          <w:rFonts w:ascii="Calibri" w:hAnsi="Calibri" w:cs="Calibri"/>
          <w:bCs w:val="0"/>
          <w:sz w:val="22"/>
          <w:szCs w:val="22"/>
        </w:rPr>
        <w:t>ti</w:t>
      </w:r>
      <w:r w:rsidRPr="000B5114">
        <w:rPr>
          <w:rFonts w:ascii="Calibri" w:hAnsi="Calibri" w:cs="Calibri"/>
          <w:bCs w:val="0"/>
          <w:i/>
          <w:iCs/>
          <w:sz w:val="22"/>
          <w:szCs w:val="22"/>
        </w:rPr>
        <w:t>ngências nos termos das especi</w:t>
      </w:r>
      <w:r w:rsidRPr="000B5114">
        <w:rPr>
          <w:rFonts w:ascii="Calibri" w:hAnsi="Calibri" w:cs="Calibri"/>
          <w:bCs w:val="0"/>
          <w:sz w:val="22"/>
          <w:szCs w:val="22"/>
        </w:rPr>
        <w:t>fi</w:t>
      </w:r>
      <w:r w:rsidRPr="000B5114">
        <w:rPr>
          <w:rFonts w:ascii="Calibri" w:hAnsi="Calibri" w:cs="Calibri"/>
          <w:bCs w:val="0"/>
          <w:i/>
          <w:iCs/>
          <w:sz w:val="22"/>
          <w:szCs w:val="22"/>
        </w:rPr>
        <w:t>cações desta norma serão apresentadas em 30 de novembro de 2021</w:t>
      </w:r>
      <w:r w:rsidRPr="000B5114">
        <w:rPr>
          <w:rFonts w:ascii="Calibri" w:hAnsi="Calibri" w:cs="Calibri"/>
          <w:bCs w:val="0"/>
          <w:sz w:val="22"/>
          <w:szCs w:val="22"/>
        </w:rPr>
        <w:t>". Essa Resolução Normativa trata inclusive da valoração das ações, as quais passarão a ser com base no desenvolvimento do processo judicial.</w:t>
      </w:r>
      <w:r w:rsidR="002855FD" w:rsidRPr="000B5114">
        <w:rPr>
          <w:rFonts w:ascii="Calibri" w:hAnsi="Calibri" w:cs="Calibri"/>
          <w:sz w:val="22"/>
          <w:szCs w:val="22"/>
          <w:shd w:val="clear" w:color="auto" w:fill="FFFFFF"/>
        </w:rPr>
        <w:t xml:space="preserve"> </w:t>
      </w:r>
    </w:p>
    <w:p w14:paraId="4BBABA19" w14:textId="1C50B8D4" w:rsidR="00A908CE" w:rsidRPr="000B5114" w:rsidRDefault="004A7C2F" w:rsidP="002E2B5B">
      <w:pPr>
        <w:pStyle w:val="Textoembloco"/>
        <w:spacing w:after="120" w:line="240" w:lineRule="auto"/>
        <w:ind w:left="0" w:right="57"/>
        <w:rPr>
          <w:rFonts w:ascii="Calibri" w:hAnsi="Calibri" w:cs="Calibri"/>
          <w:sz w:val="22"/>
          <w:szCs w:val="22"/>
          <w:shd w:val="clear" w:color="auto" w:fill="FFFFFF"/>
        </w:rPr>
      </w:pPr>
      <w:r w:rsidRPr="000B5114">
        <w:rPr>
          <w:rFonts w:ascii="Calibri" w:hAnsi="Calibri" w:cs="Calibri"/>
          <w:sz w:val="22"/>
          <w:szCs w:val="22"/>
          <w:shd w:val="clear" w:color="auto" w:fill="FFFFFF"/>
        </w:rPr>
        <w:lastRenderedPageBreak/>
        <w:t xml:space="preserve">A partir do exercício de 2020, as provisões foram classificadas em curto e longo prazo. </w:t>
      </w:r>
      <w:r w:rsidR="009D6DA2" w:rsidRPr="000B5114">
        <w:rPr>
          <w:rFonts w:ascii="Calibri" w:hAnsi="Calibri" w:cs="Calibri"/>
          <w:sz w:val="22"/>
          <w:szCs w:val="22"/>
          <w:shd w:val="clear" w:color="auto" w:fill="FFFFFF"/>
        </w:rPr>
        <w:t xml:space="preserve">Essa classificação poderá sofrer alterações devido às mudanças de critérios de mensuração das provisões, conforme descrita no parágrafo anterior. </w:t>
      </w:r>
    </w:p>
    <w:p w14:paraId="30F339BD" w14:textId="77777777" w:rsidR="005D7B2E" w:rsidRPr="002E2B5B" w:rsidRDefault="005D7B2E" w:rsidP="002E2B5B">
      <w:pPr>
        <w:numPr>
          <w:ilvl w:val="0"/>
          <w:numId w:val="26"/>
        </w:numPr>
        <w:spacing w:before="120" w:after="120"/>
        <w:ind w:left="567" w:right="-142" w:hanging="567"/>
        <w:jc w:val="both"/>
        <w:rPr>
          <w:rFonts w:ascii="Calibri" w:hAnsi="Calibri" w:cs="Calibri"/>
          <w:sz w:val="22"/>
          <w:szCs w:val="22"/>
          <w:u w:val="single"/>
        </w:rPr>
      </w:pPr>
      <w:r w:rsidRPr="002E2B5B">
        <w:rPr>
          <w:rFonts w:ascii="Calibri" w:hAnsi="Calibri" w:cs="Calibri"/>
          <w:sz w:val="22"/>
          <w:szCs w:val="22"/>
          <w:u w:val="single"/>
        </w:rPr>
        <w:t>Contingências Cíveis:</w:t>
      </w:r>
    </w:p>
    <w:p w14:paraId="7DFAC373" w14:textId="10E1CD78" w:rsidR="00D974C8" w:rsidRPr="002E2B5B" w:rsidRDefault="005D7B2E" w:rsidP="002E2B5B">
      <w:pPr>
        <w:spacing w:after="120"/>
        <w:ind w:right="57"/>
        <w:jc w:val="both"/>
        <w:rPr>
          <w:rFonts w:ascii="Calibri" w:hAnsi="Calibri" w:cs="Calibri"/>
          <w:sz w:val="22"/>
          <w:szCs w:val="22"/>
        </w:rPr>
      </w:pPr>
      <w:r w:rsidRPr="002E2B5B">
        <w:rPr>
          <w:rFonts w:ascii="Calibri" w:hAnsi="Calibri" w:cs="Calibri"/>
          <w:sz w:val="22"/>
          <w:szCs w:val="22"/>
        </w:rPr>
        <w:t>Em relação aos processos cíveis, tem-se que as temáticas mais recorrentes</w:t>
      </w:r>
      <w:r w:rsidR="00AD6E75" w:rsidRPr="002E2B5B">
        <w:rPr>
          <w:rFonts w:ascii="Calibri" w:hAnsi="Calibri" w:cs="Calibri"/>
          <w:sz w:val="22"/>
          <w:szCs w:val="22"/>
        </w:rPr>
        <w:t xml:space="preserve"> </w:t>
      </w:r>
      <w:r w:rsidRPr="002E2B5B">
        <w:rPr>
          <w:rFonts w:ascii="Calibri" w:hAnsi="Calibri" w:cs="Calibri"/>
          <w:sz w:val="22"/>
          <w:szCs w:val="22"/>
        </w:rPr>
        <w:t xml:space="preserve">são as de Ações Indenizatórias ou Ações de Cobrança, </w:t>
      </w:r>
      <w:r w:rsidR="00AD6E75" w:rsidRPr="002E2B5B">
        <w:rPr>
          <w:rFonts w:ascii="Calibri" w:hAnsi="Calibri" w:cs="Calibri"/>
          <w:sz w:val="22"/>
          <w:szCs w:val="22"/>
        </w:rPr>
        <w:t>as</w:t>
      </w:r>
      <w:r w:rsidRPr="002E2B5B">
        <w:rPr>
          <w:rFonts w:ascii="Calibri" w:hAnsi="Calibri" w:cs="Calibri"/>
          <w:sz w:val="22"/>
          <w:szCs w:val="22"/>
        </w:rPr>
        <w:t xml:space="preserve"> quais dizem respeito, notadamente, no primeiro caso a indenizações por danos supostamente causados aos imóveis dos autores pela construção da ferrovia e quanto às de cobrança, às questões contratuais mais diversas, desde cobranças de medições de contratos, requerimento de valores supostamente não pagos em execuções contratuais, cobrança de reajustes, questionamentos de glosas e outros. </w:t>
      </w:r>
    </w:p>
    <w:p w14:paraId="18291109" w14:textId="77777777" w:rsidR="005D7B2E" w:rsidRPr="002E2B5B" w:rsidRDefault="005D7B2E" w:rsidP="002E2B5B">
      <w:pPr>
        <w:numPr>
          <w:ilvl w:val="0"/>
          <w:numId w:val="26"/>
        </w:numPr>
        <w:spacing w:before="120" w:after="120"/>
        <w:ind w:left="567" w:right="-142" w:hanging="567"/>
        <w:jc w:val="both"/>
        <w:rPr>
          <w:rFonts w:ascii="Calibri" w:hAnsi="Calibri" w:cs="Calibri"/>
          <w:sz w:val="22"/>
          <w:szCs w:val="22"/>
          <w:u w:val="single"/>
        </w:rPr>
      </w:pPr>
      <w:r w:rsidRPr="002E2B5B">
        <w:rPr>
          <w:rFonts w:ascii="Calibri" w:hAnsi="Calibri" w:cs="Calibri"/>
          <w:sz w:val="22"/>
          <w:szCs w:val="22"/>
          <w:u w:val="single"/>
        </w:rPr>
        <w:t xml:space="preserve">Contingências Trabalhistas: </w:t>
      </w:r>
    </w:p>
    <w:p w14:paraId="7A7F3C4A" w14:textId="77777777" w:rsidR="005D7B2E" w:rsidRPr="002E2B5B" w:rsidRDefault="005D7B2E" w:rsidP="002E2B5B">
      <w:pPr>
        <w:spacing w:after="120"/>
        <w:ind w:right="57"/>
        <w:jc w:val="both"/>
        <w:rPr>
          <w:rFonts w:ascii="Calibri" w:hAnsi="Calibri" w:cs="Calibri"/>
          <w:sz w:val="22"/>
          <w:szCs w:val="22"/>
        </w:rPr>
      </w:pPr>
      <w:r w:rsidRPr="002E2B5B">
        <w:rPr>
          <w:rFonts w:ascii="Calibri" w:hAnsi="Calibri" w:cs="Calibri"/>
          <w:sz w:val="22"/>
          <w:szCs w:val="22"/>
        </w:rPr>
        <w:t xml:space="preserve">As ações judiciais denominadas de reclamações trabalhistas constituem controvérsias entre os sujeitos da relação de trabalho, frequentemente empregador e empregado, submetidas à resolução jurisdicional. No âmbito da </w:t>
      </w:r>
      <w:r w:rsidR="00920ED9" w:rsidRPr="002E2B5B">
        <w:rPr>
          <w:rFonts w:ascii="Calibri" w:hAnsi="Calibri" w:cs="Calibri"/>
          <w:sz w:val="22"/>
          <w:szCs w:val="22"/>
        </w:rPr>
        <w:t>VALEC</w:t>
      </w:r>
      <w:r w:rsidRPr="002E2B5B">
        <w:rPr>
          <w:rFonts w:ascii="Calibri" w:hAnsi="Calibri" w:cs="Calibri"/>
          <w:sz w:val="22"/>
          <w:szCs w:val="22"/>
        </w:rPr>
        <w:t xml:space="preserve">, esses processos são divididos em dois grandes grupos: o primeiro, formado por empregados efetivos que geralmente demandam o judiciário em razão de algum direito trabalhista específico ou supostos descumprimentos do Plano de Cargos e Salários a que se vinculam; e o segundo, por empregados das empresas que mantêm ou mantiveram contratos de fornecimento de mão de obra com a </w:t>
      </w:r>
      <w:r w:rsidR="00920ED9" w:rsidRPr="002E2B5B">
        <w:rPr>
          <w:rFonts w:ascii="Calibri" w:hAnsi="Calibri" w:cs="Calibri"/>
          <w:sz w:val="22"/>
          <w:szCs w:val="22"/>
        </w:rPr>
        <w:t>VALEC</w:t>
      </w:r>
      <w:r w:rsidRPr="002E2B5B">
        <w:rPr>
          <w:rFonts w:ascii="Calibri" w:hAnsi="Calibri" w:cs="Calibri"/>
          <w:sz w:val="22"/>
          <w:szCs w:val="22"/>
        </w:rPr>
        <w:t xml:space="preserve">. Nestes últimos, a </w:t>
      </w:r>
      <w:r w:rsidR="00920ED9" w:rsidRPr="002E2B5B">
        <w:rPr>
          <w:rFonts w:ascii="Calibri" w:hAnsi="Calibri" w:cs="Calibri"/>
          <w:sz w:val="22"/>
          <w:szCs w:val="22"/>
        </w:rPr>
        <w:t>VALEC</w:t>
      </w:r>
      <w:r w:rsidRPr="002E2B5B">
        <w:rPr>
          <w:rFonts w:ascii="Calibri" w:hAnsi="Calibri" w:cs="Calibri"/>
          <w:sz w:val="22"/>
          <w:szCs w:val="22"/>
        </w:rPr>
        <w:t xml:space="preserve"> é demandada de forma subsidiária.</w:t>
      </w:r>
    </w:p>
    <w:p w14:paraId="7E38E1A8" w14:textId="77777777" w:rsidR="005D7B2E" w:rsidRPr="002E2B5B" w:rsidRDefault="005D7B2E" w:rsidP="002E2B5B">
      <w:pPr>
        <w:spacing w:after="120"/>
        <w:ind w:right="57"/>
        <w:jc w:val="both"/>
        <w:rPr>
          <w:rFonts w:ascii="Calibri" w:hAnsi="Calibri" w:cs="Calibri"/>
          <w:sz w:val="22"/>
          <w:szCs w:val="22"/>
        </w:rPr>
      </w:pPr>
      <w:r w:rsidRPr="002E2B5B">
        <w:rPr>
          <w:rFonts w:ascii="Calibri" w:hAnsi="Calibri" w:cs="Calibri"/>
          <w:sz w:val="22"/>
          <w:szCs w:val="22"/>
        </w:rPr>
        <w:t xml:space="preserve">A temática de responsabilidade subsidiária trabalhista é a mais recorrente no universo quantitativo e diz respeito ao descumprimento, pelas Contratadas da </w:t>
      </w:r>
      <w:r w:rsidR="00920ED9" w:rsidRPr="002E2B5B">
        <w:rPr>
          <w:rFonts w:ascii="Calibri" w:hAnsi="Calibri" w:cs="Calibri"/>
          <w:sz w:val="22"/>
          <w:szCs w:val="22"/>
        </w:rPr>
        <w:t>VALEC</w:t>
      </w:r>
      <w:r w:rsidRPr="002E2B5B">
        <w:rPr>
          <w:rFonts w:ascii="Calibri" w:hAnsi="Calibri" w:cs="Calibri"/>
          <w:sz w:val="22"/>
          <w:szCs w:val="22"/>
        </w:rPr>
        <w:t xml:space="preserve">, das obrigações trabalhistas em face aos seus próprios empregados mobilizados para prestação de serviços em contratos firmados com a </w:t>
      </w:r>
      <w:r w:rsidR="00787F70" w:rsidRPr="002E2B5B">
        <w:rPr>
          <w:rFonts w:ascii="Calibri" w:hAnsi="Calibri" w:cs="Calibri"/>
          <w:sz w:val="22"/>
          <w:szCs w:val="22"/>
        </w:rPr>
        <w:t>Estatal</w:t>
      </w:r>
      <w:r w:rsidRPr="002E2B5B">
        <w:rPr>
          <w:rFonts w:ascii="Calibri" w:hAnsi="Calibri" w:cs="Calibri"/>
          <w:sz w:val="22"/>
          <w:szCs w:val="22"/>
        </w:rPr>
        <w:t xml:space="preserve">, implicando na inclusão da </w:t>
      </w:r>
      <w:r w:rsidR="00920ED9" w:rsidRPr="002E2B5B">
        <w:rPr>
          <w:rFonts w:ascii="Calibri" w:hAnsi="Calibri" w:cs="Calibri"/>
          <w:sz w:val="22"/>
          <w:szCs w:val="22"/>
        </w:rPr>
        <w:t>VALEC</w:t>
      </w:r>
      <w:r w:rsidRPr="002E2B5B">
        <w:rPr>
          <w:rFonts w:ascii="Calibri" w:hAnsi="Calibri" w:cs="Calibri"/>
          <w:sz w:val="22"/>
          <w:szCs w:val="22"/>
        </w:rPr>
        <w:t> como responsável subsidiariamente no polo passivo dessas demandas judiciais.</w:t>
      </w:r>
    </w:p>
    <w:p w14:paraId="6735F71F" w14:textId="77777777" w:rsidR="00F80F84" w:rsidRPr="002E2B5B" w:rsidRDefault="00F80F84" w:rsidP="002E2B5B">
      <w:pPr>
        <w:spacing w:after="120"/>
        <w:ind w:right="57"/>
        <w:jc w:val="both"/>
        <w:rPr>
          <w:rFonts w:ascii="Calibri" w:hAnsi="Calibri" w:cs="Calibri"/>
          <w:sz w:val="22"/>
          <w:szCs w:val="22"/>
        </w:rPr>
      </w:pPr>
      <w:r w:rsidRPr="002E2B5B">
        <w:rPr>
          <w:rFonts w:ascii="Calibri" w:hAnsi="Calibri" w:cs="Calibri"/>
          <w:sz w:val="22"/>
          <w:szCs w:val="22"/>
        </w:rPr>
        <w:t xml:space="preserve">Além do quadro dito </w:t>
      </w:r>
      <w:r w:rsidR="00920ED9" w:rsidRPr="002E2B5B">
        <w:rPr>
          <w:rFonts w:ascii="Calibri" w:hAnsi="Calibri" w:cs="Calibri"/>
          <w:sz w:val="22"/>
          <w:szCs w:val="22"/>
        </w:rPr>
        <w:t>VALEC</w:t>
      </w:r>
      <w:r w:rsidRPr="002E2B5B">
        <w:rPr>
          <w:rFonts w:ascii="Calibri" w:hAnsi="Calibri" w:cs="Calibri"/>
          <w:sz w:val="22"/>
          <w:szCs w:val="22"/>
        </w:rPr>
        <w:t xml:space="preserve">, a Estatal sucedeu ao longo dos anos obrigações de empresas extintas, como GEIPOT e RFFSA, absorvendo o quadro de pessoal dessas empresas que passaram a compor, dentro das suas particularidades, também o seu quadro efetivo. Necessário explanar que, quando da extinção da Empresa Brasileira de Planejamento de Transportes </w:t>
      </w:r>
      <w:r w:rsidR="00AD6E75" w:rsidRPr="002E2B5B">
        <w:rPr>
          <w:rFonts w:ascii="Calibri" w:hAnsi="Calibri" w:cs="Calibri"/>
          <w:sz w:val="22"/>
          <w:szCs w:val="22"/>
        </w:rPr>
        <w:t>(</w:t>
      </w:r>
      <w:r w:rsidRPr="002E2B5B">
        <w:rPr>
          <w:rFonts w:ascii="Calibri" w:hAnsi="Calibri" w:cs="Calibri"/>
          <w:sz w:val="22"/>
          <w:szCs w:val="22"/>
        </w:rPr>
        <w:t>GEIPOT</w:t>
      </w:r>
      <w:r w:rsidR="00AD6E75" w:rsidRPr="002E2B5B">
        <w:rPr>
          <w:rFonts w:ascii="Calibri" w:hAnsi="Calibri" w:cs="Calibri"/>
          <w:sz w:val="22"/>
          <w:szCs w:val="22"/>
        </w:rPr>
        <w:t>)</w:t>
      </w:r>
      <w:r w:rsidRPr="002E2B5B">
        <w:rPr>
          <w:rFonts w:ascii="Calibri" w:hAnsi="Calibri" w:cs="Calibri"/>
          <w:sz w:val="22"/>
          <w:szCs w:val="22"/>
        </w:rPr>
        <w:t xml:space="preserve">, a transferência dos seus empregados ao quadro especial da </w:t>
      </w:r>
      <w:r w:rsidR="00920ED9" w:rsidRPr="002E2B5B">
        <w:rPr>
          <w:rFonts w:ascii="Calibri" w:hAnsi="Calibri" w:cs="Calibri"/>
          <w:sz w:val="22"/>
          <w:szCs w:val="22"/>
        </w:rPr>
        <w:t>VALEC</w:t>
      </w:r>
      <w:r w:rsidRPr="002E2B5B">
        <w:rPr>
          <w:rFonts w:ascii="Calibri" w:hAnsi="Calibri" w:cs="Calibri"/>
          <w:sz w:val="22"/>
          <w:szCs w:val="22"/>
        </w:rPr>
        <w:t xml:space="preserve"> ocorreu por força do artigo 26 da Lei nº 11.772/2008, que previu a vedação de comunicação aos planos de cargos e salários da </w:t>
      </w:r>
      <w:r w:rsidR="00920ED9" w:rsidRPr="002E2B5B">
        <w:rPr>
          <w:rFonts w:ascii="Calibri" w:hAnsi="Calibri" w:cs="Calibri"/>
          <w:sz w:val="22"/>
          <w:szCs w:val="22"/>
        </w:rPr>
        <w:t>VALEC</w:t>
      </w:r>
      <w:r w:rsidRPr="002E2B5B">
        <w:rPr>
          <w:rFonts w:ascii="Calibri" w:hAnsi="Calibri" w:cs="Calibri"/>
          <w:sz w:val="22"/>
          <w:szCs w:val="22"/>
        </w:rPr>
        <w:t xml:space="preserve">. Embora pacificada na legislação, a questão foi objeto de diversas judicializações face à Estatal, que se amparava nos ditames legais para lograr êxito no judiciário. Ademais, os empregados do extinto </w:t>
      </w:r>
      <w:r w:rsidR="00AD6E75" w:rsidRPr="002E2B5B">
        <w:rPr>
          <w:rFonts w:ascii="Calibri" w:hAnsi="Calibri" w:cs="Calibri"/>
          <w:sz w:val="22"/>
          <w:szCs w:val="22"/>
        </w:rPr>
        <w:t>GEIPOT</w:t>
      </w:r>
      <w:r w:rsidRPr="002E2B5B">
        <w:rPr>
          <w:rFonts w:ascii="Calibri" w:hAnsi="Calibri" w:cs="Calibri"/>
          <w:sz w:val="22"/>
          <w:szCs w:val="22"/>
        </w:rPr>
        <w:t xml:space="preserve"> também ingressaram com outros pleitos, muitos deles já arquivados, dos quais destacam-se os de incorporação de gratificação, cessão de empregados, plano de saúde e cumprimento do Plano de Cargos e Salários.</w:t>
      </w:r>
    </w:p>
    <w:p w14:paraId="1C563B4D" w14:textId="1793A72E" w:rsidR="005D7B2E" w:rsidRPr="002E2B5B" w:rsidRDefault="00F80F84" w:rsidP="002E2B5B">
      <w:pPr>
        <w:spacing w:after="120"/>
        <w:ind w:right="57"/>
        <w:jc w:val="both"/>
        <w:rPr>
          <w:rFonts w:ascii="Calibri" w:hAnsi="Calibri" w:cs="Calibri"/>
          <w:sz w:val="22"/>
          <w:szCs w:val="22"/>
        </w:rPr>
      </w:pPr>
      <w:r w:rsidRPr="002E2B5B">
        <w:rPr>
          <w:rFonts w:ascii="Calibri" w:hAnsi="Calibri" w:cs="Calibri"/>
          <w:sz w:val="22"/>
          <w:szCs w:val="22"/>
        </w:rPr>
        <w:t xml:space="preserve">Quanto à Rede Ferroviária Federal S/A </w:t>
      </w:r>
      <w:r w:rsidR="00AD6E75" w:rsidRPr="002E2B5B">
        <w:rPr>
          <w:rFonts w:ascii="Calibri" w:hAnsi="Calibri" w:cs="Calibri"/>
          <w:sz w:val="22"/>
          <w:szCs w:val="22"/>
        </w:rPr>
        <w:t>(</w:t>
      </w:r>
      <w:r w:rsidRPr="002E2B5B">
        <w:rPr>
          <w:rFonts w:ascii="Calibri" w:hAnsi="Calibri" w:cs="Calibri"/>
          <w:sz w:val="22"/>
          <w:szCs w:val="22"/>
        </w:rPr>
        <w:t>RFFSA</w:t>
      </w:r>
      <w:r w:rsidR="00AD6E75" w:rsidRPr="002E2B5B">
        <w:rPr>
          <w:rFonts w:ascii="Calibri" w:hAnsi="Calibri" w:cs="Calibri"/>
          <w:sz w:val="22"/>
          <w:szCs w:val="22"/>
        </w:rPr>
        <w:t>)</w:t>
      </w:r>
      <w:r w:rsidRPr="002E2B5B">
        <w:rPr>
          <w:rFonts w:ascii="Calibri" w:hAnsi="Calibri" w:cs="Calibri"/>
          <w:sz w:val="22"/>
          <w:szCs w:val="22"/>
        </w:rPr>
        <w:t xml:space="preserve">, a alteração do contrato de trabalho com a sucessão trabalhista se deu por força da Lei nº 11.483/2007 e as principais judicializações dessa categoria contemplam pedidos para manutenção dos empregados nas cidades em que laboravam à época da Inventariança. Ademais, também foram propostas ações requerendo equiparação salarial aos empregados da </w:t>
      </w:r>
      <w:r w:rsidR="00920ED9" w:rsidRPr="002E2B5B">
        <w:rPr>
          <w:rFonts w:ascii="Calibri" w:hAnsi="Calibri" w:cs="Calibri"/>
          <w:sz w:val="22"/>
          <w:szCs w:val="22"/>
        </w:rPr>
        <w:t>VALEC</w:t>
      </w:r>
      <w:r w:rsidRPr="002E2B5B">
        <w:rPr>
          <w:rFonts w:ascii="Calibri" w:hAnsi="Calibri" w:cs="Calibri"/>
          <w:sz w:val="22"/>
          <w:szCs w:val="22"/>
        </w:rPr>
        <w:t>. De igual modo à legislação aplicada ao GEIPOT, há óbice nas demandas apresentadas em razão do disposto no §2º, art. 17 da Lei nº 11.48</w:t>
      </w:r>
      <w:r w:rsidR="00214011">
        <w:rPr>
          <w:rFonts w:ascii="Calibri" w:hAnsi="Calibri" w:cs="Calibri"/>
          <w:sz w:val="22"/>
          <w:szCs w:val="22"/>
        </w:rPr>
        <w:t xml:space="preserve">3, de 31 de maio de </w:t>
      </w:r>
      <w:r w:rsidRPr="002E2B5B">
        <w:rPr>
          <w:rFonts w:ascii="Calibri" w:hAnsi="Calibri" w:cs="Calibri"/>
          <w:sz w:val="22"/>
          <w:szCs w:val="22"/>
        </w:rPr>
        <w:t xml:space="preserve">2007, que veda a comunicação dos Planos de Cargos e Salários da </w:t>
      </w:r>
      <w:r w:rsidR="00920ED9" w:rsidRPr="002E2B5B">
        <w:rPr>
          <w:rFonts w:ascii="Calibri" w:hAnsi="Calibri" w:cs="Calibri"/>
          <w:sz w:val="22"/>
          <w:szCs w:val="22"/>
        </w:rPr>
        <w:t>VALEC</w:t>
      </w:r>
      <w:r w:rsidRPr="002E2B5B">
        <w:rPr>
          <w:rFonts w:ascii="Calibri" w:hAnsi="Calibri" w:cs="Calibri"/>
          <w:sz w:val="22"/>
          <w:szCs w:val="22"/>
        </w:rPr>
        <w:t>. </w:t>
      </w:r>
    </w:p>
    <w:p w14:paraId="332DC70D" w14:textId="77777777" w:rsidR="00970EA8" w:rsidRPr="002E2B5B" w:rsidRDefault="00970EA8" w:rsidP="002E2B5B">
      <w:pPr>
        <w:spacing w:after="120"/>
        <w:ind w:right="57"/>
        <w:jc w:val="both"/>
        <w:rPr>
          <w:rFonts w:ascii="Calibri" w:hAnsi="Calibri" w:cs="Calibri"/>
          <w:sz w:val="22"/>
          <w:szCs w:val="22"/>
        </w:rPr>
      </w:pPr>
      <w:r w:rsidRPr="002E2B5B">
        <w:rPr>
          <w:rFonts w:ascii="Calibri" w:hAnsi="Calibri" w:cs="Calibri"/>
          <w:sz w:val="22"/>
          <w:szCs w:val="22"/>
        </w:rPr>
        <w:t>Conforme Item n° 86 do CPC 25 - Provisões, Passivos Contingentes e Ativos Contingentes; “a entidade deve divulgar para cada classe de passivo contingente na data do balanço, uma breve descrição da natureza do passivo contingente...”. Assim, os processos judiciais impetrados contra a VALEC, a extinta RFFSA e o GEIPOT, classificados pela Assessoria Jurídica como obrigações “possíveis”, não foram contabilizados, apenas divulgados em Nota Explicativa.</w:t>
      </w:r>
    </w:p>
    <w:p w14:paraId="7E39FB89" w14:textId="3D7AA46F" w:rsidR="00977AD1" w:rsidRPr="00DF68E4" w:rsidRDefault="00970EA8" w:rsidP="002E2B5B">
      <w:pPr>
        <w:spacing w:after="120"/>
        <w:ind w:right="57"/>
        <w:jc w:val="both"/>
        <w:rPr>
          <w:rFonts w:ascii="Calibri" w:hAnsi="Calibri" w:cs="Calibri"/>
          <w:sz w:val="22"/>
          <w:szCs w:val="22"/>
        </w:rPr>
      </w:pPr>
      <w:r w:rsidRPr="00DF68E4">
        <w:rPr>
          <w:rFonts w:ascii="Calibri" w:hAnsi="Calibri" w:cs="Calibri"/>
          <w:sz w:val="22"/>
          <w:szCs w:val="22"/>
        </w:rPr>
        <w:t xml:space="preserve">Os processos judiciais classificados com “possível” risco de perda, apresentaram os seguintes saldos em 31 de </w:t>
      </w:r>
      <w:r w:rsidR="00456F49" w:rsidRPr="00DF68E4">
        <w:rPr>
          <w:rFonts w:ascii="Calibri" w:hAnsi="Calibri" w:cs="Calibri"/>
          <w:sz w:val="22"/>
          <w:szCs w:val="22"/>
        </w:rPr>
        <w:t>março</w:t>
      </w:r>
      <w:r w:rsidRPr="00DF68E4">
        <w:rPr>
          <w:rFonts w:ascii="Calibri" w:hAnsi="Calibri" w:cs="Calibri"/>
          <w:sz w:val="22"/>
          <w:szCs w:val="22"/>
        </w:rPr>
        <w:t xml:space="preserve"> de 20</w:t>
      </w:r>
      <w:r w:rsidR="00B632AC" w:rsidRPr="00DF68E4">
        <w:rPr>
          <w:rFonts w:ascii="Calibri" w:hAnsi="Calibri" w:cs="Calibri"/>
          <w:sz w:val="22"/>
          <w:szCs w:val="22"/>
        </w:rPr>
        <w:t>2</w:t>
      </w:r>
      <w:r w:rsidR="00456F49" w:rsidRPr="00DF68E4">
        <w:rPr>
          <w:rFonts w:ascii="Calibri" w:hAnsi="Calibri" w:cs="Calibri"/>
          <w:sz w:val="22"/>
          <w:szCs w:val="22"/>
        </w:rPr>
        <w:t>1</w:t>
      </w:r>
      <w:r w:rsidRPr="00DF68E4">
        <w:rPr>
          <w:rFonts w:ascii="Calibri" w:hAnsi="Calibri" w:cs="Calibri"/>
          <w:sz w:val="22"/>
          <w:szCs w:val="22"/>
        </w:rPr>
        <w:t>:</w:t>
      </w:r>
    </w:p>
    <w:tbl>
      <w:tblPr>
        <w:tblW w:w="5001" w:type="pct"/>
        <w:tblCellMar>
          <w:left w:w="70" w:type="dxa"/>
          <w:right w:w="70" w:type="dxa"/>
        </w:tblCellMar>
        <w:tblLook w:val="04A0" w:firstRow="1" w:lastRow="0" w:firstColumn="1" w:lastColumn="0" w:noHBand="0" w:noVBand="1"/>
      </w:tblPr>
      <w:tblGrid>
        <w:gridCol w:w="2338"/>
        <w:gridCol w:w="4466"/>
        <w:gridCol w:w="1843"/>
        <w:gridCol w:w="1822"/>
      </w:tblGrid>
      <w:tr w:rsidR="00B632AC" w:rsidRPr="00DF68E4" w14:paraId="30EBC64F" w14:textId="77777777" w:rsidTr="00A908CE">
        <w:trPr>
          <w:trHeight w:hRule="exact" w:val="227"/>
        </w:trPr>
        <w:tc>
          <w:tcPr>
            <w:tcW w:w="1116" w:type="pct"/>
            <w:tcBorders>
              <w:top w:val="nil"/>
              <w:left w:val="nil"/>
              <w:bottom w:val="single" w:sz="8" w:space="0" w:color="auto"/>
              <w:right w:val="nil"/>
            </w:tcBorders>
            <w:shd w:val="clear" w:color="auto" w:fill="auto"/>
            <w:noWrap/>
            <w:vAlign w:val="bottom"/>
            <w:hideMark/>
          </w:tcPr>
          <w:p w14:paraId="1173B15B" w14:textId="77777777" w:rsidR="00B632AC" w:rsidRPr="00DF68E4" w:rsidRDefault="00B632AC" w:rsidP="002E2B5B">
            <w:pPr>
              <w:rPr>
                <w:rFonts w:ascii="Calibri" w:hAnsi="Calibri" w:cs="Calibri"/>
                <w:b/>
                <w:bCs/>
                <w:color w:val="000000"/>
                <w:sz w:val="16"/>
                <w:szCs w:val="16"/>
              </w:rPr>
            </w:pPr>
            <w:r w:rsidRPr="00DF68E4">
              <w:rPr>
                <w:rFonts w:ascii="Calibri" w:hAnsi="Calibri" w:cs="Calibri"/>
                <w:b/>
                <w:bCs/>
                <w:color w:val="000000"/>
                <w:sz w:val="16"/>
                <w:szCs w:val="16"/>
              </w:rPr>
              <w:t>VARAS</w:t>
            </w:r>
          </w:p>
        </w:tc>
        <w:tc>
          <w:tcPr>
            <w:tcW w:w="2133" w:type="pct"/>
            <w:tcBorders>
              <w:top w:val="nil"/>
              <w:left w:val="nil"/>
              <w:bottom w:val="single" w:sz="8" w:space="0" w:color="auto"/>
              <w:right w:val="nil"/>
            </w:tcBorders>
            <w:shd w:val="clear" w:color="auto" w:fill="auto"/>
            <w:vAlign w:val="bottom"/>
          </w:tcPr>
          <w:p w14:paraId="1E67A9D5" w14:textId="77777777" w:rsidR="00B632AC" w:rsidRPr="00DF68E4" w:rsidRDefault="00B632AC" w:rsidP="002E2B5B">
            <w:pPr>
              <w:jc w:val="right"/>
              <w:rPr>
                <w:rFonts w:ascii="Calibri" w:hAnsi="Calibri" w:cs="Calibri"/>
                <w:b/>
                <w:bCs/>
                <w:color w:val="000000"/>
                <w:sz w:val="16"/>
                <w:szCs w:val="16"/>
              </w:rPr>
            </w:pPr>
          </w:p>
        </w:tc>
        <w:tc>
          <w:tcPr>
            <w:tcW w:w="880" w:type="pct"/>
            <w:tcBorders>
              <w:top w:val="nil"/>
              <w:left w:val="nil"/>
              <w:bottom w:val="single" w:sz="8" w:space="0" w:color="auto"/>
              <w:right w:val="nil"/>
            </w:tcBorders>
            <w:shd w:val="clear" w:color="auto" w:fill="auto"/>
            <w:vAlign w:val="bottom"/>
          </w:tcPr>
          <w:p w14:paraId="09EB0595" w14:textId="448F83FB" w:rsidR="00B632AC" w:rsidRPr="00DF68E4" w:rsidRDefault="00B632AC" w:rsidP="002E2B5B">
            <w:pPr>
              <w:jc w:val="right"/>
              <w:rPr>
                <w:rFonts w:ascii="Calibri" w:hAnsi="Calibri" w:cs="Calibri"/>
                <w:b/>
                <w:bCs/>
                <w:color w:val="000000"/>
                <w:sz w:val="16"/>
                <w:szCs w:val="16"/>
              </w:rPr>
            </w:pPr>
          </w:p>
        </w:tc>
        <w:tc>
          <w:tcPr>
            <w:tcW w:w="870" w:type="pct"/>
            <w:tcBorders>
              <w:top w:val="nil"/>
              <w:left w:val="nil"/>
              <w:bottom w:val="single" w:sz="8" w:space="0" w:color="auto"/>
              <w:right w:val="nil"/>
            </w:tcBorders>
            <w:vAlign w:val="bottom"/>
          </w:tcPr>
          <w:p w14:paraId="1841D742" w14:textId="7B0BF3BA" w:rsidR="00B632AC" w:rsidRPr="00DF68E4" w:rsidRDefault="00B632AC" w:rsidP="002E2B5B">
            <w:pPr>
              <w:jc w:val="right"/>
              <w:rPr>
                <w:rFonts w:ascii="Calibri" w:hAnsi="Calibri" w:cs="Calibri"/>
                <w:b/>
                <w:bCs/>
                <w:color w:val="000000"/>
                <w:sz w:val="16"/>
                <w:szCs w:val="16"/>
              </w:rPr>
            </w:pPr>
            <w:r w:rsidRPr="00DF68E4">
              <w:rPr>
                <w:rFonts w:ascii="Calibri" w:hAnsi="Calibri" w:cs="Calibri"/>
                <w:b/>
                <w:bCs/>
                <w:color w:val="000000"/>
                <w:sz w:val="16"/>
                <w:szCs w:val="16"/>
              </w:rPr>
              <w:t>31/</w:t>
            </w:r>
            <w:r w:rsidR="00475538">
              <w:rPr>
                <w:rFonts w:ascii="Calibri" w:hAnsi="Calibri" w:cs="Calibri"/>
                <w:b/>
                <w:bCs/>
                <w:color w:val="000000"/>
                <w:sz w:val="16"/>
                <w:szCs w:val="16"/>
              </w:rPr>
              <w:t>03</w:t>
            </w:r>
            <w:r w:rsidRPr="00DF68E4">
              <w:rPr>
                <w:rFonts w:ascii="Calibri" w:hAnsi="Calibri" w:cs="Calibri"/>
                <w:b/>
                <w:bCs/>
                <w:color w:val="000000"/>
                <w:sz w:val="16"/>
                <w:szCs w:val="16"/>
              </w:rPr>
              <w:t>/20</w:t>
            </w:r>
            <w:r w:rsidR="00456F49" w:rsidRPr="00DF68E4">
              <w:rPr>
                <w:rFonts w:ascii="Calibri" w:hAnsi="Calibri" w:cs="Calibri"/>
                <w:b/>
                <w:bCs/>
                <w:color w:val="000000"/>
                <w:sz w:val="16"/>
                <w:szCs w:val="16"/>
              </w:rPr>
              <w:t>2</w:t>
            </w:r>
            <w:r w:rsidR="00475538">
              <w:rPr>
                <w:rFonts w:ascii="Calibri" w:hAnsi="Calibri" w:cs="Calibri"/>
                <w:b/>
                <w:bCs/>
                <w:color w:val="000000"/>
                <w:sz w:val="16"/>
                <w:szCs w:val="16"/>
              </w:rPr>
              <w:t>1</w:t>
            </w:r>
          </w:p>
        </w:tc>
      </w:tr>
      <w:tr w:rsidR="00B632AC" w:rsidRPr="00DF68E4" w14:paraId="6F509C99" w14:textId="77777777" w:rsidTr="00A908CE">
        <w:trPr>
          <w:trHeight w:hRule="exact" w:val="227"/>
        </w:trPr>
        <w:tc>
          <w:tcPr>
            <w:tcW w:w="1116" w:type="pct"/>
            <w:tcBorders>
              <w:top w:val="nil"/>
              <w:left w:val="nil"/>
              <w:bottom w:val="nil"/>
              <w:right w:val="nil"/>
            </w:tcBorders>
            <w:shd w:val="clear" w:color="auto" w:fill="auto"/>
            <w:noWrap/>
            <w:vAlign w:val="center"/>
            <w:hideMark/>
          </w:tcPr>
          <w:p w14:paraId="60239B8A" w14:textId="77777777" w:rsidR="00B632AC" w:rsidRPr="00DF68E4" w:rsidRDefault="00B632AC" w:rsidP="002E2B5B">
            <w:pPr>
              <w:rPr>
                <w:rFonts w:ascii="Calibri" w:hAnsi="Calibri" w:cs="Calibri"/>
                <w:color w:val="000000"/>
                <w:sz w:val="16"/>
                <w:szCs w:val="16"/>
              </w:rPr>
            </w:pPr>
            <w:r w:rsidRPr="00DF68E4">
              <w:rPr>
                <w:rFonts w:ascii="Calibri" w:hAnsi="Calibri" w:cs="Calibri"/>
                <w:color w:val="000000"/>
                <w:sz w:val="16"/>
                <w:szCs w:val="16"/>
              </w:rPr>
              <w:t>Cíveis</w:t>
            </w:r>
          </w:p>
        </w:tc>
        <w:tc>
          <w:tcPr>
            <w:tcW w:w="2133" w:type="pct"/>
            <w:tcBorders>
              <w:top w:val="nil"/>
              <w:left w:val="nil"/>
              <w:bottom w:val="nil"/>
              <w:right w:val="nil"/>
            </w:tcBorders>
            <w:shd w:val="clear" w:color="auto" w:fill="auto"/>
            <w:noWrap/>
            <w:vAlign w:val="center"/>
          </w:tcPr>
          <w:p w14:paraId="5112EAFA" w14:textId="77777777" w:rsidR="00B632AC" w:rsidRPr="00DF68E4" w:rsidRDefault="00B632AC" w:rsidP="002E2B5B">
            <w:pPr>
              <w:jc w:val="right"/>
              <w:rPr>
                <w:rFonts w:ascii="Calibri" w:hAnsi="Calibri" w:cs="Calibri"/>
                <w:color w:val="000000"/>
                <w:sz w:val="16"/>
                <w:szCs w:val="16"/>
              </w:rPr>
            </w:pPr>
          </w:p>
        </w:tc>
        <w:tc>
          <w:tcPr>
            <w:tcW w:w="880" w:type="pct"/>
            <w:tcBorders>
              <w:top w:val="nil"/>
              <w:left w:val="nil"/>
              <w:bottom w:val="nil"/>
              <w:right w:val="nil"/>
            </w:tcBorders>
            <w:shd w:val="clear" w:color="auto" w:fill="auto"/>
            <w:vAlign w:val="center"/>
          </w:tcPr>
          <w:p w14:paraId="5DCD5D99" w14:textId="50C700D6" w:rsidR="00B632AC" w:rsidRPr="00DF68E4" w:rsidRDefault="00B632AC" w:rsidP="002E2B5B">
            <w:pPr>
              <w:jc w:val="right"/>
              <w:rPr>
                <w:rFonts w:ascii="Calibri" w:hAnsi="Calibri" w:cs="Calibri"/>
                <w:color w:val="000000"/>
                <w:sz w:val="16"/>
                <w:szCs w:val="16"/>
              </w:rPr>
            </w:pPr>
          </w:p>
        </w:tc>
        <w:tc>
          <w:tcPr>
            <w:tcW w:w="870" w:type="pct"/>
            <w:tcBorders>
              <w:top w:val="nil"/>
              <w:left w:val="nil"/>
              <w:bottom w:val="nil"/>
              <w:right w:val="nil"/>
            </w:tcBorders>
            <w:vAlign w:val="center"/>
          </w:tcPr>
          <w:p w14:paraId="2A8C9C30" w14:textId="6202114A" w:rsidR="00B632AC" w:rsidRPr="00DF68E4" w:rsidRDefault="00456F49" w:rsidP="002E2B5B">
            <w:pPr>
              <w:jc w:val="right"/>
              <w:rPr>
                <w:rFonts w:ascii="Calibri" w:hAnsi="Calibri" w:cs="Calibri"/>
                <w:color w:val="000000"/>
                <w:sz w:val="16"/>
                <w:szCs w:val="16"/>
              </w:rPr>
            </w:pPr>
            <w:r w:rsidRPr="00DF68E4">
              <w:rPr>
                <w:rFonts w:ascii="Calibri" w:hAnsi="Calibri" w:cs="Calibri"/>
                <w:color w:val="000000"/>
                <w:sz w:val="16"/>
                <w:szCs w:val="16"/>
              </w:rPr>
              <w:t>988.680.208</w:t>
            </w:r>
          </w:p>
        </w:tc>
      </w:tr>
      <w:tr w:rsidR="00B632AC" w:rsidRPr="00DF68E4" w14:paraId="26C5D3BF" w14:textId="77777777" w:rsidTr="00A908CE">
        <w:trPr>
          <w:trHeight w:hRule="exact" w:val="227"/>
        </w:trPr>
        <w:tc>
          <w:tcPr>
            <w:tcW w:w="1116" w:type="pct"/>
            <w:tcBorders>
              <w:top w:val="nil"/>
              <w:left w:val="nil"/>
              <w:bottom w:val="nil"/>
              <w:right w:val="nil"/>
            </w:tcBorders>
            <w:shd w:val="clear" w:color="auto" w:fill="auto"/>
            <w:noWrap/>
            <w:vAlign w:val="center"/>
            <w:hideMark/>
          </w:tcPr>
          <w:p w14:paraId="02949E82" w14:textId="77777777" w:rsidR="00B632AC" w:rsidRPr="00DF68E4" w:rsidRDefault="00B632AC" w:rsidP="002E2B5B">
            <w:pPr>
              <w:rPr>
                <w:rFonts w:ascii="Calibri" w:hAnsi="Calibri" w:cs="Calibri"/>
                <w:color w:val="000000"/>
                <w:sz w:val="16"/>
                <w:szCs w:val="16"/>
              </w:rPr>
            </w:pPr>
            <w:r w:rsidRPr="00DF68E4">
              <w:rPr>
                <w:rFonts w:ascii="Calibri" w:hAnsi="Calibri" w:cs="Calibri"/>
                <w:color w:val="000000"/>
                <w:sz w:val="16"/>
                <w:szCs w:val="16"/>
              </w:rPr>
              <w:t>Trabalhistas</w:t>
            </w:r>
          </w:p>
        </w:tc>
        <w:tc>
          <w:tcPr>
            <w:tcW w:w="2133" w:type="pct"/>
            <w:tcBorders>
              <w:top w:val="nil"/>
              <w:left w:val="nil"/>
              <w:bottom w:val="nil"/>
              <w:right w:val="nil"/>
            </w:tcBorders>
            <w:shd w:val="clear" w:color="auto" w:fill="auto"/>
            <w:noWrap/>
            <w:vAlign w:val="center"/>
          </w:tcPr>
          <w:p w14:paraId="1A919DB2" w14:textId="77777777" w:rsidR="00B632AC" w:rsidRPr="00DF68E4" w:rsidRDefault="00B632AC" w:rsidP="002E2B5B">
            <w:pPr>
              <w:jc w:val="right"/>
              <w:rPr>
                <w:rFonts w:ascii="Calibri" w:hAnsi="Calibri" w:cs="Calibri"/>
                <w:color w:val="000000"/>
                <w:sz w:val="16"/>
                <w:szCs w:val="16"/>
              </w:rPr>
            </w:pPr>
          </w:p>
        </w:tc>
        <w:tc>
          <w:tcPr>
            <w:tcW w:w="880" w:type="pct"/>
            <w:tcBorders>
              <w:top w:val="nil"/>
              <w:left w:val="nil"/>
              <w:bottom w:val="nil"/>
              <w:right w:val="nil"/>
            </w:tcBorders>
            <w:shd w:val="clear" w:color="auto" w:fill="auto"/>
            <w:vAlign w:val="center"/>
          </w:tcPr>
          <w:p w14:paraId="5F5B7F8B" w14:textId="7D77E49C" w:rsidR="00B632AC" w:rsidRPr="00DF68E4" w:rsidRDefault="00B632AC" w:rsidP="002E2B5B">
            <w:pPr>
              <w:jc w:val="right"/>
              <w:rPr>
                <w:rFonts w:ascii="Calibri" w:hAnsi="Calibri" w:cs="Calibri"/>
                <w:color w:val="000000"/>
                <w:sz w:val="16"/>
                <w:szCs w:val="16"/>
              </w:rPr>
            </w:pPr>
          </w:p>
        </w:tc>
        <w:tc>
          <w:tcPr>
            <w:tcW w:w="870" w:type="pct"/>
            <w:tcBorders>
              <w:top w:val="nil"/>
              <w:left w:val="nil"/>
              <w:bottom w:val="nil"/>
              <w:right w:val="nil"/>
            </w:tcBorders>
            <w:vAlign w:val="center"/>
          </w:tcPr>
          <w:p w14:paraId="5438EC15" w14:textId="3B61C20C" w:rsidR="00B632AC" w:rsidRPr="00DF68E4" w:rsidRDefault="00456F49" w:rsidP="002E2B5B">
            <w:pPr>
              <w:jc w:val="right"/>
              <w:rPr>
                <w:rFonts w:ascii="Calibri" w:hAnsi="Calibri" w:cs="Calibri"/>
                <w:color w:val="000000"/>
                <w:sz w:val="16"/>
                <w:szCs w:val="16"/>
              </w:rPr>
            </w:pPr>
            <w:r w:rsidRPr="00DF68E4">
              <w:rPr>
                <w:rFonts w:ascii="Calibri" w:hAnsi="Calibri" w:cs="Calibri"/>
                <w:color w:val="000000"/>
                <w:sz w:val="16"/>
                <w:szCs w:val="16"/>
              </w:rPr>
              <w:t>33.362.819</w:t>
            </w:r>
          </w:p>
        </w:tc>
      </w:tr>
      <w:tr w:rsidR="00B632AC" w:rsidRPr="002E2B5B" w14:paraId="7D1350C8" w14:textId="77777777" w:rsidTr="00A908CE">
        <w:trPr>
          <w:trHeight w:hRule="exact" w:val="227"/>
        </w:trPr>
        <w:tc>
          <w:tcPr>
            <w:tcW w:w="1116" w:type="pct"/>
            <w:tcBorders>
              <w:top w:val="single" w:sz="8" w:space="0" w:color="auto"/>
              <w:left w:val="nil"/>
              <w:bottom w:val="single" w:sz="8" w:space="0" w:color="auto"/>
              <w:right w:val="nil"/>
            </w:tcBorders>
            <w:shd w:val="clear" w:color="auto" w:fill="auto"/>
            <w:noWrap/>
            <w:vAlign w:val="center"/>
            <w:hideMark/>
          </w:tcPr>
          <w:p w14:paraId="0E59125E" w14:textId="77777777" w:rsidR="00B632AC" w:rsidRPr="00DF68E4" w:rsidRDefault="00B632AC" w:rsidP="002E2B5B">
            <w:pPr>
              <w:rPr>
                <w:rFonts w:ascii="Calibri" w:hAnsi="Calibri" w:cs="Calibri"/>
                <w:b/>
                <w:bCs/>
                <w:color w:val="000000"/>
                <w:sz w:val="16"/>
                <w:szCs w:val="16"/>
              </w:rPr>
            </w:pPr>
            <w:r w:rsidRPr="00DF68E4">
              <w:rPr>
                <w:rFonts w:ascii="Calibri" w:hAnsi="Calibri" w:cs="Calibri"/>
                <w:b/>
                <w:bCs/>
                <w:color w:val="000000"/>
                <w:sz w:val="16"/>
                <w:szCs w:val="16"/>
              </w:rPr>
              <w:t>SALDO</w:t>
            </w:r>
          </w:p>
        </w:tc>
        <w:tc>
          <w:tcPr>
            <w:tcW w:w="2133" w:type="pct"/>
            <w:tcBorders>
              <w:top w:val="single" w:sz="8" w:space="0" w:color="auto"/>
              <w:left w:val="nil"/>
              <w:bottom w:val="single" w:sz="8" w:space="0" w:color="auto"/>
              <w:right w:val="nil"/>
            </w:tcBorders>
            <w:shd w:val="clear" w:color="auto" w:fill="auto"/>
            <w:noWrap/>
            <w:vAlign w:val="center"/>
          </w:tcPr>
          <w:p w14:paraId="0A225AAC" w14:textId="77777777" w:rsidR="00B632AC" w:rsidRPr="00DF68E4" w:rsidRDefault="00B632AC" w:rsidP="002E2B5B">
            <w:pPr>
              <w:jc w:val="right"/>
              <w:rPr>
                <w:rFonts w:ascii="Calibri" w:hAnsi="Calibri" w:cs="Calibri"/>
                <w:b/>
                <w:bCs/>
                <w:color w:val="000000"/>
                <w:sz w:val="16"/>
                <w:szCs w:val="16"/>
              </w:rPr>
            </w:pPr>
          </w:p>
        </w:tc>
        <w:tc>
          <w:tcPr>
            <w:tcW w:w="880" w:type="pct"/>
            <w:tcBorders>
              <w:top w:val="single" w:sz="8" w:space="0" w:color="auto"/>
              <w:left w:val="nil"/>
              <w:bottom w:val="single" w:sz="8" w:space="0" w:color="auto"/>
              <w:right w:val="nil"/>
            </w:tcBorders>
            <w:shd w:val="clear" w:color="auto" w:fill="auto"/>
            <w:vAlign w:val="center"/>
          </w:tcPr>
          <w:p w14:paraId="62FD26A3" w14:textId="7B8A30D3" w:rsidR="00B632AC" w:rsidRPr="00DF68E4" w:rsidRDefault="00B632AC" w:rsidP="002E2B5B">
            <w:pPr>
              <w:jc w:val="right"/>
              <w:rPr>
                <w:rFonts w:ascii="Calibri" w:hAnsi="Calibri" w:cs="Calibri"/>
                <w:b/>
                <w:bCs/>
                <w:color w:val="000000"/>
                <w:sz w:val="16"/>
                <w:szCs w:val="16"/>
              </w:rPr>
            </w:pPr>
          </w:p>
        </w:tc>
        <w:tc>
          <w:tcPr>
            <w:tcW w:w="870" w:type="pct"/>
            <w:tcBorders>
              <w:top w:val="single" w:sz="8" w:space="0" w:color="auto"/>
              <w:left w:val="nil"/>
              <w:bottom w:val="single" w:sz="8" w:space="0" w:color="auto"/>
              <w:right w:val="nil"/>
            </w:tcBorders>
            <w:vAlign w:val="center"/>
          </w:tcPr>
          <w:p w14:paraId="24C03739" w14:textId="1A891249" w:rsidR="00B632AC" w:rsidRPr="002E2B5B" w:rsidRDefault="00456F49" w:rsidP="002E2B5B">
            <w:pPr>
              <w:jc w:val="right"/>
              <w:rPr>
                <w:rFonts w:ascii="Calibri" w:hAnsi="Calibri" w:cs="Calibri"/>
                <w:b/>
                <w:bCs/>
                <w:color w:val="000000"/>
                <w:sz w:val="16"/>
                <w:szCs w:val="16"/>
              </w:rPr>
            </w:pPr>
            <w:r w:rsidRPr="00DF68E4">
              <w:rPr>
                <w:rFonts w:ascii="Calibri" w:hAnsi="Calibri" w:cs="Calibri"/>
                <w:b/>
                <w:bCs/>
                <w:color w:val="000000"/>
                <w:sz w:val="16"/>
                <w:szCs w:val="16"/>
              </w:rPr>
              <w:t>1.022.043.027</w:t>
            </w:r>
          </w:p>
        </w:tc>
      </w:tr>
    </w:tbl>
    <w:p w14:paraId="18241BBD" w14:textId="152FFDBD" w:rsidR="00B60B6C" w:rsidRPr="002E2B5B" w:rsidRDefault="00970EA8" w:rsidP="002E2B5B">
      <w:pPr>
        <w:ind w:right="57"/>
        <w:jc w:val="both"/>
        <w:rPr>
          <w:rFonts w:ascii="Calibri" w:hAnsi="Calibri" w:cs="Calibri"/>
          <w:sz w:val="22"/>
          <w:szCs w:val="22"/>
        </w:rPr>
      </w:pPr>
      <w:r w:rsidRPr="002E2B5B">
        <w:rPr>
          <w:rFonts w:ascii="Calibri" w:hAnsi="Calibri" w:cs="Calibri"/>
          <w:sz w:val="22"/>
          <w:szCs w:val="22"/>
        </w:rPr>
        <w:t xml:space="preserve">Os valores classificados como possíveis “superfaturamentos” ou “sobrepreços” levantados por Tomadas de Contas Especiais do Tribunal de Contas da União, divulgados nas notas explicativas de anos anteriores, foram </w:t>
      </w:r>
      <w:r w:rsidRPr="002E2B5B">
        <w:rPr>
          <w:rFonts w:ascii="Calibri" w:hAnsi="Calibri" w:cs="Calibri"/>
          <w:sz w:val="22"/>
          <w:szCs w:val="22"/>
        </w:rPr>
        <w:lastRenderedPageBreak/>
        <w:t>desconsiderados para fins de divulgação nestas Notas, devido ao reconhecimento da perda pelo valor recuperável após a subconcessão da Ferrovia Norte Sul.</w:t>
      </w:r>
      <w:bookmarkEnd w:id="7"/>
    </w:p>
    <w:p w14:paraId="6D25EE3C" w14:textId="77777777" w:rsidR="003657C6" w:rsidRPr="002E2B5B" w:rsidRDefault="003657C6" w:rsidP="002E2B5B">
      <w:pPr>
        <w:ind w:right="57"/>
        <w:jc w:val="both"/>
        <w:rPr>
          <w:rFonts w:ascii="Calibri" w:hAnsi="Calibri" w:cs="Calibri"/>
          <w:sz w:val="22"/>
          <w:szCs w:val="22"/>
        </w:rPr>
      </w:pPr>
    </w:p>
    <w:p w14:paraId="34975232" w14:textId="37E4114F" w:rsidR="00526F70" w:rsidRPr="002E2B5B" w:rsidRDefault="000568B0" w:rsidP="002E2B5B">
      <w:pPr>
        <w:pStyle w:val="Ttulo4"/>
        <w:numPr>
          <w:ilvl w:val="0"/>
          <w:numId w:val="5"/>
        </w:numPr>
        <w:tabs>
          <w:tab w:val="left" w:pos="0"/>
        </w:tabs>
        <w:spacing w:after="120" w:line="240" w:lineRule="auto"/>
        <w:ind w:left="284" w:hanging="284"/>
        <w:rPr>
          <w:rFonts w:ascii="Calibri" w:hAnsi="Calibri" w:cs="Calibri"/>
          <w:sz w:val="22"/>
          <w:szCs w:val="22"/>
        </w:rPr>
      </w:pPr>
      <w:r w:rsidRPr="002E2B5B">
        <w:rPr>
          <w:rFonts w:ascii="Calibri" w:hAnsi="Calibri" w:cs="Calibri"/>
          <w:sz w:val="22"/>
          <w:szCs w:val="22"/>
        </w:rPr>
        <w:t xml:space="preserve">Adiantamento para Futuro Aumento de Capital </w:t>
      </w:r>
      <w:r w:rsidR="008A147B" w:rsidRPr="002E2B5B">
        <w:rPr>
          <w:rFonts w:ascii="Calibri" w:hAnsi="Calibri" w:cs="Calibri"/>
          <w:sz w:val="22"/>
          <w:szCs w:val="22"/>
        </w:rPr>
        <w:t xml:space="preserve">– AFAC </w:t>
      </w:r>
    </w:p>
    <w:p w14:paraId="6502EF8A" w14:textId="64B5D8BA" w:rsidR="00B87A63" w:rsidRPr="002E2B5B" w:rsidRDefault="00894308" w:rsidP="002E2B5B">
      <w:pPr>
        <w:spacing w:after="120"/>
        <w:ind w:right="57"/>
        <w:jc w:val="both"/>
        <w:rPr>
          <w:rFonts w:ascii="Calibri" w:hAnsi="Calibri" w:cs="Calibri"/>
          <w:sz w:val="22"/>
          <w:szCs w:val="22"/>
        </w:rPr>
      </w:pPr>
      <w:r w:rsidRPr="002E2B5B">
        <w:rPr>
          <w:rFonts w:ascii="Calibri" w:hAnsi="Calibri" w:cs="Calibri"/>
          <w:sz w:val="22"/>
          <w:szCs w:val="22"/>
        </w:rPr>
        <w:t>Os Adiantamentos para futuros aumentos de capital são compostos de recursos, oriundos do Orçamento Geral da União, no</w:t>
      </w:r>
      <w:r w:rsidR="00E70716" w:rsidRPr="002E2B5B">
        <w:rPr>
          <w:rFonts w:ascii="Calibri" w:hAnsi="Calibri" w:cs="Calibri"/>
          <w:sz w:val="22"/>
          <w:szCs w:val="22"/>
        </w:rPr>
        <w:t>s</w:t>
      </w:r>
      <w:r w:rsidRPr="002E2B5B">
        <w:rPr>
          <w:rFonts w:ascii="Calibri" w:hAnsi="Calibri" w:cs="Calibri"/>
          <w:sz w:val="22"/>
          <w:szCs w:val="22"/>
        </w:rPr>
        <w:t xml:space="preserve"> exercício</w:t>
      </w:r>
      <w:r w:rsidR="00E70716" w:rsidRPr="002E2B5B">
        <w:rPr>
          <w:rFonts w:ascii="Calibri" w:hAnsi="Calibri" w:cs="Calibri"/>
          <w:sz w:val="22"/>
          <w:szCs w:val="22"/>
        </w:rPr>
        <w:t>s</w:t>
      </w:r>
      <w:r w:rsidR="000776F4" w:rsidRPr="002E2B5B">
        <w:rPr>
          <w:rFonts w:ascii="Calibri" w:hAnsi="Calibri" w:cs="Calibri"/>
          <w:sz w:val="22"/>
          <w:szCs w:val="22"/>
        </w:rPr>
        <w:t xml:space="preserve"> de 201</w:t>
      </w:r>
      <w:r w:rsidR="00EE24E9" w:rsidRPr="002E2B5B">
        <w:rPr>
          <w:rFonts w:ascii="Calibri" w:hAnsi="Calibri" w:cs="Calibri"/>
          <w:sz w:val="22"/>
          <w:szCs w:val="22"/>
        </w:rPr>
        <w:t>8</w:t>
      </w:r>
      <w:r w:rsidR="00651F44" w:rsidRPr="002E2B5B">
        <w:rPr>
          <w:rFonts w:ascii="Calibri" w:hAnsi="Calibri" w:cs="Calibri"/>
          <w:sz w:val="22"/>
          <w:szCs w:val="22"/>
        </w:rPr>
        <w:t xml:space="preserve"> a 20</w:t>
      </w:r>
      <w:r w:rsidR="00EE24E9" w:rsidRPr="002E2B5B">
        <w:rPr>
          <w:rFonts w:ascii="Calibri" w:hAnsi="Calibri" w:cs="Calibri"/>
          <w:sz w:val="22"/>
          <w:szCs w:val="22"/>
        </w:rPr>
        <w:t>2</w:t>
      </w:r>
      <w:r w:rsidR="00DD434D">
        <w:rPr>
          <w:rFonts w:ascii="Calibri" w:hAnsi="Calibri" w:cs="Calibri"/>
          <w:sz w:val="22"/>
          <w:szCs w:val="22"/>
        </w:rPr>
        <w:t>1</w:t>
      </w:r>
      <w:r w:rsidRPr="002E2B5B">
        <w:rPr>
          <w:rFonts w:ascii="Calibri" w:hAnsi="Calibri" w:cs="Calibri"/>
          <w:sz w:val="22"/>
          <w:szCs w:val="22"/>
        </w:rPr>
        <w:t>, na categoria Investimento, e sua utilização destinou-se à construção das Ferrovias Norte-Sul EF-151, Extensão Sul, Ferrovia Integração Oeste-Leste EF-334 (FIOL) e Ferrovia</w:t>
      </w:r>
      <w:r w:rsidR="007F4918" w:rsidRPr="002E2B5B">
        <w:rPr>
          <w:rFonts w:ascii="Calibri" w:hAnsi="Calibri" w:cs="Calibri"/>
          <w:sz w:val="22"/>
          <w:szCs w:val="22"/>
        </w:rPr>
        <w:t xml:space="preserve"> Integração Centro-Oeste</w:t>
      </w:r>
      <w:r w:rsidRPr="002E2B5B">
        <w:rPr>
          <w:rFonts w:ascii="Calibri" w:hAnsi="Calibri" w:cs="Calibri"/>
          <w:sz w:val="22"/>
          <w:szCs w:val="22"/>
        </w:rPr>
        <w:t xml:space="preserve"> EF-354 (FICO). </w:t>
      </w:r>
    </w:p>
    <w:p w14:paraId="0E1F65C7" w14:textId="3DC648E9" w:rsidR="00B87A63" w:rsidRPr="002E2B5B" w:rsidRDefault="00894308" w:rsidP="002E2B5B">
      <w:pPr>
        <w:spacing w:after="120"/>
        <w:ind w:right="57"/>
        <w:jc w:val="both"/>
        <w:rPr>
          <w:rFonts w:ascii="Calibri" w:hAnsi="Calibri" w:cs="Calibri"/>
          <w:sz w:val="22"/>
          <w:szCs w:val="22"/>
        </w:rPr>
      </w:pPr>
      <w:r w:rsidRPr="002E2B5B">
        <w:rPr>
          <w:rFonts w:ascii="Calibri" w:hAnsi="Calibri" w:cs="Calibri"/>
          <w:sz w:val="22"/>
          <w:szCs w:val="22"/>
        </w:rPr>
        <w:t>Conforme o Decreto nº 8.945 de 27</w:t>
      </w:r>
      <w:r w:rsidR="00BD7C0B" w:rsidRPr="002E2B5B">
        <w:rPr>
          <w:rFonts w:ascii="Calibri" w:hAnsi="Calibri" w:cs="Calibri"/>
          <w:sz w:val="22"/>
          <w:szCs w:val="22"/>
        </w:rPr>
        <w:t xml:space="preserve"> de dezembro de </w:t>
      </w:r>
      <w:r w:rsidRPr="002E2B5B">
        <w:rPr>
          <w:rFonts w:ascii="Calibri" w:hAnsi="Calibri" w:cs="Calibri"/>
          <w:sz w:val="22"/>
          <w:szCs w:val="22"/>
        </w:rPr>
        <w:t xml:space="preserve">2016, a atualização monetária pela taxa SELIC não incide mais sobre os valores aportados a partir de </w:t>
      </w:r>
      <w:r w:rsidR="00ED6C30" w:rsidRPr="002E2B5B">
        <w:rPr>
          <w:rFonts w:ascii="Calibri" w:hAnsi="Calibri" w:cs="Calibri"/>
          <w:sz w:val="22"/>
          <w:szCs w:val="22"/>
        </w:rPr>
        <w:t>01 de janeiro de 2017</w:t>
      </w:r>
      <w:r w:rsidRPr="002E2B5B">
        <w:rPr>
          <w:rFonts w:ascii="Calibri" w:hAnsi="Calibri" w:cs="Calibri"/>
          <w:sz w:val="22"/>
          <w:szCs w:val="22"/>
        </w:rPr>
        <w:t xml:space="preserve">, entretanto, a atualização permanece sobre os saldos dos recursos anteriores a </w:t>
      </w:r>
      <w:r w:rsidR="00ED6C30" w:rsidRPr="002E2B5B">
        <w:rPr>
          <w:rFonts w:ascii="Calibri" w:hAnsi="Calibri" w:cs="Calibri"/>
          <w:sz w:val="22"/>
          <w:szCs w:val="22"/>
        </w:rPr>
        <w:t>31 de dezembro de 2016</w:t>
      </w:r>
      <w:r w:rsidRPr="002E2B5B">
        <w:rPr>
          <w:rFonts w:ascii="Calibri" w:hAnsi="Calibri" w:cs="Calibri"/>
          <w:sz w:val="22"/>
          <w:szCs w:val="22"/>
        </w:rPr>
        <w:t xml:space="preserve"> até a sua efetiva integraliz</w:t>
      </w:r>
      <w:r w:rsidR="00B1166A" w:rsidRPr="002E2B5B">
        <w:rPr>
          <w:rFonts w:ascii="Calibri" w:hAnsi="Calibri" w:cs="Calibri"/>
          <w:sz w:val="22"/>
          <w:szCs w:val="22"/>
        </w:rPr>
        <w:t>ação ao capital social da VALEC,</w:t>
      </w:r>
      <w:r w:rsidR="006748DE" w:rsidRPr="002E2B5B">
        <w:rPr>
          <w:rFonts w:ascii="Calibri" w:hAnsi="Calibri" w:cs="Calibri"/>
          <w:sz w:val="22"/>
          <w:szCs w:val="22"/>
        </w:rPr>
        <w:t xml:space="preserve"> </w:t>
      </w:r>
      <w:r w:rsidR="00B1166A" w:rsidRPr="002E2B5B">
        <w:rPr>
          <w:rFonts w:ascii="Calibri" w:hAnsi="Calibri" w:cs="Calibri"/>
          <w:sz w:val="22"/>
          <w:szCs w:val="22"/>
        </w:rPr>
        <w:t>que ocorreu em agosto de 2019 conforme aprovação da 72ª Assembleia Geral Extraordinária realizada no dia 22</w:t>
      </w:r>
      <w:r w:rsidR="00BD7C0B" w:rsidRPr="002E2B5B">
        <w:rPr>
          <w:rFonts w:ascii="Calibri" w:hAnsi="Calibri" w:cs="Calibri"/>
          <w:sz w:val="22"/>
          <w:szCs w:val="22"/>
        </w:rPr>
        <w:t xml:space="preserve"> de agosto de 20</w:t>
      </w:r>
      <w:r w:rsidR="00B1166A" w:rsidRPr="002E2B5B">
        <w:rPr>
          <w:rFonts w:ascii="Calibri" w:hAnsi="Calibri" w:cs="Calibri"/>
          <w:sz w:val="22"/>
          <w:szCs w:val="22"/>
        </w:rPr>
        <w:t>19. Desse modo, os aportes a título de AFAC realizados a partir de 2017 são registrados na conta de AFAC do Patrimônio Líquido.</w:t>
      </w:r>
    </w:p>
    <w:p w14:paraId="01DD6C95" w14:textId="55822261" w:rsidR="00995E1B" w:rsidRPr="002E2B5B" w:rsidRDefault="000827A5" w:rsidP="002E2B5B">
      <w:pPr>
        <w:spacing w:after="120"/>
        <w:jc w:val="both"/>
        <w:rPr>
          <w:rFonts w:ascii="Calibri" w:hAnsi="Calibri" w:cs="Calibri"/>
          <w:sz w:val="22"/>
          <w:szCs w:val="22"/>
        </w:rPr>
      </w:pPr>
      <w:r w:rsidRPr="002E2B5B">
        <w:rPr>
          <w:rFonts w:ascii="Calibri" w:hAnsi="Calibri" w:cs="Calibri"/>
          <w:sz w:val="22"/>
          <w:szCs w:val="22"/>
        </w:rPr>
        <w:t xml:space="preserve">A movimentação de AFAC no </w:t>
      </w:r>
      <w:r w:rsidR="00456F49">
        <w:rPr>
          <w:rFonts w:ascii="Calibri" w:hAnsi="Calibri" w:cs="Calibri"/>
          <w:sz w:val="22"/>
          <w:szCs w:val="22"/>
        </w:rPr>
        <w:t xml:space="preserve">1º trimestre de </w:t>
      </w:r>
      <w:r w:rsidRPr="002E2B5B">
        <w:rPr>
          <w:rFonts w:ascii="Calibri" w:hAnsi="Calibri" w:cs="Calibri"/>
          <w:sz w:val="22"/>
          <w:szCs w:val="22"/>
        </w:rPr>
        <w:t>20</w:t>
      </w:r>
      <w:r w:rsidR="00EE24E9" w:rsidRPr="002E2B5B">
        <w:rPr>
          <w:rFonts w:ascii="Calibri" w:hAnsi="Calibri" w:cs="Calibri"/>
          <w:sz w:val="22"/>
          <w:szCs w:val="22"/>
        </w:rPr>
        <w:t>2</w:t>
      </w:r>
      <w:r w:rsidR="00456F49">
        <w:rPr>
          <w:rFonts w:ascii="Calibri" w:hAnsi="Calibri" w:cs="Calibri"/>
          <w:sz w:val="22"/>
          <w:szCs w:val="22"/>
        </w:rPr>
        <w:t>1</w:t>
      </w:r>
      <w:r w:rsidRPr="002E2B5B">
        <w:rPr>
          <w:rFonts w:ascii="Calibri" w:hAnsi="Calibri" w:cs="Calibri"/>
          <w:sz w:val="22"/>
          <w:szCs w:val="22"/>
        </w:rPr>
        <w:t xml:space="preserve"> foi:</w:t>
      </w:r>
    </w:p>
    <w:tbl>
      <w:tblPr>
        <w:tblW w:w="5000" w:type="pct"/>
        <w:tblCellMar>
          <w:left w:w="70" w:type="dxa"/>
          <w:right w:w="70" w:type="dxa"/>
        </w:tblCellMar>
        <w:tblLook w:val="04A0" w:firstRow="1" w:lastRow="0" w:firstColumn="1" w:lastColumn="0" w:noHBand="0" w:noVBand="1"/>
      </w:tblPr>
      <w:tblGrid>
        <w:gridCol w:w="4792"/>
        <w:gridCol w:w="442"/>
        <w:gridCol w:w="1568"/>
        <w:gridCol w:w="21"/>
        <w:gridCol w:w="479"/>
        <w:gridCol w:w="383"/>
        <w:gridCol w:w="890"/>
        <w:gridCol w:w="1892"/>
      </w:tblGrid>
      <w:tr w:rsidR="00F26F51" w:rsidRPr="002E2B5B" w14:paraId="420A28D2" w14:textId="77777777" w:rsidTr="00A908CE">
        <w:trPr>
          <w:trHeight w:hRule="exact" w:val="227"/>
        </w:trPr>
        <w:tc>
          <w:tcPr>
            <w:tcW w:w="2289" w:type="pct"/>
            <w:tcBorders>
              <w:top w:val="nil"/>
              <w:left w:val="nil"/>
              <w:bottom w:val="single" w:sz="8" w:space="0" w:color="auto"/>
              <w:right w:val="nil"/>
            </w:tcBorders>
            <w:shd w:val="clear" w:color="auto" w:fill="auto"/>
            <w:noWrap/>
            <w:vAlign w:val="center"/>
            <w:hideMark/>
          </w:tcPr>
          <w:p w14:paraId="141FF136" w14:textId="77777777" w:rsidR="00F26F51" w:rsidRPr="002E2B5B" w:rsidRDefault="00F26F51" w:rsidP="002E2B5B">
            <w:pPr>
              <w:rPr>
                <w:rFonts w:ascii="Calibri" w:hAnsi="Calibri" w:cs="Calibri"/>
                <w:b/>
                <w:bCs/>
                <w:color w:val="000000"/>
                <w:sz w:val="16"/>
                <w:szCs w:val="16"/>
              </w:rPr>
            </w:pPr>
            <w:r w:rsidRPr="002E2B5B">
              <w:rPr>
                <w:rFonts w:ascii="Calibri" w:hAnsi="Calibri" w:cs="Calibri"/>
                <w:b/>
                <w:bCs/>
                <w:color w:val="000000"/>
                <w:sz w:val="16"/>
                <w:szCs w:val="16"/>
              </w:rPr>
              <w:t>AFAC – PL</w:t>
            </w:r>
          </w:p>
        </w:tc>
        <w:tc>
          <w:tcPr>
            <w:tcW w:w="211" w:type="pct"/>
            <w:tcBorders>
              <w:top w:val="nil"/>
              <w:left w:val="nil"/>
              <w:bottom w:val="single" w:sz="8" w:space="0" w:color="auto"/>
              <w:right w:val="nil"/>
            </w:tcBorders>
            <w:shd w:val="clear" w:color="auto" w:fill="auto"/>
            <w:noWrap/>
            <w:vAlign w:val="center"/>
            <w:hideMark/>
          </w:tcPr>
          <w:p w14:paraId="287573D1" w14:textId="77777777" w:rsidR="00F26F51" w:rsidRPr="002E2B5B" w:rsidRDefault="00F26F51" w:rsidP="002E2B5B">
            <w:pPr>
              <w:jc w:val="center"/>
              <w:rPr>
                <w:rFonts w:ascii="Calibri" w:hAnsi="Calibri" w:cs="Calibri"/>
                <w:b/>
                <w:bCs/>
                <w:color w:val="000000"/>
                <w:sz w:val="16"/>
                <w:szCs w:val="16"/>
              </w:rPr>
            </w:pPr>
            <w:r w:rsidRPr="002E2B5B">
              <w:rPr>
                <w:rFonts w:ascii="Calibri" w:hAnsi="Calibri" w:cs="Calibri"/>
                <w:b/>
                <w:bCs/>
                <w:color w:val="000000"/>
                <w:sz w:val="16"/>
                <w:szCs w:val="16"/>
              </w:rPr>
              <w:t> </w:t>
            </w:r>
          </w:p>
        </w:tc>
        <w:tc>
          <w:tcPr>
            <w:tcW w:w="749" w:type="pct"/>
            <w:tcBorders>
              <w:top w:val="nil"/>
              <w:left w:val="nil"/>
              <w:bottom w:val="single" w:sz="8" w:space="0" w:color="auto"/>
              <w:right w:val="nil"/>
            </w:tcBorders>
            <w:shd w:val="clear" w:color="auto" w:fill="auto"/>
            <w:noWrap/>
            <w:vAlign w:val="center"/>
          </w:tcPr>
          <w:p w14:paraId="3CE8F28A" w14:textId="77777777" w:rsidR="00F26F51" w:rsidRPr="002E2B5B" w:rsidRDefault="00F26F51" w:rsidP="002E2B5B">
            <w:pPr>
              <w:jc w:val="right"/>
              <w:rPr>
                <w:rFonts w:ascii="Calibri" w:hAnsi="Calibri" w:cs="Calibri"/>
                <w:b/>
                <w:bCs/>
                <w:color w:val="000000"/>
                <w:sz w:val="16"/>
                <w:szCs w:val="16"/>
              </w:rPr>
            </w:pPr>
          </w:p>
        </w:tc>
        <w:tc>
          <w:tcPr>
            <w:tcW w:w="847" w:type="pct"/>
            <w:gridSpan w:val="4"/>
            <w:tcBorders>
              <w:top w:val="nil"/>
              <w:left w:val="nil"/>
              <w:bottom w:val="single" w:sz="8" w:space="0" w:color="auto"/>
              <w:right w:val="nil"/>
            </w:tcBorders>
            <w:shd w:val="clear" w:color="auto" w:fill="auto"/>
            <w:vAlign w:val="center"/>
            <w:hideMark/>
          </w:tcPr>
          <w:p w14:paraId="4FAD7B43" w14:textId="69B2DBB0" w:rsidR="00F26F51" w:rsidRPr="002E2B5B" w:rsidRDefault="00F26F51" w:rsidP="002E2B5B">
            <w:pPr>
              <w:jc w:val="right"/>
              <w:rPr>
                <w:rFonts w:ascii="Calibri" w:hAnsi="Calibri" w:cs="Calibri"/>
                <w:b/>
                <w:bCs/>
                <w:color w:val="000000"/>
                <w:sz w:val="16"/>
                <w:szCs w:val="16"/>
              </w:rPr>
            </w:pPr>
            <w:r w:rsidRPr="002E2B5B">
              <w:rPr>
                <w:rFonts w:ascii="Calibri" w:hAnsi="Calibri" w:cs="Calibri"/>
                <w:b/>
                <w:bCs/>
                <w:color w:val="000000"/>
                <w:sz w:val="16"/>
                <w:szCs w:val="16"/>
              </w:rPr>
              <w:t>31/</w:t>
            </w:r>
            <w:r w:rsidR="00995E1B">
              <w:rPr>
                <w:rFonts w:ascii="Calibri" w:hAnsi="Calibri" w:cs="Calibri"/>
                <w:b/>
                <w:bCs/>
                <w:color w:val="000000"/>
                <w:sz w:val="16"/>
                <w:szCs w:val="16"/>
              </w:rPr>
              <w:t>03</w:t>
            </w:r>
            <w:r w:rsidRPr="002E2B5B">
              <w:rPr>
                <w:rFonts w:ascii="Calibri" w:hAnsi="Calibri" w:cs="Calibri"/>
                <w:b/>
                <w:bCs/>
                <w:color w:val="000000"/>
                <w:sz w:val="16"/>
                <w:szCs w:val="16"/>
              </w:rPr>
              <w:t>/20</w:t>
            </w:r>
            <w:r w:rsidR="00EE24E9" w:rsidRPr="002E2B5B">
              <w:rPr>
                <w:rFonts w:ascii="Calibri" w:hAnsi="Calibri" w:cs="Calibri"/>
                <w:b/>
                <w:bCs/>
                <w:color w:val="000000"/>
                <w:sz w:val="16"/>
                <w:szCs w:val="16"/>
              </w:rPr>
              <w:t>2</w:t>
            </w:r>
            <w:r w:rsidR="00995E1B">
              <w:rPr>
                <w:rFonts w:ascii="Calibri" w:hAnsi="Calibri" w:cs="Calibri"/>
                <w:b/>
                <w:bCs/>
                <w:color w:val="000000"/>
                <w:sz w:val="16"/>
                <w:szCs w:val="16"/>
              </w:rPr>
              <w:t>1</w:t>
            </w:r>
          </w:p>
        </w:tc>
        <w:tc>
          <w:tcPr>
            <w:tcW w:w="904" w:type="pct"/>
            <w:tcBorders>
              <w:top w:val="nil"/>
              <w:left w:val="nil"/>
              <w:bottom w:val="single" w:sz="8" w:space="0" w:color="auto"/>
              <w:right w:val="nil"/>
            </w:tcBorders>
            <w:shd w:val="clear" w:color="auto" w:fill="auto"/>
            <w:vAlign w:val="center"/>
            <w:hideMark/>
          </w:tcPr>
          <w:p w14:paraId="4D5E9F18" w14:textId="0E1B8CF4" w:rsidR="00F26F51" w:rsidRPr="002E2B5B" w:rsidRDefault="00EE24E9" w:rsidP="002E2B5B">
            <w:pPr>
              <w:jc w:val="right"/>
              <w:rPr>
                <w:rFonts w:ascii="Calibri" w:hAnsi="Calibri" w:cs="Calibri"/>
                <w:b/>
                <w:bCs/>
                <w:color w:val="000000"/>
                <w:sz w:val="16"/>
                <w:szCs w:val="16"/>
              </w:rPr>
            </w:pPr>
            <w:r w:rsidRPr="002E2B5B">
              <w:rPr>
                <w:rFonts w:ascii="Calibri" w:hAnsi="Calibri" w:cs="Calibri"/>
                <w:b/>
                <w:bCs/>
                <w:color w:val="000000"/>
                <w:sz w:val="16"/>
                <w:szCs w:val="16"/>
              </w:rPr>
              <w:t>31/12/20</w:t>
            </w:r>
            <w:r w:rsidR="00995E1B">
              <w:rPr>
                <w:rFonts w:ascii="Calibri" w:hAnsi="Calibri" w:cs="Calibri"/>
                <w:b/>
                <w:bCs/>
                <w:color w:val="000000"/>
                <w:sz w:val="16"/>
                <w:szCs w:val="16"/>
              </w:rPr>
              <w:t>20</w:t>
            </w:r>
          </w:p>
        </w:tc>
      </w:tr>
      <w:tr w:rsidR="00F26F51" w:rsidRPr="002E2B5B" w14:paraId="226E204C" w14:textId="77777777" w:rsidTr="00A908CE">
        <w:trPr>
          <w:trHeight w:hRule="exact" w:val="227"/>
        </w:trPr>
        <w:tc>
          <w:tcPr>
            <w:tcW w:w="2500" w:type="pct"/>
            <w:gridSpan w:val="2"/>
            <w:tcBorders>
              <w:top w:val="single" w:sz="8" w:space="0" w:color="auto"/>
              <w:left w:val="nil"/>
              <w:bottom w:val="nil"/>
              <w:right w:val="nil"/>
            </w:tcBorders>
            <w:shd w:val="clear" w:color="auto" w:fill="auto"/>
            <w:noWrap/>
            <w:vAlign w:val="center"/>
            <w:hideMark/>
          </w:tcPr>
          <w:p w14:paraId="1ACCD69C" w14:textId="77777777" w:rsidR="00F26F51" w:rsidRPr="002E2B5B" w:rsidRDefault="00F26F51" w:rsidP="002E2B5B">
            <w:pPr>
              <w:rPr>
                <w:rFonts w:ascii="Calibri" w:hAnsi="Calibri" w:cs="Calibri"/>
                <w:color w:val="000000"/>
                <w:sz w:val="16"/>
                <w:szCs w:val="16"/>
              </w:rPr>
            </w:pPr>
            <w:r w:rsidRPr="002E2B5B">
              <w:rPr>
                <w:rFonts w:ascii="Calibri" w:hAnsi="Calibri" w:cs="Calibri"/>
                <w:color w:val="000000"/>
                <w:sz w:val="16"/>
                <w:szCs w:val="16"/>
              </w:rPr>
              <w:t>Saldo anterior</w:t>
            </w:r>
          </w:p>
        </w:tc>
        <w:tc>
          <w:tcPr>
            <w:tcW w:w="749" w:type="pct"/>
            <w:tcBorders>
              <w:top w:val="nil"/>
              <w:left w:val="nil"/>
              <w:bottom w:val="nil"/>
              <w:right w:val="nil"/>
            </w:tcBorders>
            <w:shd w:val="clear" w:color="auto" w:fill="auto"/>
            <w:noWrap/>
            <w:vAlign w:val="center"/>
          </w:tcPr>
          <w:p w14:paraId="3F51DBBD" w14:textId="77777777" w:rsidR="00F26F51" w:rsidRPr="002E2B5B" w:rsidRDefault="00F26F51" w:rsidP="002E2B5B">
            <w:pPr>
              <w:jc w:val="right"/>
              <w:rPr>
                <w:rFonts w:ascii="Calibri" w:hAnsi="Calibri" w:cs="Calibri"/>
                <w:color w:val="000000"/>
                <w:sz w:val="16"/>
                <w:szCs w:val="16"/>
              </w:rPr>
            </w:pPr>
          </w:p>
        </w:tc>
        <w:tc>
          <w:tcPr>
            <w:tcW w:w="847" w:type="pct"/>
            <w:gridSpan w:val="4"/>
            <w:tcBorders>
              <w:top w:val="nil"/>
              <w:left w:val="nil"/>
              <w:bottom w:val="nil"/>
              <w:right w:val="nil"/>
            </w:tcBorders>
            <w:shd w:val="clear" w:color="auto" w:fill="auto"/>
            <w:vAlign w:val="center"/>
            <w:hideMark/>
          </w:tcPr>
          <w:p w14:paraId="4267BCEC" w14:textId="450A46FB" w:rsidR="00F26F51" w:rsidRPr="002E2B5B" w:rsidRDefault="00995E1B" w:rsidP="002E2B5B">
            <w:pPr>
              <w:jc w:val="right"/>
              <w:rPr>
                <w:rFonts w:ascii="Calibri" w:hAnsi="Calibri" w:cs="Calibri"/>
                <w:color w:val="000000"/>
                <w:sz w:val="16"/>
                <w:szCs w:val="16"/>
              </w:rPr>
            </w:pPr>
            <w:r>
              <w:rPr>
                <w:rFonts w:ascii="Calibri" w:hAnsi="Calibri" w:cs="Calibri"/>
                <w:color w:val="000000"/>
                <w:sz w:val="16"/>
                <w:szCs w:val="16"/>
              </w:rPr>
              <w:t>903.489.907</w:t>
            </w:r>
          </w:p>
        </w:tc>
        <w:tc>
          <w:tcPr>
            <w:tcW w:w="904" w:type="pct"/>
            <w:tcBorders>
              <w:top w:val="nil"/>
              <w:left w:val="nil"/>
              <w:bottom w:val="nil"/>
              <w:right w:val="nil"/>
            </w:tcBorders>
            <w:shd w:val="clear" w:color="auto" w:fill="auto"/>
            <w:vAlign w:val="center"/>
            <w:hideMark/>
          </w:tcPr>
          <w:p w14:paraId="20C78CB8" w14:textId="01A1F21B" w:rsidR="00F26F51" w:rsidRPr="002E2B5B" w:rsidRDefault="00995E1B" w:rsidP="002E2B5B">
            <w:pPr>
              <w:jc w:val="right"/>
              <w:rPr>
                <w:rFonts w:ascii="Calibri" w:hAnsi="Calibri" w:cs="Calibri"/>
                <w:color w:val="000000"/>
                <w:sz w:val="16"/>
                <w:szCs w:val="16"/>
              </w:rPr>
            </w:pPr>
            <w:r w:rsidRPr="002E2B5B">
              <w:rPr>
                <w:rFonts w:ascii="Calibri" w:hAnsi="Calibri" w:cs="Calibri"/>
                <w:color w:val="000000"/>
                <w:sz w:val="16"/>
                <w:szCs w:val="16"/>
              </w:rPr>
              <w:t>568.674.563</w:t>
            </w:r>
          </w:p>
        </w:tc>
      </w:tr>
      <w:tr w:rsidR="00F26F51" w:rsidRPr="002E2B5B" w14:paraId="7E05B839" w14:textId="77777777" w:rsidTr="00A908CE">
        <w:trPr>
          <w:trHeight w:hRule="exact" w:val="227"/>
        </w:trPr>
        <w:tc>
          <w:tcPr>
            <w:tcW w:w="2500" w:type="pct"/>
            <w:gridSpan w:val="2"/>
            <w:tcBorders>
              <w:top w:val="nil"/>
              <w:left w:val="nil"/>
              <w:bottom w:val="nil"/>
              <w:right w:val="nil"/>
            </w:tcBorders>
            <w:shd w:val="clear" w:color="auto" w:fill="auto"/>
            <w:noWrap/>
            <w:vAlign w:val="center"/>
            <w:hideMark/>
          </w:tcPr>
          <w:p w14:paraId="75D9D8F3" w14:textId="77777777" w:rsidR="00F26F51" w:rsidRPr="002E2B5B" w:rsidRDefault="00F26F51" w:rsidP="002E2B5B">
            <w:pPr>
              <w:rPr>
                <w:rFonts w:ascii="Calibri" w:hAnsi="Calibri" w:cs="Calibri"/>
                <w:color w:val="000000"/>
                <w:sz w:val="16"/>
                <w:szCs w:val="16"/>
              </w:rPr>
            </w:pPr>
            <w:r w:rsidRPr="002E2B5B">
              <w:rPr>
                <w:rFonts w:ascii="Calibri" w:hAnsi="Calibri" w:cs="Calibri"/>
                <w:color w:val="000000"/>
                <w:sz w:val="16"/>
                <w:szCs w:val="16"/>
              </w:rPr>
              <w:t>Ingressos</w:t>
            </w:r>
          </w:p>
        </w:tc>
        <w:tc>
          <w:tcPr>
            <w:tcW w:w="749" w:type="pct"/>
            <w:tcBorders>
              <w:top w:val="nil"/>
              <w:left w:val="nil"/>
              <w:bottom w:val="nil"/>
              <w:right w:val="nil"/>
            </w:tcBorders>
            <w:shd w:val="clear" w:color="auto" w:fill="auto"/>
            <w:noWrap/>
            <w:vAlign w:val="center"/>
          </w:tcPr>
          <w:p w14:paraId="4164DE36" w14:textId="77777777" w:rsidR="00F26F51" w:rsidRPr="002E2B5B" w:rsidRDefault="00F26F51" w:rsidP="002E2B5B">
            <w:pPr>
              <w:jc w:val="right"/>
              <w:rPr>
                <w:rFonts w:ascii="Calibri" w:hAnsi="Calibri" w:cs="Calibri"/>
                <w:color w:val="000000"/>
                <w:sz w:val="16"/>
                <w:szCs w:val="16"/>
              </w:rPr>
            </w:pPr>
          </w:p>
        </w:tc>
        <w:tc>
          <w:tcPr>
            <w:tcW w:w="847" w:type="pct"/>
            <w:gridSpan w:val="4"/>
            <w:tcBorders>
              <w:top w:val="nil"/>
              <w:left w:val="nil"/>
              <w:bottom w:val="nil"/>
              <w:right w:val="nil"/>
            </w:tcBorders>
            <w:shd w:val="clear" w:color="auto" w:fill="auto"/>
            <w:vAlign w:val="center"/>
            <w:hideMark/>
          </w:tcPr>
          <w:p w14:paraId="55AD81E0" w14:textId="3D03EE1A" w:rsidR="00F26F51" w:rsidRPr="002E2B5B" w:rsidRDefault="00995E1B" w:rsidP="002E2B5B">
            <w:pPr>
              <w:jc w:val="right"/>
              <w:rPr>
                <w:rFonts w:ascii="Calibri" w:hAnsi="Calibri" w:cs="Calibri"/>
                <w:color w:val="000000"/>
                <w:sz w:val="16"/>
                <w:szCs w:val="16"/>
              </w:rPr>
            </w:pPr>
            <w:r>
              <w:rPr>
                <w:rFonts w:ascii="Calibri" w:hAnsi="Calibri" w:cs="Calibri"/>
                <w:color w:val="000000"/>
                <w:sz w:val="16"/>
                <w:szCs w:val="16"/>
              </w:rPr>
              <w:t>40.795.063</w:t>
            </w:r>
          </w:p>
        </w:tc>
        <w:tc>
          <w:tcPr>
            <w:tcW w:w="904" w:type="pct"/>
            <w:tcBorders>
              <w:top w:val="nil"/>
              <w:left w:val="nil"/>
              <w:bottom w:val="nil"/>
              <w:right w:val="nil"/>
            </w:tcBorders>
            <w:shd w:val="clear" w:color="auto" w:fill="auto"/>
            <w:vAlign w:val="center"/>
            <w:hideMark/>
          </w:tcPr>
          <w:p w14:paraId="7C5C5A6B" w14:textId="25590510" w:rsidR="00F26F51" w:rsidRPr="002E2B5B" w:rsidRDefault="00995E1B" w:rsidP="002E2B5B">
            <w:pPr>
              <w:jc w:val="right"/>
              <w:rPr>
                <w:rFonts w:ascii="Calibri" w:hAnsi="Calibri" w:cs="Calibri"/>
                <w:color w:val="000000"/>
                <w:sz w:val="16"/>
                <w:szCs w:val="16"/>
              </w:rPr>
            </w:pPr>
            <w:r w:rsidRPr="002E2B5B">
              <w:rPr>
                <w:rFonts w:ascii="Calibri" w:hAnsi="Calibri" w:cs="Calibri"/>
                <w:color w:val="000000"/>
                <w:sz w:val="16"/>
                <w:szCs w:val="16"/>
              </w:rPr>
              <w:t>335.415.344</w:t>
            </w:r>
          </w:p>
        </w:tc>
      </w:tr>
      <w:tr w:rsidR="00F26F51" w:rsidRPr="002E2B5B" w14:paraId="02B552BA" w14:textId="77777777" w:rsidTr="00A908CE">
        <w:trPr>
          <w:trHeight w:hRule="exact" w:val="227"/>
        </w:trPr>
        <w:tc>
          <w:tcPr>
            <w:tcW w:w="2500" w:type="pct"/>
            <w:gridSpan w:val="2"/>
            <w:tcBorders>
              <w:top w:val="nil"/>
              <w:left w:val="nil"/>
              <w:bottom w:val="nil"/>
              <w:right w:val="nil"/>
            </w:tcBorders>
            <w:shd w:val="clear" w:color="auto" w:fill="auto"/>
            <w:noWrap/>
            <w:vAlign w:val="center"/>
            <w:hideMark/>
          </w:tcPr>
          <w:p w14:paraId="3C795E90" w14:textId="77777777" w:rsidR="00F26F51" w:rsidRPr="002E2B5B" w:rsidRDefault="00F26F51" w:rsidP="002E2B5B">
            <w:pPr>
              <w:rPr>
                <w:rFonts w:ascii="Calibri" w:hAnsi="Calibri" w:cs="Calibri"/>
                <w:color w:val="000000"/>
                <w:sz w:val="16"/>
                <w:szCs w:val="16"/>
              </w:rPr>
            </w:pPr>
            <w:r w:rsidRPr="002E2B5B">
              <w:rPr>
                <w:rFonts w:ascii="Calibri" w:hAnsi="Calibri" w:cs="Calibri"/>
                <w:color w:val="000000"/>
                <w:sz w:val="16"/>
                <w:szCs w:val="16"/>
              </w:rPr>
              <w:t>Integralização</w:t>
            </w:r>
          </w:p>
        </w:tc>
        <w:tc>
          <w:tcPr>
            <w:tcW w:w="749" w:type="pct"/>
            <w:tcBorders>
              <w:top w:val="nil"/>
              <w:left w:val="nil"/>
              <w:bottom w:val="nil"/>
              <w:right w:val="nil"/>
            </w:tcBorders>
            <w:shd w:val="clear" w:color="auto" w:fill="auto"/>
            <w:noWrap/>
            <w:vAlign w:val="center"/>
          </w:tcPr>
          <w:p w14:paraId="172D9DE5" w14:textId="77777777" w:rsidR="00F26F51" w:rsidRPr="002E2B5B" w:rsidRDefault="00F26F51" w:rsidP="002E2B5B">
            <w:pPr>
              <w:jc w:val="right"/>
              <w:rPr>
                <w:rFonts w:ascii="Calibri" w:hAnsi="Calibri" w:cs="Calibri"/>
                <w:color w:val="000000"/>
                <w:sz w:val="16"/>
                <w:szCs w:val="16"/>
              </w:rPr>
            </w:pPr>
          </w:p>
        </w:tc>
        <w:tc>
          <w:tcPr>
            <w:tcW w:w="847" w:type="pct"/>
            <w:gridSpan w:val="4"/>
            <w:tcBorders>
              <w:top w:val="nil"/>
              <w:left w:val="nil"/>
              <w:bottom w:val="nil"/>
              <w:right w:val="nil"/>
            </w:tcBorders>
            <w:shd w:val="clear" w:color="auto" w:fill="auto"/>
            <w:vAlign w:val="center"/>
            <w:hideMark/>
          </w:tcPr>
          <w:p w14:paraId="4C0F1D07" w14:textId="77777777" w:rsidR="00F26F51" w:rsidRPr="002E2B5B" w:rsidRDefault="00EE24E9" w:rsidP="002E2B5B">
            <w:pPr>
              <w:jc w:val="right"/>
              <w:rPr>
                <w:rFonts w:ascii="Calibri" w:hAnsi="Calibri" w:cs="Calibri"/>
                <w:color w:val="000000"/>
                <w:sz w:val="16"/>
                <w:szCs w:val="16"/>
              </w:rPr>
            </w:pPr>
            <w:r w:rsidRPr="002E2B5B">
              <w:rPr>
                <w:rFonts w:ascii="Calibri" w:hAnsi="Calibri" w:cs="Calibri"/>
                <w:color w:val="000000"/>
                <w:sz w:val="16"/>
                <w:szCs w:val="16"/>
              </w:rPr>
              <w:t>0</w:t>
            </w:r>
          </w:p>
        </w:tc>
        <w:tc>
          <w:tcPr>
            <w:tcW w:w="904" w:type="pct"/>
            <w:tcBorders>
              <w:top w:val="nil"/>
              <w:left w:val="nil"/>
              <w:bottom w:val="nil"/>
              <w:right w:val="nil"/>
            </w:tcBorders>
            <w:shd w:val="clear" w:color="auto" w:fill="auto"/>
            <w:vAlign w:val="center"/>
            <w:hideMark/>
          </w:tcPr>
          <w:p w14:paraId="7AD97047" w14:textId="7609EC45" w:rsidR="00F26F51" w:rsidRPr="002E2B5B" w:rsidRDefault="00995E1B" w:rsidP="002E2B5B">
            <w:pPr>
              <w:jc w:val="right"/>
              <w:rPr>
                <w:rFonts w:ascii="Calibri" w:hAnsi="Calibri" w:cs="Calibri"/>
                <w:color w:val="000000"/>
                <w:sz w:val="16"/>
                <w:szCs w:val="16"/>
              </w:rPr>
            </w:pPr>
            <w:r>
              <w:rPr>
                <w:rFonts w:ascii="Calibri" w:hAnsi="Calibri" w:cs="Calibri"/>
                <w:color w:val="000000"/>
                <w:sz w:val="16"/>
                <w:szCs w:val="16"/>
              </w:rPr>
              <w:t>0</w:t>
            </w:r>
          </w:p>
        </w:tc>
      </w:tr>
      <w:tr w:rsidR="00EE24E9" w:rsidRPr="002E2B5B" w14:paraId="5386090F" w14:textId="77777777" w:rsidTr="00A908CE">
        <w:trPr>
          <w:trHeight w:hRule="exact" w:val="227"/>
        </w:trPr>
        <w:tc>
          <w:tcPr>
            <w:tcW w:w="2500" w:type="pct"/>
            <w:gridSpan w:val="2"/>
            <w:tcBorders>
              <w:top w:val="nil"/>
              <w:left w:val="nil"/>
              <w:bottom w:val="nil"/>
              <w:right w:val="nil"/>
            </w:tcBorders>
            <w:shd w:val="clear" w:color="auto" w:fill="auto"/>
            <w:noWrap/>
            <w:vAlign w:val="center"/>
          </w:tcPr>
          <w:p w14:paraId="013351A9" w14:textId="77777777" w:rsidR="00EE24E9" w:rsidRPr="002E2B5B" w:rsidRDefault="00EE24E9" w:rsidP="002E2B5B">
            <w:pPr>
              <w:rPr>
                <w:rFonts w:ascii="Calibri" w:hAnsi="Calibri" w:cs="Calibri"/>
                <w:color w:val="000000"/>
                <w:sz w:val="16"/>
                <w:szCs w:val="16"/>
              </w:rPr>
            </w:pPr>
            <w:r w:rsidRPr="002E2B5B">
              <w:rPr>
                <w:rFonts w:ascii="Calibri" w:hAnsi="Calibri" w:cs="Calibri"/>
                <w:color w:val="000000"/>
                <w:sz w:val="16"/>
                <w:szCs w:val="16"/>
              </w:rPr>
              <w:t>Devolução de AFAC</w:t>
            </w:r>
          </w:p>
        </w:tc>
        <w:tc>
          <w:tcPr>
            <w:tcW w:w="749" w:type="pct"/>
            <w:tcBorders>
              <w:top w:val="nil"/>
              <w:left w:val="nil"/>
              <w:bottom w:val="nil"/>
              <w:right w:val="nil"/>
            </w:tcBorders>
            <w:shd w:val="clear" w:color="auto" w:fill="auto"/>
            <w:noWrap/>
            <w:vAlign w:val="center"/>
          </w:tcPr>
          <w:p w14:paraId="28D07AB1" w14:textId="77777777" w:rsidR="00EE24E9" w:rsidRPr="002E2B5B" w:rsidRDefault="00EE24E9" w:rsidP="002E2B5B">
            <w:pPr>
              <w:jc w:val="right"/>
              <w:rPr>
                <w:rFonts w:ascii="Calibri" w:hAnsi="Calibri" w:cs="Calibri"/>
                <w:color w:val="000000"/>
                <w:sz w:val="16"/>
                <w:szCs w:val="16"/>
              </w:rPr>
            </w:pPr>
          </w:p>
        </w:tc>
        <w:tc>
          <w:tcPr>
            <w:tcW w:w="847" w:type="pct"/>
            <w:gridSpan w:val="4"/>
            <w:tcBorders>
              <w:top w:val="nil"/>
              <w:left w:val="nil"/>
              <w:bottom w:val="nil"/>
              <w:right w:val="nil"/>
            </w:tcBorders>
            <w:shd w:val="clear" w:color="auto" w:fill="auto"/>
            <w:vAlign w:val="center"/>
          </w:tcPr>
          <w:p w14:paraId="60FFAEE9" w14:textId="3201C04D" w:rsidR="00EE24E9" w:rsidRPr="002E2B5B" w:rsidRDefault="00995E1B" w:rsidP="002E2B5B">
            <w:pPr>
              <w:jc w:val="right"/>
              <w:rPr>
                <w:rFonts w:ascii="Calibri" w:hAnsi="Calibri" w:cs="Calibri"/>
                <w:color w:val="000000"/>
                <w:sz w:val="16"/>
                <w:szCs w:val="16"/>
              </w:rPr>
            </w:pPr>
            <w:r>
              <w:rPr>
                <w:rFonts w:ascii="Calibri" w:hAnsi="Calibri" w:cs="Calibri"/>
                <w:color w:val="000000"/>
                <w:sz w:val="16"/>
                <w:szCs w:val="16"/>
              </w:rPr>
              <w:t>0</w:t>
            </w:r>
          </w:p>
        </w:tc>
        <w:tc>
          <w:tcPr>
            <w:tcW w:w="904" w:type="pct"/>
            <w:tcBorders>
              <w:top w:val="nil"/>
              <w:left w:val="nil"/>
              <w:bottom w:val="nil"/>
              <w:right w:val="nil"/>
            </w:tcBorders>
            <w:shd w:val="clear" w:color="auto" w:fill="auto"/>
            <w:vAlign w:val="center"/>
          </w:tcPr>
          <w:p w14:paraId="4BE60CCE" w14:textId="53E899F3" w:rsidR="00EE24E9" w:rsidRPr="002E2B5B" w:rsidRDefault="00995E1B" w:rsidP="002E2B5B">
            <w:pPr>
              <w:jc w:val="right"/>
              <w:rPr>
                <w:rFonts w:ascii="Calibri" w:hAnsi="Calibri" w:cs="Calibri"/>
                <w:color w:val="000000"/>
                <w:sz w:val="16"/>
                <w:szCs w:val="16"/>
              </w:rPr>
            </w:pPr>
            <w:r w:rsidRPr="002E2B5B">
              <w:rPr>
                <w:rFonts w:ascii="Calibri" w:hAnsi="Calibri" w:cs="Calibri"/>
                <w:color w:val="000000"/>
                <w:sz w:val="16"/>
                <w:szCs w:val="16"/>
              </w:rPr>
              <w:t>(600.000)</w:t>
            </w:r>
          </w:p>
        </w:tc>
      </w:tr>
      <w:tr w:rsidR="00F26F51" w:rsidRPr="002E2B5B" w14:paraId="4C5A8289" w14:textId="77777777" w:rsidTr="00A908CE">
        <w:trPr>
          <w:trHeight w:hRule="exact" w:val="227"/>
        </w:trPr>
        <w:tc>
          <w:tcPr>
            <w:tcW w:w="2500" w:type="pct"/>
            <w:gridSpan w:val="2"/>
            <w:tcBorders>
              <w:top w:val="nil"/>
              <w:left w:val="nil"/>
              <w:bottom w:val="single" w:sz="8" w:space="0" w:color="auto"/>
              <w:right w:val="nil"/>
            </w:tcBorders>
            <w:shd w:val="clear" w:color="auto" w:fill="auto"/>
            <w:noWrap/>
            <w:vAlign w:val="center"/>
            <w:hideMark/>
          </w:tcPr>
          <w:p w14:paraId="58167690" w14:textId="1026F4EC" w:rsidR="00F26F51" w:rsidRPr="002E2B5B" w:rsidRDefault="00F26F51" w:rsidP="002E2B5B">
            <w:pPr>
              <w:rPr>
                <w:rFonts w:ascii="Calibri" w:hAnsi="Calibri" w:cs="Calibri"/>
                <w:b/>
                <w:bCs/>
                <w:color w:val="000000"/>
                <w:sz w:val="16"/>
                <w:szCs w:val="16"/>
              </w:rPr>
            </w:pPr>
            <w:r w:rsidRPr="002E2B5B">
              <w:rPr>
                <w:rFonts w:ascii="Calibri" w:hAnsi="Calibri" w:cs="Calibri"/>
                <w:b/>
                <w:bCs/>
                <w:color w:val="000000"/>
                <w:sz w:val="16"/>
                <w:szCs w:val="16"/>
              </w:rPr>
              <w:t xml:space="preserve">TOTAL AFAC Patrimônio Líquido </w:t>
            </w:r>
          </w:p>
        </w:tc>
        <w:tc>
          <w:tcPr>
            <w:tcW w:w="749" w:type="pct"/>
            <w:tcBorders>
              <w:top w:val="nil"/>
              <w:left w:val="nil"/>
              <w:bottom w:val="single" w:sz="8" w:space="0" w:color="auto"/>
              <w:right w:val="nil"/>
            </w:tcBorders>
            <w:shd w:val="clear" w:color="auto" w:fill="auto"/>
            <w:noWrap/>
            <w:vAlign w:val="center"/>
          </w:tcPr>
          <w:p w14:paraId="70CF64A7" w14:textId="77777777" w:rsidR="00F26F51" w:rsidRPr="002E2B5B" w:rsidRDefault="00F26F51" w:rsidP="002E2B5B">
            <w:pPr>
              <w:jc w:val="right"/>
              <w:rPr>
                <w:rFonts w:ascii="Calibri" w:hAnsi="Calibri" w:cs="Calibri"/>
                <w:b/>
                <w:bCs/>
                <w:color w:val="000000"/>
                <w:sz w:val="16"/>
                <w:szCs w:val="16"/>
              </w:rPr>
            </w:pPr>
          </w:p>
        </w:tc>
        <w:tc>
          <w:tcPr>
            <w:tcW w:w="847" w:type="pct"/>
            <w:gridSpan w:val="4"/>
            <w:tcBorders>
              <w:top w:val="nil"/>
              <w:left w:val="nil"/>
              <w:bottom w:val="single" w:sz="8" w:space="0" w:color="auto"/>
              <w:right w:val="nil"/>
            </w:tcBorders>
            <w:shd w:val="clear" w:color="auto" w:fill="auto"/>
            <w:vAlign w:val="center"/>
            <w:hideMark/>
          </w:tcPr>
          <w:p w14:paraId="5F553B8C" w14:textId="791ABB5A" w:rsidR="00F26F51" w:rsidRPr="002E2B5B" w:rsidRDefault="00995E1B" w:rsidP="002E2B5B">
            <w:pPr>
              <w:jc w:val="right"/>
              <w:rPr>
                <w:rFonts w:ascii="Calibri" w:hAnsi="Calibri" w:cs="Calibri"/>
                <w:b/>
                <w:bCs/>
                <w:color w:val="000000"/>
                <w:sz w:val="16"/>
                <w:szCs w:val="16"/>
              </w:rPr>
            </w:pPr>
            <w:r>
              <w:rPr>
                <w:rFonts w:ascii="Calibri" w:hAnsi="Calibri" w:cs="Calibri"/>
                <w:b/>
                <w:bCs/>
                <w:color w:val="000000"/>
                <w:sz w:val="16"/>
                <w:szCs w:val="16"/>
              </w:rPr>
              <w:t>944.284.970</w:t>
            </w:r>
          </w:p>
        </w:tc>
        <w:tc>
          <w:tcPr>
            <w:tcW w:w="904" w:type="pct"/>
            <w:tcBorders>
              <w:top w:val="nil"/>
              <w:left w:val="nil"/>
              <w:bottom w:val="single" w:sz="8" w:space="0" w:color="auto"/>
              <w:right w:val="nil"/>
            </w:tcBorders>
            <w:shd w:val="clear" w:color="auto" w:fill="auto"/>
            <w:vAlign w:val="center"/>
            <w:hideMark/>
          </w:tcPr>
          <w:p w14:paraId="63DA64D1" w14:textId="7F6E6EE1" w:rsidR="00F26F51" w:rsidRPr="002E2B5B" w:rsidRDefault="00995E1B" w:rsidP="002E2B5B">
            <w:pPr>
              <w:jc w:val="right"/>
              <w:rPr>
                <w:rFonts w:ascii="Calibri" w:hAnsi="Calibri" w:cs="Calibri"/>
                <w:b/>
                <w:bCs/>
                <w:color w:val="000000"/>
                <w:sz w:val="16"/>
                <w:szCs w:val="16"/>
              </w:rPr>
            </w:pPr>
            <w:r w:rsidRPr="002E2B5B">
              <w:rPr>
                <w:rFonts w:ascii="Calibri" w:hAnsi="Calibri" w:cs="Calibri"/>
                <w:b/>
                <w:bCs/>
                <w:color w:val="000000"/>
                <w:sz w:val="16"/>
                <w:szCs w:val="16"/>
              </w:rPr>
              <w:t>903.489.907</w:t>
            </w:r>
          </w:p>
        </w:tc>
      </w:tr>
      <w:tr w:rsidR="002855FD" w:rsidRPr="002E2B5B" w14:paraId="69A5C350" w14:textId="77777777" w:rsidTr="00A908CE">
        <w:trPr>
          <w:trHeight w:hRule="exact" w:val="227"/>
        </w:trPr>
        <w:tc>
          <w:tcPr>
            <w:tcW w:w="3259" w:type="pct"/>
            <w:gridSpan w:val="4"/>
            <w:tcBorders>
              <w:top w:val="nil"/>
              <w:left w:val="nil"/>
              <w:bottom w:val="single" w:sz="8" w:space="0" w:color="auto"/>
              <w:right w:val="nil"/>
            </w:tcBorders>
            <w:shd w:val="clear" w:color="auto" w:fill="auto"/>
            <w:noWrap/>
            <w:vAlign w:val="center"/>
            <w:hideMark/>
          </w:tcPr>
          <w:p w14:paraId="149185C0" w14:textId="77777777" w:rsidR="002855FD" w:rsidRPr="002E2B5B" w:rsidRDefault="002855FD" w:rsidP="002E2B5B">
            <w:pPr>
              <w:rPr>
                <w:rFonts w:ascii="Calibri" w:hAnsi="Calibri" w:cs="Calibri"/>
                <w:b/>
                <w:bCs/>
                <w:color w:val="000000"/>
                <w:sz w:val="16"/>
                <w:szCs w:val="16"/>
              </w:rPr>
            </w:pPr>
            <w:r w:rsidRPr="002E2B5B">
              <w:rPr>
                <w:rFonts w:ascii="Calibri" w:hAnsi="Calibri" w:cs="Calibri"/>
                <w:b/>
                <w:bCs/>
                <w:color w:val="000000"/>
                <w:sz w:val="16"/>
                <w:szCs w:val="16"/>
              </w:rPr>
              <w:t>FORMAÇÃO DO SALDO DO AFAC</w:t>
            </w:r>
          </w:p>
        </w:tc>
        <w:tc>
          <w:tcPr>
            <w:tcW w:w="229" w:type="pct"/>
            <w:tcBorders>
              <w:top w:val="nil"/>
              <w:left w:val="nil"/>
              <w:bottom w:val="single" w:sz="8" w:space="0" w:color="auto"/>
              <w:right w:val="nil"/>
            </w:tcBorders>
            <w:shd w:val="clear" w:color="auto" w:fill="auto"/>
            <w:noWrap/>
            <w:vAlign w:val="center"/>
            <w:hideMark/>
          </w:tcPr>
          <w:p w14:paraId="2DC4CED6" w14:textId="77777777" w:rsidR="002855FD" w:rsidRPr="002E2B5B" w:rsidRDefault="002855FD" w:rsidP="002E2B5B">
            <w:pPr>
              <w:jc w:val="center"/>
              <w:rPr>
                <w:rFonts w:ascii="Calibri" w:hAnsi="Calibri" w:cs="Calibri"/>
                <w:b/>
                <w:bCs/>
                <w:color w:val="000000"/>
                <w:sz w:val="16"/>
                <w:szCs w:val="16"/>
              </w:rPr>
            </w:pPr>
            <w:r w:rsidRPr="002E2B5B">
              <w:rPr>
                <w:rFonts w:ascii="Calibri" w:hAnsi="Calibri" w:cs="Calibri"/>
                <w:b/>
                <w:bCs/>
                <w:color w:val="000000"/>
                <w:sz w:val="16"/>
                <w:szCs w:val="16"/>
              </w:rPr>
              <w:t> </w:t>
            </w:r>
          </w:p>
        </w:tc>
        <w:tc>
          <w:tcPr>
            <w:tcW w:w="183" w:type="pct"/>
            <w:tcBorders>
              <w:top w:val="nil"/>
              <w:left w:val="nil"/>
              <w:bottom w:val="single" w:sz="8" w:space="0" w:color="auto"/>
              <w:right w:val="nil"/>
            </w:tcBorders>
            <w:shd w:val="clear" w:color="auto" w:fill="auto"/>
            <w:noWrap/>
            <w:vAlign w:val="center"/>
          </w:tcPr>
          <w:p w14:paraId="723FACC9" w14:textId="77777777" w:rsidR="002855FD" w:rsidRPr="002E2B5B" w:rsidRDefault="002855FD" w:rsidP="002E2B5B">
            <w:pPr>
              <w:jc w:val="right"/>
              <w:rPr>
                <w:rFonts w:ascii="Calibri" w:hAnsi="Calibri" w:cs="Calibri"/>
                <w:b/>
                <w:bCs/>
                <w:color w:val="000000"/>
                <w:sz w:val="16"/>
                <w:szCs w:val="16"/>
              </w:rPr>
            </w:pPr>
          </w:p>
        </w:tc>
        <w:tc>
          <w:tcPr>
            <w:tcW w:w="1329" w:type="pct"/>
            <w:gridSpan w:val="2"/>
            <w:tcBorders>
              <w:top w:val="nil"/>
              <w:left w:val="nil"/>
              <w:bottom w:val="single" w:sz="8" w:space="0" w:color="auto"/>
              <w:right w:val="nil"/>
            </w:tcBorders>
            <w:shd w:val="clear" w:color="auto" w:fill="auto"/>
            <w:vAlign w:val="center"/>
            <w:hideMark/>
          </w:tcPr>
          <w:p w14:paraId="0FD496B1" w14:textId="77777777" w:rsidR="002855FD" w:rsidRPr="002E2B5B" w:rsidRDefault="002855FD" w:rsidP="002E2B5B">
            <w:pPr>
              <w:jc w:val="right"/>
              <w:rPr>
                <w:rFonts w:ascii="Calibri" w:hAnsi="Calibri" w:cs="Calibri"/>
                <w:b/>
                <w:bCs/>
                <w:color w:val="000000"/>
                <w:sz w:val="16"/>
                <w:szCs w:val="16"/>
              </w:rPr>
            </w:pPr>
          </w:p>
        </w:tc>
      </w:tr>
      <w:tr w:rsidR="002855FD" w:rsidRPr="002E2B5B" w14:paraId="0EB1F824" w14:textId="77777777" w:rsidTr="00A908CE">
        <w:trPr>
          <w:trHeight w:hRule="exact" w:val="227"/>
        </w:trPr>
        <w:tc>
          <w:tcPr>
            <w:tcW w:w="3488" w:type="pct"/>
            <w:gridSpan w:val="5"/>
            <w:tcBorders>
              <w:top w:val="single" w:sz="8" w:space="0" w:color="auto"/>
              <w:left w:val="nil"/>
              <w:bottom w:val="nil"/>
              <w:right w:val="nil"/>
            </w:tcBorders>
            <w:shd w:val="clear" w:color="auto" w:fill="auto"/>
            <w:noWrap/>
            <w:vAlign w:val="center"/>
            <w:hideMark/>
          </w:tcPr>
          <w:p w14:paraId="1742CB0D" w14:textId="77777777" w:rsidR="002855FD" w:rsidRPr="002E2B5B" w:rsidRDefault="002855FD" w:rsidP="002E2B5B">
            <w:pPr>
              <w:rPr>
                <w:rFonts w:ascii="Calibri" w:hAnsi="Calibri" w:cs="Calibri"/>
                <w:color w:val="000000"/>
                <w:sz w:val="16"/>
                <w:szCs w:val="16"/>
              </w:rPr>
            </w:pPr>
            <w:r w:rsidRPr="002E2B5B">
              <w:rPr>
                <w:rFonts w:ascii="Calibri" w:hAnsi="Calibri" w:cs="Calibri"/>
                <w:color w:val="000000"/>
                <w:sz w:val="16"/>
                <w:szCs w:val="16"/>
              </w:rPr>
              <w:t>Recursos recebidos em 2018 (aplicados em 2019)</w:t>
            </w:r>
          </w:p>
        </w:tc>
        <w:tc>
          <w:tcPr>
            <w:tcW w:w="183" w:type="pct"/>
            <w:tcBorders>
              <w:top w:val="nil"/>
              <w:left w:val="nil"/>
              <w:bottom w:val="nil"/>
              <w:right w:val="nil"/>
            </w:tcBorders>
            <w:shd w:val="clear" w:color="auto" w:fill="auto"/>
            <w:noWrap/>
            <w:vAlign w:val="center"/>
          </w:tcPr>
          <w:p w14:paraId="78747647" w14:textId="77777777" w:rsidR="002855FD" w:rsidRPr="002E2B5B" w:rsidRDefault="002855FD" w:rsidP="002E2B5B">
            <w:pPr>
              <w:jc w:val="right"/>
              <w:rPr>
                <w:rFonts w:ascii="Calibri" w:hAnsi="Calibri" w:cs="Calibri"/>
                <w:color w:val="000000"/>
                <w:sz w:val="16"/>
                <w:szCs w:val="16"/>
              </w:rPr>
            </w:pPr>
          </w:p>
        </w:tc>
        <w:tc>
          <w:tcPr>
            <w:tcW w:w="1329" w:type="pct"/>
            <w:gridSpan w:val="2"/>
            <w:tcBorders>
              <w:top w:val="nil"/>
              <w:left w:val="nil"/>
              <w:bottom w:val="nil"/>
              <w:right w:val="nil"/>
            </w:tcBorders>
            <w:shd w:val="clear" w:color="auto" w:fill="auto"/>
            <w:vAlign w:val="center"/>
            <w:hideMark/>
          </w:tcPr>
          <w:p w14:paraId="26EA89B7" w14:textId="77777777" w:rsidR="002855FD" w:rsidRPr="002E2B5B" w:rsidRDefault="006501C4" w:rsidP="002E2B5B">
            <w:pPr>
              <w:jc w:val="right"/>
              <w:rPr>
                <w:rFonts w:ascii="Calibri" w:hAnsi="Calibri" w:cs="Calibri"/>
                <w:color w:val="000000"/>
                <w:sz w:val="16"/>
                <w:szCs w:val="16"/>
              </w:rPr>
            </w:pPr>
            <w:r w:rsidRPr="002E2B5B">
              <w:rPr>
                <w:rFonts w:ascii="Calibri" w:hAnsi="Calibri" w:cs="Calibri"/>
                <w:color w:val="000000"/>
                <w:sz w:val="16"/>
                <w:szCs w:val="16"/>
              </w:rPr>
              <w:t>27.332.435</w:t>
            </w:r>
          </w:p>
        </w:tc>
      </w:tr>
      <w:tr w:rsidR="002855FD" w:rsidRPr="002E2B5B" w14:paraId="64A62C2E" w14:textId="77777777" w:rsidTr="00A908CE">
        <w:trPr>
          <w:trHeight w:hRule="exact" w:val="227"/>
        </w:trPr>
        <w:tc>
          <w:tcPr>
            <w:tcW w:w="3488" w:type="pct"/>
            <w:gridSpan w:val="5"/>
            <w:tcBorders>
              <w:top w:val="nil"/>
              <w:left w:val="nil"/>
              <w:bottom w:val="nil"/>
              <w:right w:val="nil"/>
            </w:tcBorders>
            <w:shd w:val="clear" w:color="auto" w:fill="auto"/>
            <w:noWrap/>
            <w:vAlign w:val="center"/>
            <w:hideMark/>
          </w:tcPr>
          <w:p w14:paraId="5C893B91" w14:textId="77777777" w:rsidR="002855FD" w:rsidRPr="002E2B5B" w:rsidRDefault="002855FD" w:rsidP="002E2B5B">
            <w:pPr>
              <w:rPr>
                <w:rFonts w:ascii="Calibri" w:hAnsi="Calibri" w:cs="Calibri"/>
                <w:color w:val="000000"/>
                <w:sz w:val="16"/>
                <w:szCs w:val="16"/>
              </w:rPr>
            </w:pPr>
            <w:r w:rsidRPr="002E2B5B">
              <w:rPr>
                <w:rFonts w:ascii="Calibri" w:hAnsi="Calibri" w:cs="Calibri"/>
                <w:color w:val="000000"/>
                <w:sz w:val="16"/>
                <w:szCs w:val="16"/>
              </w:rPr>
              <w:t>Recursos recebidos em 2019</w:t>
            </w:r>
          </w:p>
        </w:tc>
        <w:tc>
          <w:tcPr>
            <w:tcW w:w="183" w:type="pct"/>
            <w:tcBorders>
              <w:top w:val="nil"/>
              <w:left w:val="nil"/>
              <w:bottom w:val="nil"/>
              <w:right w:val="nil"/>
            </w:tcBorders>
            <w:shd w:val="clear" w:color="auto" w:fill="auto"/>
            <w:noWrap/>
            <w:vAlign w:val="center"/>
          </w:tcPr>
          <w:p w14:paraId="17BF1640" w14:textId="77777777" w:rsidR="002855FD" w:rsidRPr="002E2B5B" w:rsidRDefault="002855FD" w:rsidP="002E2B5B">
            <w:pPr>
              <w:jc w:val="right"/>
              <w:rPr>
                <w:rFonts w:ascii="Calibri" w:hAnsi="Calibri" w:cs="Calibri"/>
                <w:color w:val="000000"/>
                <w:sz w:val="16"/>
                <w:szCs w:val="16"/>
              </w:rPr>
            </w:pPr>
          </w:p>
        </w:tc>
        <w:tc>
          <w:tcPr>
            <w:tcW w:w="1329" w:type="pct"/>
            <w:gridSpan w:val="2"/>
            <w:tcBorders>
              <w:top w:val="nil"/>
              <w:left w:val="nil"/>
              <w:bottom w:val="nil"/>
              <w:right w:val="nil"/>
            </w:tcBorders>
            <w:shd w:val="clear" w:color="auto" w:fill="auto"/>
            <w:vAlign w:val="center"/>
            <w:hideMark/>
          </w:tcPr>
          <w:p w14:paraId="18C5504C" w14:textId="77777777" w:rsidR="002855FD" w:rsidRPr="002E2B5B" w:rsidRDefault="006501C4" w:rsidP="002E2B5B">
            <w:pPr>
              <w:jc w:val="right"/>
              <w:rPr>
                <w:rFonts w:ascii="Calibri" w:hAnsi="Calibri" w:cs="Calibri"/>
                <w:color w:val="000000"/>
                <w:sz w:val="16"/>
                <w:szCs w:val="16"/>
              </w:rPr>
            </w:pPr>
            <w:r w:rsidRPr="002E2B5B">
              <w:rPr>
                <w:rFonts w:ascii="Calibri" w:hAnsi="Calibri" w:cs="Calibri"/>
                <w:color w:val="000000"/>
                <w:sz w:val="16"/>
                <w:szCs w:val="16"/>
              </w:rPr>
              <w:t>541.342.128</w:t>
            </w:r>
          </w:p>
        </w:tc>
      </w:tr>
      <w:tr w:rsidR="00995E1B" w:rsidRPr="002E2B5B" w14:paraId="395E06D8" w14:textId="77777777" w:rsidTr="00A908CE">
        <w:trPr>
          <w:trHeight w:hRule="exact" w:val="227"/>
        </w:trPr>
        <w:tc>
          <w:tcPr>
            <w:tcW w:w="3488" w:type="pct"/>
            <w:gridSpan w:val="5"/>
            <w:tcBorders>
              <w:top w:val="nil"/>
              <w:left w:val="nil"/>
              <w:bottom w:val="nil"/>
              <w:right w:val="nil"/>
            </w:tcBorders>
            <w:shd w:val="clear" w:color="auto" w:fill="auto"/>
            <w:noWrap/>
            <w:vAlign w:val="center"/>
          </w:tcPr>
          <w:p w14:paraId="5CCE3566" w14:textId="5DFB5110" w:rsidR="00995E1B" w:rsidRPr="002E2B5B" w:rsidRDefault="00995E1B" w:rsidP="002E2B5B">
            <w:pPr>
              <w:rPr>
                <w:rFonts w:ascii="Calibri" w:hAnsi="Calibri" w:cs="Calibri"/>
                <w:color w:val="000000"/>
                <w:sz w:val="16"/>
                <w:szCs w:val="16"/>
              </w:rPr>
            </w:pPr>
            <w:r w:rsidRPr="002E2B5B">
              <w:rPr>
                <w:rFonts w:ascii="Calibri" w:hAnsi="Calibri" w:cs="Calibri"/>
                <w:color w:val="000000"/>
                <w:sz w:val="16"/>
                <w:szCs w:val="16"/>
              </w:rPr>
              <w:t>Recursos recebidos em 2020</w:t>
            </w:r>
          </w:p>
        </w:tc>
        <w:tc>
          <w:tcPr>
            <w:tcW w:w="183" w:type="pct"/>
            <w:tcBorders>
              <w:top w:val="nil"/>
              <w:left w:val="nil"/>
              <w:bottom w:val="nil"/>
              <w:right w:val="nil"/>
            </w:tcBorders>
            <w:shd w:val="clear" w:color="auto" w:fill="auto"/>
            <w:noWrap/>
            <w:vAlign w:val="center"/>
          </w:tcPr>
          <w:p w14:paraId="6DE37F3D" w14:textId="77777777" w:rsidR="00995E1B" w:rsidRPr="002E2B5B" w:rsidRDefault="00995E1B" w:rsidP="002E2B5B">
            <w:pPr>
              <w:jc w:val="right"/>
              <w:rPr>
                <w:rFonts w:ascii="Calibri" w:hAnsi="Calibri" w:cs="Calibri"/>
                <w:color w:val="000000"/>
                <w:sz w:val="16"/>
                <w:szCs w:val="16"/>
              </w:rPr>
            </w:pPr>
          </w:p>
        </w:tc>
        <w:tc>
          <w:tcPr>
            <w:tcW w:w="1329" w:type="pct"/>
            <w:gridSpan w:val="2"/>
            <w:tcBorders>
              <w:top w:val="nil"/>
              <w:left w:val="nil"/>
              <w:bottom w:val="nil"/>
              <w:right w:val="nil"/>
            </w:tcBorders>
            <w:shd w:val="clear" w:color="auto" w:fill="auto"/>
            <w:vAlign w:val="center"/>
          </w:tcPr>
          <w:p w14:paraId="4B954AA9" w14:textId="4CC67617" w:rsidR="00995E1B" w:rsidRPr="002E2B5B" w:rsidRDefault="00995E1B" w:rsidP="002E2B5B">
            <w:pPr>
              <w:jc w:val="right"/>
              <w:rPr>
                <w:rFonts w:ascii="Calibri" w:hAnsi="Calibri" w:cs="Calibri"/>
                <w:color w:val="000000"/>
                <w:sz w:val="16"/>
                <w:szCs w:val="16"/>
              </w:rPr>
            </w:pPr>
            <w:r w:rsidRPr="002E2B5B">
              <w:rPr>
                <w:rFonts w:ascii="Calibri" w:hAnsi="Calibri" w:cs="Calibri"/>
                <w:color w:val="000000"/>
                <w:sz w:val="16"/>
                <w:szCs w:val="16"/>
              </w:rPr>
              <w:t>334.815.344</w:t>
            </w:r>
          </w:p>
        </w:tc>
      </w:tr>
      <w:tr w:rsidR="002855FD" w:rsidRPr="002E2B5B" w14:paraId="662D46C0" w14:textId="77777777" w:rsidTr="00A908CE">
        <w:trPr>
          <w:trHeight w:hRule="exact" w:val="227"/>
        </w:trPr>
        <w:tc>
          <w:tcPr>
            <w:tcW w:w="3488" w:type="pct"/>
            <w:gridSpan w:val="5"/>
            <w:tcBorders>
              <w:top w:val="nil"/>
              <w:left w:val="nil"/>
              <w:bottom w:val="single" w:sz="4" w:space="0" w:color="auto"/>
              <w:right w:val="nil"/>
            </w:tcBorders>
            <w:shd w:val="clear" w:color="auto" w:fill="auto"/>
            <w:noWrap/>
            <w:vAlign w:val="center"/>
            <w:hideMark/>
          </w:tcPr>
          <w:p w14:paraId="55F9BFDE" w14:textId="7BF57FBF" w:rsidR="002855FD" w:rsidRPr="002E2B5B" w:rsidRDefault="002855FD" w:rsidP="002E2B5B">
            <w:pPr>
              <w:rPr>
                <w:rFonts w:ascii="Calibri" w:hAnsi="Calibri" w:cs="Calibri"/>
                <w:color w:val="000000"/>
                <w:sz w:val="16"/>
                <w:szCs w:val="16"/>
              </w:rPr>
            </w:pPr>
            <w:r w:rsidRPr="002E2B5B">
              <w:rPr>
                <w:rFonts w:ascii="Calibri" w:hAnsi="Calibri" w:cs="Calibri"/>
                <w:color w:val="000000"/>
                <w:sz w:val="16"/>
                <w:szCs w:val="16"/>
              </w:rPr>
              <w:t>Recursos recebidos</w:t>
            </w:r>
            <w:r w:rsidR="00995E1B">
              <w:rPr>
                <w:rFonts w:ascii="Calibri" w:hAnsi="Calibri" w:cs="Calibri"/>
                <w:color w:val="000000"/>
                <w:sz w:val="16"/>
                <w:szCs w:val="16"/>
              </w:rPr>
              <w:t xml:space="preserve"> no 1º trimestre de 2021</w:t>
            </w:r>
          </w:p>
        </w:tc>
        <w:tc>
          <w:tcPr>
            <w:tcW w:w="183" w:type="pct"/>
            <w:tcBorders>
              <w:top w:val="nil"/>
              <w:left w:val="nil"/>
              <w:bottom w:val="single" w:sz="4" w:space="0" w:color="auto"/>
              <w:right w:val="nil"/>
            </w:tcBorders>
            <w:shd w:val="clear" w:color="auto" w:fill="auto"/>
            <w:noWrap/>
            <w:vAlign w:val="center"/>
          </w:tcPr>
          <w:p w14:paraId="69429BB6" w14:textId="77777777" w:rsidR="002855FD" w:rsidRPr="002E2B5B" w:rsidRDefault="002855FD" w:rsidP="002E2B5B">
            <w:pPr>
              <w:jc w:val="right"/>
              <w:rPr>
                <w:rFonts w:ascii="Calibri" w:hAnsi="Calibri" w:cs="Calibri"/>
                <w:color w:val="000000"/>
                <w:sz w:val="16"/>
                <w:szCs w:val="16"/>
              </w:rPr>
            </w:pPr>
          </w:p>
        </w:tc>
        <w:tc>
          <w:tcPr>
            <w:tcW w:w="1329" w:type="pct"/>
            <w:gridSpan w:val="2"/>
            <w:tcBorders>
              <w:top w:val="nil"/>
              <w:left w:val="nil"/>
              <w:bottom w:val="single" w:sz="4" w:space="0" w:color="auto"/>
              <w:right w:val="nil"/>
            </w:tcBorders>
            <w:shd w:val="clear" w:color="auto" w:fill="auto"/>
            <w:vAlign w:val="center"/>
            <w:hideMark/>
          </w:tcPr>
          <w:p w14:paraId="3B5C7CD2" w14:textId="7CF54F10" w:rsidR="002855FD" w:rsidRPr="002E2B5B" w:rsidRDefault="00995E1B" w:rsidP="002E2B5B">
            <w:pPr>
              <w:jc w:val="right"/>
              <w:rPr>
                <w:rFonts w:ascii="Calibri" w:hAnsi="Calibri" w:cs="Calibri"/>
                <w:color w:val="000000"/>
                <w:sz w:val="16"/>
                <w:szCs w:val="16"/>
              </w:rPr>
            </w:pPr>
            <w:r>
              <w:rPr>
                <w:rFonts w:ascii="Calibri" w:hAnsi="Calibri" w:cs="Calibri"/>
                <w:color w:val="000000"/>
                <w:sz w:val="16"/>
                <w:szCs w:val="16"/>
              </w:rPr>
              <w:t>40.795.063</w:t>
            </w:r>
          </w:p>
        </w:tc>
      </w:tr>
      <w:tr w:rsidR="002855FD" w:rsidRPr="002E2B5B" w14:paraId="24D9D363" w14:textId="77777777" w:rsidTr="00A908CE">
        <w:trPr>
          <w:trHeight w:hRule="exact" w:val="227"/>
        </w:trPr>
        <w:tc>
          <w:tcPr>
            <w:tcW w:w="3488" w:type="pct"/>
            <w:gridSpan w:val="5"/>
            <w:tcBorders>
              <w:top w:val="single" w:sz="4" w:space="0" w:color="auto"/>
              <w:left w:val="nil"/>
              <w:bottom w:val="single" w:sz="8" w:space="0" w:color="auto"/>
              <w:right w:val="nil"/>
            </w:tcBorders>
            <w:shd w:val="clear" w:color="auto" w:fill="auto"/>
            <w:noWrap/>
            <w:vAlign w:val="center"/>
            <w:hideMark/>
          </w:tcPr>
          <w:p w14:paraId="72001202" w14:textId="5AFC8B9C" w:rsidR="002855FD" w:rsidRPr="002E2B5B" w:rsidRDefault="002855FD" w:rsidP="002E2B5B">
            <w:pPr>
              <w:rPr>
                <w:rFonts w:ascii="Calibri" w:hAnsi="Calibri" w:cs="Calibri"/>
                <w:b/>
                <w:bCs/>
                <w:color w:val="000000"/>
                <w:sz w:val="16"/>
                <w:szCs w:val="16"/>
              </w:rPr>
            </w:pPr>
            <w:r w:rsidRPr="002E2B5B">
              <w:rPr>
                <w:rFonts w:ascii="Calibri" w:hAnsi="Calibri" w:cs="Calibri"/>
                <w:b/>
                <w:bCs/>
                <w:color w:val="000000"/>
                <w:sz w:val="16"/>
                <w:szCs w:val="16"/>
              </w:rPr>
              <w:t>TOTAL AFAC</w:t>
            </w:r>
            <w:r w:rsidR="006501C4" w:rsidRPr="002E2B5B">
              <w:rPr>
                <w:rFonts w:ascii="Calibri" w:hAnsi="Calibri" w:cs="Calibri"/>
                <w:b/>
                <w:bCs/>
                <w:color w:val="000000"/>
                <w:sz w:val="16"/>
                <w:szCs w:val="16"/>
              </w:rPr>
              <w:t xml:space="preserve"> EM 31/</w:t>
            </w:r>
            <w:r w:rsidR="00995E1B">
              <w:rPr>
                <w:rFonts w:ascii="Calibri" w:hAnsi="Calibri" w:cs="Calibri"/>
                <w:b/>
                <w:bCs/>
                <w:color w:val="000000"/>
                <w:sz w:val="16"/>
                <w:szCs w:val="16"/>
              </w:rPr>
              <w:t>03</w:t>
            </w:r>
            <w:r w:rsidR="006501C4" w:rsidRPr="002E2B5B">
              <w:rPr>
                <w:rFonts w:ascii="Calibri" w:hAnsi="Calibri" w:cs="Calibri"/>
                <w:b/>
                <w:bCs/>
                <w:color w:val="000000"/>
                <w:sz w:val="16"/>
                <w:szCs w:val="16"/>
              </w:rPr>
              <w:t>/202</w:t>
            </w:r>
            <w:r w:rsidR="00995E1B">
              <w:rPr>
                <w:rFonts w:ascii="Calibri" w:hAnsi="Calibri" w:cs="Calibri"/>
                <w:b/>
                <w:bCs/>
                <w:color w:val="000000"/>
                <w:sz w:val="16"/>
                <w:szCs w:val="16"/>
              </w:rPr>
              <w:t>1</w:t>
            </w:r>
          </w:p>
        </w:tc>
        <w:tc>
          <w:tcPr>
            <w:tcW w:w="183" w:type="pct"/>
            <w:tcBorders>
              <w:top w:val="single" w:sz="4" w:space="0" w:color="auto"/>
              <w:left w:val="nil"/>
              <w:bottom w:val="single" w:sz="8" w:space="0" w:color="auto"/>
              <w:right w:val="nil"/>
            </w:tcBorders>
            <w:shd w:val="clear" w:color="auto" w:fill="auto"/>
            <w:noWrap/>
            <w:vAlign w:val="center"/>
          </w:tcPr>
          <w:p w14:paraId="07BFC3E7" w14:textId="77777777" w:rsidR="002855FD" w:rsidRPr="002E2B5B" w:rsidRDefault="002855FD" w:rsidP="002E2B5B">
            <w:pPr>
              <w:jc w:val="right"/>
              <w:rPr>
                <w:rFonts w:ascii="Calibri" w:hAnsi="Calibri" w:cs="Calibri"/>
                <w:b/>
                <w:bCs/>
                <w:color w:val="000000"/>
                <w:sz w:val="16"/>
                <w:szCs w:val="16"/>
              </w:rPr>
            </w:pPr>
          </w:p>
        </w:tc>
        <w:tc>
          <w:tcPr>
            <w:tcW w:w="1329" w:type="pct"/>
            <w:gridSpan w:val="2"/>
            <w:tcBorders>
              <w:top w:val="single" w:sz="4" w:space="0" w:color="auto"/>
              <w:left w:val="nil"/>
              <w:bottom w:val="single" w:sz="8" w:space="0" w:color="auto"/>
              <w:right w:val="nil"/>
            </w:tcBorders>
            <w:shd w:val="clear" w:color="auto" w:fill="auto"/>
            <w:vAlign w:val="center"/>
            <w:hideMark/>
          </w:tcPr>
          <w:p w14:paraId="62CB1B0E" w14:textId="6C6CBDFE" w:rsidR="002855FD" w:rsidRPr="002E2B5B" w:rsidRDefault="00995E1B" w:rsidP="002E2B5B">
            <w:pPr>
              <w:jc w:val="right"/>
              <w:rPr>
                <w:rFonts w:ascii="Calibri" w:hAnsi="Calibri" w:cs="Calibri"/>
                <w:b/>
                <w:bCs/>
                <w:color w:val="000000"/>
                <w:sz w:val="16"/>
                <w:szCs w:val="16"/>
              </w:rPr>
            </w:pPr>
            <w:r>
              <w:rPr>
                <w:rFonts w:ascii="Calibri" w:hAnsi="Calibri" w:cs="Calibri"/>
                <w:b/>
                <w:bCs/>
                <w:color w:val="000000"/>
                <w:sz w:val="16"/>
                <w:szCs w:val="16"/>
              </w:rPr>
              <w:t>944.284.970</w:t>
            </w:r>
          </w:p>
        </w:tc>
      </w:tr>
    </w:tbl>
    <w:p w14:paraId="74BF51B7" w14:textId="77777777" w:rsidR="003657C6" w:rsidRPr="002E2B5B" w:rsidRDefault="003657C6" w:rsidP="002E2B5B">
      <w:pPr>
        <w:jc w:val="both"/>
        <w:rPr>
          <w:rFonts w:ascii="Calibri" w:hAnsi="Calibri" w:cs="Calibri"/>
          <w:sz w:val="22"/>
          <w:szCs w:val="22"/>
        </w:rPr>
      </w:pPr>
    </w:p>
    <w:p w14:paraId="46876E9E" w14:textId="6DB01FA6" w:rsidR="002E490D" w:rsidRPr="002E2B5B" w:rsidRDefault="00D22F5E" w:rsidP="002E2B5B">
      <w:pPr>
        <w:pStyle w:val="Ttulo4"/>
        <w:tabs>
          <w:tab w:val="left" w:pos="0"/>
        </w:tabs>
        <w:spacing w:line="240" w:lineRule="auto"/>
        <w:rPr>
          <w:rFonts w:ascii="Calibri" w:hAnsi="Calibri" w:cs="Calibri"/>
          <w:bCs w:val="0"/>
          <w:sz w:val="22"/>
          <w:szCs w:val="22"/>
        </w:rPr>
      </w:pPr>
      <w:r w:rsidRPr="002E2B5B">
        <w:rPr>
          <w:rFonts w:ascii="Calibri" w:hAnsi="Calibri" w:cs="Calibri"/>
          <w:bCs w:val="0"/>
          <w:sz w:val="22"/>
          <w:szCs w:val="22"/>
        </w:rPr>
        <w:t>NOTA 1</w:t>
      </w:r>
      <w:r w:rsidR="00E24F86">
        <w:rPr>
          <w:rFonts w:ascii="Calibri" w:hAnsi="Calibri" w:cs="Calibri"/>
          <w:bCs w:val="0"/>
          <w:sz w:val="22"/>
          <w:szCs w:val="22"/>
        </w:rPr>
        <w:t>2</w:t>
      </w:r>
      <w:r w:rsidRPr="002E2B5B">
        <w:rPr>
          <w:rFonts w:ascii="Calibri" w:hAnsi="Calibri" w:cs="Calibri"/>
          <w:bCs w:val="0"/>
          <w:sz w:val="22"/>
          <w:szCs w:val="22"/>
        </w:rPr>
        <w:t xml:space="preserve"> </w:t>
      </w:r>
      <w:r w:rsidR="00740478" w:rsidRPr="002E2B5B">
        <w:rPr>
          <w:rFonts w:ascii="Calibri" w:hAnsi="Calibri" w:cs="Calibri"/>
          <w:bCs w:val="0"/>
          <w:sz w:val="22"/>
          <w:szCs w:val="22"/>
        </w:rPr>
        <w:t xml:space="preserve">– </w:t>
      </w:r>
      <w:r w:rsidR="00AB1E5E" w:rsidRPr="002E2B5B">
        <w:rPr>
          <w:rFonts w:ascii="Calibri" w:hAnsi="Calibri" w:cs="Calibri"/>
          <w:bCs w:val="0"/>
          <w:sz w:val="22"/>
          <w:szCs w:val="22"/>
        </w:rPr>
        <w:t>RECEITA A DIFERIR</w:t>
      </w:r>
    </w:p>
    <w:p w14:paraId="54AB6C61" w14:textId="4AA7B660" w:rsidR="00783590" w:rsidRPr="002E2B5B" w:rsidRDefault="00FD55A4" w:rsidP="002E2B5B">
      <w:pPr>
        <w:rPr>
          <w:rFonts w:ascii="Calibri" w:hAnsi="Calibri" w:cs="Calibri"/>
          <w:b/>
          <w:sz w:val="22"/>
          <w:szCs w:val="22"/>
        </w:rPr>
      </w:pPr>
      <w:r>
        <w:rPr>
          <w:rFonts w:ascii="Calibri" w:hAnsi="Calibri" w:cs="Calibri"/>
          <w:b/>
          <w:sz w:val="22"/>
          <w:szCs w:val="22"/>
        </w:rPr>
        <w:t xml:space="preserve"> </w:t>
      </w:r>
    </w:p>
    <w:p w14:paraId="4F699BEE" w14:textId="77777777" w:rsidR="00526F70" w:rsidRPr="002E2B5B" w:rsidRDefault="00783590" w:rsidP="002E2B5B">
      <w:pPr>
        <w:spacing w:after="120"/>
        <w:ind w:right="57"/>
        <w:jc w:val="both"/>
        <w:rPr>
          <w:rFonts w:ascii="Calibri" w:hAnsi="Calibri" w:cs="Calibri"/>
          <w:sz w:val="22"/>
          <w:szCs w:val="22"/>
        </w:rPr>
      </w:pPr>
      <w:r w:rsidRPr="002E2B5B">
        <w:rPr>
          <w:rFonts w:ascii="Calibri" w:hAnsi="Calibri" w:cs="Calibri"/>
          <w:sz w:val="22"/>
          <w:szCs w:val="22"/>
        </w:rPr>
        <w:t xml:space="preserve">A conta </w:t>
      </w:r>
      <w:r w:rsidR="00AB1E5E" w:rsidRPr="002E2B5B">
        <w:rPr>
          <w:rFonts w:ascii="Calibri" w:hAnsi="Calibri" w:cs="Calibri"/>
          <w:sz w:val="22"/>
          <w:szCs w:val="22"/>
        </w:rPr>
        <w:t>Receita a Diferir – Pátios e Terminais</w:t>
      </w:r>
      <w:r w:rsidRPr="002E2B5B">
        <w:rPr>
          <w:rFonts w:ascii="Calibri" w:hAnsi="Calibri" w:cs="Calibri"/>
          <w:sz w:val="22"/>
          <w:szCs w:val="22"/>
        </w:rPr>
        <w:t xml:space="preserve"> expressa os valores </w:t>
      </w:r>
      <w:r w:rsidR="00AB1E5E" w:rsidRPr="002E2B5B">
        <w:rPr>
          <w:rFonts w:ascii="Calibri" w:hAnsi="Calibri" w:cs="Calibri"/>
          <w:sz w:val="22"/>
          <w:szCs w:val="22"/>
        </w:rPr>
        <w:t>contratados</w:t>
      </w:r>
      <w:r w:rsidRPr="002E2B5B">
        <w:rPr>
          <w:rFonts w:ascii="Calibri" w:hAnsi="Calibri" w:cs="Calibri"/>
          <w:sz w:val="22"/>
          <w:szCs w:val="22"/>
        </w:rPr>
        <w:t xml:space="preserve">, conforme contratos de Permissão </w:t>
      </w:r>
      <w:r w:rsidR="006E3EE4" w:rsidRPr="002E2B5B">
        <w:rPr>
          <w:rFonts w:ascii="Calibri" w:hAnsi="Calibri" w:cs="Calibri"/>
          <w:sz w:val="22"/>
          <w:szCs w:val="22"/>
        </w:rPr>
        <w:t>para</w:t>
      </w:r>
      <w:r w:rsidRPr="002E2B5B">
        <w:rPr>
          <w:rFonts w:ascii="Calibri" w:hAnsi="Calibri" w:cs="Calibri"/>
          <w:sz w:val="22"/>
          <w:szCs w:val="22"/>
        </w:rPr>
        <w:t xml:space="preserve"> Uso dos Pátios </w:t>
      </w:r>
      <w:r w:rsidR="00AB1E5E" w:rsidRPr="002E2B5B">
        <w:rPr>
          <w:rFonts w:ascii="Calibri" w:hAnsi="Calibri" w:cs="Calibri"/>
          <w:sz w:val="22"/>
          <w:szCs w:val="22"/>
        </w:rPr>
        <w:t xml:space="preserve">e Terminais </w:t>
      </w:r>
      <w:r w:rsidRPr="002E2B5B">
        <w:rPr>
          <w:rFonts w:ascii="Calibri" w:hAnsi="Calibri" w:cs="Calibri"/>
          <w:sz w:val="22"/>
          <w:szCs w:val="22"/>
        </w:rPr>
        <w:t xml:space="preserve">da VALEC. Como são de longo prazo (15 anos), em atendimento ao regime de competência, os </w:t>
      </w:r>
      <w:r w:rsidR="00AB1E5E" w:rsidRPr="002E2B5B">
        <w:rPr>
          <w:rFonts w:ascii="Calibri" w:hAnsi="Calibri" w:cs="Calibri"/>
          <w:sz w:val="22"/>
          <w:szCs w:val="22"/>
        </w:rPr>
        <w:t>contratos</w:t>
      </w:r>
      <w:r w:rsidRPr="002E2B5B">
        <w:rPr>
          <w:rFonts w:ascii="Calibri" w:hAnsi="Calibri" w:cs="Calibri"/>
          <w:sz w:val="22"/>
          <w:szCs w:val="22"/>
        </w:rPr>
        <w:t xml:space="preserve"> são </w:t>
      </w:r>
      <w:r w:rsidR="00AB1E5E" w:rsidRPr="002E2B5B">
        <w:rPr>
          <w:rFonts w:ascii="Calibri" w:hAnsi="Calibri" w:cs="Calibri"/>
          <w:sz w:val="22"/>
          <w:szCs w:val="22"/>
        </w:rPr>
        <w:t>reconhecidos</w:t>
      </w:r>
      <w:r w:rsidRPr="002E2B5B">
        <w:rPr>
          <w:rFonts w:ascii="Calibri" w:hAnsi="Calibri" w:cs="Calibri"/>
          <w:sz w:val="22"/>
          <w:szCs w:val="22"/>
        </w:rPr>
        <w:t xml:space="preserve"> como </w:t>
      </w:r>
      <w:r w:rsidR="00AB1E5E" w:rsidRPr="002E2B5B">
        <w:rPr>
          <w:rFonts w:ascii="Calibri" w:hAnsi="Calibri" w:cs="Calibri"/>
          <w:sz w:val="22"/>
          <w:szCs w:val="22"/>
        </w:rPr>
        <w:t>Receita a Diferir,</w:t>
      </w:r>
      <w:r w:rsidRPr="002E2B5B">
        <w:rPr>
          <w:rFonts w:ascii="Calibri" w:hAnsi="Calibri" w:cs="Calibri"/>
          <w:sz w:val="22"/>
          <w:szCs w:val="22"/>
        </w:rPr>
        <w:t xml:space="preserve"> no passivo</w:t>
      </w:r>
      <w:r w:rsidR="00AB1E5E" w:rsidRPr="002E2B5B">
        <w:rPr>
          <w:rFonts w:ascii="Calibri" w:hAnsi="Calibri" w:cs="Calibri"/>
          <w:sz w:val="22"/>
          <w:szCs w:val="22"/>
        </w:rPr>
        <w:t>,</w:t>
      </w:r>
      <w:r w:rsidRPr="002E2B5B">
        <w:rPr>
          <w:rFonts w:ascii="Calibri" w:hAnsi="Calibri" w:cs="Calibri"/>
          <w:sz w:val="22"/>
          <w:szCs w:val="22"/>
        </w:rPr>
        <w:t xml:space="preserve"> para </w:t>
      </w:r>
      <w:r w:rsidR="00AB1E5E" w:rsidRPr="002E2B5B">
        <w:rPr>
          <w:rFonts w:ascii="Calibri" w:hAnsi="Calibri" w:cs="Calibri"/>
          <w:sz w:val="22"/>
          <w:szCs w:val="22"/>
        </w:rPr>
        <w:t>diferimento</w:t>
      </w:r>
      <w:r w:rsidRPr="002E2B5B">
        <w:rPr>
          <w:rFonts w:ascii="Calibri" w:hAnsi="Calibri" w:cs="Calibri"/>
          <w:sz w:val="22"/>
          <w:szCs w:val="22"/>
        </w:rPr>
        <w:t xml:space="preserve"> mensal no resultado (receita operacional) conforme o prazo contratual. </w:t>
      </w:r>
    </w:p>
    <w:p w14:paraId="2692D82C" w14:textId="2A6BBD3E" w:rsidR="00783590" w:rsidRPr="002E2B5B" w:rsidRDefault="00995E1B" w:rsidP="002E2B5B">
      <w:pPr>
        <w:spacing w:after="120"/>
        <w:ind w:right="57"/>
        <w:jc w:val="both"/>
        <w:rPr>
          <w:rFonts w:ascii="Calibri" w:hAnsi="Calibri" w:cs="Calibri"/>
          <w:sz w:val="22"/>
          <w:szCs w:val="22"/>
        </w:rPr>
      </w:pPr>
      <w:r>
        <w:rPr>
          <w:rFonts w:ascii="Calibri" w:hAnsi="Calibri" w:cs="Calibri"/>
          <w:sz w:val="22"/>
          <w:szCs w:val="22"/>
        </w:rPr>
        <w:t>No 1º trimestre de 2</w:t>
      </w:r>
      <w:r w:rsidR="00F16681" w:rsidRPr="002E2B5B">
        <w:rPr>
          <w:rFonts w:ascii="Calibri" w:hAnsi="Calibri" w:cs="Calibri"/>
          <w:sz w:val="22"/>
          <w:szCs w:val="22"/>
        </w:rPr>
        <w:t>0</w:t>
      </w:r>
      <w:r w:rsidR="00EE24E9" w:rsidRPr="002E2B5B">
        <w:rPr>
          <w:rFonts w:ascii="Calibri" w:hAnsi="Calibri" w:cs="Calibri"/>
          <w:sz w:val="22"/>
          <w:szCs w:val="22"/>
        </w:rPr>
        <w:t>2</w:t>
      </w:r>
      <w:r>
        <w:rPr>
          <w:rFonts w:ascii="Calibri" w:hAnsi="Calibri" w:cs="Calibri"/>
          <w:sz w:val="22"/>
          <w:szCs w:val="22"/>
        </w:rPr>
        <w:t>1</w:t>
      </w:r>
      <w:r w:rsidR="00783590" w:rsidRPr="002E2B5B">
        <w:rPr>
          <w:rFonts w:ascii="Calibri" w:hAnsi="Calibri" w:cs="Calibri"/>
          <w:sz w:val="22"/>
          <w:szCs w:val="22"/>
        </w:rPr>
        <w:t xml:space="preserve">, </w:t>
      </w:r>
      <w:r w:rsidR="00136016" w:rsidRPr="002E2B5B">
        <w:rPr>
          <w:rFonts w:ascii="Calibri" w:hAnsi="Calibri" w:cs="Calibri"/>
          <w:sz w:val="22"/>
          <w:szCs w:val="22"/>
        </w:rPr>
        <w:t xml:space="preserve">as contas </w:t>
      </w:r>
      <w:r w:rsidR="00783590" w:rsidRPr="002E2B5B">
        <w:rPr>
          <w:rFonts w:ascii="Calibri" w:hAnsi="Calibri" w:cs="Calibri"/>
          <w:sz w:val="22"/>
          <w:szCs w:val="22"/>
        </w:rPr>
        <w:t xml:space="preserve">de </w:t>
      </w:r>
      <w:r w:rsidR="00AB1E5E" w:rsidRPr="002E2B5B">
        <w:rPr>
          <w:rFonts w:ascii="Calibri" w:hAnsi="Calibri" w:cs="Calibri"/>
          <w:sz w:val="22"/>
          <w:szCs w:val="22"/>
        </w:rPr>
        <w:t xml:space="preserve">Receita a Diferir – Pátios e Terminais, </w:t>
      </w:r>
      <w:r w:rsidR="00783590" w:rsidRPr="002E2B5B">
        <w:rPr>
          <w:rFonts w:ascii="Calibri" w:hAnsi="Calibri" w:cs="Calibri"/>
          <w:sz w:val="22"/>
          <w:szCs w:val="22"/>
        </w:rPr>
        <w:t>de cu</w:t>
      </w:r>
      <w:r w:rsidR="00136016" w:rsidRPr="002E2B5B">
        <w:rPr>
          <w:rFonts w:ascii="Calibri" w:hAnsi="Calibri" w:cs="Calibri"/>
          <w:sz w:val="22"/>
          <w:szCs w:val="22"/>
        </w:rPr>
        <w:t>rto e longo prazo</w:t>
      </w:r>
      <w:r w:rsidR="00AB1E5E" w:rsidRPr="002E2B5B">
        <w:rPr>
          <w:rFonts w:ascii="Calibri" w:hAnsi="Calibri" w:cs="Calibri"/>
          <w:sz w:val="22"/>
          <w:szCs w:val="22"/>
        </w:rPr>
        <w:t>,</w:t>
      </w:r>
      <w:r w:rsidR="00136016" w:rsidRPr="002E2B5B">
        <w:rPr>
          <w:rFonts w:ascii="Calibri" w:hAnsi="Calibri" w:cs="Calibri"/>
          <w:sz w:val="22"/>
          <w:szCs w:val="22"/>
        </w:rPr>
        <w:t xml:space="preserve"> apresentaram o</w:t>
      </w:r>
      <w:r w:rsidR="004706C7" w:rsidRPr="002E2B5B">
        <w:rPr>
          <w:rFonts w:ascii="Calibri" w:hAnsi="Calibri" w:cs="Calibri"/>
          <w:sz w:val="22"/>
          <w:szCs w:val="22"/>
        </w:rPr>
        <w:t>s</w:t>
      </w:r>
      <w:r w:rsidR="00783590" w:rsidRPr="002E2B5B">
        <w:rPr>
          <w:rFonts w:ascii="Calibri" w:hAnsi="Calibri" w:cs="Calibri"/>
          <w:sz w:val="22"/>
          <w:szCs w:val="22"/>
        </w:rPr>
        <w:t xml:space="preserve"> seguinte</w:t>
      </w:r>
      <w:r w:rsidR="004706C7" w:rsidRPr="002E2B5B">
        <w:rPr>
          <w:rFonts w:ascii="Calibri" w:hAnsi="Calibri" w:cs="Calibri"/>
          <w:sz w:val="22"/>
          <w:szCs w:val="22"/>
        </w:rPr>
        <w:t>s</w:t>
      </w:r>
      <w:r w:rsidR="00783590" w:rsidRPr="002E2B5B">
        <w:rPr>
          <w:rFonts w:ascii="Calibri" w:hAnsi="Calibri" w:cs="Calibri"/>
          <w:sz w:val="22"/>
          <w:szCs w:val="22"/>
        </w:rPr>
        <w:t xml:space="preserve"> </w:t>
      </w:r>
      <w:r w:rsidR="00AB1E5E" w:rsidRPr="002E2B5B">
        <w:rPr>
          <w:rFonts w:ascii="Calibri" w:hAnsi="Calibri" w:cs="Calibri"/>
          <w:sz w:val="22"/>
          <w:szCs w:val="22"/>
        </w:rPr>
        <w:t>movimentos:</w:t>
      </w:r>
    </w:p>
    <w:tbl>
      <w:tblPr>
        <w:tblW w:w="5000" w:type="pct"/>
        <w:tblCellMar>
          <w:left w:w="70" w:type="dxa"/>
          <w:right w:w="70" w:type="dxa"/>
        </w:tblCellMar>
        <w:tblLook w:val="04A0" w:firstRow="1" w:lastRow="0" w:firstColumn="1" w:lastColumn="0" w:noHBand="0" w:noVBand="1"/>
      </w:tblPr>
      <w:tblGrid>
        <w:gridCol w:w="5281"/>
        <w:gridCol w:w="1235"/>
        <w:gridCol w:w="1317"/>
        <w:gridCol w:w="1317"/>
        <w:gridCol w:w="1317"/>
      </w:tblGrid>
      <w:tr w:rsidR="00A47CD2" w:rsidRPr="002E2B5B" w14:paraId="3866FC7F" w14:textId="77777777" w:rsidTr="00A908CE">
        <w:trPr>
          <w:trHeight w:hRule="exact" w:val="227"/>
        </w:trPr>
        <w:tc>
          <w:tcPr>
            <w:tcW w:w="2521" w:type="pct"/>
            <w:tcBorders>
              <w:top w:val="nil"/>
              <w:left w:val="nil"/>
              <w:bottom w:val="single" w:sz="8" w:space="0" w:color="auto"/>
              <w:right w:val="nil"/>
            </w:tcBorders>
            <w:shd w:val="clear" w:color="auto" w:fill="auto"/>
            <w:noWrap/>
            <w:vAlign w:val="center"/>
            <w:hideMark/>
          </w:tcPr>
          <w:p w14:paraId="6A7BCE79" w14:textId="77777777" w:rsidR="00A47CD2" w:rsidRPr="002E2B5B" w:rsidRDefault="00A47CD2" w:rsidP="002E2B5B">
            <w:pPr>
              <w:rPr>
                <w:rFonts w:ascii="Calibri" w:hAnsi="Calibri" w:cs="Calibri"/>
                <w:b/>
                <w:bCs/>
                <w:color w:val="000000"/>
                <w:sz w:val="16"/>
                <w:szCs w:val="16"/>
              </w:rPr>
            </w:pPr>
            <w:r w:rsidRPr="002E2B5B">
              <w:rPr>
                <w:rFonts w:ascii="Calibri" w:hAnsi="Calibri" w:cs="Calibri"/>
                <w:b/>
                <w:bCs/>
                <w:color w:val="000000"/>
                <w:sz w:val="16"/>
                <w:szCs w:val="16"/>
              </w:rPr>
              <w:t xml:space="preserve">ADIANTAMENTO DE CLIENTES </w:t>
            </w:r>
          </w:p>
        </w:tc>
        <w:tc>
          <w:tcPr>
            <w:tcW w:w="590" w:type="pct"/>
            <w:tcBorders>
              <w:top w:val="nil"/>
              <w:left w:val="nil"/>
              <w:bottom w:val="single" w:sz="8" w:space="0" w:color="auto"/>
              <w:right w:val="nil"/>
            </w:tcBorders>
            <w:shd w:val="clear" w:color="auto" w:fill="auto"/>
            <w:noWrap/>
            <w:vAlign w:val="center"/>
            <w:hideMark/>
          </w:tcPr>
          <w:p w14:paraId="2AACE488" w14:textId="77777777" w:rsidR="00A47CD2" w:rsidRPr="002E2B5B" w:rsidRDefault="00A47CD2" w:rsidP="002E2B5B">
            <w:pPr>
              <w:rPr>
                <w:rFonts w:ascii="Calibri" w:hAnsi="Calibri" w:cs="Calibri"/>
                <w:b/>
                <w:bCs/>
                <w:color w:val="000000"/>
                <w:sz w:val="16"/>
                <w:szCs w:val="16"/>
              </w:rPr>
            </w:pPr>
            <w:r w:rsidRPr="002E2B5B">
              <w:rPr>
                <w:rFonts w:ascii="Calibri" w:hAnsi="Calibri" w:cs="Calibri"/>
                <w:b/>
                <w:bCs/>
                <w:color w:val="000000"/>
                <w:sz w:val="16"/>
                <w:szCs w:val="16"/>
              </w:rPr>
              <w:t> </w:t>
            </w:r>
          </w:p>
        </w:tc>
        <w:tc>
          <w:tcPr>
            <w:tcW w:w="629" w:type="pct"/>
            <w:tcBorders>
              <w:top w:val="nil"/>
              <w:left w:val="nil"/>
              <w:bottom w:val="single" w:sz="8" w:space="0" w:color="auto"/>
              <w:right w:val="nil"/>
            </w:tcBorders>
            <w:shd w:val="clear" w:color="auto" w:fill="auto"/>
            <w:noWrap/>
            <w:vAlign w:val="center"/>
          </w:tcPr>
          <w:p w14:paraId="45C7F073" w14:textId="77777777" w:rsidR="00A47CD2" w:rsidRPr="002E2B5B" w:rsidRDefault="00A47CD2" w:rsidP="002E2B5B">
            <w:pPr>
              <w:jc w:val="right"/>
              <w:rPr>
                <w:rFonts w:ascii="Calibri" w:hAnsi="Calibri" w:cs="Calibri"/>
                <w:b/>
                <w:bCs/>
                <w:color w:val="000000"/>
                <w:sz w:val="16"/>
                <w:szCs w:val="16"/>
              </w:rPr>
            </w:pPr>
          </w:p>
        </w:tc>
        <w:tc>
          <w:tcPr>
            <w:tcW w:w="629" w:type="pct"/>
            <w:tcBorders>
              <w:top w:val="nil"/>
              <w:left w:val="nil"/>
              <w:bottom w:val="single" w:sz="8" w:space="0" w:color="auto"/>
              <w:right w:val="nil"/>
            </w:tcBorders>
            <w:shd w:val="clear" w:color="auto" w:fill="auto"/>
            <w:noWrap/>
            <w:vAlign w:val="center"/>
            <w:hideMark/>
          </w:tcPr>
          <w:p w14:paraId="22604AB7" w14:textId="7FF39E4B" w:rsidR="00A47CD2" w:rsidRPr="002E2B5B" w:rsidRDefault="00A47CD2" w:rsidP="002E2B5B">
            <w:pPr>
              <w:jc w:val="right"/>
              <w:rPr>
                <w:rFonts w:ascii="Calibri" w:hAnsi="Calibri" w:cs="Calibri"/>
                <w:b/>
                <w:bCs/>
                <w:color w:val="000000"/>
                <w:sz w:val="16"/>
                <w:szCs w:val="16"/>
              </w:rPr>
            </w:pPr>
            <w:r w:rsidRPr="002E2B5B">
              <w:rPr>
                <w:rFonts w:ascii="Calibri" w:hAnsi="Calibri" w:cs="Calibri"/>
                <w:b/>
                <w:bCs/>
                <w:color w:val="000000"/>
                <w:sz w:val="16"/>
                <w:szCs w:val="16"/>
              </w:rPr>
              <w:t>31/</w:t>
            </w:r>
            <w:r w:rsidR="00FD55A4">
              <w:rPr>
                <w:rFonts w:ascii="Calibri" w:hAnsi="Calibri" w:cs="Calibri"/>
                <w:b/>
                <w:bCs/>
                <w:color w:val="000000"/>
                <w:sz w:val="16"/>
                <w:szCs w:val="16"/>
              </w:rPr>
              <w:t>03</w:t>
            </w:r>
            <w:r w:rsidRPr="002E2B5B">
              <w:rPr>
                <w:rFonts w:ascii="Calibri" w:hAnsi="Calibri" w:cs="Calibri"/>
                <w:b/>
                <w:bCs/>
                <w:color w:val="000000"/>
                <w:sz w:val="16"/>
                <w:szCs w:val="16"/>
              </w:rPr>
              <w:t>/202</w:t>
            </w:r>
            <w:r w:rsidR="00FD55A4">
              <w:rPr>
                <w:rFonts w:ascii="Calibri" w:hAnsi="Calibri" w:cs="Calibri"/>
                <w:b/>
                <w:bCs/>
                <w:color w:val="000000"/>
                <w:sz w:val="16"/>
                <w:szCs w:val="16"/>
              </w:rPr>
              <w:t>1</w:t>
            </w:r>
          </w:p>
        </w:tc>
        <w:tc>
          <w:tcPr>
            <w:tcW w:w="629" w:type="pct"/>
            <w:tcBorders>
              <w:top w:val="nil"/>
              <w:left w:val="nil"/>
              <w:bottom w:val="single" w:sz="8" w:space="0" w:color="auto"/>
              <w:right w:val="nil"/>
            </w:tcBorders>
            <w:vAlign w:val="center"/>
          </w:tcPr>
          <w:p w14:paraId="631F0746" w14:textId="792DCFD8" w:rsidR="00A47CD2" w:rsidRPr="002E2B5B" w:rsidRDefault="00A47CD2" w:rsidP="002E2B5B">
            <w:pPr>
              <w:jc w:val="right"/>
              <w:rPr>
                <w:rFonts w:ascii="Calibri" w:hAnsi="Calibri" w:cs="Calibri"/>
                <w:b/>
                <w:bCs/>
                <w:color w:val="000000"/>
                <w:sz w:val="16"/>
                <w:szCs w:val="16"/>
              </w:rPr>
            </w:pPr>
            <w:r w:rsidRPr="002E2B5B">
              <w:rPr>
                <w:rFonts w:ascii="Calibri" w:hAnsi="Calibri" w:cs="Calibri"/>
                <w:b/>
                <w:bCs/>
                <w:color w:val="000000"/>
                <w:sz w:val="16"/>
                <w:szCs w:val="16"/>
              </w:rPr>
              <w:t>31/12/20</w:t>
            </w:r>
            <w:r w:rsidR="00995E1B">
              <w:rPr>
                <w:rFonts w:ascii="Calibri" w:hAnsi="Calibri" w:cs="Calibri"/>
                <w:b/>
                <w:bCs/>
                <w:color w:val="000000"/>
                <w:sz w:val="16"/>
                <w:szCs w:val="16"/>
              </w:rPr>
              <w:t>20</w:t>
            </w:r>
          </w:p>
        </w:tc>
      </w:tr>
      <w:tr w:rsidR="00A47CD2" w:rsidRPr="002E2B5B" w14:paraId="19615F58" w14:textId="77777777" w:rsidTr="00A908CE">
        <w:trPr>
          <w:trHeight w:hRule="exact" w:val="227"/>
        </w:trPr>
        <w:tc>
          <w:tcPr>
            <w:tcW w:w="2521" w:type="pct"/>
            <w:tcBorders>
              <w:top w:val="nil"/>
              <w:left w:val="nil"/>
              <w:bottom w:val="nil"/>
              <w:right w:val="nil"/>
            </w:tcBorders>
            <w:shd w:val="clear" w:color="auto" w:fill="auto"/>
            <w:noWrap/>
            <w:vAlign w:val="center"/>
            <w:hideMark/>
          </w:tcPr>
          <w:p w14:paraId="61F15579" w14:textId="77777777" w:rsidR="00A47CD2" w:rsidRPr="002E2B5B" w:rsidRDefault="00A47CD2" w:rsidP="002E2B5B">
            <w:pPr>
              <w:rPr>
                <w:rFonts w:ascii="Calibri" w:hAnsi="Calibri" w:cs="Calibri"/>
                <w:color w:val="000000"/>
                <w:sz w:val="16"/>
                <w:szCs w:val="16"/>
              </w:rPr>
            </w:pPr>
            <w:r w:rsidRPr="002E2B5B">
              <w:rPr>
                <w:rFonts w:ascii="Calibri" w:hAnsi="Calibri" w:cs="Calibri"/>
                <w:color w:val="000000"/>
                <w:sz w:val="16"/>
                <w:szCs w:val="16"/>
              </w:rPr>
              <w:t xml:space="preserve">Saldo anterior </w:t>
            </w:r>
          </w:p>
        </w:tc>
        <w:tc>
          <w:tcPr>
            <w:tcW w:w="590" w:type="pct"/>
            <w:tcBorders>
              <w:top w:val="nil"/>
              <w:left w:val="nil"/>
              <w:bottom w:val="nil"/>
              <w:right w:val="nil"/>
            </w:tcBorders>
            <w:shd w:val="clear" w:color="auto" w:fill="auto"/>
            <w:noWrap/>
            <w:vAlign w:val="center"/>
            <w:hideMark/>
          </w:tcPr>
          <w:p w14:paraId="0268EBC9" w14:textId="77777777" w:rsidR="00A47CD2" w:rsidRPr="002E2B5B" w:rsidRDefault="00A47CD2" w:rsidP="002E2B5B">
            <w:pPr>
              <w:rPr>
                <w:rFonts w:ascii="Calibri" w:hAnsi="Calibri" w:cs="Calibri"/>
                <w:color w:val="000000"/>
                <w:sz w:val="16"/>
                <w:szCs w:val="16"/>
              </w:rPr>
            </w:pPr>
            <w:r w:rsidRPr="002E2B5B">
              <w:rPr>
                <w:rFonts w:ascii="Calibri" w:hAnsi="Calibri" w:cs="Calibri"/>
                <w:color w:val="000000"/>
                <w:sz w:val="16"/>
                <w:szCs w:val="16"/>
              </w:rPr>
              <w:t> </w:t>
            </w:r>
          </w:p>
        </w:tc>
        <w:tc>
          <w:tcPr>
            <w:tcW w:w="629" w:type="pct"/>
            <w:tcBorders>
              <w:top w:val="nil"/>
              <w:left w:val="nil"/>
              <w:bottom w:val="nil"/>
              <w:right w:val="nil"/>
            </w:tcBorders>
            <w:shd w:val="clear" w:color="auto" w:fill="auto"/>
            <w:noWrap/>
            <w:vAlign w:val="center"/>
          </w:tcPr>
          <w:p w14:paraId="0E2A35EB" w14:textId="77777777" w:rsidR="00A47CD2" w:rsidRPr="002E2B5B" w:rsidRDefault="00A47CD2" w:rsidP="002E2B5B">
            <w:pPr>
              <w:jc w:val="right"/>
              <w:rPr>
                <w:rFonts w:ascii="Calibri" w:hAnsi="Calibri" w:cs="Calibri"/>
                <w:color w:val="000000"/>
                <w:sz w:val="16"/>
                <w:szCs w:val="16"/>
              </w:rPr>
            </w:pPr>
          </w:p>
        </w:tc>
        <w:tc>
          <w:tcPr>
            <w:tcW w:w="629" w:type="pct"/>
            <w:tcBorders>
              <w:top w:val="nil"/>
              <w:left w:val="nil"/>
              <w:bottom w:val="nil"/>
              <w:right w:val="nil"/>
            </w:tcBorders>
            <w:shd w:val="clear" w:color="auto" w:fill="auto"/>
            <w:noWrap/>
            <w:vAlign w:val="center"/>
            <w:hideMark/>
          </w:tcPr>
          <w:p w14:paraId="04633F2F" w14:textId="7FA98C99" w:rsidR="00A47CD2" w:rsidRPr="002E2B5B" w:rsidRDefault="00FD55A4" w:rsidP="002E2B5B">
            <w:pPr>
              <w:jc w:val="right"/>
              <w:rPr>
                <w:rFonts w:ascii="Calibri" w:hAnsi="Calibri" w:cs="Calibri"/>
                <w:color w:val="000000"/>
                <w:sz w:val="16"/>
                <w:szCs w:val="16"/>
              </w:rPr>
            </w:pPr>
            <w:r>
              <w:rPr>
                <w:rFonts w:ascii="Calibri" w:hAnsi="Calibri" w:cs="Calibri"/>
                <w:color w:val="000000"/>
                <w:sz w:val="16"/>
                <w:szCs w:val="16"/>
              </w:rPr>
              <w:t>25.642.834</w:t>
            </w:r>
          </w:p>
        </w:tc>
        <w:tc>
          <w:tcPr>
            <w:tcW w:w="629" w:type="pct"/>
            <w:tcBorders>
              <w:top w:val="nil"/>
              <w:left w:val="nil"/>
              <w:bottom w:val="nil"/>
              <w:right w:val="nil"/>
            </w:tcBorders>
            <w:vAlign w:val="center"/>
          </w:tcPr>
          <w:p w14:paraId="6E7BAB23" w14:textId="3D296664" w:rsidR="00A47CD2" w:rsidRPr="002E2B5B" w:rsidRDefault="00995E1B" w:rsidP="002E2B5B">
            <w:pPr>
              <w:jc w:val="right"/>
              <w:rPr>
                <w:rFonts w:ascii="Calibri" w:hAnsi="Calibri" w:cs="Calibri"/>
                <w:color w:val="000000"/>
                <w:sz w:val="16"/>
                <w:szCs w:val="16"/>
              </w:rPr>
            </w:pPr>
            <w:r w:rsidRPr="002E2B5B">
              <w:rPr>
                <w:rFonts w:ascii="Calibri" w:hAnsi="Calibri" w:cs="Calibri"/>
                <w:color w:val="000000"/>
                <w:sz w:val="16"/>
                <w:szCs w:val="16"/>
              </w:rPr>
              <w:t>26.556.382</w:t>
            </w:r>
          </w:p>
        </w:tc>
      </w:tr>
      <w:tr w:rsidR="00A47CD2" w:rsidRPr="002E2B5B" w14:paraId="735B36B3" w14:textId="77777777" w:rsidTr="00A908CE">
        <w:trPr>
          <w:trHeight w:hRule="exact" w:val="227"/>
        </w:trPr>
        <w:tc>
          <w:tcPr>
            <w:tcW w:w="2521" w:type="pct"/>
            <w:tcBorders>
              <w:top w:val="nil"/>
              <w:left w:val="nil"/>
              <w:bottom w:val="nil"/>
              <w:right w:val="nil"/>
            </w:tcBorders>
            <w:shd w:val="clear" w:color="auto" w:fill="auto"/>
            <w:noWrap/>
            <w:vAlign w:val="center"/>
            <w:hideMark/>
          </w:tcPr>
          <w:p w14:paraId="47936FBC" w14:textId="77777777" w:rsidR="00A47CD2" w:rsidRPr="002E2B5B" w:rsidRDefault="00A47CD2" w:rsidP="002E2B5B">
            <w:pPr>
              <w:rPr>
                <w:rFonts w:ascii="Calibri" w:hAnsi="Calibri" w:cs="Calibri"/>
                <w:color w:val="000000"/>
                <w:sz w:val="16"/>
                <w:szCs w:val="16"/>
              </w:rPr>
            </w:pPr>
            <w:r w:rsidRPr="002E2B5B">
              <w:rPr>
                <w:rFonts w:ascii="Calibri" w:hAnsi="Calibri" w:cs="Calibri"/>
                <w:color w:val="000000"/>
                <w:sz w:val="16"/>
                <w:szCs w:val="16"/>
              </w:rPr>
              <w:t>Novas permissões</w:t>
            </w:r>
          </w:p>
        </w:tc>
        <w:tc>
          <w:tcPr>
            <w:tcW w:w="590" w:type="pct"/>
            <w:tcBorders>
              <w:top w:val="nil"/>
              <w:left w:val="nil"/>
              <w:bottom w:val="nil"/>
              <w:right w:val="nil"/>
            </w:tcBorders>
            <w:shd w:val="clear" w:color="auto" w:fill="auto"/>
            <w:noWrap/>
            <w:vAlign w:val="center"/>
            <w:hideMark/>
          </w:tcPr>
          <w:p w14:paraId="7E32650C" w14:textId="77777777" w:rsidR="00A47CD2" w:rsidRPr="002E2B5B" w:rsidRDefault="00A47CD2" w:rsidP="002E2B5B">
            <w:pPr>
              <w:rPr>
                <w:rFonts w:ascii="Calibri" w:hAnsi="Calibri" w:cs="Calibri"/>
                <w:color w:val="000000"/>
                <w:sz w:val="16"/>
                <w:szCs w:val="16"/>
              </w:rPr>
            </w:pPr>
          </w:p>
        </w:tc>
        <w:tc>
          <w:tcPr>
            <w:tcW w:w="629" w:type="pct"/>
            <w:tcBorders>
              <w:top w:val="nil"/>
              <w:left w:val="nil"/>
              <w:bottom w:val="nil"/>
              <w:right w:val="nil"/>
            </w:tcBorders>
            <w:shd w:val="clear" w:color="auto" w:fill="auto"/>
            <w:noWrap/>
            <w:vAlign w:val="center"/>
          </w:tcPr>
          <w:p w14:paraId="6E5B70D2" w14:textId="77777777" w:rsidR="00A47CD2" w:rsidRPr="002E2B5B" w:rsidRDefault="00A47CD2" w:rsidP="002E2B5B">
            <w:pPr>
              <w:jc w:val="right"/>
              <w:rPr>
                <w:rFonts w:ascii="Calibri" w:hAnsi="Calibri" w:cs="Calibri"/>
                <w:color w:val="000000"/>
                <w:sz w:val="16"/>
                <w:szCs w:val="16"/>
              </w:rPr>
            </w:pPr>
          </w:p>
        </w:tc>
        <w:tc>
          <w:tcPr>
            <w:tcW w:w="629" w:type="pct"/>
            <w:tcBorders>
              <w:top w:val="nil"/>
              <w:left w:val="nil"/>
              <w:bottom w:val="nil"/>
              <w:right w:val="nil"/>
            </w:tcBorders>
            <w:shd w:val="clear" w:color="auto" w:fill="auto"/>
            <w:noWrap/>
            <w:vAlign w:val="center"/>
            <w:hideMark/>
          </w:tcPr>
          <w:p w14:paraId="4504250B" w14:textId="370C9B25" w:rsidR="00A47CD2" w:rsidRPr="002E2B5B" w:rsidRDefault="00FD55A4" w:rsidP="002E2B5B">
            <w:pPr>
              <w:jc w:val="right"/>
              <w:rPr>
                <w:rFonts w:ascii="Calibri" w:hAnsi="Calibri" w:cs="Calibri"/>
                <w:color w:val="000000"/>
                <w:sz w:val="16"/>
                <w:szCs w:val="16"/>
              </w:rPr>
            </w:pPr>
            <w:r>
              <w:rPr>
                <w:rFonts w:ascii="Calibri" w:hAnsi="Calibri" w:cs="Calibri"/>
                <w:color w:val="000000"/>
                <w:sz w:val="16"/>
                <w:szCs w:val="16"/>
              </w:rPr>
              <w:t>0</w:t>
            </w:r>
          </w:p>
        </w:tc>
        <w:tc>
          <w:tcPr>
            <w:tcW w:w="629" w:type="pct"/>
            <w:tcBorders>
              <w:top w:val="nil"/>
              <w:left w:val="nil"/>
              <w:bottom w:val="nil"/>
              <w:right w:val="nil"/>
            </w:tcBorders>
            <w:vAlign w:val="center"/>
          </w:tcPr>
          <w:p w14:paraId="4B0E0178" w14:textId="3B2FCBB9" w:rsidR="00A47CD2" w:rsidRPr="002E2B5B" w:rsidRDefault="00995E1B" w:rsidP="002E2B5B">
            <w:pPr>
              <w:jc w:val="right"/>
              <w:rPr>
                <w:rFonts w:ascii="Calibri" w:hAnsi="Calibri" w:cs="Calibri"/>
                <w:color w:val="000000"/>
                <w:sz w:val="16"/>
                <w:szCs w:val="16"/>
              </w:rPr>
            </w:pPr>
            <w:r w:rsidRPr="002E2B5B">
              <w:rPr>
                <w:rFonts w:ascii="Calibri" w:hAnsi="Calibri" w:cs="Calibri"/>
                <w:color w:val="000000"/>
                <w:sz w:val="16"/>
                <w:szCs w:val="16"/>
              </w:rPr>
              <w:t>1.050.000</w:t>
            </w:r>
          </w:p>
        </w:tc>
      </w:tr>
      <w:tr w:rsidR="00A47CD2" w:rsidRPr="002E2B5B" w14:paraId="1E9FC543" w14:textId="77777777" w:rsidTr="00A908CE">
        <w:trPr>
          <w:trHeight w:hRule="exact" w:val="227"/>
        </w:trPr>
        <w:tc>
          <w:tcPr>
            <w:tcW w:w="2521" w:type="pct"/>
            <w:tcBorders>
              <w:top w:val="nil"/>
              <w:left w:val="nil"/>
              <w:bottom w:val="nil"/>
              <w:right w:val="nil"/>
            </w:tcBorders>
            <w:shd w:val="clear" w:color="auto" w:fill="auto"/>
            <w:noWrap/>
            <w:vAlign w:val="center"/>
            <w:hideMark/>
          </w:tcPr>
          <w:p w14:paraId="0D4E76A1" w14:textId="77777777" w:rsidR="00A47CD2" w:rsidRPr="002E2B5B" w:rsidRDefault="00A47CD2" w:rsidP="002E2B5B">
            <w:pPr>
              <w:rPr>
                <w:rFonts w:ascii="Calibri" w:hAnsi="Calibri" w:cs="Calibri"/>
                <w:color w:val="000000"/>
                <w:sz w:val="16"/>
                <w:szCs w:val="16"/>
              </w:rPr>
            </w:pPr>
            <w:r w:rsidRPr="002E2B5B">
              <w:rPr>
                <w:rFonts w:ascii="Calibri" w:hAnsi="Calibri" w:cs="Calibri"/>
                <w:color w:val="000000"/>
                <w:sz w:val="16"/>
                <w:szCs w:val="16"/>
              </w:rPr>
              <w:t>Reconhecimento da receita</w:t>
            </w:r>
          </w:p>
        </w:tc>
        <w:tc>
          <w:tcPr>
            <w:tcW w:w="590" w:type="pct"/>
            <w:tcBorders>
              <w:top w:val="nil"/>
              <w:left w:val="nil"/>
              <w:bottom w:val="nil"/>
              <w:right w:val="nil"/>
            </w:tcBorders>
            <w:shd w:val="clear" w:color="auto" w:fill="auto"/>
            <w:noWrap/>
            <w:vAlign w:val="center"/>
            <w:hideMark/>
          </w:tcPr>
          <w:p w14:paraId="1629ACDF" w14:textId="77777777" w:rsidR="00A47CD2" w:rsidRPr="002E2B5B" w:rsidRDefault="00A47CD2" w:rsidP="002E2B5B">
            <w:pPr>
              <w:rPr>
                <w:rFonts w:ascii="Calibri" w:hAnsi="Calibri" w:cs="Calibri"/>
                <w:color w:val="000000"/>
                <w:sz w:val="16"/>
                <w:szCs w:val="16"/>
              </w:rPr>
            </w:pPr>
          </w:p>
        </w:tc>
        <w:tc>
          <w:tcPr>
            <w:tcW w:w="629" w:type="pct"/>
            <w:tcBorders>
              <w:top w:val="nil"/>
              <w:left w:val="nil"/>
              <w:bottom w:val="nil"/>
              <w:right w:val="nil"/>
            </w:tcBorders>
            <w:shd w:val="clear" w:color="auto" w:fill="auto"/>
            <w:noWrap/>
            <w:vAlign w:val="center"/>
          </w:tcPr>
          <w:p w14:paraId="57D9AB32" w14:textId="77777777" w:rsidR="00A47CD2" w:rsidRPr="002E2B5B" w:rsidRDefault="00A47CD2" w:rsidP="002E2B5B">
            <w:pPr>
              <w:jc w:val="right"/>
              <w:rPr>
                <w:rFonts w:ascii="Calibri" w:hAnsi="Calibri" w:cs="Calibri"/>
                <w:color w:val="000000"/>
                <w:sz w:val="16"/>
                <w:szCs w:val="16"/>
              </w:rPr>
            </w:pPr>
          </w:p>
        </w:tc>
        <w:tc>
          <w:tcPr>
            <w:tcW w:w="629" w:type="pct"/>
            <w:tcBorders>
              <w:top w:val="nil"/>
              <w:left w:val="nil"/>
              <w:bottom w:val="nil"/>
              <w:right w:val="nil"/>
            </w:tcBorders>
            <w:shd w:val="clear" w:color="auto" w:fill="auto"/>
            <w:noWrap/>
            <w:vAlign w:val="center"/>
            <w:hideMark/>
          </w:tcPr>
          <w:p w14:paraId="5489823E" w14:textId="5CA34C0E" w:rsidR="00A47CD2" w:rsidRPr="002E2B5B" w:rsidRDefault="00A47CD2" w:rsidP="002E2B5B">
            <w:pPr>
              <w:jc w:val="right"/>
              <w:rPr>
                <w:rFonts w:ascii="Calibri" w:hAnsi="Calibri" w:cs="Calibri"/>
                <w:color w:val="000000"/>
                <w:sz w:val="16"/>
                <w:szCs w:val="16"/>
              </w:rPr>
            </w:pPr>
            <w:r w:rsidRPr="002E2B5B">
              <w:rPr>
                <w:rFonts w:ascii="Calibri" w:hAnsi="Calibri" w:cs="Calibri"/>
                <w:color w:val="000000"/>
                <w:sz w:val="16"/>
                <w:szCs w:val="16"/>
              </w:rPr>
              <w:t>(</w:t>
            </w:r>
            <w:r w:rsidR="001B71DD">
              <w:rPr>
                <w:rFonts w:ascii="Calibri" w:hAnsi="Calibri" w:cs="Calibri"/>
                <w:color w:val="000000"/>
                <w:sz w:val="16"/>
                <w:szCs w:val="16"/>
              </w:rPr>
              <w:t>624.304</w:t>
            </w:r>
            <w:r w:rsidRPr="002E2B5B">
              <w:rPr>
                <w:rFonts w:ascii="Calibri" w:hAnsi="Calibri" w:cs="Calibri"/>
                <w:color w:val="000000"/>
                <w:sz w:val="16"/>
                <w:szCs w:val="16"/>
              </w:rPr>
              <w:t>)</w:t>
            </w:r>
          </w:p>
        </w:tc>
        <w:tc>
          <w:tcPr>
            <w:tcW w:w="629" w:type="pct"/>
            <w:tcBorders>
              <w:top w:val="nil"/>
              <w:left w:val="nil"/>
              <w:bottom w:val="nil"/>
              <w:right w:val="nil"/>
            </w:tcBorders>
            <w:vAlign w:val="center"/>
          </w:tcPr>
          <w:p w14:paraId="3A565FA3" w14:textId="0290B28F" w:rsidR="00A47CD2" w:rsidRPr="002E2B5B" w:rsidRDefault="00995E1B" w:rsidP="002E2B5B">
            <w:pPr>
              <w:jc w:val="right"/>
              <w:rPr>
                <w:rFonts w:ascii="Calibri" w:hAnsi="Calibri" w:cs="Calibri"/>
                <w:color w:val="000000"/>
                <w:sz w:val="16"/>
                <w:szCs w:val="16"/>
              </w:rPr>
            </w:pPr>
            <w:r w:rsidRPr="002E2B5B">
              <w:rPr>
                <w:rFonts w:ascii="Calibri" w:hAnsi="Calibri" w:cs="Calibri"/>
                <w:color w:val="000000"/>
                <w:sz w:val="16"/>
                <w:szCs w:val="16"/>
              </w:rPr>
              <w:t>(1.963.548)</w:t>
            </w:r>
          </w:p>
        </w:tc>
      </w:tr>
      <w:tr w:rsidR="00A47CD2" w:rsidRPr="002E2B5B" w14:paraId="5CFB69EE" w14:textId="77777777" w:rsidTr="00A908CE">
        <w:trPr>
          <w:trHeight w:hRule="exact" w:val="227"/>
        </w:trPr>
        <w:tc>
          <w:tcPr>
            <w:tcW w:w="2521" w:type="pct"/>
            <w:tcBorders>
              <w:top w:val="nil"/>
              <w:left w:val="nil"/>
              <w:bottom w:val="single" w:sz="8" w:space="0" w:color="auto"/>
              <w:right w:val="nil"/>
            </w:tcBorders>
            <w:shd w:val="clear" w:color="auto" w:fill="auto"/>
            <w:noWrap/>
            <w:vAlign w:val="center"/>
            <w:hideMark/>
          </w:tcPr>
          <w:p w14:paraId="725F5508" w14:textId="77777777" w:rsidR="00A47CD2" w:rsidRPr="002E2B5B" w:rsidRDefault="00A47CD2" w:rsidP="002E2B5B">
            <w:pPr>
              <w:rPr>
                <w:rFonts w:ascii="Calibri" w:hAnsi="Calibri" w:cs="Calibri"/>
                <w:b/>
                <w:bCs/>
                <w:color w:val="000000"/>
                <w:sz w:val="16"/>
                <w:szCs w:val="16"/>
              </w:rPr>
            </w:pPr>
            <w:r w:rsidRPr="002E2B5B">
              <w:rPr>
                <w:rFonts w:ascii="Calibri" w:hAnsi="Calibri" w:cs="Calibri"/>
                <w:b/>
                <w:bCs/>
                <w:color w:val="000000"/>
                <w:sz w:val="16"/>
                <w:szCs w:val="16"/>
              </w:rPr>
              <w:t xml:space="preserve"> TOTAL </w:t>
            </w:r>
          </w:p>
        </w:tc>
        <w:tc>
          <w:tcPr>
            <w:tcW w:w="590" w:type="pct"/>
            <w:tcBorders>
              <w:top w:val="nil"/>
              <w:left w:val="nil"/>
              <w:bottom w:val="single" w:sz="8" w:space="0" w:color="auto"/>
              <w:right w:val="nil"/>
            </w:tcBorders>
            <w:shd w:val="clear" w:color="auto" w:fill="auto"/>
            <w:noWrap/>
            <w:vAlign w:val="center"/>
            <w:hideMark/>
          </w:tcPr>
          <w:p w14:paraId="4E4E0EDD" w14:textId="77777777" w:rsidR="00A47CD2" w:rsidRPr="002E2B5B" w:rsidRDefault="00A47CD2" w:rsidP="002E2B5B">
            <w:pPr>
              <w:rPr>
                <w:rFonts w:ascii="Calibri" w:hAnsi="Calibri" w:cs="Calibri"/>
                <w:color w:val="000000"/>
                <w:sz w:val="16"/>
                <w:szCs w:val="16"/>
              </w:rPr>
            </w:pPr>
            <w:r w:rsidRPr="002E2B5B">
              <w:rPr>
                <w:rFonts w:ascii="Calibri" w:hAnsi="Calibri" w:cs="Calibri"/>
                <w:color w:val="000000"/>
                <w:sz w:val="16"/>
                <w:szCs w:val="16"/>
              </w:rPr>
              <w:t> </w:t>
            </w:r>
          </w:p>
        </w:tc>
        <w:tc>
          <w:tcPr>
            <w:tcW w:w="629" w:type="pct"/>
            <w:tcBorders>
              <w:top w:val="nil"/>
              <w:left w:val="nil"/>
              <w:bottom w:val="single" w:sz="8" w:space="0" w:color="auto"/>
              <w:right w:val="nil"/>
            </w:tcBorders>
            <w:shd w:val="clear" w:color="auto" w:fill="auto"/>
            <w:noWrap/>
            <w:vAlign w:val="center"/>
          </w:tcPr>
          <w:p w14:paraId="239D10F9" w14:textId="77777777" w:rsidR="00A47CD2" w:rsidRPr="002E2B5B" w:rsidRDefault="00A47CD2" w:rsidP="002E2B5B">
            <w:pPr>
              <w:jc w:val="right"/>
              <w:rPr>
                <w:rFonts w:ascii="Calibri" w:hAnsi="Calibri" w:cs="Calibri"/>
                <w:b/>
                <w:bCs/>
                <w:color w:val="000000"/>
                <w:sz w:val="16"/>
                <w:szCs w:val="16"/>
              </w:rPr>
            </w:pPr>
          </w:p>
        </w:tc>
        <w:tc>
          <w:tcPr>
            <w:tcW w:w="629" w:type="pct"/>
            <w:tcBorders>
              <w:top w:val="nil"/>
              <w:left w:val="nil"/>
              <w:bottom w:val="single" w:sz="8" w:space="0" w:color="auto"/>
              <w:right w:val="nil"/>
            </w:tcBorders>
            <w:shd w:val="clear" w:color="auto" w:fill="auto"/>
            <w:noWrap/>
            <w:vAlign w:val="center"/>
            <w:hideMark/>
          </w:tcPr>
          <w:p w14:paraId="5BA0EE62" w14:textId="72B1E93F" w:rsidR="00A47CD2" w:rsidRPr="002E2B5B" w:rsidRDefault="00A47CD2" w:rsidP="002E2B5B">
            <w:pPr>
              <w:jc w:val="right"/>
              <w:rPr>
                <w:rFonts w:ascii="Calibri" w:hAnsi="Calibri" w:cs="Calibri"/>
                <w:b/>
                <w:bCs/>
                <w:color w:val="000000"/>
                <w:sz w:val="16"/>
                <w:szCs w:val="16"/>
              </w:rPr>
            </w:pPr>
            <w:r w:rsidRPr="002E2B5B">
              <w:rPr>
                <w:rFonts w:ascii="Calibri" w:hAnsi="Calibri" w:cs="Calibri"/>
                <w:b/>
                <w:bCs/>
                <w:color w:val="000000"/>
                <w:sz w:val="16"/>
                <w:szCs w:val="16"/>
              </w:rPr>
              <w:t>25.</w:t>
            </w:r>
            <w:r w:rsidR="001B71DD">
              <w:rPr>
                <w:rFonts w:ascii="Calibri" w:hAnsi="Calibri" w:cs="Calibri"/>
                <w:b/>
                <w:bCs/>
                <w:color w:val="000000"/>
                <w:sz w:val="16"/>
                <w:szCs w:val="16"/>
              </w:rPr>
              <w:t>018</w:t>
            </w:r>
            <w:r w:rsidRPr="002E2B5B">
              <w:rPr>
                <w:rFonts w:ascii="Calibri" w:hAnsi="Calibri" w:cs="Calibri"/>
                <w:b/>
                <w:bCs/>
                <w:color w:val="000000"/>
                <w:sz w:val="16"/>
                <w:szCs w:val="16"/>
              </w:rPr>
              <w:t>.</w:t>
            </w:r>
            <w:r w:rsidR="001B71DD">
              <w:rPr>
                <w:rFonts w:ascii="Calibri" w:hAnsi="Calibri" w:cs="Calibri"/>
                <w:b/>
                <w:bCs/>
                <w:color w:val="000000"/>
                <w:sz w:val="16"/>
                <w:szCs w:val="16"/>
              </w:rPr>
              <w:t>530</w:t>
            </w:r>
          </w:p>
        </w:tc>
        <w:tc>
          <w:tcPr>
            <w:tcW w:w="629" w:type="pct"/>
            <w:tcBorders>
              <w:top w:val="nil"/>
              <w:left w:val="nil"/>
              <w:bottom w:val="single" w:sz="8" w:space="0" w:color="auto"/>
              <w:right w:val="nil"/>
            </w:tcBorders>
            <w:vAlign w:val="center"/>
          </w:tcPr>
          <w:p w14:paraId="47E5FBD8" w14:textId="305ED080" w:rsidR="00A47CD2" w:rsidRPr="002E2B5B" w:rsidRDefault="00995E1B" w:rsidP="002E2B5B">
            <w:pPr>
              <w:jc w:val="right"/>
              <w:rPr>
                <w:rFonts w:ascii="Calibri" w:hAnsi="Calibri" w:cs="Calibri"/>
                <w:b/>
                <w:bCs/>
                <w:color w:val="000000"/>
                <w:sz w:val="16"/>
                <w:szCs w:val="16"/>
              </w:rPr>
            </w:pPr>
            <w:r w:rsidRPr="002E2B5B">
              <w:rPr>
                <w:rFonts w:ascii="Calibri" w:hAnsi="Calibri" w:cs="Calibri"/>
                <w:b/>
                <w:bCs/>
                <w:color w:val="000000"/>
                <w:sz w:val="16"/>
                <w:szCs w:val="16"/>
              </w:rPr>
              <w:t>25.642.834</w:t>
            </w:r>
          </w:p>
        </w:tc>
      </w:tr>
      <w:tr w:rsidR="00A47CD2" w:rsidRPr="002E2B5B" w14:paraId="7831945D" w14:textId="77777777" w:rsidTr="00A908CE">
        <w:trPr>
          <w:trHeight w:hRule="exact" w:val="227"/>
        </w:trPr>
        <w:tc>
          <w:tcPr>
            <w:tcW w:w="2521" w:type="pct"/>
            <w:tcBorders>
              <w:top w:val="nil"/>
              <w:left w:val="nil"/>
              <w:bottom w:val="single" w:sz="8" w:space="0" w:color="auto"/>
              <w:right w:val="nil"/>
            </w:tcBorders>
            <w:shd w:val="clear" w:color="auto" w:fill="auto"/>
            <w:noWrap/>
            <w:vAlign w:val="center"/>
            <w:hideMark/>
          </w:tcPr>
          <w:p w14:paraId="341BAED9" w14:textId="77777777" w:rsidR="00A47CD2" w:rsidRPr="002E2B5B" w:rsidRDefault="00A47CD2" w:rsidP="002E2B5B">
            <w:pPr>
              <w:rPr>
                <w:rFonts w:ascii="Calibri" w:hAnsi="Calibri" w:cs="Calibri"/>
                <w:b/>
                <w:bCs/>
                <w:color w:val="000000"/>
                <w:sz w:val="16"/>
                <w:szCs w:val="16"/>
              </w:rPr>
            </w:pPr>
            <w:r w:rsidRPr="002E2B5B">
              <w:rPr>
                <w:rFonts w:ascii="Calibri" w:hAnsi="Calibri" w:cs="Calibri"/>
                <w:b/>
                <w:bCs/>
                <w:color w:val="000000"/>
                <w:sz w:val="16"/>
                <w:szCs w:val="16"/>
              </w:rPr>
              <w:t>Receita a Diferir Pátios e Terminais – Circulante</w:t>
            </w:r>
          </w:p>
        </w:tc>
        <w:tc>
          <w:tcPr>
            <w:tcW w:w="590" w:type="pct"/>
            <w:tcBorders>
              <w:top w:val="nil"/>
              <w:left w:val="nil"/>
              <w:bottom w:val="single" w:sz="8" w:space="0" w:color="auto"/>
              <w:right w:val="nil"/>
            </w:tcBorders>
            <w:shd w:val="clear" w:color="auto" w:fill="auto"/>
            <w:noWrap/>
            <w:vAlign w:val="center"/>
            <w:hideMark/>
          </w:tcPr>
          <w:p w14:paraId="250F7714" w14:textId="77777777" w:rsidR="00A47CD2" w:rsidRPr="002E2B5B" w:rsidRDefault="00A47CD2" w:rsidP="002E2B5B">
            <w:pPr>
              <w:rPr>
                <w:rFonts w:ascii="Calibri" w:hAnsi="Calibri" w:cs="Calibri"/>
                <w:b/>
                <w:bCs/>
                <w:color w:val="000000"/>
                <w:sz w:val="16"/>
                <w:szCs w:val="16"/>
              </w:rPr>
            </w:pPr>
            <w:r w:rsidRPr="002E2B5B">
              <w:rPr>
                <w:rFonts w:ascii="Calibri" w:hAnsi="Calibri" w:cs="Calibri"/>
                <w:b/>
                <w:bCs/>
                <w:color w:val="000000"/>
                <w:sz w:val="16"/>
                <w:szCs w:val="16"/>
              </w:rPr>
              <w:t> </w:t>
            </w:r>
          </w:p>
        </w:tc>
        <w:tc>
          <w:tcPr>
            <w:tcW w:w="629" w:type="pct"/>
            <w:tcBorders>
              <w:top w:val="nil"/>
              <w:left w:val="nil"/>
              <w:bottom w:val="single" w:sz="8" w:space="0" w:color="auto"/>
              <w:right w:val="nil"/>
            </w:tcBorders>
            <w:shd w:val="clear" w:color="auto" w:fill="auto"/>
            <w:noWrap/>
            <w:vAlign w:val="center"/>
          </w:tcPr>
          <w:p w14:paraId="5D57EF3D" w14:textId="77777777" w:rsidR="00A47CD2" w:rsidRPr="002E2B5B" w:rsidRDefault="00A47CD2" w:rsidP="002E2B5B">
            <w:pPr>
              <w:jc w:val="right"/>
              <w:rPr>
                <w:rFonts w:ascii="Calibri" w:hAnsi="Calibri" w:cs="Calibri"/>
                <w:b/>
                <w:bCs/>
                <w:color w:val="000000"/>
                <w:sz w:val="16"/>
                <w:szCs w:val="16"/>
              </w:rPr>
            </w:pPr>
          </w:p>
        </w:tc>
        <w:tc>
          <w:tcPr>
            <w:tcW w:w="629" w:type="pct"/>
            <w:tcBorders>
              <w:top w:val="nil"/>
              <w:left w:val="nil"/>
              <w:bottom w:val="single" w:sz="8" w:space="0" w:color="auto"/>
              <w:right w:val="nil"/>
            </w:tcBorders>
            <w:shd w:val="clear" w:color="auto" w:fill="auto"/>
            <w:noWrap/>
            <w:vAlign w:val="center"/>
            <w:hideMark/>
          </w:tcPr>
          <w:p w14:paraId="1181E11D" w14:textId="1062B280" w:rsidR="00A47CD2" w:rsidRPr="002E2B5B" w:rsidRDefault="00A47CD2" w:rsidP="002E2B5B">
            <w:pPr>
              <w:jc w:val="right"/>
              <w:rPr>
                <w:rFonts w:ascii="Calibri" w:hAnsi="Calibri" w:cs="Calibri"/>
                <w:b/>
                <w:bCs/>
                <w:color w:val="000000"/>
                <w:sz w:val="16"/>
                <w:szCs w:val="16"/>
              </w:rPr>
            </w:pPr>
            <w:r w:rsidRPr="002E2B5B">
              <w:rPr>
                <w:rFonts w:ascii="Calibri" w:hAnsi="Calibri" w:cs="Calibri"/>
                <w:b/>
                <w:bCs/>
                <w:color w:val="000000"/>
                <w:sz w:val="16"/>
                <w:szCs w:val="16"/>
              </w:rPr>
              <w:t>2.2</w:t>
            </w:r>
            <w:r w:rsidR="001B71DD">
              <w:rPr>
                <w:rFonts w:ascii="Calibri" w:hAnsi="Calibri" w:cs="Calibri"/>
                <w:b/>
                <w:bCs/>
                <w:color w:val="000000"/>
                <w:sz w:val="16"/>
                <w:szCs w:val="16"/>
              </w:rPr>
              <w:t>5</w:t>
            </w:r>
            <w:r w:rsidRPr="002E2B5B">
              <w:rPr>
                <w:rFonts w:ascii="Calibri" w:hAnsi="Calibri" w:cs="Calibri"/>
                <w:b/>
                <w:bCs/>
                <w:color w:val="000000"/>
                <w:sz w:val="16"/>
                <w:szCs w:val="16"/>
              </w:rPr>
              <w:t>1.</w:t>
            </w:r>
            <w:r w:rsidR="001B71DD">
              <w:rPr>
                <w:rFonts w:ascii="Calibri" w:hAnsi="Calibri" w:cs="Calibri"/>
                <w:b/>
                <w:bCs/>
                <w:color w:val="000000"/>
                <w:sz w:val="16"/>
                <w:szCs w:val="16"/>
              </w:rPr>
              <w:t>828</w:t>
            </w:r>
          </w:p>
        </w:tc>
        <w:tc>
          <w:tcPr>
            <w:tcW w:w="629" w:type="pct"/>
            <w:tcBorders>
              <w:top w:val="nil"/>
              <w:left w:val="nil"/>
              <w:bottom w:val="single" w:sz="8" w:space="0" w:color="auto"/>
              <w:right w:val="nil"/>
            </w:tcBorders>
            <w:vAlign w:val="center"/>
          </w:tcPr>
          <w:p w14:paraId="3EA5C2DE" w14:textId="42E686A0" w:rsidR="00A47CD2" w:rsidRPr="002E2B5B" w:rsidRDefault="00995E1B" w:rsidP="002E2B5B">
            <w:pPr>
              <w:jc w:val="right"/>
              <w:rPr>
                <w:rFonts w:ascii="Calibri" w:hAnsi="Calibri" w:cs="Calibri"/>
                <w:b/>
                <w:bCs/>
                <w:color w:val="000000"/>
                <w:sz w:val="16"/>
                <w:szCs w:val="16"/>
              </w:rPr>
            </w:pPr>
            <w:r w:rsidRPr="002E2B5B">
              <w:rPr>
                <w:rFonts w:ascii="Calibri" w:hAnsi="Calibri" w:cs="Calibri"/>
                <w:b/>
                <w:bCs/>
                <w:color w:val="000000"/>
                <w:sz w:val="16"/>
                <w:szCs w:val="16"/>
              </w:rPr>
              <w:t>2.271.695</w:t>
            </w:r>
          </w:p>
        </w:tc>
      </w:tr>
      <w:tr w:rsidR="00A47CD2" w:rsidRPr="002E2B5B" w14:paraId="1EAD0B54" w14:textId="77777777" w:rsidTr="00A908CE">
        <w:trPr>
          <w:trHeight w:hRule="exact" w:val="227"/>
        </w:trPr>
        <w:tc>
          <w:tcPr>
            <w:tcW w:w="2521" w:type="pct"/>
            <w:tcBorders>
              <w:top w:val="nil"/>
              <w:left w:val="nil"/>
              <w:bottom w:val="single" w:sz="8" w:space="0" w:color="auto"/>
              <w:right w:val="nil"/>
            </w:tcBorders>
            <w:shd w:val="clear" w:color="auto" w:fill="auto"/>
            <w:noWrap/>
            <w:vAlign w:val="center"/>
            <w:hideMark/>
          </w:tcPr>
          <w:p w14:paraId="2115AC32" w14:textId="77777777" w:rsidR="00A47CD2" w:rsidRPr="002E2B5B" w:rsidRDefault="00A47CD2" w:rsidP="002E2B5B">
            <w:pPr>
              <w:rPr>
                <w:rFonts w:ascii="Calibri" w:hAnsi="Calibri" w:cs="Calibri"/>
                <w:b/>
                <w:bCs/>
                <w:color w:val="000000"/>
                <w:sz w:val="16"/>
                <w:szCs w:val="16"/>
              </w:rPr>
            </w:pPr>
            <w:r w:rsidRPr="002E2B5B">
              <w:rPr>
                <w:rFonts w:ascii="Calibri" w:hAnsi="Calibri" w:cs="Calibri"/>
                <w:b/>
                <w:bCs/>
                <w:color w:val="000000"/>
                <w:sz w:val="16"/>
                <w:szCs w:val="16"/>
              </w:rPr>
              <w:t>Receita a Diferir Pátios e Terminais – Não Circulante</w:t>
            </w:r>
          </w:p>
        </w:tc>
        <w:tc>
          <w:tcPr>
            <w:tcW w:w="590" w:type="pct"/>
            <w:tcBorders>
              <w:top w:val="nil"/>
              <w:left w:val="nil"/>
              <w:bottom w:val="single" w:sz="8" w:space="0" w:color="auto"/>
              <w:right w:val="nil"/>
            </w:tcBorders>
            <w:shd w:val="clear" w:color="auto" w:fill="auto"/>
            <w:noWrap/>
            <w:vAlign w:val="center"/>
            <w:hideMark/>
          </w:tcPr>
          <w:p w14:paraId="577BD01B" w14:textId="77777777" w:rsidR="00A47CD2" w:rsidRPr="002E2B5B" w:rsidRDefault="00A47CD2" w:rsidP="002E2B5B">
            <w:pPr>
              <w:rPr>
                <w:rFonts w:ascii="Calibri" w:hAnsi="Calibri" w:cs="Calibri"/>
                <w:color w:val="000000"/>
                <w:sz w:val="16"/>
                <w:szCs w:val="16"/>
              </w:rPr>
            </w:pPr>
            <w:r w:rsidRPr="002E2B5B">
              <w:rPr>
                <w:rFonts w:ascii="Calibri" w:hAnsi="Calibri" w:cs="Calibri"/>
                <w:color w:val="000000"/>
                <w:sz w:val="16"/>
                <w:szCs w:val="16"/>
              </w:rPr>
              <w:t> </w:t>
            </w:r>
          </w:p>
        </w:tc>
        <w:tc>
          <w:tcPr>
            <w:tcW w:w="629" w:type="pct"/>
            <w:tcBorders>
              <w:top w:val="nil"/>
              <w:left w:val="nil"/>
              <w:bottom w:val="single" w:sz="8" w:space="0" w:color="auto"/>
              <w:right w:val="nil"/>
            </w:tcBorders>
            <w:shd w:val="clear" w:color="auto" w:fill="auto"/>
            <w:noWrap/>
            <w:vAlign w:val="center"/>
          </w:tcPr>
          <w:p w14:paraId="43EB82C3" w14:textId="77777777" w:rsidR="00A47CD2" w:rsidRPr="002E2B5B" w:rsidRDefault="00A47CD2" w:rsidP="002E2B5B">
            <w:pPr>
              <w:jc w:val="right"/>
              <w:rPr>
                <w:rFonts w:ascii="Calibri" w:hAnsi="Calibri" w:cs="Calibri"/>
                <w:b/>
                <w:bCs/>
                <w:color w:val="000000"/>
                <w:sz w:val="16"/>
                <w:szCs w:val="16"/>
              </w:rPr>
            </w:pPr>
          </w:p>
        </w:tc>
        <w:tc>
          <w:tcPr>
            <w:tcW w:w="629" w:type="pct"/>
            <w:tcBorders>
              <w:top w:val="nil"/>
              <w:left w:val="nil"/>
              <w:bottom w:val="single" w:sz="8" w:space="0" w:color="auto"/>
              <w:right w:val="nil"/>
            </w:tcBorders>
            <w:shd w:val="clear" w:color="auto" w:fill="auto"/>
            <w:noWrap/>
            <w:vAlign w:val="center"/>
            <w:hideMark/>
          </w:tcPr>
          <w:p w14:paraId="3D043C58" w14:textId="2B0011B1" w:rsidR="00A47CD2" w:rsidRPr="002E2B5B" w:rsidRDefault="00A47CD2" w:rsidP="002E2B5B">
            <w:pPr>
              <w:jc w:val="right"/>
              <w:rPr>
                <w:rFonts w:ascii="Calibri" w:hAnsi="Calibri" w:cs="Calibri"/>
                <w:b/>
                <w:bCs/>
                <w:color w:val="000000"/>
                <w:sz w:val="16"/>
                <w:szCs w:val="16"/>
              </w:rPr>
            </w:pPr>
            <w:r w:rsidRPr="002E2B5B">
              <w:rPr>
                <w:rFonts w:ascii="Calibri" w:hAnsi="Calibri" w:cs="Calibri"/>
                <w:b/>
                <w:bCs/>
                <w:color w:val="000000"/>
                <w:sz w:val="16"/>
                <w:szCs w:val="16"/>
              </w:rPr>
              <w:t>2</w:t>
            </w:r>
            <w:r w:rsidR="001B71DD">
              <w:rPr>
                <w:rFonts w:ascii="Calibri" w:hAnsi="Calibri" w:cs="Calibri"/>
                <w:b/>
                <w:bCs/>
                <w:color w:val="000000"/>
                <w:sz w:val="16"/>
                <w:szCs w:val="16"/>
              </w:rPr>
              <w:t>2</w:t>
            </w:r>
            <w:r w:rsidRPr="002E2B5B">
              <w:rPr>
                <w:rFonts w:ascii="Calibri" w:hAnsi="Calibri" w:cs="Calibri"/>
                <w:b/>
                <w:bCs/>
                <w:color w:val="000000"/>
                <w:sz w:val="16"/>
                <w:szCs w:val="16"/>
              </w:rPr>
              <w:t>.7</w:t>
            </w:r>
            <w:r w:rsidR="001B71DD">
              <w:rPr>
                <w:rFonts w:ascii="Calibri" w:hAnsi="Calibri" w:cs="Calibri"/>
                <w:b/>
                <w:bCs/>
                <w:color w:val="000000"/>
                <w:sz w:val="16"/>
                <w:szCs w:val="16"/>
              </w:rPr>
              <w:t>66</w:t>
            </w:r>
            <w:r w:rsidRPr="002E2B5B">
              <w:rPr>
                <w:rFonts w:ascii="Calibri" w:hAnsi="Calibri" w:cs="Calibri"/>
                <w:b/>
                <w:bCs/>
                <w:color w:val="000000"/>
                <w:sz w:val="16"/>
                <w:szCs w:val="16"/>
              </w:rPr>
              <w:t>.</w:t>
            </w:r>
            <w:r w:rsidR="001B71DD">
              <w:rPr>
                <w:rFonts w:ascii="Calibri" w:hAnsi="Calibri" w:cs="Calibri"/>
                <w:b/>
                <w:bCs/>
                <w:color w:val="000000"/>
                <w:sz w:val="16"/>
                <w:szCs w:val="16"/>
              </w:rPr>
              <w:t>702</w:t>
            </w:r>
          </w:p>
        </w:tc>
        <w:tc>
          <w:tcPr>
            <w:tcW w:w="629" w:type="pct"/>
            <w:tcBorders>
              <w:top w:val="nil"/>
              <w:left w:val="nil"/>
              <w:bottom w:val="single" w:sz="8" w:space="0" w:color="auto"/>
              <w:right w:val="nil"/>
            </w:tcBorders>
            <w:vAlign w:val="center"/>
          </w:tcPr>
          <w:p w14:paraId="668BDD13" w14:textId="51F43150" w:rsidR="00A47CD2" w:rsidRPr="002E2B5B" w:rsidRDefault="00995E1B" w:rsidP="002E2B5B">
            <w:pPr>
              <w:jc w:val="right"/>
              <w:rPr>
                <w:rFonts w:ascii="Calibri" w:hAnsi="Calibri" w:cs="Calibri"/>
                <w:b/>
                <w:bCs/>
                <w:color w:val="000000"/>
                <w:sz w:val="16"/>
                <w:szCs w:val="16"/>
              </w:rPr>
            </w:pPr>
            <w:r w:rsidRPr="002E2B5B">
              <w:rPr>
                <w:rFonts w:ascii="Calibri" w:hAnsi="Calibri" w:cs="Calibri"/>
                <w:b/>
                <w:bCs/>
                <w:color w:val="000000"/>
                <w:sz w:val="16"/>
                <w:szCs w:val="16"/>
              </w:rPr>
              <w:t>23.371.139</w:t>
            </w:r>
          </w:p>
        </w:tc>
      </w:tr>
    </w:tbl>
    <w:p w14:paraId="44494BD4" w14:textId="77777777" w:rsidR="00FD55A4" w:rsidRDefault="00FD55A4" w:rsidP="002E2B5B">
      <w:pPr>
        <w:pStyle w:val="Ttulo4"/>
        <w:tabs>
          <w:tab w:val="left" w:pos="0"/>
        </w:tabs>
        <w:spacing w:line="240" w:lineRule="auto"/>
        <w:rPr>
          <w:rFonts w:ascii="Calibri" w:hAnsi="Calibri" w:cs="Calibri"/>
          <w:bCs w:val="0"/>
          <w:sz w:val="22"/>
          <w:szCs w:val="22"/>
        </w:rPr>
      </w:pPr>
    </w:p>
    <w:p w14:paraId="43798450" w14:textId="625B2350" w:rsidR="0097313E" w:rsidRPr="002E2B5B" w:rsidRDefault="0097313E" w:rsidP="002E2B5B">
      <w:pPr>
        <w:pStyle w:val="Ttulo4"/>
        <w:tabs>
          <w:tab w:val="left" w:pos="0"/>
        </w:tabs>
        <w:spacing w:line="240" w:lineRule="auto"/>
        <w:rPr>
          <w:rFonts w:ascii="Calibri" w:hAnsi="Calibri" w:cs="Calibri"/>
          <w:bCs w:val="0"/>
          <w:sz w:val="22"/>
          <w:szCs w:val="22"/>
        </w:rPr>
      </w:pPr>
      <w:r w:rsidRPr="002E2B5B">
        <w:rPr>
          <w:rFonts w:ascii="Calibri" w:hAnsi="Calibri" w:cs="Calibri"/>
          <w:bCs w:val="0"/>
          <w:sz w:val="22"/>
          <w:szCs w:val="22"/>
        </w:rPr>
        <w:t xml:space="preserve">NOTA </w:t>
      </w:r>
      <w:r w:rsidR="00C57BA3" w:rsidRPr="002E2B5B">
        <w:rPr>
          <w:rFonts w:ascii="Calibri" w:hAnsi="Calibri" w:cs="Calibri"/>
          <w:bCs w:val="0"/>
          <w:sz w:val="22"/>
          <w:szCs w:val="22"/>
        </w:rPr>
        <w:t>1</w:t>
      </w:r>
      <w:r w:rsidR="00E24F86">
        <w:rPr>
          <w:rFonts w:ascii="Calibri" w:hAnsi="Calibri" w:cs="Calibri"/>
          <w:bCs w:val="0"/>
          <w:sz w:val="22"/>
          <w:szCs w:val="22"/>
        </w:rPr>
        <w:t>3</w:t>
      </w:r>
      <w:r w:rsidRPr="002E2B5B">
        <w:rPr>
          <w:rFonts w:ascii="Calibri" w:hAnsi="Calibri" w:cs="Calibri"/>
          <w:bCs w:val="0"/>
          <w:sz w:val="22"/>
          <w:szCs w:val="22"/>
        </w:rPr>
        <w:t xml:space="preserve"> – DIREITOS DE USO E PASSIVOS DE ARRENDAMENTOS</w:t>
      </w:r>
    </w:p>
    <w:p w14:paraId="5683CF53" w14:textId="77777777" w:rsidR="000C065B" w:rsidRPr="002E2B5B" w:rsidRDefault="000C065B" w:rsidP="002E2B5B"/>
    <w:p w14:paraId="27D5C090" w14:textId="77777777" w:rsidR="0097313E" w:rsidRPr="002E2B5B" w:rsidRDefault="0097313E" w:rsidP="002E2B5B">
      <w:pPr>
        <w:ind w:right="57"/>
        <w:jc w:val="both"/>
        <w:rPr>
          <w:rFonts w:ascii="Calibri" w:hAnsi="Calibri" w:cs="Calibri"/>
          <w:sz w:val="22"/>
          <w:szCs w:val="22"/>
        </w:rPr>
      </w:pPr>
      <w:r w:rsidRPr="002E2B5B">
        <w:rPr>
          <w:rFonts w:ascii="Calibri" w:hAnsi="Calibri" w:cs="Calibri"/>
          <w:sz w:val="22"/>
          <w:szCs w:val="22"/>
        </w:rPr>
        <w:t>O Pronunciamento Contábil CPC  06 (R2) estabeleceu um modelo único de contabilização de arrendamentos no balanço patrimonial para arrendatários. Um arrendatário reconhece um ativo de direito de uso que representa o seu direito de utilizar o ativo arrendado, o qual é reconhecido inicialmente pelo custo e, subsequentemente, pelo custo menos qualquer depreciação acumulada e ajustado pela taxa dos respectivos contratos</w:t>
      </w:r>
      <w:r w:rsidR="004966A1" w:rsidRPr="002E2B5B">
        <w:rPr>
          <w:rFonts w:ascii="Calibri" w:hAnsi="Calibri" w:cs="Calibri"/>
          <w:sz w:val="22"/>
          <w:szCs w:val="22"/>
        </w:rPr>
        <w:t xml:space="preserve">; e um passivo de </w:t>
      </w:r>
      <w:r w:rsidR="004966A1" w:rsidRPr="002E2B5B">
        <w:rPr>
          <w:rFonts w:ascii="Calibri" w:hAnsi="Calibri" w:cs="Calibri"/>
          <w:sz w:val="22"/>
          <w:szCs w:val="22"/>
        </w:rPr>
        <w:lastRenderedPageBreak/>
        <w:t>arrendamento que representa sua obrigação de efetuar pagamentos do arrendamento, mensurado inicialmente pelo valor presente dos pagamentos.</w:t>
      </w:r>
    </w:p>
    <w:p w14:paraId="653D95DA" w14:textId="255C9D5B" w:rsidR="001B71DD" w:rsidRPr="00E24F86" w:rsidRDefault="001B71DD" w:rsidP="002E2B5B">
      <w:pPr>
        <w:spacing w:before="120" w:after="120"/>
        <w:ind w:right="57"/>
        <w:jc w:val="both"/>
        <w:rPr>
          <w:rFonts w:ascii="Calibri" w:hAnsi="Calibri" w:cs="Calibri"/>
          <w:sz w:val="22"/>
          <w:szCs w:val="22"/>
        </w:rPr>
      </w:pPr>
      <w:r w:rsidRPr="00E24F86">
        <w:rPr>
          <w:rFonts w:ascii="Calibri" w:hAnsi="Calibri" w:cs="Calibri"/>
          <w:sz w:val="22"/>
          <w:szCs w:val="22"/>
        </w:rPr>
        <w:t>A VALEC realiza periodicamente a análise de seus contratos de locação vigentes para identificar quais se enquadram no alcance abrangência do referido normativo contábil. Atualmente são contabilizados como Direito de Uso e Passivos de Arrendamentos os contratos de locação de imóveis e veículos, com período contratual superior a 12 meses, considerando a possibilidade de renovação, que obedecem aos critérios para mensuração, reconhecimento e registro de contratos de arrendamento.</w:t>
      </w:r>
    </w:p>
    <w:p w14:paraId="6D206E21" w14:textId="4230AAA9" w:rsidR="0097313E" w:rsidRPr="002E2B5B" w:rsidRDefault="0097313E" w:rsidP="002E2B5B">
      <w:pPr>
        <w:spacing w:before="120" w:after="120"/>
        <w:ind w:right="57"/>
        <w:jc w:val="both"/>
        <w:rPr>
          <w:rFonts w:ascii="Calibri" w:hAnsi="Calibri" w:cs="Calibri"/>
          <w:sz w:val="22"/>
          <w:szCs w:val="22"/>
        </w:rPr>
      </w:pPr>
      <w:r w:rsidRPr="002E2B5B">
        <w:rPr>
          <w:rFonts w:ascii="Calibri" w:hAnsi="Calibri" w:cs="Calibri"/>
          <w:sz w:val="22"/>
          <w:szCs w:val="22"/>
        </w:rPr>
        <w:t xml:space="preserve">A conta “Direito de Uso de Veículos” trata-se de direitos estabelecidos em contratos de locação de veículos para utilização na sede e nos trechos em obras da VALEC. Já a conta “Direito de Uso de Imóvel” trata-se de direitos com origem em contratos de locação de imóveis que, após análise nos contratos, verificou-se que somente o contrato de locação do imóvel onde se encontra a sede da empresa preenche os requisitos estabelecidos no CPC 06 (R2). </w:t>
      </w:r>
    </w:p>
    <w:tbl>
      <w:tblPr>
        <w:tblW w:w="4891" w:type="pct"/>
        <w:tblCellMar>
          <w:left w:w="70" w:type="dxa"/>
          <w:right w:w="70" w:type="dxa"/>
        </w:tblCellMar>
        <w:tblLook w:val="04A0" w:firstRow="1" w:lastRow="0" w:firstColumn="1" w:lastColumn="0" w:noHBand="0" w:noVBand="1"/>
      </w:tblPr>
      <w:tblGrid>
        <w:gridCol w:w="4384"/>
        <w:gridCol w:w="1784"/>
        <w:gridCol w:w="2425"/>
        <w:gridCol w:w="1646"/>
      </w:tblGrid>
      <w:tr w:rsidR="0097313E" w:rsidRPr="002E2B5B" w14:paraId="4339B7CE" w14:textId="77777777" w:rsidTr="00A908CE">
        <w:trPr>
          <w:trHeight w:hRule="exact" w:val="227"/>
        </w:trPr>
        <w:tc>
          <w:tcPr>
            <w:tcW w:w="2141" w:type="pct"/>
            <w:tcBorders>
              <w:top w:val="nil"/>
              <w:left w:val="nil"/>
              <w:bottom w:val="single" w:sz="8" w:space="0" w:color="auto"/>
              <w:right w:val="nil"/>
            </w:tcBorders>
            <w:shd w:val="clear" w:color="auto" w:fill="auto"/>
            <w:noWrap/>
            <w:vAlign w:val="center"/>
            <w:hideMark/>
          </w:tcPr>
          <w:p w14:paraId="102DCD5F" w14:textId="77777777" w:rsidR="0097313E" w:rsidRPr="002E2B5B" w:rsidRDefault="0097313E" w:rsidP="002E2B5B">
            <w:pPr>
              <w:rPr>
                <w:rFonts w:ascii="Calibri" w:hAnsi="Calibri" w:cs="Calibri"/>
                <w:b/>
                <w:bCs/>
                <w:color w:val="000000"/>
                <w:sz w:val="16"/>
                <w:szCs w:val="16"/>
              </w:rPr>
            </w:pPr>
            <w:r w:rsidRPr="002E2B5B">
              <w:rPr>
                <w:rFonts w:ascii="Calibri" w:hAnsi="Calibri" w:cs="Calibri"/>
                <w:b/>
                <w:bCs/>
                <w:color w:val="000000"/>
                <w:sz w:val="16"/>
                <w:szCs w:val="16"/>
              </w:rPr>
              <w:t xml:space="preserve">DIREITO DE USO </w:t>
            </w:r>
          </w:p>
        </w:tc>
        <w:tc>
          <w:tcPr>
            <w:tcW w:w="871" w:type="pct"/>
            <w:tcBorders>
              <w:top w:val="nil"/>
              <w:left w:val="nil"/>
              <w:bottom w:val="single" w:sz="8" w:space="0" w:color="auto"/>
              <w:right w:val="nil"/>
            </w:tcBorders>
            <w:shd w:val="clear" w:color="auto" w:fill="auto"/>
            <w:noWrap/>
            <w:vAlign w:val="center"/>
            <w:hideMark/>
          </w:tcPr>
          <w:p w14:paraId="482C5FD9" w14:textId="77777777" w:rsidR="0097313E" w:rsidRPr="002E2B5B" w:rsidRDefault="0097313E" w:rsidP="002E2B5B">
            <w:pPr>
              <w:jc w:val="right"/>
              <w:rPr>
                <w:rFonts w:ascii="Calibri" w:hAnsi="Calibri" w:cs="Calibri"/>
                <w:b/>
                <w:bCs/>
                <w:color w:val="000000"/>
                <w:sz w:val="16"/>
                <w:szCs w:val="16"/>
              </w:rPr>
            </w:pPr>
            <w:r w:rsidRPr="002E2B5B">
              <w:rPr>
                <w:rFonts w:ascii="Calibri" w:hAnsi="Calibri" w:cs="Calibri"/>
                <w:b/>
                <w:bCs/>
                <w:color w:val="000000"/>
                <w:sz w:val="16"/>
                <w:szCs w:val="16"/>
              </w:rPr>
              <w:t>VALOR CONTRATUAL</w:t>
            </w:r>
          </w:p>
        </w:tc>
        <w:tc>
          <w:tcPr>
            <w:tcW w:w="1184" w:type="pct"/>
            <w:tcBorders>
              <w:top w:val="nil"/>
              <w:left w:val="nil"/>
              <w:bottom w:val="single" w:sz="8" w:space="0" w:color="auto"/>
              <w:right w:val="nil"/>
            </w:tcBorders>
            <w:shd w:val="clear" w:color="auto" w:fill="auto"/>
            <w:noWrap/>
            <w:vAlign w:val="center"/>
            <w:hideMark/>
          </w:tcPr>
          <w:p w14:paraId="6965D35C" w14:textId="77777777" w:rsidR="0097313E" w:rsidRPr="002E2B5B" w:rsidRDefault="0097313E" w:rsidP="002E2B5B">
            <w:pPr>
              <w:jc w:val="right"/>
              <w:rPr>
                <w:rFonts w:ascii="Calibri" w:hAnsi="Calibri" w:cs="Calibri"/>
                <w:b/>
                <w:bCs/>
                <w:color w:val="000000"/>
                <w:sz w:val="16"/>
                <w:szCs w:val="16"/>
              </w:rPr>
            </w:pPr>
            <w:r w:rsidRPr="002E2B5B">
              <w:rPr>
                <w:rFonts w:ascii="Calibri" w:hAnsi="Calibri" w:cs="Calibri"/>
                <w:b/>
                <w:bCs/>
                <w:color w:val="000000"/>
                <w:sz w:val="16"/>
                <w:szCs w:val="16"/>
              </w:rPr>
              <w:t>DEPRECIAÇÃO ACUMULADA</w:t>
            </w:r>
          </w:p>
        </w:tc>
        <w:tc>
          <w:tcPr>
            <w:tcW w:w="805" w:type="pct"/>
            <w:tcBorders>
              <w:top w:val="nil"/>
              <w:left w:val="nil"/>
              <w:bottom w:val="single" w:sz="8" w:space="0" w:color="auto"/>
              <w:right w:val="nil"/>
            </w:tcBorders>
            <w:shd w:val="clear" w:color="auto" w:fill="auto"/>
            <w:vAlign w:val="center"/>
            <w:hideMark/>
          </w:tcPr>
          <w:p w14:paraId="026A4DDD" w14:textId="4486E318" w:rsidR="0097313E" w:rsidRPr="002E2B5B" w:rsidRDefault="0097313E" w:rsidP="002E2B5B">
            <w:pPr>
              <w:jc w:val="right"/>
              <w:rPr>
                <w:rFonts w:ascii="Calibri" w:hAnsi="Calibri" w:cs="Calibri"/>
                <w:b/>
                <w:bCs/>
                <w:color w:val="000000"/>
                <w:sz w:val="16"/>
                <w:szCs w:val="16"/>
              </w:rPr>
            </w:pPr>
            <w:r w:rsidRPr="002E2B5B">
              <w:rPr>
                <w:rFonts w:ascii="Calibri" w:hAnsi="Calibri" w:cs="Calibri"/>
                <w:b/>
                <w:bCs/>
                <w:color w:val="000000"/>
                <w:sz w:val="16"/>
                <w:szCs w:val="16"/>
              </w:rPr>
              <w:t xml:space="preserve">SALDO </w:t>
            </w:r>
            <w:r w:rsidR="00D2082F" w:rsidRPr="002E2B5B">
              <w:rPr>
                <w:rFonts w:ascii="Calibri" w:hAnsi="Calibri" w:cs="Calibri"/>
                <w:b/>
                <w:bCs/>
                <w:color w:val="000000"/>
                <w:sz w:val="16"/>
                <w:szCs w:val="16"/>
              </w:rPr>
              <w:t>LÍQUIDO</w:t>
            </w:r>
            <w:r w:rsidRPr="002E2B5B">
              <w:rPr>
                <w:rFonts w:ascii="Calibri" w:hAnsi="Calibri" w:cs="Calibri"/>
                <w:b/>
                <w:bCs/>
                <w:color w:val="000000"/>
                <w:sz w:val="16"/>
                <w:szCs w:val="16"/>
              </w:rPr>
              <w:t xml:space="preserve"> EM 31/</w:t>
            </w:r>
            <w:r w:rsidR="0025648E">
              <w:rPr>
                <w:rFonts w:ascii="Calibri" w:hAnsi="Calibri" w:cs="Calibri"/>
                <w:b/>
                <w:bCs/>
                <w:color w:val="000000"/>
                <w:sz w:val="16"/>
                <w:szCs w:val="16"/>
              </w:rPr>
              <w:t>03</w:t>
            </w:r>
            <w:r w:rsidRPr="002E2B5B">
              <w:rPr>
                <w:rFonts w:ascii="Calibri" w:hAnsi="Calibri" w:cs="Calibri"/>
                <w:b/>
                <w:bCs/>
                <w:color w:val="000000"/>
                <w:sz w:val="16"/>
                <w:szCs w:val="16"/>
              </w:rPr>
              <w:t>/20</w:t>
            </w:r>
            <w:r w:rsidR="00DF33EF" w:rsidRPr="002E2B5B">
              <w:rPr>
                <w:rFonts w:ascii="Calibri" w:hAnsi="Calibri" w:cs="Calibri"/>
                <w:b/>
                <w:bCs/>
                <w:color w:val="000000"/>
                <w:sz w:val="16"/>
                <w:szCs w:val="16"/>
              </w:rPr>
              <w:t>2</w:t>
            </w:r>
            <w:r w:rsidR="0025648E">
              <w:rPr>
                <w:rFonts w:ascii="Calibri" w:hAnsi="Calibri" w:cs="Calibri"/>
                <w:b/>
                <w:bCs/>
                <w:color w:val="000000"/>
                <w:sz w:val="16"/>
                <w:szCs w:val="16"/>
              </w:rPr>
              <w:t>1</w:t>
            </w:r>
          </w:p>
        </w:tc>
      </w:tr>
      <w:tr w:rsidR="0097313E" w:rsidRPr="002E2B5B" w14:paraId="45C1EE74" w14:textId="77777777" w:rsidTr="00A908CE">
        <w:trPr>
          <w:trHeight w:hRule="exact" w:val="227"/>
        </w:trPr>
        <w:tc>
          <w:tcPr>
            <w:tcW w:w="2141" w:type="pct"/>
            <w:tcBorders>
              <w:top w:val="nil"/>
              <w:left w:val="nil"/>
              <w:bottom w:val="nil"/>
              <w:right w:val="nil"/>
            </w:tcBorders>
            <w:shd w:val="clear" w:color="auto" w:fill="auto"/>
            <w:noWrap/>
            <w:vAlign w:val="center"/>
            <w:hideMark/>
          </w:tcPr>
          <w:p w14:paraId="184D2D3C" w14:textId="77777777" w:rsidR="0097313E" w:rsidRPr="002E2B5B" w:rsidRDefault="0097313E" w:rsidP="002E2B5B">
            <w:pPr>
              <w:rPr>
                <w:rFonts w:ascii="Calibri" w:hAnsi="Calibri" w:cs="Calibri"/>
                <w:color w:val="000000"/>
                <w:sz w:val="16"/>
                <w:szCs w:val="16"/>
              </w:rPr>
            </w:pPr>
            <w:r w:rsidRPr="002E2B5B">
              <w:rPr>
                <w:rFonts w:ascii="Calibri" w:hAnsi="Calibri" w:cs="Calibri"/>
                <w:color w:val="000000"/>
                <w:sz w:val="16"/>
                <w:szCs w:val="16"/>
              </w:rPr>
              <w:t xml:space="preserve">Direito de Uso de Veículos </w:t>
            </w:r>
          </w:p>
        </w:tc>
        <w:tc>
          <w:tcPr>
            <w:tcW w:w="871" w:type="pct"/>
            <w:tcBorders>
              <w:top w:val="nil"/>
              <w:left w:val="nil"/>
              <w:bottom w:val="nil"/>
              <w:right w:val="nil"/>
            </w:tcBorders>
            <w:shd w:val="clear" w:color="auto" w:fill="auto"/>
            <w:noWrap/>
            <w:vAlign w:val="bottom"/>
            <w:hideMark/>
          </w:tcPr>
          <w:p w14:paraId="63CD27A5" w14:textId="13BBDA86" w:rsidR="0097313E" w:rsidRPr="002E2B5B" w:rsidRDefault="0025648E" w:rsidP="002E2B5B">
            <w:pPr>
              <w:jc w:val="right"/>
              <w:rPr>
                <w:rFonts w:ascii="Calibri" w:hAnsi="Calibri" w:cs="Calibri"/>
                <w:color w:val="000000"/>
                <w:sz w:val="16"/>
                <w:szCs w:val="16"/>
              </w:rPr>
            </w:pPr>
            <w:r>
              <w:rPr>
                <w:rFonts w:ascii="Calibri" w:hAnsi="Calibri" w:cs="Calibri"/>
                <w:color w:val="000000"/>
                <w:sz w:val="16"/>
                <w:szCs w:val="16"/>
              </w:rPr>
              <w:t>2.823.000</w:t>
            </w:r>
            <w:r w:rsidR="00DF33EF" w:rsidRPr="002E2B5B">
              <w:rPr>
                <w:rFonts w:ascii="Calibri" w:hAnsi="Calibri" w:cs="Calibri"/>
                <w:color w:val="000000"/>
                <w:sz w:val="16"/>
                <w:szCs w:val="16"/>
              </w:rPr>
              <w:t xml:space="preserve"> </w:t>
            </w:r>
          </w:p>
        </w:tc>
        <w:tc>
          <w:tcPr>
            <w:tcW w:w="1184" w:type="pct"/>
            <w:tcBorders>
              <w:top w:val="nil"/>
              <w:left w:val="nil"/>
              <w:bottom w:val="nil"/>
              <w:right w:val="nil"/>
            </w:tcBorders>
            <w:shd w:val="clear" w:color="auto" w:fill="auto"/>
            <w:noWrap/>
            <w:vAlign w:val="bottom"/>
            <w:hideMark/>
          </w:tcPr>
          <w:p w14:paraId="5076BE68" w14:textId="00D7848A" w:rsidR="0097313E" w:rsidRPr="002E2B5B" w:rsidRDefault="0097313E" w:rsidP="002E2B5B">
            <w:pPr>
              <w:jc w:val="right"/>
              <w:rPr>
                <w:rFonts w:ascii="Calibri" w:hAnsi="Calibri" w:cs="Calibri"/>
                <w:sz w:val="16"/>
                <w:szCs w:val="16"/>
              </w:rPr>
            </w:pPr>
            <w:r w:rsidRPr="002E2B5B">
              <w:rPr>
                <w:rFonts w:ascii="Calibri" w:hAnsi="Calibri" w:cs="Calibri"/>
                <w:sz w:val="16"/>
                <w:szCs w:val="16"/>
              </w:rPr>
              <w:t xml:space="preserve">                   (</w:t>
            </w:r>
            <w:r w:rsidR="0025648E">
              <w:rPr>
                <w:rFonts w:ascii="Calibri" w:hAnsi="Calibri" w:cs="Calibri"/>
                <w:sz w:val="16"/>
                <w:szCs w:val="16"/>
              </w:rPr>
              <w:t>588.450</w:t>
            </w:r>
            <w:r w:rsidRPr="002E2B5B">
              <w:rPr>
                <w:rFonts w:ascii="Calibri" w:hAnsi="Calibri" w:cs="Calibri"/>
                <w:sz w:val="16"/>
                <w:szCs w:val="16"/>
              </w:rPr>
              <w:t>)</w:t>
            </w:r>
          </w:p>
        </w:tc>
        <w:tc>
          <w:tcPr>
            <w:tcW w:w="805" w:type="pct"/>
            <w:tcBorders>
              <w:top w:val="nil"/>
              <w:left w:val="nil"/>
              <w:bottom w:val="nil"/>
              <w:right w:val="nil"/>
            </w:tcBorders>
            <w:shd w:val="clear" w:color="auto" w:fill="auto"/>
            <w:noWrap/>
            <w:vAlign w:val="bottom"/>
            <w:hideMark/>
          </w:tcPr>
          <w:p w14:paraId="3A6F1A0F" w14:textId="77777777" w:rsidR="00A908CE" w:rsidRDefault="00A908CE" w:rsidP="002E2B5B">
            <w:pPr>
              <w:jc w:val="right"/>
              <w:rPr>
                <w:rFonts w:ascii="Calibri" w:hAnsi="Calibri" w:cs="Calibri"/>
                <w:sz w:val="16"/>
                <w:szCs w:val="16"/>
              </w:rPr>
            </w:pPr>
          </w:p>
          <w:p w14:paraId="767370F9" w14:textId="223DDDB4" w:rsidR="0097313E" w:rsidRPr="002E2B5B" w:rsidRDefault="0025648E" w:rsidP="002E2B5B">
            <w:pPr>
              <w:jc w:val="right"/>
              <w:rPr>
                <w:rFonts w:ascii="Calibri" w:hAnsi="Calibri" w:cs="Calibri"/>
                <w:sz w:val="16"/>
                <w:szCs w:val="16"/>
              </w:rPr>
            </w:pPr>
            <w:r>
              <w:rPr>
                <w:rFonts w:ascii="Calibri" w:hAnsi="Calibri" w:cs="Calibri"/>
                <w:sz w:val="16"/>
                <w:szCs w:val="16"/>
              </w:rPr>
              <w:t>2.234.550</w:t>
            </w:r>
          </w:p>
        </w:tc>
      </w:tr>
      <w:tr w:rsidR="0097313E" w:rsidRPr="002E2B5B" w14:paraId="0D420B12" w14:textId="77777777" w:rsidTr="00A908CE">
        <w:trPr>
          <w:trHeight w:hRule="exact" w:val="227"/>
        </w:trPr>
        <w:tc>
          <w:tcPr>
            <w:tcW w:w="2141" w:type="pct"/>
            <w:tcBorders>
              <w:top w:val="nil"/>
              <w:left w:val="nil"/>
              <w:bottom w:val="single" w:sz="4" w:space="0" w:color="auto"/>
              <w:right w:val="nil"/>
            </w:tcBorders>
            <w:shd w:val="clear" w:color="auto" w:fill="auto"/>
            <w:noWrap/>
            <w:vAlign w:val="center"/>
            <w:hideMark/>
          </w:tcPr>
          <w:p w14:paraId="3BE5A47E" w14:textId="77777777" w:rsidR="0097313E" w:rsidRPr="002E2B5B" w:rsidRDefault="0097313E" w:rsidP="002E2B5B">
            <w:pPr>
              <w:rPr>
                <w:rFonts w:ascii="Calibri" w:hAnsi="Calibri" w:cs="Calibri"/>
                <w:color w:val="000000"/>
                <w:sz w:val="16"/>
                <w:szCs w:val="16"/>
              </w:rPr>
            </w:pPr>
            <w:r w:rsidRPr="002E2B5B">
              <w:rPr>
                <w:rFonts w:ascii="Calibri" w:hAnsi="Calibri" w:cs="Calibri"/>
                <w:color w:val="000000"/>
                <w:sz w:val="16"/>
                <w:szCs w:val="16"/>
              </w:rPr>
              <w:t>Direito de Uso de Imóveis</w:t>
            </w:r>
          </w:p>
        </w:tc>
        <w:tc>
          <w:tcPr>
            <w:tcW w:w="871" w:type="pct"/>
            <w:tcBorders>
              <w:top w:val="nil"/>
              <w:left w:val="nil"/>
              <w:bottom w:val="single" w:sz="4" w:space="0" w:color="auto"/>
              <w:right w:val="nil"/>
            </w:tcBorders>
            <w:shd w:val="clear" w:color="auto" w:fill="auto"/>
            <w:noWrap/>
            <w:vAlign w:val="bottom"/>
            <w:hideMark/>
          </w:tcPr>
          <w:p w14:paraId="73E45322" w14:textId="77777777" w:rsidR="0097313E" w:rsidRPr="002E2B5B" w:rsidRDefault="0097313E" w:rsidP="002E2B5B">
            <w:pPr>
              <w:jc w:val="right"/>
              <w:rPr>
                <w:rFonts w:ascii="Calibri" w:hAnsi="Calibri" w:cs="Calibri"/>
                <w:color w:val="000000"/>
                <w:sz w:val="16"/>
                <w:szCs w:val="16"/>
              </w:rPr>
            </w:pPr>
            <w:r w:rsidRPr="002E2B5B">
              <w:rPr>
                <w:rFonts w:ascii="Calibri" w:hAnsi="Calibri" w:cs="Calibri"/>
                <w:color w:val="000000"/>
                <w:sz w:val="16"/>
                <w:szCs w:val="16"/>
              </w:rPr>
              <w:t xml:space="preserve">              3</w:t>
            </w:r>
            <w:r w:rsidR="00DF33EF" w:rsidRPr="002E2B5B">
              <w:rPr>
                <w:rFonts w:ascii="Calibri" w:hAnsi="Calibri" w:cs="Calibri"/>
                <w:color w:val="000000"/>
                <w:sz w:val="16"/>
                <w:szCs w:val="16"/>
              </w:rPr>
              <w:t>3</w:t>
            </w:r>
            <w:r w:rsidRPr="002E2B5B">
              <w:rPr>
                <w:rFonts w:ascii="Calibri" w:hAnsi="Calibri" w:cs="Calibri"/>
                <w:color w:val="000000"/>
                <w:sz w:val="16"/>
                <w:szCs w:val="16"/>
              </w:rPr>
              <w:t>.</w:t>
            </w:r>
            <w:r w:rsidR="00DF33EF" w:rsidRPr="002E2B5B">
              <w:rPr>
                <w:rFonts w:ascii="Calibri" w:hAnsi="Calibri" w:cs="Calibri"/>
                <w:color w:val="000000"/>
                <w:sz w:val="16"/>
                <w:szCs w:val="16"/>
              </w:rPr>
              <w:t>075</w:t>
            </w:r>
            <w:r w:rsidRPr="002E2B5B">
              <w:rPr>
                <w:rFonts w:ascii="Calibri" w:hAnsi="Calibri" w:cs="Calibri"/>
                <w:color w:val="000000"/>
                <w:sz w:val="16"/>
                <w:szCs w:val="16"/>
              </w:rPr>
              <w:t>.</w:t>
            </w:r>
            <w:r w:rsidR="00DF33EF" w:rsidRPr="002E2B5B">
              <w:rPr>
                <w:rFonts w:ascii="Calibri" w:hAnsi="Calibri" w:cs="Calibri"/>
                <w:color w:val="000000"/>
                <w:sz w:val="16"/>
                <w:szCs w:val="16"/>
              </w:rPr>
              <w:t>032</w:t>
            </w:r>
            <w:r w:rsidRPr="002E2B5B">
              <w:rPr>
                <w:rFonts w:ascii="Calibri" w:hAnsi="Calibri" w:cs="Calibri"/>
                <w:color w:val="000000"/>
                <w:sz w:val="16"/>
                <w:szCs w:val="16"/>
              </w:rPr>
              <w:t xml:space="preserve"> </w:t>
            </w:r>
          </w:p>
        </w:tc>
        <w:tc>
          <w:tcPr>
            <w:tcW w:w="1184" w:type="pct"/>
            <w:tcBorders>
              <w:top w:val="nil"/>
              <w:left w:val="nil"/>
              <w:bottom w:val="single" w:sz="4" w:space="0" w:color="auto"/>
              <w:right w:val="nil"/>
            </w:tcBorders>
            <w:shd w:val="clear" w:color="auto" w:fill="auto"/>
            <w:noWrap/>
            <w:vAlign w:val="bottom"/>
            <w:hideMark/>
          </w:tcPr>
          <w:p w14:paraId="195625A2" w14:textId="5CAA75DE" w:rsidR="0097313E" w:rsidRPr="002E2B5B" w:rsidRDefault="0097313E" w:rsidP="002E2B5B">
            <w:pPr>
              <w:jc w:val="right"/>
              <w:rPr>
                <w:rFonts w:ascii="Calibri" w:hAnsi="Calibri" w:cs="Calibri"/>
                <w:sz w:val="16"/>
                <w:szCs w:val="16"/>
              </w:rPr>
            </w:pPr>
            <w:r w:rsidRPr="002E2B5B">
              <w:rPr>
                <w:rFonts w:ascii="Calibri" w:hAnsi="Calibri" w:cs="Calibri"/>
                <w:sz w:val="16"/>
                <w:szCs w:val="16"/>
              </w:rPr>
              <w:t xml:space="preserve">                   (</w:t>
            </w:r>
            <w:r w:rsidR="0025648E">
              <w:rPr>
                <w:rFonts w:ascii="Calibri" w:hAnsi="Calibri" w:cs="Calibri"/>
                <w:sz w:val="16"/>
                <w:szCs w:val="16"/>
              </w:rPr>
              <w:t>30.917.56</w:t>
            </w:r>
            <w:r w:rsidR="00E24F86">
              <w:rPr>
                <w:rFonts w:ascii="Calibri" w:hAnsi="Calibri" w:cs="Calibri"/>
                <w:sz w:val="16"/>
                <w:szCs w:val="16"/>
              </w:rPr>
              <w:t>1</w:t>
            </w:r>
            <w:r w:rsidRPr="002E2B5B">
              <w:rPr>
                <w:rFonts w:ascii="Calibri" w:hAnsi="Calibri" w:cs="Calibri"/>
                <w:sz w:val="16"/>
                <w:szCs w:val="16"/>
              </w:rPr>
              <w:t>)</w:t>
            </w:r>
          </w:p>
        </w:tc>
        <w:tc>
          <w:tcPr>
            <w:tcW w:w="805" w:type="pct"/>
            <w:tcBorders>
              <w:top w:val="nil"/>
              <w:left w:val="nil"/>
              <w:bottom w:val="single" w:sz="4" w:space="0" w:color="auto"/>
              <w:right w:val="nil"/>
            </w:tcBorders>
            <w:shd w:val="clear" w:color="auto" w:fill="auto"/>
            <w:vAlign w:val="center"/>
            <w:hideMark/>
          </w:tcPr>
          <w:p w14:paraId="3B96C62F" w14:textId="77777777" w:rsidR="00A908CE" w:rsidRDefault="0097313E" w:rsidP="002E2B5B">
            <w:pPr>
              <w:jc w:val="right"/>
              <w:rPr>
                <w:rFonts w:ascii="Calibri" w:hAnsi="Calibri" w:cs="Calibri"/>
                <w:color w:val="000000"/>
                <w:sz w:val="16"/>
                <w:szCs w:val="16"/>
              </w:rPr>
            </w:pPr>
            <w:r w:rsidRPr="002E2B5B">
              <w:rPr>
                <w:rFonts w:ascii="Calibri" w:hAnsi="Calibri" w:cs="Calibri"/>
                <w:color w:val="000000"/>
                <w:sz w:val="16"/>
                <w:szCs w:val="16"/>
              </w:rPr>
              <w:t xml:space="preserve">        </w:t>
            </w:r>
          </w:p>
          <w:p w14:paraId="18EE6915" w14:textId="36D24466" w:rsidR="0097313E" w:rsidRPr="002E2B5B" w:rsidRDefault="0097313E" w:rsidP="002E2B5B">
            <w:pPr>
              <w:jc w:val="right"/>
              <w:rPr>
                <w:rFonts w:ascii="Calibri" w:hAnsi="Calibri" w:cs="Calibri"/>
                <w:color w:val="000000"/>
                <w:sz w:val="16"/>
                <w:szCs w:val="16"/>
              </w:rPr>
            </w:pPr>
            <w:r w:rsidRPr="002E2B5B">
              <w:rPr>
                <w:rFonts w:ascii="Calibri" w:hAnsi="Calibri" w:cs="Calibri"/>
                <w:color w:val="000000"/>
                <w:sz w:val="16"/>
                <w:szCs w:val="16"/>
              </w:rPr>
              <w:t xml:space="preserve"> </w:t>
            </w:r>
            <w:r w:rsidR="0025648E">
              <w:rPr>
                <w:rFonts w:ascii="Calibri" w:hAnsi="Calibri" w:cs="Calibri"/>
                <w:color w:val="000000"/>
                <w:sz w:val="16"/>
                <w:szCs w:val="16"/>
              </w:rPr>
              <w:t>2.157.47</w:t>
            </w:r>
            <w:r w:rsidR="00E24F86">
              <w:rPr>
                <w:rFonts w:ascii="Calibri" w:hAnsi="Calibri" w:cs="Calibri"/>
                <w:color w:val="000000"/>
                <w:sz w:val="16"/>
                <w:szCs w:val="16"/>
              </w:rPr>
              <w:t>1</w:t>
            </w:r>
          </w:p>
        </w:tc>
      </w:tr>
      <w:tr w:rsidR="00BF603C" w:rsidRPr="002E2B5B" w14:paraId="18853ED1" w14:textId="77777777" w:rsidTr="00A908CE">
        <w:trPr>
          <w:trHeight w:hRule="exact" w:val="227"/>
        </w:trPr>
        <w:tc>
          <w:tcPr>
            <w:tcW w:w="2141" w:type="pct"/>
            <w:tcBorders>
              <w:top w:val="single" w:sz="4" w:space="0" w:color="auto"/>
              <w:left w:val="nil"/>
              <w:bottom w:val="single" w:sz="8" w:space="0" w:color="auto"/>
              <w:right w:val="nil"/>
            </w:tcBorders>
            <w:shd w:val="clear" w:color="auto" w:fill="auto"/>
            <w:noWrap/>
            <w:vAlign w:val="center"/>
          </w:tcPr>
          <w:p w14:paraId="39AF6D1C" w14:textId="77777777" w:rsidR="00BF603C" w:rsidRPr="002E2B5B" w:rsidRDefault="00BF603C" w:rsidP="002E2B5B">
            <w:pPr>
              <w:rPr>
                <w:rFonts w:ascii="Calibri" w:hAnsi="Calibri" w:cs="Calibri"/>
                <w:b/>
                <w:bCs/>
                <w:color w:val="000000"/>
                <w:sz w:val="16"/>
                <w:szCs w:val="16"/>
              </w:rPr>
            </w:pPr>
            <w:r w:rsidRPr="002E2B5B">
              <w:rPr>
                <w:rFonts w:ascii="Calibri" w:hAnsi="Calibri" w:cs="Calibri"/>
                <w:b/>
                <w:bCs/>
                <w:color w:val="000000"/>
                <w:sz w:val="16"/>
                <w:szCs w:val="16"/>
              </w:rPr>
              <w:t>TOTAL DIREITO DE USO</w:t>
            </w:r>
          </w:p>
        </w:tc>
        <w:tc>
          <w:tcPr>
            <w:tcW w:w="871" w:type="pct"/>
            <w:tcBorders>
              <w:top w:val="single" w:sz="4" w:space="0" w:color="auto"/>
              <w:left w:val="nil"/>
              <w:bottom w:val="single" w:sz="8" w:space="0" w:color="auto"/>
              <w:right w:val="nil"/>
            </w:tcBorders>
            <w:shd w:val="clear" w:color="auto" w:fill="auto"/>
            <w:noWrap/>
            <w:vAlign w:val="center"/>
          </w:tcPr>
          <w:p w14:paraId="19F98E29" w14:textId="1E068451" w:rsidR="00BF603C" w:rsidRPr="002E2B5B" w:rsidRDefault="00BF603C" w:rsidP="002E2B5B">
            <w:pPr>
              <w:jc w:val="right"/>
              <w:rPr>
                <w:rFonts w:ascii="Calibri" w:hAnsi="Calibri" w:cs="Calibri"/>
                <w:b/>
                <w:bCs/>
                <w:color w:val="000000"/>
                <w:sz w:val="16"/>
                <w:szCs w:val="16"/>
              </w:rPr>
            </w:pPr>
            <w:r w:rsidRPr="002E2B5B">
              <w:rPr>
                <w:rFonts w:ascii="Calibri" w:hAnsi="Calibri" w:cs="Calibri"/>
                <w:b/>
                <w:bCs/>
                <w:color w:val="000000"/>
                <w:sz w:val="16"/>
                <w:szCs w:val="16"/>
              </w:rPr>
              <w:t>3</w:t>
            </w:r>
            <w:r w:rsidR="0025648E">
              <w:rPr>
                <w:rFonts w:ascii="Calibri" w:hAnsi="Calibri" w:cs="Calibri"/>
                <w:b/>
                <w:bCs/>
                <w:color w:val="000000"/>
                <w:sz w:val="16"/>
                <w:szCs w:val="16"/>
              </w:rPr>
              <w:t>5.898.032</w:t>
            </w:r>
          </w:p>
        </w:tc>
        <w:tc>
          <w:tcPr>
            <w:tcW w:w="1184" w:type="pct"/>
            <w:tcBorders>
              <w:top w:val="single" w:sz="4" w:space="0" w:color="auto"/>
              <w:left w:val="nil"/>
              <w:bottom w:val="single" w:sz="8" w:space="0" w:color="auto"/>
              <w:right w:val="nil"/>
            </w:tcBorders>
            <w:shd w:val="clear" w:color="auto" w:fill="auto"/>
            <w:noWrap/>
            <w:vAlign w:val="center"/>
          </w:tcPr>
          <w:p w14:paraId="15CF7D35" w14:textId="3920C95C" w:rsidR="00BF603C" w:rsidRPr="002E2B5B" w:rsidRDefault="00BF603C" w:rsidP="002E2B5B">
            <w:pPr>
              <w:jc w:val="right"/>
              <w:rPr>
                <w:rFonts w:ascii="Calibri" w:hAnsi="Calibri" w:cs="Calibri"/>
                <w:b/>
                <w:bCs/>
                <w:sz w:val="16"/>
                <w:szCs w:val="16"/>
              </w:rPr>
            </w:pPr>
            <w:r w:rsidRPr="002E2B5B">
              <w:rPr>
                <w:rFonts w:ascii="Calibri" w:hAnsi="Calibri" w:cs="Calibri"/>
                <w:b/>
                <w:bCs/>
                <w:sz w:val="16"/>
                <w:szCs w:val="16"/>
              </w:rPr>
              <w:t>(3</w:t>
            </w:r>
            <w:r w:rsidR="0025648E">
              <w:rPr>
                <w:rFonts w:ascii="Calibri" w:hAnsi="Calibri" w:cs="Calibri"/>
                <w:b/>
                <w:bCs/>
                <w:sz w:val="16"/>
                <w:szCs w:val="16"/>
              </w:rPr>
              <w:t>1.506.01</w:t>
            </w:r>
            <w:r w:rsidR="00E24F86">
              <w:rPr>
                <w:rFonts w:ascii="Calibri" w:hAnsi="Calibri" w:cs="Calibri"/>
                <w:b/>
                <w:bCs/>
                <w:sz w:val="16"/>
                <w:szCs w:val="16"/>
              </w:rPr>
              <w:t>1</w:t>
            </w:r>
            <w:r w:rsidRPr="002E2B5B">
              <w:rPr>
                <w:rFonts w:ascii="Calibri" w:hAnsi="Calibri" w:cs="Calibri"/>
                <w:b/>
                <w:bCs/>
                <w:sz w:val="16"/>
                <w:szCs w:val="16"/>
              </w:rPr>
              <w:t>)</w:t>
            </w:r>
          </w:p>
        </w:tc>
        <w:tc>
          <w:tcPr>
            <w:tcW w:w="805" w:type="pct"/>
            <w:tcBorders>
              <w:top w:val="single" w:sz="4" w:space="0" w:color="auto"/>
              <w:left w:val="nil"/>
              <w:bottom w:val="single" w:sz="8" w:space="0" w:color="auto"/>
              <w:right w:val="nil"/>
            </w:tcBorders>
            <w:shd w:val="clear" w:color="auto" w:fill="auto"/>
            <w:vAlign w:val="center"/>
          </w:tcPr>
          <w:p w14:paraId="54032A93" w14:textId="6AA94B95" w:rsidR="00BF603C" w:rsidRPr="002E2B5B" w:rsidRDefault="0025648E" w:rsidP="002E2B5B">
            <w:pPr>
              <w:jc w:val="right"/>
              <w:rPr>
                <w:rFonts w:ascii="Calibri" w:hAnsi="Calibri" w:cs="Calibri"/>
                <w:b/>
                <w:bCs/>
                <w:color w:val="000000"/>
                <w:sz w:val="16"/>
                <w:szCs w:val="16"/>
              </w:rPr>
            </w:pPr>
            <w:r>
              <w:rPr>
                <w:rFonts w:ascii="Calibri" w:hAnsi="Calibri" w:cs="Calibri"/>
                <w:b/>
                <w:bCs/>
                <w:color w:val="000000"/>
                <w:sz w:val="16"/>
                <w:szCs w:val="16"/>
              </w:rPr>
              <w:t>4.392.02</w:t>
            </w:r>
            <w:r w:rsidR="00E24F86">
              <w:rPr>
                <w:rFonts w:ascii="Calibri" w:hAnsi="Calibri" w:cs="Calibri"/>
                <w:b/>
                <w:bCs/>
                <w:color w:val="000000"/>
                <w:sz w:val="16"/>
                <w:szCs w:val="16"/>
              </w:rPr>
              <w:t>1</w:t>
            </w:r>
          </w:p>
        </w:tc>
      </w:tr>
    </w:tbl>
    <w:p w14:paraId="1FFEF688" w14:textId="59724CE4" w:rsidR="001159E0" w:rsidRPr="002E2B5B" w:rsidRDefault="00F77F85" w:rsidP="002E2B5B">
      <w:pPr>
        <w:spacing w:before="240" w:after="120"/>
        <w:ind w:right="57"/>
        <w:jc w:val="both"/>
        <w:rPr>
          <w:rFonts w:ascii="Calibri" w:hAnsi="Calibri" w:cs="Calibri"/>
          <w:sz w:val="22"/>
          <w:szCs w:val="22"/>
        </w:rPr>
      </w:pPr>
      <w:r w:rsidRPr="002E2B5B">
        <w:rPr>
          <w:rFonts w:ascii="Calibri" w:hAnsi="Calibri" w:cs="Calibri"/>
          <w:sz w:val="22"/>
          <w:szCs w:val="22"/>
        </w:rPr>
        <w:t>As o</w:t>
      </w:r>
      <w:r w:rsidR="009A20A2" w:rsidRPr="002E2B5B">
        <w:rPr>
          <w:rFonts w:ascii="Calibri" w:hAnsi="Calibri" w:cs="Calibri"/>
          <w:sz w:val="22"/>
          <w:szCs w:val="22"/>
        </w:rPr>
        <w:t xml:space="preserve">brigações contratuais a pagar referente a contratos de locação de veículos e imóveis classificados como contratos de arrendamentos como base na vigência do contrato, em conformidade com o </w:t>
      </w:r>
      <w:r w:rsidR="00633924" w:rsidRPr="002E2B5B">
        <w:rPr>
          <w:rFonts w:ascii="Calibri" w:hAnsi="Calibri" w:cs="Calibri"/>
          <w:sz w:val="22"/>
          <w:szCs w:val="22"/>
        </w:rPr>
        <w:t>C</w:t>
      </w:r>
      <w:r w:rsidR="009A20A2" w:rsidRPr="002E2B5B">
        <w:rPr>
          <w:rFonts w:ascii="Calibri" w:hAnsi="Calibri" w:cs="Calibri"/>
          <w:sz w:val="22"/>
          <w:szCs w:val="22"/>
        </w:rPr>
        <w:t>PC 06 (R2)</w:t>
      </w:r>
      <w:r w:rsidR="00633924" w:rsidRPr="002E2B5B">
        <w:rPr>
          <w:rFonts w:ascii="Calibri" w:hAnsi="Calibri" w:cs="Calibri"/>
          <w:sz w:val="22"/>
          <w:szCs w:val="22"/>
        </w:rPr>
        <w:t xml:space="preserve"> apresentam a seguinte movimentação </w:t>
      </w:r>
      <w:r w:rsidR="0025648E">
        <w:rPr>
          <w:rFonts w:ascii="Calibri" w:hAnsi="Calibri" w:cs="Calibri"/>
          <w:sz w:val="22"/>
          <w:szCs w:val="22"/>
        </w:rPr>
        <w:t xml:space="preserve">no 1º trimestre de </w:t>
      </w:r>
      <w:r w:rsidR="00633924" w:rsidRPr="002E2B5B">
        <w:rPr>
          <w:rFonts w:ascii="Calibri" w:hAnsi="Calibri" w:cs="Calibri"/>
          <w:sz w:val="22"/>
          <w:szCs w:val="22"/>
        </w:rPr>
        <w:t>20</w:t>
      </w:r>
      <w:r w:rsidR="00DF33EF" w:rsidRPr="002E2B5B">
        <w:rPr>
          <w:rFonts w:ascii="Calibri" w:hAnsi="Calibri" w:cs="Calibri"/>
          <w:sz w:val="22"/>
          <w:szCs w:val="22"/>
        </w:rPr>
        <w:t>2</w:t>
      </w:r>
      <w:r w:rsidR="0025648E">
        <w:rPr>
          <w:rFonts w:ascii="Calibri" w:hAnsi="Calibri" w:cs="Calibri"/>
          <w:sz w:val="22"/>
          <w:szCs w:val="22"/>
        </w:rPr>
        <w:t>1</w:t>
      </w:r>
      <w:r w:rsidR="00633924" w:rsidRPr="002E2B5B">
        <w:rPr>
          <w:rFonts w:ascii="Calibri" w:hAnsi="Calibri" w:cs="Calibri"/>
          <w:sz w:val="22"/>
          <w:szCs w:val="22"/>
        </w:rPr>
        <w:t>:</w:t>
      </w:r>
    </w:p>
    <w:tbl>
      <w:tblPr>
        <w:tblW w:w="5000" w:type="pct"/>
        <w:tblLayout w:type="fixed"/>
        <w:tblCellMar>
          <w:left w:w="70" w:type="dxa"/>
          <w:right w:w="70" w:type="dxa"/>
        </w:tblCellMar>
        <w:tblLook w:val="04A0" w:firstRow="1" w:lastRow="0" w:firstColumn="1" w:lastColumn="0" w:noHBand="0" w:noVBand="1"/>
      </w:tblPr>
      <w:tblGrid>
        <w:gridCol w:w="3004"/>
        <w:gridCol w:w="1467"/>
        <w:gridCol w:w="1907"/>
        <w:gridCol w:w="1319"/>
        <w:gridCol w:w="1319"/>
        <w:gridCol w:w="1451"/>
      </w:tblGrid>
      <w:tr w:rsidR="00CA6FB6" w:rsidRPr="002E2B5B" w14:paraId="779A9404" w14:textId="77777777" w:rsidTr="00272E7B">
        <w:trPr>
          <w:trHeight w:val="735"/>
        </w:trPr>
        <w:tc>
          <w:tcPr>
            <w:tcW w:w="1435" w:type="pct"/>
            <w:tcBorders>
              <w:top w:val="nil"/>
              <w:left w:val="nil"/>
              <w:bottom w:val="single" w:sz="8" w:space="0" w:color="auto"/>
              <w:right w:val="nil"/>
            </w:tcBorders>
            <w:shd w:val="clear" w:color="auto" w:fill="auto"/>
            <w:noWrap/>
            <w:vAlign w:val="center"/>
            <w:hideMark/>
          </w:tcPr>
          <w:p w14:paraId="67DC3651" w14:textId="77777777" w:rsidR="00CA6FB6" w:rsidRPr="002E2B5B" w:rsidRDefault="00CA6FB6" w:rsidP="002E2B5B">
            <w:pPr>
              <w:rPr>
                <w:rFonts w:ascii="Calibri" w:hAnsi="Calibri" w:cs="Calibri"/>
                <w:b/>
                <w:bCs/>
                <w:color w:val="000000"/>
                <w:sz w:val="16"/>
                <w:szCs w:val="16"/>
              </w:rPr>
            </w:pPr>
            <w:r w:rsidRPr="002E2B5B">
              <w:rPr>
                <w:rFonts w:ascii="Calibri" w:hAnsi="Calibri" w:cs="Calibri"/>
                <w:b/>
                <w:bCs/>
                <w:color w:val="000000"/>
                <w:sz w:val="16"/>
                <w:szCs w:val="16"/>
              </w:rPr>
              <w:t>PASSIVO DE ARRENDAMENTO</w:t>
            </w:r>
          </w:p>
        </w:tc>
        <w:tc>
          <w:tcPr>
            <w:tcW w:w="701" w:type="pct"/>
            <w:tcBorders>
              <w:top w:val="nil"/>
              <w:left w:val="nil"/>
              <w:bottom w:val="single" w:sz="8" w:space="0" w:color="auto"/>
              <w:right w:val="nil"/>
            </w:tcBorders>
            <w:shd w:val="clear" w:color="auto" w:fill="auto"/>
            <w:noWrap/>
            <w:vAlign w:val="center"/>
            <w:hideMark/>
          </w:tcPr>
          <w:p w14:paraId="061CA66F" w14:textId="11E73762" w:rsidR="00CA6FB6" w:rsidRPr="002E2B5B" w:rsidRDefault="00CA6FB6" w:rsidP="002E2B5B">
            <w:pPr>
              <w:jc w:val="center"/>
              <w:rPr>
                <w:rFonts w:ascii="Calibri" w:hAnsi="Calibri" w:cs="Calibri"/>
                <w:b/>
                <w:bCs/>
                <w:color w:val="000000"/>
                <w:sz w:val="16"/>
                <w:szCs w:val="16"/>
              </w:rPr>
            </w:pPr>
            <w:r w:rsidRPr="002E2B5B">
              <w:rPr>
                <w:rFonts w:ascii="Calibri" w:hAnsi="Calibri" w:cs="Calibri"/>
                <w:b/>
                <w:bCs/>
                <w:color w:val="000000"/>
                <w:sz w:val="16"/>
                <w:szCs w:val="16"/>
              </w:rPr>
              <w:t>SALDO LÍQUIDO EM 31/12/20</w:t>
            </w:r>
            <w:r w:rsidR="00A41970">
              <w:rPr>
                <w:rFonts w:ascii="Calibri" w:hAnsi="Calibri" w:cs="Calibri"/>
                <w:b/>
                <w:bCs/>
                <w:color w:val="000000"/>
                <w:sz w:val="16"/>
                <w:szCs w:val="16"/>
              </w:rPr>
              <w:t>20</w:t>
            </w:r>
          </w:p>
        </w:tc>
        <w:tc>
          <w:tcPr>
            <w:tcW w:w="911" w:type="pct"/>
            <w:tcBorders>
              <w:top w:val="nil"/>
              <w:left w:val="nil"/>
              <w:bottom w:val="single" w:sz="8" w:space="0" w:color="auto"/>
              <w:right w:val="nil"/>
            </w:tcBorders>
            <w:vAlign w:val="center"/>
          </w:tcPr>
          <w:p w14:paraId="14299E1C" w14:textId="55062821" w:rsidR="00CA6FB6" w:rsidRPr="002E2B5B" w:rsidRDefault="00586E18" w:rsidP="002E2B5B">
            <w:pPr>
              <w:jc w:val="center"/>
              <w:rPr>
                <w:rFonts w:ascii="Calibri" w:hAnsi="Calibri" w:cs="Calibri"/>
                <w:b/>
                <w:bCs/>
                <w:color w:val="000000"/>
                <w:sz w:val="16"/>
                <w:szCs w:val="16"/>
              </w:rPr>
            </w:pPr>
            <w:r>
              <w:rPr>
                <w:rFonts w:ascii="Calibri" w:hAnsi="Calibri" w:cs="Calibri"/>
                <w:b/>
                <w:bCs/>
                <w:color w:val="000000"/>
                <w:sz w:val="16"/>
                <w:szCs w:val="16"/>
              </w:rPr>
              <w:t>REVISÃO</w:t>
            </w:r>
            <w:r w:rsidR="00CA6FB6" w:rsidRPr="002E2B5B">
              <w:rPr>
                <w:rFonts w:ascii="Calibri" w:hAnsi="Calibri" w:cs="Calibri"/>
                <w:b/>
                <w:bCs/>
                <w:color w:val="000000"/>
                <w:sz w:val="16"/>
                <w:szCs w:val="16"/>
              </w:rPr>
              <w:t xml:space="preserve"> CONTRAT</w:t>
            </w:r>
            <w:r>
              <w:rPr>
                <w:rFonts w:ascii="Calibri" w:hAnsi="Calibri" w:cs="Calibri"/>
                <w:b/>
                <w:bCs/>
                <w:color w:val="000000"/>
                <w:sz w:val="16"/>
                <w:szCs w:val="16"/>
              </w:rPr>
              <w:t>UAL</w:t>
            </w:r>
            <w:r w:rsidR="00CA6FB6" w:rsidRPr="002E2B5B">
              <w:rPr>
                <w:rFonts w:ascii="Calibri" w:hAnsi="Calibri" w:cs="Calibri"/>
                <w:b/>
                <w:bCs/>
                <w:color w:val="000000"/>
                <w:sz w:val="16"/>
                <w:szCs w:val="16"/>
              </w:rPr>
              <w:t>/ REAJUSTES</w:t>
            </w:r>
          </w:p>
        </w:tc>
        <w:tc>
          <w:tcPr>
            <w:tcW w:w="630" w:type="pct"/>
            <w:tcBorders>
              <w:top w:val="nil"/>
              <w:left w:val="nil"/>
              <w:bottom w:val="single" w:sz="8" w:space="0" w:color="auto"/>
              <w:right w:val="nil"/>
            </w:tcBorders>
            <w:shd w:val="clear" w:color="auto" w:fill="auto"/>
            <w:vAlign w:val="center"/>
            <w:hideMark/>
          </w:tcPr>
          <w:p w14:paraId="1BA34AFA" w14:textId="77777777" w:rsidR="00CA6FB6" w:rsidRPr="002E2B5B" w:rsidRDefault="00CA6FB6" w:rsidP="002E2B5B">
            <w:pPr>
              <w:jc w:val="center"/>
              <w:rPr>
                <w:rFonts w:ascii="Calibri" w:hAnsi="Calibri" w:cs="Calibri"/>
                <w:b/>
                <w:bCs/>
                <w:color w:val="000000"/>
                <w:sz w:val="16"/>
                <w:szCs w:val="16"/>
              </w:rPr>
            </w:pPr>
            <w:r w:rsidRPr="002E2B5B">
              <w:rPr>
                <w:rFonts w:ascii="Calibri" w:hAnsi="Calibri" w:cs="Calibri"/>
                <w:b/>
                <w:bCs/>
                <w:color w:val="000000"/>
                <w:sz w:val="16"/>
                <w:szCs w:val="16"/>
              </w:rPr>
              <w:t xml:space="preserve">DESCONTOS OBTIDOS </w:t>
            </w:r>
          </w:p>
        </w:tc>
        <w:tc>
          <w:tcPr>
            <w:tcW w:w="630" w:type="pct"/>
            <w:tcBorders>
              <w:top w:val="nil"/>
              <w:left w:val="nil"/>
              <w:bottom w:val="single" w:sz="8" w:space="0" w:color="auto"/>
              <w:right w:val="nil"/>
            </w:tcBorders>
            <w:shd w:val="clear" w:color="auto" w:fill="auto"/>
            <w:vAlign w:val="center"/>
            <w:hideMark/>
          </w:tcPr>
          <w:p w14:paraId="62801224" w14:textId="77777777" w:rsidR="00CA6FB6" w:rsidRPr="002E2B5B" w:rsidRDefault="00CA6FB6" w:rsidP="002E2B5B">
            <w:pPr>
              <w:jc w:val="center"/>
              <w:rPr>
                <w:rFonts w:ascii="Calibri" w:hAnsi="Calibri" w:cs="Calibri"/>
                <w:b/>
                <w:bCs/>
                <w:color w:val="000000"/>
                <w:sz w:val="16"/>
                <w:szCs w:val="16"/>
              </w:rPr>
            </w:pPr>
            <w:r w:rsidRPr="002E2B5B">
              <w:rPr>
                <w:rFonts w:ascii="Calibri" w:hAnsi="Calibri" w:cs="Calibri"/>
                <w:b/>
                <w:bCs/>
                <w:color w:val="000000"/>
                <w:sz w:val="16"/>
                <w:szCs w:val="16"/>
              </w:rPr>
              <w:t>PAGAMENTOS EFETUADOS</w:t>
            </w:r>
          </w:p>
        </w:tc>
        <w:tc>
          <w:tcPr>
            <w:tcW w:w="693" w:type="pct"/>
            <w:tcBorders>
              <w:top w:val="nil"/>
              <w:left w:val="nil"/>
              <w:bottom w:val="single" w:sz="8" w:space="0" w:color="auto"/>
              <w:right w:val="nil"/>
            </w:tcBorders>
            <w:shd w:val="clear" w:color="auto" w:fill="auto"/>
            <w:vAlign w:val="center"/>
            <w:hideMark/>
          </w:tcPr>
          <w:p w14:paraId="6644C731" w14:textId="1403119B" w:rsidR="00CA6FB6" w:rsidRPr="002E2B5B" w:rsidRDefault="00CA6FB6" w:rsidP="002E2B5B">
            <w:pPr>
              <w:jc w:val="center"/>
              <w:rPr>
                <w:rFonts w:ascii="Calibri" w:hAnsi="Calibri" w:cs="Calibri"/>
                <w:b/>
                <w:bCs/>
                <w:color w:val="000000"/>
                <w:sz w:val="16"/>
                <w:szCs w:val="16"/>
              </w:rPr>
            </w:pPr>
            <w:r w:rsidRPr="002E2B5B">
              <w:rPr>
                <w:rFonts w:ascii="Calibri" w:hAnsi="Calibri" w:cs="Calibri"/>
                <w:b/>
                <w:bCs/>
                <w:color w:val="000000"/>
                <w:sz w:val="16"/>
                <w:szCs w:val="16"/>
              </w:rPr>
              <w:t>SALDO LÍQUIDO EM 31/</w:t>
            </w:r>
            <w:r w:rsidR="00A41970">
              <w:rPr>
                <w:rFonts w:ascii="Calibri" w:hAnsi="Calibri" w:cs="Calibri"/>
                <w:b/>
                <w:bCs/>
                <w:color w:val="000000"/>
                <w:sz w:val="16"/>
                <w:szCs w:val="16"/>
              </w:rPr>
              <w:t>03</w:t>
            </w:r>
            <w:r w:rsidRPr="002E2B5B">
              <w:rPr>
                <w:rFonts w:ascii="Calibri" w:hAnsi="Calibri" w:cs="Calibri"/>
                <w:b/>
                <w:bCs/>
                <w:color w:val="000000"/>
                <w:sz w:val="16"/>
                <w:szCs w:val="16"/>
              </w:rPr>
              <w:t>/202</w:t>
            </w:r>
            <w:r w:rsidR="00A41970">
              <w:rPr>
                <w:rFonts w:ascii="Calibri" w:hAnsi="Calibri" w:cs="Calibri"/>
                <w:b/>
                <w:bCs/>
                <w:color w:val="000000"/>
                <w:sz w:val="16"/>
                <w:szCs w:val="16"/>
              </w:rPr>
              <w:t>1</w:t>
            </w:r>
          </w:p>
        </w:tc>
      </w:tr>
      <w:tr w:rsidR="00CA6FB6" w:rsidRPr="002E2B5B" w14:paraId="71366F9C" w14:textId="77777777" w:rsidTr="00272E7B">
        <w:trPr>
          <w:trHeight w:val="300"/>
        </w:trPr>
        <w:tc>
          <w:tcPr>
            <w:tcW w:w="1435" w:type="pct"/>
            <w:tcBorders>
              <w:top w:val="nil"/>
              <w:left w:val="nil"/>
              <w:bottom w:val="nil"/>
              <w:right w:val="nil"/>
            </w:tcBorders>
            <w:shd w:val="clear" w:color="auto" w:fill="auto"/>
            <w:noWrap/>
            <w:vAlign w:val="center"/>
            <w:hideMark/>
          </w:tcPr>
          <w:p w14:paraId="002D48E8" w14:textId="77777777" w:rsidR="00CA6FB6" w:rsidRPr="002E2B5B" w:rsidRDefault="00CA6FB6" w:rsidP="002E2B5B">
            <w:pPr>
              <w:rPr>
                <w:rFonts w:ascii="Calibri" w:hAnsi="Calibri" w:cs="Calibri"/>
                <w:color w:val="000000"/>
                <w:sz w:val="16"/>
                <w:szCs w:val="16"/>
              </w:rPr>
            </w:pPr>
            <w:r w:rsidRPr="002E2B5B">
              <w:rPr>
                <w:rFonts w:ascii="Calibri" w:hAnsi="Calibri" w:cs="Calibri"/>
                <w:color w:val="000000"/>
                <w:sz w:val="16"/>
                <w:szCs w:val="16"/>
              </w:rPr>
              <w:t xml:space="preserve">Passivo de Arrendamento de Veículos </w:t>
            </w:r>
          </w:p>
        </w:tc>
        <w:tc>
          <w:tcPr>
            <w:tcW w:w="701" w:type="pct"/>
            <w:tcBorders>
              <w:top w:val="nil"/>
              <w:left w:val="nil"/>
              <w:bottom w:val="nil"/>
              <w:right w:val="nil"/>
            </w:tcBorders>
            <w:shd w:val="clear" w:color="auto" w:fill="auto"/>
            <w:noWrap/>
            <w:vAlign w:val="center"/>
            <w:hideMark/>
          </w:tcPr>
          <w:p w14:paraId="64528BAD" w14:textId="0A086294" w:rsidR="00CA6FB6" w:rsidRPr="002E2B5B" w:rsidRDefault="00A41970" w:rsidP="002E2B5B">
            <w:pPr>
              <w:jc w:val="right"/>
              <w:rPr>
                <w:rFonts w:ascii="Calibri" w:hAnsi="Calibri" w:cs="Calibri"/>
                <w:color w:val="000000"/>
                <w:sz w:val="16"/>
                <w:szCs w:val="16"/>
              </w:rPr>
            </w:pPr>
            <w:r>
              <w:rPr>
                <w:rFonts w:ascii="Calibri" w:hAnsi="Calibri" w:cs="Calibri"/>
                <w:color w:val="000000"/>
                <w:sz w:val="16"/>
                <w:szCs w:val="16"/>
              </w:rPr>
              <w:t>2.592.7</w:t>
            </w:r>
            <w:r w:rsidR="00DB5361">
              <w:rPr>
                <w:rFonts w:ascii="Calibri" w:hAnsi="Calibri" w:cs="Calibri"/>
                <w:color w:val="000000"/>
                <w:sz w:val="16"/>
                <w:szCs w:val="16"/>
              </w:rPr>
              <w:t>00</w:t>
            </w:r>
          </w:p>
        </w:tc>
        <w:tc>
          <w:tcPr>
            <w:tcW w:w="911" w:type="pct"/>
            <w:tcBorders>
              <w:top w:val="nil"/>
              <w:left w:val="nil"/>
              <w:bottom w:val="nil"/>
              <w:right w:val="nil"/>
            </w:tcBorders>
            <w:vAlign w:val="center"/>
          </w:tcPr>
          <w:p w14:paraId="4DC549CF" w14:textId="7EEB10C9" w:rsidR="00CA6FB6" w:rsidRPr="002E2B5B" w:rsidRDefault="00CA6FB6" w:rsidP="002E2B5B">
            <w:pPr>
              <w:jc w:val="right"/>
              <w:rPr>
                <w:rFonts w:ascii="Calibri" w:hAnsi="Calibri" w:cs="Calibri"/>
                <w:sz w:val="16"/>
                <w:szCs w:val="16"/>
              </w:rPr>
            </w:pPr>
            <w:r w:rsidRPr="002E2B5B">
              <w:rPr>
                <w:rFonts w:ascii="Calibri" w:hAnsi="Calibri" w:cs="Calibri"/>
                <w:color w:val="000000"/>
                <w:sz w:val="16"/>
                <w:szCs w:val="16"/>
              </w:rPr>
              <w:t xml:space="preserve">                </w:t>
            </w:r>
            <w:r w:rsidR="00A41970">
              <w:rPr>
                <w:rFonts w:ascii="Calibri" w:hAnsi="Calibri" w:cs="Calibri"/>
                <w:color w:val="000000"/>
                <w:sz w:val="16"/>
                <w:szCs w:val="16"/>
              </w:rPr>
              <w:t>(240.000)</w:t>
            </w:r>
          </w:p>
        </w:tc>
        <w:tc>
          <w:tcPr>
            <w:tcW w:w="630" w:type="pct"/>
            <w:tcBorders>
              <w:top w:val="nil"/>
              <w:left w:val="nil"/>
              <w:bottom w:val="nil"/>
              <w:right w:val="nil"/>
            </w:tcBorders>
            <w:shd w:val="clear" w:color="auto" w:fill="auto"/>
            <w:noWrap/>
            <w:vAlign w:val="center"/>
            <w:hideMark/>
          </w:tcPr>
          <w:p w14:paraId="24AD69E2" w14:textId="171D9D47" w:rsidR="00CA6FB6" w:rsidRPr="002E2B5B" w:rsidRDefault="00CA6FB6" w:rsidP="002E2B5B">
            <w:pPr>
              <w:jc w:val="right"/>
              <w:rPr>
                <w:rFonts w:ascii="Calibri" w:hAnsi="Calibri" w:cs="Calibri"/>
                <w:sz w:val="16"/>
                <w:szCs w:val="16"/>
              </w:rPr>
            </w:pPr>
            <w:r w:rsidRPr="002E2B5B">
              <w:rPr>
                <w:rFonts w:ascii="Calibri" w:hAnsi="Calibri" w:cs="Calibri"/>
                <w:sz w:val="16"/>
                <w:szCs w:val="16"/>
              </w:rPr>
              <w:t xml:space="preserve">              (</w:t>
            </w:r>
            <w:r w:rsidR="00A41970">
              <w:rPr>
                <w:rFonts w:ascii="Calibri" w:hAnsi="Calibri" w:cs="Calibri"/>
                <w:sz w:val="16"/>
                <w:szCs w:val="16"/>
              </w:rPr>
              <w:t>173</w:t>
            </w:r>
            <w:r w:rsidRPr="002E2B5B">
              <w:rPr>
                <w:rFonts w:ascii="Calibri" w:hAnsi="Calibri" w:cs="Calibri"/>
                <w:sz w:val="16"/>
                <w:szCs w:val="16"/>
              </w:rPr>
              <w:t>)</w:t>
            </w:r>
          </w:p>
        </w:tc>
        <w:tc>
          <w:tcPr>
            <w:tcW w:w="630" w:type="pct"/>
            <w:tcBorders>
              <w:top w:val="nil"/>
              <w:left w:val="nil"/>
              <w:bottom w:val="nil"/>
              <w:right w:val="nil"/>
            </w:tcBorders>
            <w:shd w:val="clear" w:color="auto" w:fill="auto"/>
            <w:noWrap/>
            <w:vAlign w:val="center"/>
            <w:hideMark/>
          </w:tcPr>
          <w:p w14:paraId="2BC3DB38" w14:textId="2D0269C3" w:rsidR="00CA6FB6" w:rsidRPr="002E2B5B" w:rsidRDefault="00CA6FB6" w:rsidP="002E2B5B">
            <w:pPr>
              <w:jc w:val="right"/>
              <w:rPr>
                <w:rFonts w:ascii="Calibri" w:hAnsi="Calibri" w:cs="Calibri"/>
                <w:sz w:val="16"/>
                <w:szCs w:val="16"/>
              </w:rPr>
            </w:pPr>
            <w:r w:rsidRPr="002E2B5B">
              <w:rPr>
                <w:rFonts w:ascii="Calibri" w:hAnsi="Calibri" w:cs="Calibri"/>
                <w:sz w:val="16"/>
                <w:szCs w:val="16"/>
              </w:rPr>
              <w:t xml:space="preserve">        (</w:t>
            </w:r>
            <w:r w:rsidR="00A41970">
              <w:rPr>
                <w:rFonts w:ascii="Calibri" w:hAnsi="Calibri" w:cs="Calibri"/>
                <w:sz w:val="16"/>
                <w:szCs w:val="16"/>
              </w:rPr>
              <w:t>117.977</w:t>
            </w:r>
            <w:r w:rsidRPr="002E2B5B">
              <w:rPr>
                <w:rFonts w:ascii="Calibri" w:hAnsi="Calibri" w:cs="Calibri"/>
                <w:sz w:val="16"/>
                <w:szCs w:val="16"/>
              </w:rPr>
              <w:t>)</w:t>
            </w:r>
          </w:p>
        </w:tc>
        <w:tc>
          <w:tcPr>
            <w:tcW w:w="693" w:type="pct"/>
            <w:tcBorders>
              <w:top w:val="nil"/>
              <w:left w:val="nil"/>
              <w:bottom w:val="nil"/>
              <w:right w:val="nil"/>
            </w:tcBorders>
            <w:shd w:val="clear" w:color="auto" w:fill="auto"/>
            <w:noWrap/>
            <w:vAlign w:val="center"/>
            <w:hideMark/>
          </w:tcPr>
          <w:p w14:paraId="13BDBE33" w14:textId="3ACB63D4" w:rsidR="00CA6FB6" w:rsidRPr="002E2B5B" w:rsidRDefault="00CA6FB6" w:rsidP="002E2B5B">
            <w:pPr>
              <w:jc w:val="right"/>
              <w:rPr>
                <w:rFonts w:ascii="Calibri" w:hAnsi="Calibri" w:cs="Calibri"/>
                <w:sz w:val="16"/>
                <w:szCs w:val="16"/>
              </w:rPr>
            </w:pPr>
            <w:r w:rsidRPr="002E2B5B">
              <w:rPr>
                <w:rFonts w:ascii="Calibri" w:hAnsi="Calibri" w:cs="Calibri"/>
                <w:sz w:val="16"/>
                <w:szCs w:val="16"/>
              </w:rPr>
              <w:t>2.</w:t>
            </w:r>
            <w:r w:rsidR="00A41970">
              <w:rPr>
                <w:rFonts w:ascii="Calibri" w:hAnsi="Calibri" w:cs="Calibri"/>
                <w:sz w:val="16"/>
                <w:szCs w:val="16"/>
              </w:rPr>
              <w:t>234.550</w:t>
            </w:r>
          </w:p>
        </w:tc>
      </w:tr>
      <w:tr w:rsidR="00CA6FB6" w:rsidRPr="002E2B5B" w14:paraId="43B23253" w14:textId="77777777" w:rsidTr="00272E7B">
        <w:trPr>
          <w:trHeight w:val="315"/>
        </w:trPr>
        <w:tc>
          <w:tcPr>
            <w:tcW w:w="1435" w:type="pct"/>
            <w:tcBorders>
              <w:top w:val="nil"/>
              <w:left w:val="nil"/>
              <w:bottom w:val="single" w:sz="8" w:space="0" w:color="auto"/>
              <w:right w:val="nil"/>
            </w:tcBorders>
            <w:shd w:val="clear" w:color="auto" w:fill="auto"/>
            <w:noWrap/>
            <w:vAlign w:val="center"/>
            <w:hideMark/>
          </w:tcPr>
          <w:p w14:paraId="50649FA5" w14:textId="77777777" w:rsidR="00CA6FB6" w:rsidRPr="002E2B5B" w:rsidRDefault="00CA6FB6" w:rsidP="002E2B5B">
            <w:pPr>
              <w:rPr>
                <w:rFonts w:ascii="Calibri" w:hAnsi="Calibri" w:cs="Calibri"/>
                <w:color w:val="000000"/>
                <w:sz w:val="16"/>
                <w:szCs w:val="16"/>
              </w:rPr>
            </w:pPr>
            <w:r w:rsidRPr="002E2B5B">
              <w:rPr>
                <w:rFonts w:ascii="Calibri" w:hAnsi="Calibri" w:cs="Calibri"/>
                <w:color w:val="000000"/>
                <w:sz w:val="16"/>
                <w:szCs w:val="16"/>
              </w:rPr>
              <w:t>Passivo de Arrendamento de Imóveis</w:t>
            </w:r>
          </w:p>
        </w:tc>
        <w:tc>
          <w:tcPr>
            <w:tcW w:w="701" w:type="pct"/>
            <w:tcBorders>
              <w:top w:val="nil"/>
              <w:left w:val="nil"/>
              <w:bottom w:val="single" w:sz="8" w:space="0" w:color="auto"/>
              <w:right w:val="nil"/>
            </w:tcBorders>
            <w:shd w:val="clear" w:color="auto" w:fill="auto"/>
            <w:noWrap/>
            <w:vAlign w:val="center"/>
            <w:hideMark/>
          </w:tcPr>
          <w:p w14:paraId="3F4D4D0A" w14:textId="54FAF76A" w:rsidR="00CA6FB6" w:rsidRPr="002E2B5B" w:rsidRDefault="00CA6FB6" w:rsidP="002E2B5B">
            <w:pPr>
              <w:jc w:val="right"/>
              <w:rPr>
                <w:rFonts w:ascii="Calibri" w:hAnsi="Calibri" w:cs="Calibri"/>
                <w:color w:val="000000"/>
                <w:sz w:val="16"/>
                <w:szCs w:val="16"/>
              </w:rPr>
            </w:pPr>
            <w:r w:rsidRPr="002E2B5B">
              <w:rPr>
                <w:rFonts w:ascii="Calibri" w:hAnsi="Calibri" w:cs="Calibri"/>
                <w:color w:val="000000"/>
                <w:sz w:val="16"/>
                <w:szCs w:val="16"/>
              </w:rPr>
              <w:t xml:space="preserve">          </w:t>
            </w:r>
            <w:r w:rsidR="00A41970">
              <w:rPr>
                <w:rFonts w:ascii="Calibri" w:hAnsi="Calibri" w:cs="Calibri"/>
                <w:sz w:val="16"/>
                <w:szCs w:val="16"/>
              </w:rPr>
              <w:t>3.451.95</w:t>
            </w:r>
            <w:r w:rsidR="00DB5361">
              <w:rPr>
                <w:rFonts w:ascii="Calibri" w:hAnsi="Calibri" w:cs="Calibri"/>
                <w:sz w:val="16"/>
                <w:szCs w:val="16"/>
              </w:rPr>
              <w:t>4</w:t>
            </w:r>
          </w:p>
        </w:tc>
        <w:tc>
          <w:tcPr>
            <w:tcW w:w="911" w:type="pct"/>
            <w:tcBorders>
              <w:top w:val="nil"/>
              <w:left w:val="nil"/>
              <w:bottom w:val="single" w:sz="8" w:space="0" w:color="auto"/>
              <w:right w:val="nil"/>
            </w:tcBorders>
            <w:vAlign w:val="center"/>
          </w:tcPr>
          <w:p w14:paraId="13915925" w14:textId="0F91074B" w:rsidR="00CA6FB6" w:rsidRPr="002E2B5B" w:rsidRDefault="00A41970" w:rsidP="002E2B5B">
            <w:pPr>
              <w:jc w:val="right"/>
              <w:rPr>
                <w:rFonts w:ascii="Calibri" w:hAnsi="Calibri" w:cs="Calibri"/>
                <w:sz w:val="16"/>
                <w:szCs w:val="16"/>
              </w:rPr>
            </w:pPr>
            <w:r>
              <w:rPr>
                <w:rFonts w:ascii="Calibri" w:hAnsi="Calibri" w:cs="Calibri"/>
                <w:sz w:val="16"/>
                <w:szCs w:val="16"/>
              </w:rPr>
              <w:t>0</w:t>
            </w:r>
          </w:p>
        </w:tc>
        <w:tc>
          <w:tcPr>
            <w:tcW w:w="630" w:type="pct"/>
            <w:tcBorders>
              <w:top w:val="nil"/>
              <w:left w:val="nil"/>
              <w:bottom w:val="single" w:sz="8" w:space="0" w:color="auto"/>
              <w:right w:val="nil"/>
            </w:tcBorders>
            <w:shd w:val="clear" w:color="auto" w:fill="auto"/>
            <w:noWrap/>
            <w:vAlign w:val="center"/>
            <w:hideMark/>
          </w:tcPr>
          <w:p w14:paraId="4A15921E" w14:textId="77777777" w:rsidR="00CA6FB6" w:rsidRPr="002E2B5B" w:rsidRDefault="00CA6FB6" w:rsidP="002E2B5B">
            <w:pPr>
              <w:jc w:val="right"/>
              <w:rPr>
                <w:rFonts w:ascii="Calibri" w:hAnsi="Calibri" w:cs="Calibri"/>
                <w:sz w:val="16"/>
                <w:szCs w:val="16"/>
              </w:rPr>
            </w:pPr>
            <w:r w:rsidRPr="002E2B5B">
              <w:rPr>
                <w:rFonts w:ascii="Calibri" w:hAnsi="Calibri" w:cs="Calibri"/>
                <w:sz w:val="16"/>
                <w:szCs w:val="16"/>
              </w:rPr>
              <w:t>0</w:t>
            </w:r>
          </w:p>
        </w:tc>
        <w:tc>
          <w:tcPr>
            <w:tcW w:w="630" w:type="pct"/>
            <w:tcBorders>
              <w:top w:val="nil"/>
              <w:left w:val="nil"/>
              <w:bottom w:val="single" w:sz="8" w:space="0" w:color="auto"/>
              <w:right w:val="nil"/>
            </w:tcBorders>
            <w:shd w:val="clear" w:color="auto" w:fill="auto"/>
            <w:noWrap/>
            <w:vAlign w:val="center"/>
            <w:hideMark/>
          </w:tcPr>
          <w:p w14:paraId="38937326" w14:textId="069F378E" w:rsidR="00CA6FB6" w:rsidRPr="002E2B5B" w:rsidRDefault="00CA6FB6" w:rsidP="002E2B5B">
            <w:pPr>
              <w:jc w:val="right"/>
              <w:rPr>
                <w:rFonts w:ascii="Calibri" w:hAnsi="Calibri" w:cs="Calibri"/>
                <w:sz w:val="16"/>
                <w:szCs w:val="16"/>
              </w:rPr>
            </w:pPr>
            <w:r w:rsidRPr="002E2B5B">
              <w:rPr>
                <w:rFonts w:ascii="Calibri" w:hAnsi="Calibri" w:cs="Calibri"/>
                <w:sz w:val="16"/>
                <w:szCs w:val="16"/>
              </w:rPr>
              <w:t xml:space="preserve">       (</w:t>
            </w:r>
            <w:r w:rsidR="00A41970">
              <w:rPr>
                <w:rFonts w:ascii="Calibri" w:hAnsi="Calibri" w:cs="Calibri"/>
                <w:sz w:val="16"/>
                <w:szCs w:val="16"/>
              </w:rPr>
              <w:t>1.294.48</w:t>
            </w:r>
            <w:r w:rsidR="00DB5361">
              <w:rPr>
                <w:rFonts w:ascii="Calibri" w:hAnsi="Calibri" w:cs="Calibri"/>
                <w:sz w:val="16"/>
                <w:szCs w:val="16"/>
              </w:rPr>
              <w:t>2</w:t>
            </w:r>
            <w:r w:rsidRPr="002E2B5B">
              <w:rPr>
                <w:rFonts w:ascii="Calibri" w:hAnsi="Calibri" w:cs="Calibri"/>
                <w:sz w:val="16"/>
                <w:szCs w:val="16"/>
              </w:rPr>
              <w:t>)</w:t>
            </w:r>
          </w:p>
        </w:tc>
        <w:tc>
          <w:tcPr>
            <w:tcW w:w="693" w:type="pct"/>
            <w:tcBorders>
              <w:top w:val="nil"/>
              <w:left w:val="nil"/>
              <w:bottom w:val="single" w:sz="8" w:space="0" w:color="auto"/>
              <w:right w:val="nil"/>
            </w:tcBorders>
            <w:shd w:val="clear" w:color="auto" w:fill="auto"/>
            <w:noWrap/>
            <w:vAlign w:val="center"/>
            <w:hideMark/>
          </w:tcPr>
          <w:p w14:paraId="0BB54203" w14:textId="678C86B2" w:rsidR="00CA6FB6" w:rsidRPr="002E2B5B" w:rsidRDefault="00A41970" w:rsidP="002E2B5B">
            <w:pPr>
              <w:jc w:val="right"/>
              <w:rPr>
                <w:rFonts w:ascii="Calibri" w:hAnsi="Calibri" w:cs="Calibri"/>
                <w:sz w:val="16"/>
                <w:szCs w:val="16"/>
              </w:rPr>
            </w:pPr>
            <w:r>
              <w:rPr>
                <w:rFonts w:ascii="Calibri" w:hAnsi="Calibri" w:cs="Calibri"/>
                <w:sz w:val="16"/>
                <w:szCs w:val="16"/>
              </w:rPr>
              <w:t>2.157.472</w:t>
            </w:r>
          </w:p>
        </w:tc>
      </w:tr>
      <w:tr w:rsidR="00E1593F" w:rsidRPr="002E2B5B" w14:paraId="275ABE8F" w14:textId="77777777" w:rsidTr="00272E7B">
        <w:trPr>
          <w:trHeight w:val="315"/>
        </w:trPr>
        <w:tc>
          <w:tcPr>
            <w:tcW w:w="1435" w:type="pct"/>
            <w:tcBorders>
              <w:top w:val="nil"/>
              <w:left w:val="nil"/>
              <w:bottom w:val="single" w:sz="8" w:space="0" w:color="auto"/>
              <w:right w:val="nil"/>
            </w:tcBorders>
            <w:shd w:val="clear" w:color="auto" w:fill="auto"/>
            <w:noWrap/>
            <w:vAlign w:val="center"/>
          </w:tcPr>
          <w:p w14:paraId="55BF9694" w14:textId="4151C439" w:rsidR="00E1593F" w:rsidRPr="002E2B5B" w:rsidRDefault="00E1593F" w:rsidP="002E2B5B">
            <w:pPr>
              <w:rPr>
                <w:rFonts w:ascii="Calibri" w:hAnsi="Calibri" w:cs="Calibri"/>
                <w:b/>
                <w:bCs/>
                <w:color w:val="000000"/>
                <w:sz w:val="16"/>
                <w:szCs w:val="16"/>
              </w:rPr>
            </w:pPr>
            <w:r>
              <w:rPr>
                <w:rFonts w:ascii="Calibri" w:hAnsi="Calibri" w:cs="Calibri"/>
                <w:b/>
                <w:bCs/>
                <w:color w:val="000000"/>
                <w:sz w:val="16"/>
                <w:szCs w:val="16"/>
              </w:rPr>
              <w:t>TOTAL DE PASSIVOS DE ARRENDAMENTOS</w:t>
            </w:r>
          </w:p>
        </w:tc>
        <w:tc>
          <w:tcPr>
            <w:tcW w:w="701" w:type="pct"/>
            <w:tcBorders>
              <w:top w:val="nil"/>
              <w:left w:val="nil"/>
              <w:bottom w:val="single" w:sz="8" w:space="0" w:color="auto"/>
              <w:right w:val="nil"/>
            </w:tcBorders>
            <w:shd w:val="clear" w:color="auto" w:fill="auto"/>
            <w:noWrap/>
            <w:vAlign w:val="center"/>
          </w:tcPr>
          <w:p w14:paraId="32009B2F" w14:textId="20688AEF" w:rsidR="00E1593F" w:rsidRDefault="00E1593F" w:rsidP="002E2B5B">
            <w:pPr>
              <w:jc w:val="right"/>
              <w:rPr>
                <w:rFonts w:ascii="Calibri" w:hAnsi="Calibri" w:cs="Calibri"/>
                <w:b/>
                <w:bCs/>
                <w:sz w:val="16"/>
                <w:szCs w:val="16"/>
              </w:rPr>
            </w:pPr>
            <w:r>
              <w:rPr>
                <w:rFonts w:ascii="Calibri" w:hAnsi="Calibri" w:cs="Calibri"/>
                <w:b/>
                <w:bCs/>
                <w:sz w:val="16"/>
                <w:szCs w:val="16"/>
              </w:rPr>
              <w:t>6.044.654</w:t>
            </w:r>
          </w:p>
        </w:tc>
        <w:tc>
          <w:tcPr>
            <w:tcW w:w="911" w:type="pct"/>
            <w:tcBorders>
              <w:top w:val="nil"/>
              <w:left w:val="nil"/>
              <w:bottom w:val="single" w:sz="8" w:space="0" w:color="auto"/>
              <w:right w:val="nil"/>
            </w:tcBorders>
            <w:vAlign w:val="center"/>
          </w:tcPr>
          <w:p w14:paraId="5C4E37BC" w14:textId="01C9CCE9" w:rsidR="00E1593F" w:rsidRPr="002E2B5B" w:rsidRDefault="00E1593F" w:rsidP="002E2B5B">
            <w:pPr>
              <w:jc w:val="right"/>
              <w:rPr>
                <w:rFonts w:ascii="Calibri" w:hAnsi="Calibri" w:cs="Calibri"/>
                <w:b/>
                <w:bCs/>
                <w:color w:val="000000"/>
                <w:sz w:val="16"/>
                <w:szCs w:val="16"/>
              </w:rPr>
            </w:pPr>
            <w:r>
              <w:rPr>
                <w:rFonts w:ascii="Calibri" w:hAnsi="Calibri" w:cs="Calibri"/>
                <w:b/>
                <w:bCs/>
                <w:color w:val="000000"/>
                <w:sz w:val="16"/>
                <w:szCs w:val="16"/>
              </w:rPr>
              <w:t>(240.000)</w:t>
            </w:r>
          </w:p>
        </w:tc>
        <w:tc>
          <w:tcPr>
            <w:tcW w:w="630" w:type="pct"/>
            <w:tcBorders>
              <w:top w:val="nil"/>
              <w:left w:val="nil"/>
              <w:bottom w:val="single" w:sz="8" w:space="0" w:color="auto"/>
              <w:right w:val="nil"/>
            </w:tcBorders>
            <w:shd w:val="clear" w:color="auto" w:fill="auto"/>
            <w:noWrap/>
            <w:vAlign w:val="center"/>
          </w:tcPr>
          <w:p w14:paraId="3FBD0316" w14:textId="0736A2C2" w:rsidR="00E1593F" w:rsidRPr="002E2B5B" w:rsidRDefault="00E1593F" w:rsidP="002E2B5B">
            <w:pPr>
              <w:jc w:val="right"/>
              <w:rPr>
                <w:rFonts w:ascii="Calibri" w:hAnsi="Calibri" w:cs="Calibri"/>
                <w:b/>
                <w:bCs/>
                <w:color w:val="000000"/>
                <w:sz w:val="16"/>
                <w:szCs w:val="16"/>
              </w:rPr>
            </w:pPr>
            <w:r>
              <w:rPr>
                <w:rFonts w:ascii="Calibri" w:hAnsi="Calibri" w:cs="Calibri"/>
                <w:b/>
                <w:bCs/>
                <w:color w:val="000000"/>
                <w:sz w:val="16"/>
                <w:szCs w:val="16"/>
              </w:rPr>
              <w:t>(173)</w:t>
            </w:r>
          </w:p>
        </w:tc>
        <w:tc>
          <w:tcPr>
            <w:tcW w:w="630" w:type="pct"/>
            <w:tcBorders>
              <w:top w:val="nil"/>
              <w:left w:val="nil"/>
              <w:bottom w:val="single" w:sz="8" w:space="0" w:color="auto"/>
              <w:right w:val="nil"/>
            </w:tcBorders>
            <w:shd w:val="clear" w:color="auto" w:fill="auto"/>
            <w:noWrap/>
            <w:vAlign w:val="center"/>
          </w:tcPr>
          <w:p w14:paraId="512C2A06" w14:textId="3E180034" w:rsidR="00E1593F" w:rsidRPr="002E2B5B" w:rsidRDefault="00E1593F" w:rsidP="002E2B5B">
            <w:pPr>
              <w:jc w:val="right"/>
              <w:rPr>
                <w:rFonts w:ascii="Calibri" w:hAnsi="Calibri" w:cs="Calibri"/>
                <w:b/>
                <w:bCs/>
                <w:color w:val="000000"/>
                <w:sz w:val="16"/>
                <w:szCs w:val="16"/>
              </w:rPr>
            </w:pPr>
            <w:r>
              <w:rPr>
                <w:rFonts w:ascii="Calibri" w:hAnsi="Calibri" w:cs="Calibri"/>
                <w:b/>
                <w:bCs/>
                <w:color w:val="000000"/>
                <w:sz w:val="16"/>
                <w:szCs w:val="16"/>
              </w:rPr>
              <w:t>(1.412.4</w:t>
            </w:r>
            <w:r w:rsidR="00DB5361">
              <w:rPr>
                <w:rFonts w:ascii="Calibri" w:hAnsi="Calibri" w:cs="Calibri"/>
                <w:b/>
                <w:bCs/>
                <w:color w:val="000000"/>
                <w:sz w:val="16"/>
                <w:szCs w:val="16"/>
              </w:rPr>
              <w:t>59</w:t>
            </w:r>
            <w:r>
              <w:rPr>
                <w:rFonts w:ascii="Calibri" w:hAnsi="Calibri" w:cs="Calibri"/>
                <w:b/>
                <w:bCs/>
                <w:color w:val="000000"/>
                <w:sz w:val="16"/>
                <w:szCs w:val="16"/>
              </w:rPr>
              <w:t>)</w:t>
            </w:r>
          </w:p>
        </w:tc>
        <w:tc>
          <w:tcPr>
            <w:tcW w:w="693" w:type="pct"/>
            <w:tcBorders>
              <w:top w:val="nil"/>
              <w:left w:val="nil"/>
              <w:bottom w:val="single" w:sz="8" w:space="0" w:color="auto"/>
              <w:right w:val="nil"/>
            </w:tcBorders>
            <w:shd w:val="clear" w:color="auto" w:fill="auto"/>
            <w:noWrap/>
            <w:vAlign w:val="center"/>
          </w:tcPr>
          <w:p w14:paraId="26550983" w14:textId="2DE11A04" w:rsidR="00E1593F" w:rsidRDefault="00DB5361" w:rsidP="002E2B5B">
            <w:pPr>
              <w:jc w:val="right"/>
              <w:rPr>
                <w:rFonts w:ascii="Calibri" w:hAnsi="Calibri" w:cs="Calibri"/>
                <w:b/>
                <w:bCs/>
                <w:sz w:val="16"/>
                <w:szCs w:val="16"/>
              </w:rPr>
            </w:pPr>
            <w:r>
              <w:rPr>
                <w:rFonts w:ascii="Calibri" w:hAnsi="Calibri" w:cs="Calibri"/>
                <w:b/>
                <w:bCs/>
                <w:sz w:val="16"/>
                <w:szCs w:val="16"/>
              </w:rPr>
              <w:t>4.392.022</w:t>
            </w:r>
          </w:p>
        </w:tc>
      </w:tr>
      <w:tr w:rsidR="00CA6FB6" w:rsidRPr="002E2B5B" w14:paraId="620F275F" w14:textId="77777777" w:rsidTr="00272E7B">
        <w:trPr>
          <w:trHeight w:val="315"/>
        </w:trPr>
        <w:tc>
          <w:tcPr>
            <w:tcW w:w="1435" w:type="pct"/>
            <w:tcBorders>
              <w:top w:val="nil"/>
              <w:left w:val="nil"/>
              <w:bottom w:val="single" w:sz="8" w:space="0" w:color="auto"/>
              <w:right w:val="nil"/>
            </w:tcBorders>
            <w:shd w:val="clear" w:color="auto" w:fill="auto"/>
            <w:noWrap/>
            <w:vAlign w:val="center"/>
            <w:hideMark/>
          </w:tcPr>
          <w:p w14:paraId="26416DB3" w14:textId="77777777" w:rsidR="00CA6FB6" w:rsidRPr="002E2B5B" w:rsidRDefault="00CA6FB6" w:rsidP="002E2B5B">
            <w:pPr>
              <w:rPr>
                <w:rFonts w:ascii="Calibri" w:hAnsi="Calibri" w:cs="Calibri"/>
                <w:b/>
                <w:bCs/>
                <w:color w:val="000000"/>
                <w:sz w:val="16"/>
                <w:szCs w:val="16"/>
              </w:rPr>
            </w:pPr>
            <w:r w:rsidRPr="002E2B5B">
              <w:rPr>
                <w:rFonts w:ascii="Calibri" w:hAnsi="Calibri" w:cs="Calibri"/>
                <w:b/>
                <w:bCs/>
                <w:color w:val="000000"/>
                <w:sz w:val="16"/>
                <w:szCs w:val="16"/>
              </w:rPr>
              <w:t>Passivo Circulante</w:t>
            </w:r>
          </w:p>
        </w:tc>
        <w:tc>
          <w:tcPr>
            <w:tcW w:w="701" w:type="pct"/>
            <w:tcBorders>
              <w:top w:val="nil"/>
              <w:left w:val="nil"/>
              <w:bottom w:val="single" w:sz="8" w:space="0" w:color="auto"/>
              <w:right w:val="nil"/>
            </w:tcBorders>
            <w:shd w:val="clear" w:color="auto" w:fill="auto"/>
            <w:noWrap/>
            <w:vAlign w:val="center"/>
            <w:hideMark/>
          </w:tcPr>
          <w:p w14:paraId="371A33CF" w14:textId="3B6A926E" w:rsidR="00CA6FB6" w:rsidRPr="002E2B5B" w:rsidRDefault="00A41970" w:rsidP="002E2B5B">
            <w:pPr>
              <w:jc w:val="right"/>
              <w:rPr>
                <w:rFonts w:ascii="Calibri" w:hAnsi="Calibri" w:cs="Calibri"/>
                <w:b/>
                <w:bCs/>
                <w:color w:val="000000"/>
                <w:sz w:val="16"/>
                <w:szCs w:val="16"/>
              </w:rPr>
            </w:pPr>
            <w:r>
              <w:rPr>
                <w:rFonts w:ascii="Calibri" w:hAnsi="Calibri" w:cs="Calibri"/>
                <w:b/>
                <w:bCs/>
                <w:sz w:val="16"/>
                <w:szCs w:val="16"/>
              </w:rPr>
              <w:t>4.064.554</w:t>
            </w:r>
            <w:r w:rsidR="00CA6FB6" w:rsidRPr="002E2B5B">
              <w:rPr>
                <w:rFonts w:ascii="Calibri" w:hAnsi="Calibri" w:cs="Calibri"/>
                <w:b/>
                <w:bCs/>
                <w:color w:val="000000"/>
                <w:sz w:val="16"/>
                <w:szCs w:val="16"/>
              </w:rPr>
              <w:t> </w:t>
            </w:r>
          </w:p>
        </w:tc>
        <w:tc>
          <w:tcPr>
            <w:tcW w:w="911" w:type="pct"/>
            <w:tcBorders>
              <w:top w:val="nil"/>
              <w:left w:val="nil"/>
              <w:bottom w:val="single" w:sz="8" w:space="0" w:color="auto"/>
              <w:right w:val="nil"/>
            </w:tcBorders>
            <w:vAlign w:val="center"/>
          </w:tcPr>
          <w:p w14:paraId="0342667E" w14:textId="77777777" w:rsidR="00CA6FB6" w:rsidRPr="002E2B5B" w:rsidRDefault="00CA6FB6" w:rsidP="002E2B5B">
            <w:pPr>
              <w:jc w:val="right"/>
              <w:rPr>
                <w:rFonts w:ascii="Calibri" w:hAnsi="Calibri" w:cs="Calibri"/>
                <w:b/>
                <w:bCs/>
                <w:color w:val="000000"/>
                <w:sz w:val="16"/>
                <w:szCs w:val="16"/>
              </w:rPr>
            </w:pPr>
          </w:p>
        </w:tc>
        <w:tc>
          <w:tcPr>
            <w:tcW w:w="630" w:type="pct"/>
            <w:tcBorders>
              <w:top w:val="nil"/>
              <w:left w:val="nil"/>
              <w:bottom w:val="single" w:sz="8" w:space="0" w:color="auto"/>
              <w:right w:val="nil"/>
            </w:tcBorders>
            <w:shd w:val="clear" w:color="auto" w:fill="auto"/>
            <w:noWrap/>
            <w:vAlign w:val="center"/>
            <w:hideMark/>
          </w:tcPr>
          <w:p w14:paraId="25629E88" w14:textId="77777777" w:rsidR="00CA6FB6" w:rsidRPr="002E2B5B" w:rsidRDefault="00CA6FB6" w:rsidP="002E2B5B">
            <w:pPr>
              <w:jc w:val="right"/>
              <w:rPr>
                <w:rFonts w:ascii="Calibri" w:hAnsi="Calibri" w:cs="Calibri"/>
                <w:b/>
                <w:bCs/>
                <w:color w:val="000000"/>
                <w:sz w:val="16"/>
                <w:szCs w:val="16"/>
              </w:rPr>
            </w:pPr>
            <w:r w:rsidRPr="002E2B5B">
              <w:rPr>
                <w:rFonts w:ascii="Calibri" w:hAnsi="Calibri" w:cs="Calibri"/>
                <w:b/>
                <w:bCs/>
                <w:color w:val="000000"/>
                <w:sz w:val="16"/>
                <w:szCs w:val="16"/>
              </w:rPr>
              <w:t> </w:t>
            </w:r>
          </w:p>
        </w:tc>
        <w:tc>
          <w:tcPr>
            <w:tcW w:w="630" w:type="pct"/>
            <w:tcBorders>
              <w:top w:val="nil"/>
              <w:left w:val="nil"/>
              <w:bottom w:val="single" w:sz="8" w:space="0" w:color="auto"/>
              <w:right w:val="nil"/>
            </w:tcBorders>
            <w:shd w:val="clear" w:color="auto" w:fill="auto"/>
            <w:noWrap/>
            <w:vAlign w:val="center"/>
            <w:hideMark/>
          </w:tcPr>
          <w:p w14:paraId="53688812" w14:textId="77777777" w:rsidR="00CA6FB6" w:rsidRPr="002E2B5B" w:rsidRDefault="00CA6FB6" w:rsidP="002E2B5B">
            <w:pPr>
              <w:jc w:val="right"/>
              <w:rPr>
                <w:rFonts w:ascii="Calibri" w:hAnsi="Calibri" w:cs="Calibri"/>
                <w:b/>
                <w:bCs/>
                <w:color w:val="000000"/>
                <w:sz w:val="16"/>
                <w:szCs w:val="16"/>
              </w:rPr>
            </w:pPr>
            <w:r w:rsidRPr="002E2B5B">
              <w:rPr>
                <w:rFonts w:ascii="Calibri" w:hAnsi="Calibri" w:cs="Calibri"/>
                <w:b/>
                <w:bCs/>
                <w:color w:val="000000"/>
                <w:sz w:val="16"/>
                <w:szCs w:val="16"/>
              </w:rPr>
              <w:t> </w:t>
            </w:r>
          </w:p>
        </w:tc>
        <w:tc>
          <w:tcPr>
            <w:tcW w:w="693" w:type="pct"/>
            <w:tcBorders>
              <w:top w:val="nil"/>
              <w:left w:val="nil"/>
              <w:bottom w:val="single" w:sz="8" w:space="0" w:color="auto"/>
              <w:right w:val="nil"/>
            </w:tcBorders>
            <w:shd w:val="clear" w:color="auto" w:fill="auto"/>
            <w:noWrap/>
            <w:vAlign w:val="center"/>
            <w:hideMark/>
          </w:tcPr>
          <w:p w14:paraId="6C390203" w14:textId="310B9204" w:rsidR="00CA6FB6" w:rsidRPr="002E2B5B" w:rsidRDefault="00A41970" w:rsidP="002E2B5B">
            <w:pPr>
              <w:jc w:val="right"/>
              <w:rPr>
                <w:rFonts w:ascii="Calibri" w:hAnsi="Calibri" w:cs="Calibri"/>
                <w:b/>
                <w:bCs/>
                <w:sz w:val="16"/>
                <w:szCs w:val="16"/>
              </w:rPr>
            </w:pPr>
            <w:r>
              <w:rPr>
                <w:rFonts w:ascii="Calibri" w:hAnsi="Calibri" w:cs="Calibri"/>
                <w:b/>
                <w:bCs/>
                <w:sz w:val="16"/>
                <w:szCs w:val="16"/>
              </w:rPr>
              <w:t>2.710.072</w:t>
            </w:r>
          </w:p>
        </w:tc>
      </w:tr>
      <w:tr w:rsidR="00CA6FB6" w:rsidRPr="002E2B5B" w14:paraId="7CA12F26" w14:textId="77777777" w:rsidTr="00272E7B">
        <w:trPr>
          <w:trHeight w:val="315"/>
        </w:trPr>
        <w:tc>
          <w:tcPr>
            <w:tcW w:w="1435" w:type="pct"/>
            <w:tcBorders>
              <w:top w:val="nil"/>
              <w:left w:val="nil"/>
              <w:bottom w:val="single" w:sz="8" w:space="0" w:color="auto"/>
              <w:right w:val="nil"/>
            </w:tcBorders>
            <w:shd w:val="clear" w:color="auto" w:fill="auto"/>
            <w:noWrap/>
            <w:vAlign w:val="center"/>
            <w:hideMark/>
          </w:tcPr>
          <w:p w14:paraId="7A665222" w14:textId="77777777" w:rsidR="00CA6FB6" w:rsidRPr="002E2B5B" w:rsidRDefault="00CA6FB6" w:rsidP="002E2B5B">
            <w:pPr>
              <w:rPr>
                <w:rFonts w:ascii="Calibri" w:hAnsi="Calibri" w:cs="Calibri"/>
                <w:b/>
                <w:bCs/>
                <w:color w:val="000000"/>
                <w:sz w:val="16"/>
                <w:szCs w:val="16"/>
              </w:rPr>
            </w:pPr>
            <w:r w:rsidRPr="002E2B5B">
              <w:rPr>
                <w:rFonts w:ascii="Calibri" w:hAnsi="Calibri" w:cs="Calibri"/>
                <w:b/>
                <w:bCs/>
                <w:color w:val="000000"/>
                <w:sz w:val="16"/>
                <w:szCs w:val="16"/>
              </w:rPr>
              <w:t>Passivo Não Circulante</w:t>
            </w:r>
          </w:p>
        </w:tc>
        <w:tc>
          <w:tcPr>
            <w:tcW w:w="701" w:type="pct"/>
            <w:tcBorders>
              <w:top w:val="nil"/>
              <w:left w:val="nil"/>
              <w:bottom w:val="single" w:sz="8" w:space="0" w:color="auto"/>
              <w:right w:val="nil"/>
            </w:tcBorders>
            <w:shd w:val="clear" w:color="auto" w:fill="auto"/>
            <w:noWrap/>
            <w:vAlign w:val="center"/>
            <w:hideMark/>
          </w:tcPr>
          <w:p w14:paraId="4269CE66" w14:textId="4D5EBBDF" w:rsidR="00CA6FB6" w:rsidRPr="002E2B5B" w:rsidRDefault="00A41970" w:rsidP="002E2B5B">
            <w:pPr>
              <w:jc w:val="right"/>
              <w:rPr>
                <w:rFonts w:ascii="Calibri" w:hAnsi="Calibri" w:cs="Calibri"/>
                <w:b/>
                <w:bCs/>
                <w:color w:val="000000"/>
                <w:sz w:val="16"/>
                <w:szCs w:val="16"/>
              </w:rPr>
            </w:pPr>
            <w:r>
              <w:rPr>
                <w:rFonts w:ascii="Calibri" w:hAnsi="Calibri" w:cs="Calibri"/>
                <w:b/>
                <w:bCs/>
                <w:color w:val="000000"/>
                <w:sz w:val="16"/>
                <w:szCs w:val="16"/>
              </w:rPr>
              <w:t>1.980.100</w:t>
            </w:r>
            <w:r w:rsidR="00CA6FB6" w:rsidRPr="002E2B5B">
              <w:rPr>
                <w:rFonts w:ascii="Calibri" w:hAnsi="Calibri" w:cs="Calibri"/>
                <w:b/>
                <w:bCs/>
                <w:color w:val="000000"/>
                <w:sz w:val="16"/>
                <w:szCs w:val="16"/>
              </w:rPr>
              <w:t> </w:t>
            </w:r>
          </w:p>
        </w:tc>
        <w:tc>
          <w:tcPr>
            <w:tcW w:w="911" w:type="pct"/>
            <w:tcBorders>
              <w:top w:val="nil"/>
              <w:left w:val="nil"/>
              <w:bottom w:val="single" w:sz="8" w:space="0" w:color="auto"/>
              <w:right w:val="nil"/>
            </w:tcBorders>
            <w:vAlign w:val="center"/>
          </w:tcPr>
          <w:p w14:paraId="701FF632" w14:textId="77777777" w:rsidR="00CA6FB6" w:rsidRPr="002E2B5B" w:rsidRDefault="00CA6FB6" w:rsidP="002E2B5B">
            <w:pPr>
              <w:jc w:val="right"/>
              <w:rPr>
                <w:rFonts w:ascii="Calibri" w:hAnsi="Calibri" w:cs="Calibri"/>
                <w:b/>
                <w:bCs/>
                <w:color w:val="000000"/>
                <w:sz w:val="16"/>
                <w:szCs w:val="16"/>
              </w:rPr>
            </w:pPr>
          </w:p>
        </w:tc>
        <w:tc>
          <w:tcPr>
            <w:tcW w:w="630" w:type="pct"/>
            <w:tcBorders>
              <w:top w:val="nil"/>
              <w:left w:val="nil"/>
              <w:bottom w:val="single" w:sz="8" w:space="0" w:color="auto"/>
              <w:right w:val="nil"/>
            </w:tcBorders>
            <w:shd w:val="clear" w:color="auto" w:fill="auto"/>
            <w:noWrap/>
            <w:vAlign w:val="center"/>
            <w:hideMark/>
          </w:tcPr>
          <w:p w14:paraId="1534BF86" w14:textId="77777777" w:rsidR="00CA6FB6" w:rsidRPr="002E2B5B" w:rsidRDefault="00CA6FB6" w:rsidP="002E2B5B">
            <w:pPr>
              <w:jc w:val="right"/>
              <w:rPr>
                <w:rFonts w:ascii="Calibri" w:hAnsi="Calibri" w:cs="Calibri"/>
                <w:b/>
                <w:bCs/>
                <w:color w:val="000000"/>
                <w:sz w:val="16"/>
                <w:szCs w:val="16"/>
              </w:rPr>
            </w:pPr>
            <w:r w:rsidRPr="002E2B5B">
              <w:rPr>
                <w:rFonts w:ascii="Calibri" w:hAnsi="Calibri" w:cs="Calibri"/>
                <w:b/>
                <w:bCs/>
                <w:color w:val="000000"/>
                <w:sz w:val="16"/>
                <w:szCs w:val="16"/>
              </w:rPr>
              <w:t> </w:t>
            </w:r>
          </w:p>
        </w:tc>
        <w:tc>
          <w:tcPr>
            <w:tcW w:w="630" w:type="pct"/>
            <w:tcBorders>
              <w:top w:val="nil"/>
              <w:left w:val="nil"/>
              <w:bottom w:val="single" w:sz="8" w:space="0" w:color="auto"/>
              <w:right w:val="nil"/>
            </w:tcBorders>
            <w:shd w:val="clear" w:color="auto" w:fill="auto"/>
            <w:noWrap/>
            <w:vAlign w:val="center"/>
            <w:hideMark/>
          </w:tcPr>
          <w:p w14:paraId="23A425C3" w14:textId="77777777" w:rsidR="00CA6FB6" w:rsidRPr="002E2B5B" w:rsidRDefault="00CA6FB6" w:rsidP="002E2B5B">
            <w:pPr>
              <w:jc w:val="right"/>
              <w:rPr>
                <w:rFonts w:ascii="Calibri" w:hAnsi="Calibri" w:cs="Calibri"/>
                <w:b/>
                <w:bCs/>
                <w:color w:val="000000"/>
                <w:sz w:val="16"/>
                <w:szCs w:val="16"/>
              </w:rPr>
            </w:pPr>
            <w:r w:rsidRPr="002E2B5B">
              <w:rPr>
                <w:rFonts w:ascii="Calibri" w:hAnsi="Calibri" w:cs="Calibri"/>
                <w:b/>
                <w:bCs/>
                <w:color w:val="000000"/>
                <w:sz w:val="16"/>
                <w:szCs w:val="16"/>
              </w:rPr>
              <w:t> </w:t>
            </w:r>
          </w:p>
        </w:tc>
        <w:tc>
          <w:tcPr>
            <w:tcW w:w="693" w:type="pct"/>
            <w:tcBorders>
              <w:top w:val="nil"/>
              <w:left w:val="nil"/>
              <w:bottom w:val="single" w:sz="8" w:space="0" w:color="auto"/>
              <w:right w:val="nil"/>
            </w:tcBorders>
            <w:shd w:val="clear" w:color="auto" w:fill="auto"/>
            <w:noWrap/>
            <w:vAlign w:val="center"/>
            <w:hideMark/>
          </w:tcPr>
          <w:p w14:paraId="6B497883" w14:textId="748B2D22" w:rsidR="00CA6FB6" w:rsidRPr="002E2B5B" w:rsidRDefault="00CA6FB6" w:rsidP="002E2B5B">
            <w:pPr>
              <w:jc w:val="right"/>
              <w:rPr>
                <w:rFonts w:ascii="Calibri" w:hAnsi="Calibri" w:cs="Calibri"/>
                <w:b/>
                <w:bCs/>
                <w:sz w:val="16"/>
                <w:szCs w:val="16"/>
              </w:rPr>
            </w:pPr>
            <w:r w:rsidRPr="002E2B5B">
              <w:rPr>
                <w:rFonts w:ascii="Calibri" w:hAnsi="Calibri" w:cs="Calibri"/>
                <w:b/>
                <w:bCs/>
                <w:sz w:val="16"/>
                <w:szCs w:val="16"/>
              </w:rPr>
              <w:t>1.</w:t>
            </w:r>
            <w:r w:rsidR="00A41970">
              <w:rPr>
                <w:rFonts w:ascii="Calibri" w:hAnsi="Calibri" w:cs="Calibri"/>
                <w:b/>
                <w:bCs/>
                <w:sz w:val="16"/>
                <w:szCs w:val="16"/>
              </w:rPr>
              <w:t>681.950</w:t>
            </w:r>
          </w:p>
        </w:tc>
      </w:tr>
    </w:tbl>
    <w:p w14:paraId="5191385B" w14:textId="77777777" w:rsidR="003657C6" w:rsidRPr="002E2B5B" w:rsidRDefault="003657C6" w:rsidP="002E2B5B"/>
    <w:p w14:paraId="227EEFBC" w14:textId="3C190235" w:rsidR="00F40821" w:rsidRPr="002E2B5B" w:rsidRDefault="00D22F5E" w:rsidP="002E2B5B">
      <w:pPr>
        <w:pStyle w:val="Ttulo4"/>
        <w:spacing w:line="240" w:lineRule="auto"/>
        <w:jc w:val="left"/>
        <w:rPr>
          <w:rFonts w:ascii="Calibri" w:hAnsi="Calibri" w:cs="Calibri"/>
          <w:bCs w:val="0"/>
          <w:sz w:val="22"/>
          <w:szCs w:val="22"/>
        </w:rPr>
      </w:pPr>
      <w:r w:rsidRPr="002E2B5B">
        <w:rPr>
          <w:rFonts w:ascii="Calibri" w:hAnsi="Calibri" w:cs="Calibri"/>
          <w:bCs w:val="0"/>
          <w:sz w:val="22"/>
          <w:szCs w:val="22"/>
        </w:rPr>
        <w:t>NOTA 1</w:t>
      </w:r>
      <w:r w:rsidR="00586E18">
        <w:rPr>
          <w:rFonts w:ascii="Calibri" w:hAnsi="Calibri" w:cs="Calibri"/>
          <w:bCs w:val="0"/>
          <w:sz w:val="22"/>
          <w:szCs w:val="22"/>
        </w:rPr>
        <w:t>4</w:t>
      </w:r>
      <w:r w:rsidR="00F40821" w:rsidRPr="002E2B5B">
        <w:rPr>
          <w:rFonts w:ascii="Calibri" w:hAnsi="Calibri" w:cs="Calibri"/>
          <w:bCs w:val="0"/>
          <w:sz w:val="22"/>
          <w:szCs w:val="22"/>
        </w:rPr>
        <w:t xml:space="preserve"> - PATRIMÔNIO LÍQUIDO </w:t>
      </w:r>
    </w:p>
    <w:p w14:paraId="7ABFC188" w14:textId="77777777" w:rsidR="00F40821" w:rsidRPr="002E2B5B" w:rsidRDefault="00F40821" w:rsidP="002E2B5B">
      <w:pPr>
        <w:rPr>
          <w:rFonts w:ascii="Calibri" w:hAnsi="Calibri" w:cs="Calibri"/>
          <w:color w:val="FF0000"/>
          <w:sz w:val="22"/>
          <w:szCs w:val="22"/>
        </w:rPr>
      </w:pPr>
    </w:p>
    <w:p w14:paraId="29706E20" w14:textId="77777777" w:rsidR="00CE32D4" w:rsidRPr="002E2B5B" w:rsidRDefault="00997B3F" w:rsidP="002E2B5B">
      <w:pPr>
        <w:numPr>
          <w:ilvl w:val="0"/>
          <w:numId w:val="7"/>
        </w:numPr>
        <w:ind w:left="284" w:right="-142" w:hanging="284"/>
        <w:rPr>
          <w:rFonts w:ascii="Calibri" w:hAnsi="Calibri" w:cs="Calibri"/>
          <w:b/>
          <w:sz w:val="22"/>
          <w:szCs w:val="22"/>
        </w:rPr>
      </w:pPr>
      <w:r w:rsidRPr="002E2B5B">
        <w:rPr>
          <w:rFonts w:ascii="Calibri" w:hAnsi="Calibri" w:cs="Calibri"/>
          <w:b/>
          <w:sz w:val="22"/>
          <w:szCs w:val="22"/>
        </w:rPr>
        <w:t xml:space="preserve">Capital Social </w:t>
      </w:r>
    </w:p>
    <w:p w14:paraId="2A850149" w14:textId="24739ABC" w:rsidR="006069D0" w:rsidRPr="002E2B5B" w:rsidRDefault="00796E5C" w:rsidP="002E2B5B">
      <w:pPr>
        <w:spacing w:before="120" w:after="120"/>
        <w:ind w:right="57"/>
        <w:jc w:val="both"/>
        <w:rPr>
          <w:rFonts w:ascii="Calibri" w:hAnsi="Calibri" w:cs="Calibri"/>
          <w:sz w:val="22"/>
          <w:szCs w:val="22"/>
        </w:rPr>
      </w:pPr>
      <w:r w:rsidRPr="002E2B5B">
        <w:rPr>
          <w:rFonts w:ascii="Calibri" w:hAnsi="Calibri" w:cs="Calibri"/>
          <w:sz w:val="22"/>
          <w:szCs w:val="22"/>
        </w:rPr>
        <w:t>O Capital Social</w:t>
      </w:r>
      <w:r w:rsidR="00DB795A" w:rsidRPr="002E2B5B">
        <w:rPr>
          <w:rFonts w:ascii="Calibri" w:hAnsi="Calibri" w:cs="Calibri"/>
          <w:sz w:val="22"/>
          <w:szCs w:val="22"/>
        </w:rPr>
        <w:t>, a</w:t>
      </w:r>
      <w:r w:rsidR="00EC6EEC" w:rsidRPr="002E2B5B">
        <w:rPr>
          <w:rFonts w:ascii="Calibri" w:hAnsi="Calibri" w:cs="Calibri"/>
          <w:sz w:val="22"/>
          <w:szCs w:val="22"/>
        </w:rPr>
        <w:t xml:space="preserve">pós a integralização de capital, Conforme Ata da </w:t>
      </w:r>
      <w:r w:rsidR="002136B7" w:rsidRPr="002E2B5B">
        <w:rPr>
          <w:rFonts w:ascii="Calibri" w:hAnsi="Calibri" w:cs="Calibri"/>
          <w:sz w:val="22"/>
          <w:szCs w:val="22"/>
        </w:rPr>
        <w:t>72</w:t>
      </w:r>
      <w:r w:rsidR="00EC6EEC" w:rsidRPr="002E2B5B">
        <w:rPr>
          <w:rFonts w:ascii="Calibri" w:hAnsi="Calibri" w:cs="Calibri"/>
          <w:sz w:val="22"/>
          <w:szCs w:val="22"/>
        </w:rPr>
        <w:t>ª Assembleia Geral Extraordinária de 22</w:t>
      </w:r>
      <w:r w:rsidR="00BD7C0B" w:rsidRPr="002E2B5B">
        <w:rPr>
          <w:rFonts w:ascii="Calibri" w:hAnsi="Calibri" w:cs="Calibri"/>
          <w:sz w:val="22"/>
          <w:szCs w:val="22"/>
        </w:rPr>
        <w:t xml:space="preserve"> de agosto de </w:t>
      </w:r>
      <w:r w:rsidR="00EC6EEC" w:rsidRPr="002E2B5B">
        <w:rPr>
          <w:rFonts w:ascii="Calibri" w:hAnsi="Calibri" w:cs="Calibri"/>
          <w:sz w:val="22"/>
          <w:szCs w:val="22"/>
        </w:rPr>
        <w:t>201</w:t>
      </w:r>
      <w:r w:rsidR="002136B7" w:rsidRPr="002E2B5B">
        <w:rPr>
          <w:rFonts w:ascii="Calibri" w:hAnsi="Calibri" w:cs="Calibri"/>
          <w:sz w:val="22"/>
          <w:szCs w:val="22"/>
        </w:rPr>
        <w:t>9</w:t>
      </w:r>
      <w:r w:rsidR="00DB795A" w:rsidRPr="002E2B5B">
        <w:rPr>
          <w:rFonts w:ascii="Calibri" w:hAnsi="Calibri" w:cs="Calibri"/>
          <w:sz w:val="22"/>
          <w:szCs w:val="22"/>
        </w:rPr>
        <w:t>,</w:t>
      </w:r>
      <w:r w:rsidRPr="002E2B5B">
        <w:rPr>
          <w:rFonts w:ascii="Calibri" w:hAnsi="Calibri" w:cs="Calibri"/>
          <w:sz w:val="22"/>
          <w:szCs w:val="22"/>
        </w:rPr>
        <w:t xml:space="preserve"> </w:t>
      </w:r>
      <w:r w:rsidR="00DB795A" w:rsidRPr="002E2B5B">
        <w:rPr>
          <w:rFonts w:ascii="Calibri" w:hAnsi="Calibri" w:cs="Calibri"/>
          <w:sz w:val="22"/>
          <w:szCs w:val="22"/>
        </w:rPr>
        <w:t>totaliza</w:t>
      </w:r>
      <w:r w:rsidRPr="002E2B5B">
        <w:rPr>
          <w:rFonts w:ascii="Calibri" w:hAnsi="Calibri" w:cs="Calibri"/>
          <w:sz w:val="22"/>
          <w:szCs w:val="22"/>
        </w:rPr>
        <w:t xml:space="preserve"> R$ </w:t>
      </w:r>
      <w:r w:rsidR="000C194A" w:rsidRPr="002E2B5B">
        <w:rPr>
          <w:rFonts w:ascii="Calibri" w:hAnsi="Calibri" w:cs="Calibri"/>
          <w:sz w:val="22"/>
          <w:szCs w:val="22"/>
        </w:rPr>
        <w:t>22</w:t>
      </w:r>
      <w:r w:rsidR="00586E18">
        <w:rPr>
          <w:rFonts w:ascii="Calibri" w:hAnsi="Calibri" w:cs="Calibri"/>
          <w:sz w:val="22"/>
          <w:szCs w:val="22"/>
        </w:rPr>
        <w:t xml:space="preserve"> bilhões</w:t>
      </w:r>
      <w:r w:rsidR="00DB795A" w:rsidRPr="002E2B5B">
        <w:rPr>
          <w:rFonts w:ascii="Calibri" w:hAnsi="Calibri" w:cs="Calibri"/>
          <w:sz w:val="22"/>
          <w:szCs w:val="22"/>
        </w:rPr>
        <w:t xml:space="preserve"> </w:t>
      </w:r>
      <w:r w:rsidR="000C3E4F" w:rsidRPr="002E2B5B">
        <w:rPr>
          <w:rFonts w:ascii="Calibri" w:hAnsi="Calibri" w:cs="Calibri"/>
          <w:sz w:val="22"/>
          <w:szCs w:val="22"/>
        </w:rPr>
        <w:t xml:space="preserve">e </w:t>
      </w:r>
      <w:r w:rsidRPr="002E2B5B">
        <w:rPr>
          <w:rFonts w:ascii="Calibri" w:hAnsi="Calibri" w:cs="Calibri"/>
          <w:sz w:val="22"/>
          <w:szCs w:val="22"/>
        </w:rPr>
        <w:t xml:space="preserve">é composto de 8.090.009 ações ordinárias, sem valor nominal, </w:t>
      </w:r>
      <w:r w:rsidR="00657941" w:rsidRPr="002E2B5B">
        <w:rPr>
          <w:rFonts w:ascii="Calibri" w:hAnsi="Calibri" w:cs="Calibri"/>
          <w:sz w:val="22"/>
          <w:szCs w:val="22"/>
        </w:rPr>
        <w:t xml:space="preserve">no qual a </w:t>
      </w:r>
      <w:r w:rsidRPr="002E2B5B">
        <w:rPr>
          <w:rFonts w:ascii="Calibri" w:hAnsi="Calibri" w:cs="Calibri"/>
          <w:sz w:val="22"/>
          <w:szCs w:val="22"/>
        </w:rPr>
        <w:t xml:space="preserve">União é detentora de 100% dessas ações. </w:t>
      </w:r>
    </w:p>
    <w:tbl>
      <w:tblPr>
        <w:tblW w:w="10120" w:type="dxa"/>
        <w:tblLayout w:type="fixed"/>
        <w:tblCellMar>
          <w:left w:w="70" w:type="dxa"/>
          <w:right w:w="70" w:type="dxa"/>
        </w:tblCellMar>
        <w:tblLook w:val="04A0" w:firstRow="1" w:lastRow="0" w:firstColumn="1" w:lastColumn="0" w:noHBand="0" w:noVBand="1"/>
      </w:tblPr>
      <w:tblGrid>
        <w:gridCol w:w="3732"/>
        <w:gridCol w:w="1056"/>
        <w:gridCol w:w="1378"/>
        <w:gridCol w:w="101"/>
        <w:gridCol w:w="2167"/>
        <w:gridCol w:w="1686"/>
      </w:tblGrid>
      <w:tr w:rsidR="00852C9E" w:rsidRPr="002E2B5B" w14:paraId="2C1435F0" w14:textId="77777777" w:rsidTr="0064685E">
        <w:trPr>
          <w:trHeight w:hRule="exact" w:val="227"/>
        </w:trPr>
        <w:tc>
          <w:tcPr>
            <w:tcW w:w="3732" w:type="dxa"/>
            <w:tcBorders>
              <w:top w:val="nil"/>
              <w:left w:val="nil"/>
              <w:bottom w:val="single" w:sz="8" w:space="0" w:color="auto"/>
              <w:right w:val="nil"/>
            </w:tcBorders>
            <w:shd w:val="clear" w:color="auto" w:fill="auto"/>
            <w:noWrap/>
            <w:vAlign w:val="center"/>
            <w:hideMark/>
          </w:tcPr>
          <w:p w14:paraId="4B8F11EE" w14:textId="77777777" w:rsidR="00852C9E" w:rsidRPr="002E2B5B" w:rsidRDefault="00852C9E" w:rsidP="002E2B5B">
            <w:pPr>
              <w:rPr>
                <w:rFonts w:ascii="Calibri" w:hAnsi="Calibri" w:cs="Calibri"/>
                <w:b/>
                <w:bCs/>
                <w:color w:val="000000"/>
                <w:sz w:val="16"/>
                <w:szCs w:val="16"/>
              </w:rPr>
            </w:pPr>
            <w:r w:rsidRPr="002E2B5B">
              <w:rPr>
                <w:rFonts w:ascii="Calibri" w:hAnsi="Calibri" w:cs="Calibri"/>
                <w:b/>
                <w:bCs/>
                <w:color w:val="000000"/>
                <w:sz w:val="16"/>
                <w:szCs w:val="16"/>
              </w:rPr>
              <w:t>CAPITAL SOCIAL</w:t>
            </w:r>
          </w:p>
        </w:tc>
        <w:tc>
          <w:tcPr>
            <w:tcW w:w="1056" w:type="dxa"/>
            <w:tcBorders>
              <w:top w:val="nil"/>
              <w:left w:val="nil"/>
              <w:bottom w:val="single" w:sz="8" w:space="0" w:color="auto"/>
              <w:right w:val="nil"/>
            </w:tcBorders>
            <w:shd w:val="clear" w:color="auto" w:fill="auto"/>
            <w:noWrap/>
            <w:vAlign w:val="center"/>
            <w:hideMark/>
          </w:tcPr>
          <w:p w14:paraId="4AAFAB15" w14:textId="77777777" w:rsidR="00852C9E" w:rsidRPr="002E2B5B" w:rsidRDefault="00852C9E" w:rsidP="002E2B5B">
            <w:pPr>
              <w:rPr>
                <w:rFonts w:ascii="Calibri" w:hAnsi="Calibri" w:cs="Calibri"/>
                <w:b/>
                <w:bCs/>
                <w:color w:val="000000"/>
                <w:sz w:val="16"/>
                <w:szCs w:val="16"/>
              </w:rPr>
            </w:pPr>
            <w:r w:rsidRPr="002E2B5B">
              <w:rPr>
                <w:rFonts w:ascii="Calibri" w:hAnsi="Calibri" w:cs="Calibri"/>
                <w:b/>
                <w:bCs/>
                <w:color w:val="000000"/>
                <w:sz w:val="16"/>
                <w:szCs w:val="16"/>
              </w:rPr>
              <w:t> </w:t>
            </w:r>
          </w:p>
        </w:tc>
        <w:tc>
          <w:tcPr>
            <w:tcW w:w="1378" w:type="dxa"/>
            <w:tcBorders>
              <w:top w:val="nil"/>
              <w:left w:val="nil"/>
              <w:bottom w:val="single" w:sz="8" w:space="0" w:color="auto"/>
              <w:right w:val="nil"/>
            </w:tcBorders>
            <w:shd w:val="clear" w:color="auto" w:fill="auto"/>
            <w:noWrap/>
            <w:vAlign w:val="center"/>
          </w:tcPr>
          <w:p w14:paraId="50431361" w14:textId="77777777" w:rsidR="00852C9E" w:rsidRPr="002E2B5B" w:rsidRDefault="00852C9E" w:rsidP="002E2B5B">
            <w:pPr>
              <w:jc w:val="right"/>
              <w:rPr>
                <w:rFonts w:ascii="Calibri" w:hAnsi="Calibri" w:cs="Calibri"/>
                <w:b/>
                <w:bCs/>
                <w:color w:val="000000"/>
                <w:sz w:val="16"/>
                <w:szCs w:val="16"/>
              </w:rPr>
            </w:pPr>
          </w:p>
        </w:tc>
        <w:tc>
          <w:tcPr>
            <w:tcW w:w="2268" w:type="dxa"/>
            <w:gridSpan w:val="2"/>
            <w:tcBorders>
              <w:top w:val="nil"/>
              <w:left w:val="nil"/>
              <w:bottom w:val="single" w:sz="8" w:space="0" w:color="auto"/>
              <w:right w:val="nil"/>
            </w:tcBorders>
            <w:shd w:val="clear" w:color="auto" w:fill="auto"/>
            <w:noWrap/>
            <w:vAlign w:val="center"/>
          </w:tcPr>
          <w:p w14:paraId="384B4668" w14:textId="43B9AD0C" w:rsidR="00852C9E" w:rsidRPr="002E2B5B" w:rsidRDefault="00852C9E" w:rsidP="002E2B5B">
            <w:pPr>
              <w:jc w:val="right"/>
              <w:rPr>
                <w:rFonts w:ascii="Calibri" w:hAnsi="Calibri" w:cs="Calibri"/>
                <w:b/>
                <w:bCs/>
                <w:color w:val="000000"/>
                <w:sz w:val="16"/>
                <w:szCs w:val="16"/>
              </w:rPr>
            </w:pPr>
            <w:r w:rsidRPr="002E2B5B">
              <w:rPr>
                <w:rFonts w:ascii="Calibri" w:hAnsi="Calibri" w:cs="Calibri"/>
                <w:b/>
                <w:bCs/>
                <w:color w:val="000000"/>
                <w:sz w:val="16"/>
                <w:szCs w:val="16"/>
              </w:rPr>
              <w:t>31/</w:t>
            </w:r>
            <w:r w:rsidR="00FA301F">
              <w:rPr>
                <w:rFonts w:ascii="Calibri" w:hAnsi="Calibri" w:cs="Calibri"/>
                <w:b/>
                <w:bCs/>
                <w:color w:val="000000"/>
                <w:sz w:val="16"/>
                <w:szCs w:val="16"/>
              </w:rPr>
              <w:t>03</w:t>
            </w:r>
            <w:r w:rsidRPr="002E2B5B">
              <w:rPr>
                <w:rFonts w:ascii="Calibri" w:hAnsi="Calibri" w:cs="Calibri"/>
                <w:b/>
                <w:bCs/>
                <w:color w:val="000000"/>
                <w:sz w:val="16"/>
                <w:szCs w:val="16"/>
              </w:rPr>
              <w:t>/202</w:t>
            </w:r>
            <w:r w:rsidR="00FA301F">
              <w:rPr>
                <w:rFonts w:ascii="Calibri" w:hAnsi="Calibri" w:cs="Calibri"/>
                <w:b/>
                <w:bCs/>
                <w:color w:val="000000"/>
                <w:sz w:val="16"/>
                <w:szCs w:val="16"/>
              </w:rPr>
              <w:t>1</w:t>
            </w:r>
          </w:p>
        </w:tc>
        <w:tc>
          <w:tcPr>
            <w:tcW w:w="1686" w:type="dxa"/>
            <w:tcBorders>
              <w:top w:val="nil"/>
              <w:left w:val="nil"/>
              <w:bottom w:val="single" w:sz="8" w:space="0" w:color="auto"/>
              <w:right w:val="nil"/>
            </w:tcBorders>
            <w:vAlign w:val="center"/>
          </w:tcPr>
          <w:p w14:paraId="3AD8D946" w14:textId="1D529E3D" w:rsidR="00852C9E" w:rsidRPr="002E2B5B" w:rsidRDefault="00852C9E" w:rsidP="002E2B5B">
            <w:pPr>
              <w:jc w:val="right"/>
              <w:rPr>
                <w:rFonts w:ascii="Calibri" w:hAnsi="Calibri" w:cs="Calibri"/>
                <w:b/>
                <w:bCs/>
                <w:color w:val="000000"/>
                <w:sz w:val="16"/>
                <w:szCs w:val="16"/>
              </w:rPr>
            </w:pPr>
            <w:r w:rsidRPr="002E2B5B">
              <w:rPr>
                <w:rFonts w:ascii="Calibri" w:hAnsi="Calibri" w:cs="Calibri"/>
                <w:b/>
                <w:bCs/>
                <w:color w:val="000000"/>
                <w:sz w:val="16"/>
                <w:szCs w:val="16"/>
              </w:rPr>
              <w:t>31/12/2</w:t>
            </w:r>
            <w:r w:rsidR="00FA301F">
              <w:rPr>
                <w:rFonts w:ascii="Calibri" w:hAnsi="Calibri" w:cs="Calibri"/>
                <w:b/>
                <w:bCs/>
                <w:color w:val="000000"/>
                <w:sz w:val="16"/>
                <w:szCs w:val="16"/>
              </w:rPr>
              <w:t>020</w:t>
            </w:r>
          </w:p>
        </w:tc>
      </w:tr>
      <w:tr w:rsidR="00852C9E" w:rsidRPr="002E2B5B" w14:paraId="5F113EE8" w14:textId="77777777" w:rsidTr="0064685E">
        <w:trPr>
          <w:trHeight w:hRule="exact" w:val="227"/>
        </w:trPr>
        <w:tc>
          <w:tcPr>
            <w:tcW w:w="3732" w:type="dxa"/>
            <w:tcBorders>
              <w:top w:val="nil"/>
              <w:left w:val="nil"/>
              <w:bottom w:val="nil"/>
              <w:right w:val="nil"/>
            </w:tcBorders>
            <w:shd w:val="clear" w:color="auto" w:fill="auto"/>
            <w:noWrap/>
            <w:vAlign w:val="center"/>
            <w:hideMark/>
          </w:tcPr>
          <w:p w14:paraId="1E65F40F" w14:textId="77777777" w:rsidR="00852C9E" w:rsidRPr="002E2B5B" w:rsidRDefault="00852C9E" w:rsidP="002E2B5B">
            <w:pPr>
              <w:rPr>
                <w:rFonts w:ascii="Calibri" w:hAnsi="Calibri" w:cs="Calibri"/>
                <w:color w:val="000000"/>
                <w:sz w:val="16"/>
                <w:szCs w:val="16"/>
              </w:rPr>
            </w:pPr>
            <w:r w:rsidRPr="002E2B5B">
              <w:rPr>
                <w:rFonts w:ascii="Calibri" w:hAnsi="Calibri" w:cs="Calibri"/>
                <w:color w:val="000000"/>
                <w:sz w:val="16"/>
                <w:szCs w:val="16"/>
              </w:rPr>
              <w:t xml:space="preserve"> Saldo anterior</w:t>
            </w:r>
          </w:p>
        </w:tc>
        <w:tc>
          <w:tcPr>
            <w:tcW w:w="1056" w:type="dxa"/>
            <w:tcBorders>
              <w:top w:val="nil"/>
              <w:left w:val="nil"/>
              <w:bottom w:val="nil"/>
              <w:right w:val="nil"/>
            </w:tcBorders>
            <w:shd w:val="clear" w:color="auto" w:fill="auto"/>
            <w:noWrap/>
            <w:vAlign w:val="center"/>
            <w:hideMark/>
          </w:tcPr>
          <w:p w14:paraId="48509BF2" w14:textId="77777777" w:rsidR="00852C9E" w:rsidRPr="002E2B5B" w:rsidRDefault="00852C9E" w:rsidP="002E2B5B">
            <w:pPr>
              <w:rPr>
                <w:rFonts w:ascii="Calibri" w:hAnsi="Calibri" w:cs="Calibri"/>
                <w:color w:val="000000"/>
                <w:sz w:val="16"/>
                <w:szCs w:val="16"/>
              </w:rPr>
            </w:pPr>
            <w:r w:rsidRPr="002E2B5B">
              <w:rPr>
                <w:rFonts w:ascii="Calibri" w:hAnsi="Calibri" w:cs="Calibri"/>
                <w:color w:val="000000"/>
                <w:sz w:val="16"/>
                <w:szCs w:val="16"/>
              </w:rPr>
              <w:t> </w:t>
            </w:r>
          </w:p>
        </w:tc>
        <w:tc>
          <w:tcPr>
            <w:tcW w:w="1479" w:type="dxa"/>
            <w:gridSpan w:val="2"/>
            <w:tcBorders>
              <w:top w:val="nil"/>
              <w:left w:val="nil"/>
              <w:bottom w:val="nil"/>
              <w:right w:val="nil"/>
            </w:tcBorders>
            <w:shd w:val="clear" w:color="auto" w:fill="auto"/>
            <w:noWrap/>
            <w:vAlign w:val="center"/>
          </w:tcPr>
          <w:p w14:paraId="577B6B1B" w14:textId="77777777" w:rsidR="00852C9E" w:rsidRPr="002E2B5B" w:rsidRDefault="00852C9E" w:rsidP="002E2B5B">
            <w:pPr>
              <w:jc w:val="right"/>
              <w:rPr>
                <w:rFonts w:ascii="Calibri" w:hAnsi="Calibri" w:cs="Calibri"/>
                <w:b/>
                <w:bCs/>
                <w:color w:val="000000"/>
                <w:sz w:val="16"/>
                <w:szCs w:val="16"/>
              </w:rPr>
            </w:pPr>
          </w:p>
        </w:tc>
        <w:tc>
          <w:tcPr>
            <w:tcW w:w="2167" w:type="dxa"/>
            <w:tcBorders>
              <w:top w:val="nil"/>
              <w:left w:val="nil"/>
              <w:bottom w:val="nil"/>
              <w:right w:val="nil"/>
            </w:tcBorders>
            <w:shd w:val="clear" w:color="auto" w:fill="auto"/>
            <w:noWrap/>
            <w:vAlign w:val="center"/>
            <w:hideMark/>
          </w:tcPr>
          <w:p w14:paraId="34C8BCA2" w14:textId="77777777" w:rsidR="00852C9E" w:rsidRPr="002E2B5B" w:rsidRDefault="00852C9E" w:rsidP="002E2B5B">
            <w:pPr>
              <w:jc w:val="right"/>
              <w:rPr>
                <w:rFonts w:ascii="Calibri" w:hAnsi="Calibri" w:cs="Calibri"/>
                <w:color w:val="000000"/>
                <w:sz w:val="16"/>
                <w:szCs w:val="16"/>
              </w:rPr>
            </w:pPr>
            <w:r w:rsidRPr="002E2B5B">
              <w:rPr>
                <w:rFonts w:ascii="Calibri" w:hAnsi="Calibri" w:cs="Calibri"/>
                <w:color w:val="000000"/>
                <w:sz w:val="16"/>
                <w:szCs w:val="16"/>
              </w:rPr>
              <w:t>22.233.502.272</w:t>
            </w:r>
          </w:p>
        </w:tc>
        <w:tc>
          <w:tcPr>
            <w:tcW w:w="1686" w:type="dxa"/>
            <w:tcBorders>
              <w:top w:val="nil"/>
              <w:left w:val="nil"/>
              <w:bottom w:val="nil"/>
              <w:right w:val="nil"/>
            </w:tcBorders>
            <w:vAlign w:val="center"/>
          </w:tcPr>
          <w:p w14:paraId="13F953D1" w14:textId="326392E2" w:rsidR="00852C9E" w:rsidRPr="002E2B5B" w:rsidRDefault="00FA301F" w:rsidP="002E2B5B">
            <w:pPr>
              <w:jc w:val="right"/>
              <w:rPr>
                <w:rFonts w:ascii="Calibri" w:hAnsi="Calibri" w:cs="Calibri"/>
                <w:b/>
                <w:bCs/>
                <w:color w:val="000000"/>
                <w:sz w:val="16"/>
                <w:szCs w:val="16"/>
              </w:rPr>
            </w:pPr>
            <w:r w:rsidRPr="002E2B5B">
              <w:rPr>
                <w:rFonts w:ascii="Calibri" w:hAnsi="Calibri" w:cs="Calibri"/>
                <w:color w:val="000000"/>
                <w:sz w:val="16"/>
                <w:szCs w:val="16"/>
              </w:rPr>
              <w:t>22.233.502.272</w:t>
            </w:r>
          </w:p>
        </w:tc>
      </w:tr>
      <w:tr w:rsidR="00852C9E" w:rsidRPr="002E2B5B" w14:paraId="2C8A4241" w14:textId="77777777" w:rsidTr="0064685E">
        <w:trPr>
          <w:trHeight w:hRule="exact" w:val="227"/>
        </w:trPr>
        <w:tc>
          <w:tcPr>
            <w:tcW w:w="4788" w:type="dxa"/>
            <w:gridSpan w:val="2"/>
            <w:tcBorders>
              <w:top w:val="nil"/>
              <w:left w:val="nil"/>
              <w:bottom w:val="single" w:sz="8" w:space="0" w:color="auto"/>
              <w:right w:val="nil"/>
            </w:tcBorders>
            <w:shd w:val="clear" w:color="auto" w:fill="auto"/>
            <w:noWrap/>
            <w:vAlign w:val="center"/>
            <w:hideMark/>
          </w:tcPr>
          <w:p w14:paraId="33A73D26" w14:textId="77777777" w:rsidR="00852C9E" w:rsidRPr="002E2B5B" w:rsidRDefault="00852C9E" w:rsidP="002E2B5B">
            <w:pPr>
              <w:rPr>
                <w:rFonts w:ascii="Calibri" w:hAnsi="Calibri" w:cs="Calibri"/>
                <w:color w:val="000000"/>
                <w:sz w:val="16"/>
                <w:szCs w:val="16"/>
              </w:rPr>
            </w:pPr>
            <w:r w:rsidRPr="002E2B5B">
              <w:rPr>
                <w:rFonts w:ascii="Calibri" w:hAnsi="Calibri" w:cs="Calibri"/>
                <w:color w:val="000000"/>
                <w:sz w:val="16"/>
                <w:szCs w:val="16"/>
              </w:rPr>
              <w:t>Aumento do capital pela integralização do AFAC</w:t>
            </w:r>
          </w:p>
        </w:tc>
        <w:tc>
          <w:tcPr>
            <w:tcW w:w="1479" w:type="dxa"/>
            <w:gridSpan w:val="2"/>
            <w:tcBorders>
              <w:top w:val="nil"/>
              <w:left w:val="nil"/>
              <w:bottom w:val="nil"/>
              <w:right w:val="nil"/>
            </w:tcBorders>
            <w:shd w:val="clear" w:color="auto" w:fill="auto"/>
            <w:noWrap/>
            <w:vAlign w:val="center"/>
          </w:tcPr>
          <w:p w14:paraId="31E19FBD" w14:textId="77777777" w:rsidR="00852C9E" w:rsidRPr="002E2B5B" w:rsidRDefault="00852C9E" w:rsidP="002E2B5B">
            <w:pPr>
              <w:jc w:val="right"/>
              <w:rPr>
                <w:rFonts w:ascii="Calibri" w:hAnsi="Calibri" w:cs="Calibri"/>
                <w:color w:val="000000"/>
                <w:sz w:val="16"/>
                <w:szCs w:val="16"/>
              </w:rPr>
            </w:pPr>
          </w:p>
        </w:tc>
        <w:tc>
          <w:tcPr>
            <w:tcW w:w="2167" w:type="dxa"/>
            <w:tcBorders>
              <w:top w:val="nil"/>
              <w:left w:val="nil"/>
              <w:bottom w:val="nil"/>
              <w:right w:val="nil"/>
            </w:tcBorders>
            <w:shd w:val="clear" w:color="auto" w:fill="auto"/>
            <w:noWrap/>
            <w:vAlign w:val="center"/>
            <w:hideMark/>
          </w:tcPr>
          <w:p w14:paraId="37B9F3B2" w14:textId="77777777" w:rsidR="00852C9E" w:rsidRPr="002E2B5B" w:rsidRDefault="00837D86" w:rsidP="002E2B5B">
            <w:pPr>
              <w:jc w:val="right"/>
              <w:rPr>
                <w:rFonts w:ascii="Calibri" w:hAnsi="Calibri" w:cs="Calibri"/>
                <w:color w:val="000000"/>
                <w:sz w:val="16"/>
                <w:szCs w:val="16"/>
              </w:rPr>
            </w:pPr>
            <w:r w:rsidRPr="002E2B5B">
              <w:rPr>
                <w:rFonts w:ascii="Calibri" w:hAnsi="Calibri" w:cs="Calibri"/>
                <w:color w:val="000000"/>
                <w:sz w:val="16"/>
                <w:szCs w:val="16"/>
              </w:rPr>
              <w:t>0</w:t>
            </w:r>
          </w:p>
        </w:tc>
        <w:tc>
          <w:tcPr>
            <w:tcW w:w="1686" w:type="dxa"/>
            <w:tcBorders>
              <w:top w:val="nil"/>
              <w:left w:val="nil"/>
              <w:bottom w:val="nil"/>
              <w:right w:val="nil"/>
            </w:tcBorders>
            <w:shd w:val="clear" w:color="auto" w:fill="auto"/>
            <w:noWrap/>
            <w:vAlign w:val="center"/>
            <w:hideMark/>
          </w:tcPr>
          <w:p w14:paraId="73C6CBED" w14:textId="6BACC7D3" w:rsidR="00852C9E" w:rsidRPr="002E2B5B" w:rsidRDefault="00FA301F" w:rsidP="002E2B5B">
            <w:pPr>
              <w:jc w:val="right"/>
              <w:rPr>
                <w:rFonts w:ascii="Calibri" w:hAnsi="Calibri" w:cs="Calibri"/>
                <w:color w:val="000000"/>
                <w:sz w:val="16"/>
                <w:szCs w:val="16"/>
              </w:rPr>
            </w:pPr>
            <w:r>
              <w:rPr>
                <w:rFonts w:ascii="Calibri" w:hAnsi="Calibri" w:cs="Calibri"/>
                <w:color w:val="000000"/>
                <w:sz w:val="16"/>
                <w:szCs w:val="16"/>
              </w:rPr>
              <w:t>0</w:t>
            </w:r>
          </w:p>
        </w:tc>
      </w:tr>
      <w:tr w:rsidR="00852C9E" w:rsidRPr="002E2B5B" w14:paraId="3C46EB82" w14:textId="77777777" w:rsidTr="0064685E">
        <w:trPr>
          <w:trHeight w:hRule="exact" w:val="227"/>
        </w:trPr>
        <w:tc>
          <w:tcPr>
            <w:tcW w:w="3732" w:type="dxa"/>
            <w:tcBorders>
              <w:top w:val="nil"/>
              <w:left w:val="nil"/>
              <w:bottom w:val="single" w:sz="8" w:space="0" w:color="auto"/>
              <w:right w:val="nil"/>
            </w:tcBorders>
            <w:shd w:val="clear" w:color="auto" w:fill="auto"/>
            <w:noWrap/>
            <w:vAlign w:val="center"/>
            <w:hideMark/>
          </w:tcPr>
          <w:p w14:paraId="4F1C7488" w14:textId="77777777" w:rsidR="00852C9E" w:rsidRPr="002E2B5B" w:rsidRDefault="00852C9E" w:rsidP="002E2B5B">
            <w:pPr>
              <w:rPr>
                <w:rFonts w:ascii="Calibri" w:hAnsi="Calibri" w:cs="Calibri"/>
                <w:b/>
                <w:bCs/>
                <w:color w:val="000000"/>
                <w:sz w:val="16"/>
                <w:szCs w:val="16"/>
              </w:rPr>
            </w:pPr>
            <w:r w:rsidRPr="002E2B5B">
              <w:rPr>
                <w:rFonts w:ascii="Calibri" w:hAnsi="Calibri" w:cs="Calibri"/>
                <w:b/>
                <w:bCs/>
                <w:color w:val="000000"/>
                <w:sz w:val="16"/>
                <w:szCs w:val="16"/>
              </w:rPr>
              <w:t xml:space="preserve"> TOTAL </w:t>
            </w:r>
          </w:p>
        </w:tc>
        <w:tc>
          <w:tcPr>
            <w:tcW w:w="1056" w:type="dxa"/>
            <w:tcBorders>
              <w:top w:val="nil"/>
              <w:left w:val="nil"/>
              <w:bottom w:val="single" w:sz="8" w:space="0" w:color="auto"/>
              <w:right w:val="nil"/>
            </w:tcBorders>
            <w:shd w:val="clear" w:color="auto" w:fill="auto"/>
            <w:noWrap/>
            <w:vAlign w:val="center"/>
            <w:hideMark/>
          </w:tcPr>
          <w:p w14:paraId="11AF52BC" w14:textId="77777777" w:rsidR="00852C9E" w:rsidRPr="002E2B5B" w:rsidRDefault="00852C9E" w:rsidP="002E2B5B">
            <w:pPr>
              <w:rPr>
                <w:rFonts w:ascii="Calibri" w:hAnsi="Calibri" w:cs="Calibri"/>
                <w:color w:val="000000"/>
                <w:sz w:val="16"/>
                <w:szCs w:val="16"/>
              </w:rPr>
            </w:pPr>
            <w:r w:rsidRPr="002E2B5B">
              <w:rPr>
                <w:rFonts w:ascii="Calibri" w:hAnsi="Calibri" w:cs="Calibri"/>
                <w:color w:val="000000"/>
                <w:sz w:val="16"/>
                <w:szCs w:val="16"/>
              </w:rPr>
              <w:t> </w:t>
            </w:r>
          </w:p>
        </w:tc>
        <w:tc>
          <w:tcPr>
            <w:tcW w:w="1479" w:type="dxa"/>
            <w:gridSpan w:val="2"/>
            <w:tcBorders>
              <w:top w:val="single" w:sz="8" w:space="0" w:color="auto"/>
              <w:left w:val="nil"/>
              <w:bottom w:val="single" w:sz="8" w:space="0" w:color="auto"/>
              <w:right w:val="nil"/>
            </w:tcBorders>
            <w:shd w:val="clear" w:color="auto" w:fill="auto"/>
            <w:noWrap/>
            <w:vAlign w:val="center"/>
          </w:tcPr>
          <w:p w14:paraId="0E05BB29" w14:textId="77777777" w:rsidR="00852C9E" w:rsidRPr="002E2B5B" w:rsidRDefault="00852C9E" w:rsidP="002E2B5B">
            <w:pPr>
              <w:jc w:val="right"/>
              <w:rPr>
                <w:rFonts w:ascii="Calibri" w:hAnsi="Calibri" w:cs="Calibri"/>
                <w:b/>
                <w:bCs/>
                <w:color w:val="000000"/>
                <w:sz w:val="16"/>
                <w:szCs w:val="16"/>
              </w:rPr>
            </w:pPr>
          </w:p>
        </w:tc>
        <w:tc>
          <w:tcPr>
            <w:tcW w:w="2167" w:type="dxa"/>
            <w:tcBorders>
              <w:top w:val="single" w:sz="8" w:space="0" w:color="auto"/>
              <w:left w:val="nil"/>
              <w:bottom w:val="single" w:sz="8" w:space="0" w:color="auto"/>
              <w:right w:val="nil"/>
            </w:tcBorders>
            <w:shd w:val="clear" w:color="auto" w:fill="auto"/>
            <w:noWrap/>
            <w:vAlign w:val="center"/>
            <w:hideMark/>
          </w:tcPr>
          <w:p w14:paraId="0CE9C49A" w14:textId="77777777" w:rsidR="00852C9E" w:rsidRPr="002E2B5B" w:rsidRDefault="00837D86" w:rsidP="002E2B5B">
            <w:pPr>
              <w:jc w:val="right"/>
              <w:rPr>
                <w:rFonts w:ascii="Calibri" w:hAnsi="Calibri" w:cs="Calibri"/>
                <w:b/>
                <w:bCs/>
                <w:color w:val="000000"/>
                <w:sz w:val="16"/>
                <w:szCs w:val="16"/>
              </w:rPr>
            </w:pPr>
            <w:r w:rsidRPr="002E2B5B">
              <w:rPr>
                <w:rFonts w:ascii="Calibri" w:hAnsi="Calibri" w:cs="Calibri"/>
                <w:b/>
                <w:bCs/>
                <w:color w:val="000000"/>
                <w:sz w:val="16"/>
                <w:szCs w:val="16"/>
              </w:rPr>
              <w:t>22.233.502.272</w:t>
            </w:r>
          </w:p>
        </w:tc>
        <w:tc>
          <w:tcPr>
            <w:tcW w:w="1686" w:type="dxa"/>
            <w:tcBorders>
              <w:top w:val="single" w:sz="8" w:space="0" w:color="auto"/>
              <w:left w:val="nil"/>
              <w:bottom w:val="single" w:sz="8" w:space="0" w:color="auto"/>
              <w:right w:val="nil"/>
            </w:tcBorders>
            <w:vAlign w:val="center"/>
          </w:tcPr>
          <w:p w14:paraId="7F27FDF7" w14:textId="77777777" w:rsidR="00852C9E" w:rsidRPr="002E2B5B" w:rsidRDefault="00852C9E" w:rsidP="002E2B5B">
            <w:pPr>
              <w:jc w:val="right"/>
              <w:rPr>
                <w:rFonts w:ascii="Calibri" w:hAnsi="Calibri" w:cs="Calibri"/>
                <w:b/>
                <w:bCs/>
                <w:color w:val="000000"/>
                <w:sz w:val="16"/>
                <w:szCs w:val="16"/>
              </w:rPr>
            </w:pPr>
            <w:r w:rsidRPr="002E2B5B">
              <w:rPr>
                <w:rFonts w:ascii="Calibri" w:hAnsi="Calibri" w:cs="Calibri"/>
                <w:b/>
                <w:bCs/>
                <w:color w:val="000000"/>
                <w:sz w:val="16"/>
                <w:szCs w:val="16"/>
              </w:rPr>
              <w:t>22.233.502.272</w:t>
            </w:r>
          </w:p>
        </w:tc>
      </w:tr>
    </w:tbl>
    <w:p w14:paraId="7236060E" w14:textId="77777777" w:rsidR="00FA301F" w:rsidRDefault="00FA301F" w:rsidP="00FA301F">
      <w:pPr>
        <w:ind w:left="284" w:right="-142"/>
        <w:jc w:val="both"/>
        <w:rPr>
          <w:rFonts w:ascii="Calibri" w:hAnsi="Calibri" w:cs="Calibri"/>
          <w:b/>
          <w:sz w:val="22"/>
          <w:szCs w:val="22"/>
        </w:rPr>
      </w:pPr>
    </w:p>
    <w:p w14:paraId="48882B9A" w14:textId="1D934ABD" w:rsidR="00CB1154" w:rsidRDefault="00D2082F" w:rsidP="002E2B5B">
      <w:pPr>
        <w:numPr>
          <w:ilvl w:val="0"/>
          <w:numId w:val="3"/>
        </w:numPr>
        <w:ind w:left="284" w:right="-142" w:hanging="284"/>
        <w:jc w:val="both"/>
        <w:rPr>
          <w:rFonts w:ascii="Calibri" w:hAnsi="Calibri" w:cs="Calibri"/>
          <w:b/>
          <w:sz w:val="22"/>
          <w:szCs w:val="22"/>
        </w:rPr>
      </w:pPr>
      <w:r w:rsidRPr="002E2B5B">
        <w:rPr>
          <w:rFonts w:ascii="Calibri" w:hAnsi="Calibri" w:cs="Calibri"/>
          <w:b/>
          <w:sz w:val="22"/>
          <w:szCs w:val="22"/>
        </w:rPr>
        <w:t>Prejuízos Acumulados</w:t>
      </w:r>
    </w:p>
    <w:p w14:paraId="36A6EDAE" w14:textId="77777777" w:rsidR="00FA301F" w:rsidRPr="002E2B5B" w:rsidRDefault="00FA301F" w:rsidP="00FA301F">
      <w:pPr>
        <w:ind w:left="284" w:right="-142"/>
        <w:jc w:val="both"/>
        <w:rPr>
          <w:rFonts w:ascii="Calibri" w:hAnsi="Calibri" w:cs="Calibri"/>
          <w:b/>
          <w:sz w:val="22"/>
          <w:szCs w:val="22"/>
        </w:rPr>
      </w:pPr>
    </w:p>
    <w:p w14:paraId="0E74AFFB" w14:textId="53EE6930" w:rsidR="00B87A63" w:rsidRPr="002E2B5B" w:rsidRDefault="00E458B9" w:rsidP="002E2B5B">
      <w:pPr>
        <w:spacing w:after="120"/>
        <w:ind w:right="57"/>
        <w:jc w:val="both"/>
        <w:rPr>
          <w:rFonts w:ascii="Calibri" w:hAnsi="Calibri" w:cs="Calibri"/>
          <w:sz w:val="22"/>
          <w:szCs w:val="22"/>
        </w:rPr>
      </w:pPr>
      <w:r w:rsidRPr="002E2B5B">
        <w:rPr>
          <w:rFonts w:ascii="Calibri" w:hAnsi="Calibri" w:cs="Calibri"/>
          <w:sz w:val="22"/>
          <w:szCs w:val="22"/>
        </w:rPr>
        <w:t xml:space="preserve">O Prejuízo Acumulado no valor </w:t>
      </w:r>
      <w:r w:rsidR="00824D67" w:rsidRPr="002E2B5B">
        <w:rPr>
          <w:rFonts w:ascii="Calibri" w:hAnsi="Calibri" w:cs="Calibri"/>
          <w:sz w:val="22"/>
          <w:szCs w:val="22"/>
        </w:rPr>
        <w:t xml:space="preserve">de R$ </w:t>
      </w:r>
      <w:r w:rsidR="000D65C1" w:rsidRPr="002E2B5B">
        <w:rPr>
          <w:rFonts w:ascii="Calibri" w:hAnsi="Calibri" w:cs="Calibri"/>
          <w:sz w:val="22"/>
          <w:szCs w:val="22"/>
        </w:rPr>
        <w:t>20,</w:t>
      </w:r>
      <w:r w:rsidR="000A115F" w:rsidRPr="002E2B5B">
        <w:rPr>
          <w:rFonts w:ascii="Calibri" w:hAnsi="Calibri" w:cs="Calibri"/>
          <w:sz w:val="22"/>
          <w:szCs w:val="22"/>
        </w:rPr>
        <w:t>3</w:t>
      </w:r>
      <w:r w:rsidR="006A236D" w:rsidRPr="002E2B5B">
        <w:rPr>
          <w:rFonts w:ascii="Calibri" w:hAnsi="Calibri" w:cs="Calibri"/>
          <w:sz w:val="22"/>
          <w:szCs w:val="22"/>
        </w:rPr>
        <w:t xml:space="preserve"> </w:t>
      </w:r>
      <w:r w:rsidR="0035020D" w:rsidRPr="002E2B5B">
        <w:rPr>
          <w:rFonts w:ascii="Calibri" w:hAnsi="Calibri" w:cs="Calibri"/>
          <w:sz w:val="22"/>
          <w:szCs w:val="22"/>
        </w:rPr>
        <w:t>b</w:t>
      </w:r>
      <w:r w:rsidR="006A236D" w:rsidRPr="002E2B5B">
        <w:rPr>
          <w:rFonts w:ascii="Calibri" w:hAnsi="Calibri" w:cs="Calibri"/>
          <w:sz w:val="22"/>
          <w:szCs w:val="22"/>
        </w:rPr>
        <w:t>ilhões</w:t>
      </w:r>
      <w:r w:rsidRPr="002E2B5B">
        <w:rPr>
          <w:rFonts w:ascii="Calibri" w:hAnsi="Calibri" w:cs="Calibri"/>
          <w:sz w:val="22"/>
          <w:szCs w:val="22"/>
        </w:rPr>
        <w:t xml:space="preserve"> decorre</w:t>
      </w:r>
      <w:r w:rsidR="00FB744A" w:rsidRPr="002E2B5B">
        <w:rPr>
          <w:rFonts w:ascii="Calibri" w:hAnsi="Calibri" w:cs="Calibri"/>
          <w:sz w:val="22"/>
          <w:szCs w:val="22"/>
        </w:rPr>
        <w:t xml:space="preserve"> </w:t>
      </w:r>
      <w:r w:rsidR="00AA74D1" w:rsidRPr="002E2B5B">
        <w:rPr>
          <w:rFonts w:ascii="Calibri" w:hAnsi="Calibri" w:cs="Calibri"/>
          <w:sz w:val="22"/>
          <w:szCs w:val="22"/>
        </w:rPr>
        <w:t xml:space="preserve">das depreciações dos bens patrimoniais e amortizações dos bens intangíveis; </w:t>
      </w:r>
      <w:r w:rsidRPr="002E2B5B">
        <w:rPr>
          <w:rFonts w:ascii="Calibri" w:hAnsi="Calibri" w:cs="Calibri"/>
          <w:sz w:val="22"/>
          <w:szCs w:val="22"/>
        </w:rPr>
        <w:t>dos efeitos inflacionários da atualização monetária dos Adiantamentos para Futuro Aumento de Capital; da constituição de provisões e atualizações monetárias; do resultado negativo da equivalência patrimonial sobre o investimento n</w:t>
      </w:r>
      <w:r w:rsidR="001011FD" w:rsidRPr="002E2B5B">
        <w:rPr>
          <w:rFonts w:ascii="Calibri" w:hAnsi="Calibri" w:cs="Calibri"/>
          <w:sz w:val="22"/>
          <w:szCs w:val="22"/>
        </w:rPr>
        <w:t>a Transnordestina Logística S/A;  da baixa de ativo</w:t>
      </w:r>
      <w:r w:rsidR="000C3C86" w:rsidRPr="002E2B5B">
        <w:rPr>
          <w:rFonts w:ascii="Calibri" w:hAnsi="Calibri" w:cs="Calibri"/>
          <w:sz w:val="22"/>
          <w:szCs w:val="22"/>
        </w:rPr>
        <w:t>s</w:t>
      </w:r>
      <w:r w:rsidR="001011FD" w:rsidRPr="002E2B5B">
        <w:rPr>
          <w:rFonts w:ascii="Calibri" w:hAnsi="Calibri" w:cs="Calibri"/>
          <w:sz w:val="22"/>
          <w:szCs w:val="22"/>
        </w:rPr>
        <w:t xml:space="preserve"> imobilizad</w:t>
      </w:r>
      <w:r w:rsidR="00604EFA" w:rsidRPr="002E2B5B">
        <w:rPr>
          <w:rFonts w:ascii="Calibri" w:hAnsi="Calibri" w:cs="Calibri"/>
          <w:sz w:val="22"/>
          <w:szCs w:val="22"/>
        </w:rPr>
        <w:t>o</w:t>
      </w:r>
      <w:r w:rsidR="000C3C86" w:rsidRPr="002E2B5B">
        <w:rPr>
          <w:rFonts w:ascii="Calibri" w:hAnsi="Calibri" w:cs="Calibri"/>
          <w:sz w:val="22"/>
          <w:szCs w:val="22"/>
        </w:rPr>
        <w:t>s</w:t>
      </w:r>
      <w:r w:rsidR="00604EFA" w:rsidRPr="002E2B5B">
        <w:rPr>
          <w:rFonts w:ascii="Calibri" w:hAnsi="Calibri" w:cs="Calibri"/>
          <w:sz w:val="22"/>
          <w:szCs w:val="22"/>
        </w:rPr>
        <w:t xml:space="preserve"> em decorrência da conclusão de Tomadas de Contas Especiais do</w:t>
      </w:r>
      <w:r w:rsidR="001011FD" w:rsidRPr="002E2B5B">
        <w:rPr>
          <w:rFonts w:ascii="Calibri" w:hAnsi="Calibri" w:cs="Calibri"/>
          <w:sz w:val="22"/>
          <w:szCs w:val="22"/>
        </w:rPr>
        <w:t xml:space="preserve"> TCU</w:t>
      </w:r>
      <w:r w:rsidR="00FB744A" w:rsidRPr="002E2B5B">
        <w:rPr>
          <w:rFonts w:ascii="Calibri" w:hAnsi="Calibri" w:cs="Calibri"/>
          <w:sz w:val="22"/>
          <w:szCs w:val="22"/>
        </w:rPr>
        <w:t xml:space="preserve">; e principalmente, pela </w:t>
      </w:r>
      <w:r w:rsidR="0035020D" w:rsidRPr="002E2B5B">
        <w:rPr>
          <w:rFonts w:ascii="Calibri" w:hAnsi="Calibri" w:cs="Calibri"/>
          <w:sz w:val="22"/>
          <w:szCs w:val="22"/>
        </w:rPr>
        <w:t>provisão de perda ao valor recuperável</w:t>
      </w:r>
      <w:r w:rsidR="00FB744A" w:rsidRPr="002E2B5B">
        <w:rPr>
          <w:rFonts w:ascii="Calibri" w:hAnsi="Calibri" w:cs="Calibri"/>
          <w:sz w:val="22"/>
          <w:szCs w:val="22"/>
        </w:rPr>
        <w:t xml:space="preserve"> dos ativos da Ferrovia Norte Sul</w:t>
      </w:r>
      <w:r w:rsidR="00D518C0" w:rsidRPr="002E2B5B">
        <w:rPr>
          <w:rFonts w:ascii="Calibri" w:hAnsi="Calibri" w:cs="Calibri"/>
          <w:sz w:val="22"/>
          <w:szCs w:val="22"/>
        </w:rPr>
        <w:t xml:space="preserve"> e da Ferrovia de Integração Oeste Leste</w:t>
      </w:r>
      <w:r w:rsidR="00586E18">
        <w:rPr>
          <w:rFonts w:ascii="Calibri" w:hAnsi="Calibri" w:cs="Calibri"/>
          <w:sz w:val="22"/>
          <w:szCs w:val="22"/>
        </w:rPr>
        <w:t>.</w:t>
      </w:r>
    </w:p>
    <w:p w14:paraId="7F9B861A" w14:textId="1D7F693D" w:rsidR="00B87A63" w:rsidRPr="002E2B5B" w:rsidRDefault="001A1797" w:rsidP="002E2B5B">
      <w:pPr>
        <w:spacing w:after="120"/>
        <w:ind w:right="57"/>
        <w:jc w:val="both"/>
        <w:rPr>
          <w:rFonts w:ascii="Calibri" w:hAnsi="Calibri" w:cs="Calibri"/>
          <w:sz w:val="22"/>
          <w:szCs w:val="22"/>
        </w:rPr>
      </w:pPr>
      <w:r w:rsidRPr="002E2B5B">
        <w:rPr>
          <w:rFonts w:ascii="Calibri" w:hAnsi="Calibri" w:cs="Calibri"/>
          <w:sz w:val="22"/>
          <w:szCs w:val="22"/>
        </w:rPr>
        <w:lastRenderedPageBreak/>
        <w:t>O valor total da provisão para perda ao valor recuperável de ativos – FNS é de R$ 11,</w:t>
      </w:r>
      <w:r w:rsidR="00F07F25" w:rsidRPr="002E2B5B">
        <w:rPr>
          <w:rFonts w:ascii="Calibri" w:hAnsi="Calibri" w:cs="Calibri"/>
          <w:sz w:val="22"/>
          <w:szCs w:val="22"/>
        </w:rPr>
        <w:t>3</w:t>
      </w:r>
      <w:r w:rsidRPr="002E2B5B">
        <w:rPr>
          <w:rFonts w:ascii="Calibri" w:hAnsi="Calibri" w:cs="Calibri"/>
          <w:sz w:val="22"/>
          <w:szCs w:val="22"/>
        </w:rPr>
        <w:t xml:space="preserve"> bilhões, sendo que R$ 2,3 bilhões foram provisionados em exercícios anteriores</w:t>
      </w:r>
      <w:r w:rsidR="00F07F25" w:rsidRPr="002E2B5B">
        <w:rPr>
          <w:rFonts w:ascii="Calibri" w:hAnsi="Calibri" w:cs="Calibri"/>
          <w:sz w:val="22"/>
          <w:szCs w:val="22"/>
        </w:rPr>
        <w:t xml:space="preserve"> a 2019</w:t>
      </w:r>
      <w:r w:rsidRPr="002E2B5B">
        <w:rPr>
          <w:rFonts w:ascii="Calibri" w:hAnsi="Calibri" w:cs="Calibri"/>
          <w:sz w:val="22"/>
          <w:szCs w:val="22"/>
        </w:rPr>
        <w:t>, por se tratar do Trecho da Ferrovia Norte-Sul subconcedido em 2007 para a empresa FNS S/A</w:t>
      </w:r>
      <w:r w:rsidR="00F07F25" w:rsidRPr="002E2B5B">
        <w:rPr>
          <w:rFonts w:ascii="Calibri" w:hAnsi="Calibri" w:cs="Calibri"/>
          <w:sz w:val="22"/>
          <w:szCs w:val="22"/>
        </w:rPr>
        <w:t>,</w:t>
      </w:r>
      <w:r w:rsidRPr="002E2B5B">
        <w:rPr>
          <w:rFonts w:ascii="Calibri" w:hAnsi="Calibri" w:cs="Calibri"/>
          <w:sz w:val="22"/>
          <w:szCs w:val="22"/>
        </w:rPr>
        <w:t xml:space="preserve"> R$ 8,9 bilhões foram provisionados no exercício de 2019, por ocasião da subconcessão à Rumo </w:t>
      </w:r>
      <w:r w:rsidR="00DB7529" w:rsidRPr="002E2B5B">
        <w:rPr>
          <w:rFonts w:ascii="Calibri" w:hAnsi="Calibri" w:cs="Calibri"/>
          <w:sz w:val="22"/>
          <w:szCs w:val="22"/>
        </w:rPr>
        <w:t>M</w:t>
      </w:r>
      <w:r w:rsidRPr="002E2B5B">
        <w:rPr>
          <w:rFonts w:ascii="Calibri" w:hAnsi="Calibri" w:cs="Calibri"/>
          <w:sz w:val="22"/>
          <w:szCs w:val="22"/>
        </w:rPr>
        <w:t xml:space="preserve">alha Central S/A ocorrida </w:t>
      </w:r>
      <w:r w:rsidR="007A6436" w:rsidRPr="002E2B5B">
        <w:rPr>
          <w:rFonts w:ascii="Calibri" w:hAnsi="Calibri" w:cs="Calibri"/>
          <w:sz w:val="22"/>
          <w:szCs w:val="22"/>
        </w:rPr>
        <w:t xml:space="preserve">em </w:t>
      </w:r>
      <w:r w:rsidR="00216A83">
        <w:rPr>
          <w:rFonts w:ascii="Calibri" w:hAnsi="Calibri" w:cs="Calibri"/>
          <w:sz w:val="22"/>
          <w:szCs w:val="22"/>
        </w:rPr>
        <w:t>j</w:t>
      </w:r>
      <w:r w:rsidR="007A6436" w:rsidRPr="002E2B5B">
        <w:rPr>
          <w:rFonts w:ascii="Calibri" w:hAnsi="Calibri" w:cs="Calibri"/>
          <w:sz w:val="22"/>
          <w:szCs w:val="22"/>
        </w:rPr>
        <w:t>ulho de 2019 e</w:t>
      </w:r>
      <w:r w:rsidR="00F07F25" w:rsidRPr="002E2B5B">
        <w:rPr>
          <w:rFonts w:ascii="Calibri" w:hAnsi="Calibri" w:cs="Calibri"/>
          <w:sz w:val="22"/>
          <w:szCs w:val="22"/>
        </w:rPr>
        <w:t xml:space="preserve"> R$ 42,4 milhões, referente a entrada de custos Ferrovia Norte Sul, foram provisionados no exercício de 2020.</w:t>
      </w:r>
    </w:p>
    <w:p w14:paraId="1ADFDB0C" w14:textId="54D946E2" w:rsidR="009203C8" w:rsidRPr="002E2B5B" w:rsidRDefault="000D65C1" w:rsidP="002E2B5B">
      <w:pPr>
        <w:ind w:right="57"/>
        <w:jc w:val="both"/>
        <w:rPr>
          <w:rFonts w:ascii="Calibri" w:hAnsi="Calibri" w:cs="Calibri"/>
          <w:sz w:val="22"/>
          <w:szCs w:val="22"/>
        </w:rPr>
      </w:pPr>
      <w:r w:rsidRPr="002E2B5B">
        <w:rPr>
          <w:rFonts w:ascii="Calibri" w:hAnsi="Calibri" w:cs="Calibri"/>
          <w:sz w:val="22"/>
          <w:szCs w:val="22"/>
        </w:rPr>
        <w:t>O valor total da provisão para perda ao valor recuperável de ativos – FIOL é de R$ 3,2</w:t>
      </w:r>
      <w:r w:rsidR="002E504F" w:rsidRPr="002E2B5B">
        <w:rPr>
          <w:rFonts w:ascii="Calibri" w:hAnsi="Calibri" w:cs="Calibri"/>
          <w:sz w:val="22"/>
          <w:szCs w:val="22"/>
        </w:rPr>
        <w:t>4 bilhões, sendo provisionados R$ 3,19 bilhões em 2019 (reapresentado) e R$ 54,8 milhões em 2020.</w:t>
      </w:r>
    </w:p>
    <w:p w14:paraId="6FEF7C80" w14:textId="77777777" w:rsidR="00564DCF" w:rsidRPr="002E2B5B" w:rsidRDefault="00564DCF" w:rsidP="002E2B5B">
      <w:pPr>
        <w:ind w:right="57"/>
        <w:jc w:val="both"/>
        <w:rPr>
          <w:rFonts w:ascii="Calibri" w:hAnsi="Calibri" w:cs="Calibri"/>
          <w:sz w:val="22"/>
          <w:szCs w:val="22"/>
        </w:rPr>
      </w:pPr>
    </w:p>
    <w:p w14:paraId="790F8650" w14:textId="443020FC" w:rsidR="000C065B" w:rsidRPr="002E2B5B" w:rsidRDefault="009D6DA2" w:rsidP="002E2B5B">
      <w:pPr>
        <w:spacing w:after="120"/>
        <w:ind w:right="-142"/>
        <w:jc w:val="both"/>
        <w:rPr>
          <w:rFonts w:ascii="Calibri" w:hAnsi="Calibri" w:cs="Calibri"/>
          <w:b/>
          <w:sz w:val="22"/>
          <w:szCs w:val="22"/>
        </w:rPr>
      </w:pPr>
      <w:r w:rsidRPr="002E2B5B">
        <w:rPr>
          <w:rFonts w:ascii="Calibri" w:hAnsi="Calibri" w:cs="Calibri"/>
          <w:b/>
          <w:sz w:val="22"/>
          <w:szCs w:val="22"/>
        </w:rPr>
        <w:t>N</w:t>
      </w:r>
      <w:r w:rsidR="00BE1376" w:rsidRPr="002E2B5B">
        <w:rPr>
          <w:rFonts w:ascii="Calibri" w:hAnsi="Calibri" w:cs="Calibri"/>
          <w:b/>
          <w:sz w:val="22"/>
          <w:szCs w:val="22"/>
        </w:rPr>
        <w:t>OTA 1</w:t>
      </w:r>
      <w:r w:rsidR="00216A83">
        <w:rPr>
          <w:rFonts w:ascii="Calibri" w:hAnsi="Calibri" w:cs="Calibri"/>
          <w:b/>
          <w:sz w:val="22"/>
          <w:szCs w:val="22"/>
        </w:rPr>
        <w:t>5</w:t>
      </w:r>
      <w:r w:rsidR="004E146F" w:rsidRPr="002E2B5B">
        <w:rPr>
          <w:rFonts w:ascii="Calibri" w:hAnsi="Calibri" w:cs="Calibri"/>
          <w:b/>
          <w:sz w:val="22"/>
          <w:szCs w:val="22"/>
        </w:rPr>
        <w:t xml:space="preserve"> </w:t>
      </w:r>
      <w:r w:rsidR="00BD043E" w:rsidRPr="002E2B5B">
        <w:rPr>
          <w:rFonts w:ascii="Calibri" w:hAnsi="Calibri" w:cs="Calibri"/>
          <w:b/>
          <w:sz w:val="22"/>
          <w:szCs w:val="22"/>
        </w:rPr>
        <w:t>–</w:t>
      </w:r>
      <w:r w:rsidR="004E146F" w:rsidRPr="002E2B5B">
        <w:rPr>
          <w:rFonts w:ascii="Calibri" w:hAnsi="Calibri" w:cs="Calibri"/>
          <w:b/>
          <w:sz w:val="22"/>
          <w:szCs w:val="22"/>
        </w:rPr>
        <w:t xml:space="preserve"> </w:t>
      </w:r>
      <w:r w:rsidR="00BD043E" w:rsidRPr="002E2B5B">
        <w:rPr>
          <w:rFonts w:ascii="Calibri" w:hAnsi="Calibri" w:cs="Calibri"/>
          <w:b/>
          <w:sz w:val="22"/>
          <w:szCs w:val="22"/>
        </w:rPr>
        <w:t xml:space="preserve">RECEITAS </w:t>
      </w:r>
      <w:r w:rsidR="00F0179E" w:rsidRPr="002E2B5B">
        <w:rPr>
          <w:rFonts w:ascii="Calibri" w:hAnsi="Calibri" w:cs="Calibri"/>
          <w:b/>
          <w:sz w:val="22"/>
          <w:szCs w:val="22"/>
        </w:rPr>
        <w:t>LÍ</w:t>
      </w:r>
      <w:r w:rsidR="00472E99" w:rsidRPr="002E2B5B">
        <w:rPr>
          <w:rFonts w:ascii="Calibri" w:hAnsi="Calibri" w:cs="Calibri"/>
          <w:b/>
          <w:sz w:val="22"/>
          <w:szCs w:val="22"/>
        </w:rPr>
        <w:t>QUIDAS</w:t>
      </w:r>
    </w:p>
    <w:p w14:paraId="7BDCFDF0" w14:textId="399C78C1" w:rsidR="00B87A63" w:rsidRPr="002E2B5B" w:rsidRDefault="00440A58" w:rsidP="002E2B5B">
      <w:pPr>
        <w:spacing w:after="120"/>
        <w:ind w:right="57"/>
        <w:jc w:val="both"/>
        <w:rPr>
          <w:rFonts w:ascii="Calibri" w:hAnsi="Calibri" w:cs="Calibri"/>
          <w:sz w:val="22"/>
          <w:szCs w:val="22"/>
        </w:rPr>
      </w:pPr>
      <w:r w:rsidRPr="002E2B5B">
        <w:rPr>
          <w:rFonts w:ascii="Calibri" w:hAnsi="Calibri" w:cs="Calibri"/>
          <w:sz w:val="22"/>
          <w:szCs w:val="22"/>
        </w:rPr>
        <w:t>A</w:t>
      </w:r>
      <w:r w:rsidR="009F15D2" w:rsidRPr="002E2B5B">
        <w:rPr>
          <w:rFonts w:ascii="Calibri" w:hAnsi="Calibri" w:cs="Calibri"/>
          <w:sz w:val="22"/>
          <w:szCs w:val="22"/>
        </w:rPr>
        <w:t>s</w:t>
      </w:r>
      <w:r w:rsidRPr="002E2B5B">
        <w:rPr>
          <w:rFonts w:ascii="Calibri" w:hAnsi="Calibri" w:cs="Calibri"/>
          <w:sz w:val="22"/>
          <w:szCs w:val="22"/>
        </w:rPr>
        <w:t xml:space="preserve"> receita</w:t>
      </w:r>
      <w:r w:rsidR="009F15D2" w:rsidRPr="002E2B5B">
        <w:rPr>
          <w:rFonts w:ascii="Calibri" w:hAnsi="Calibri" w:cs="Calibri"/>
          <w:sz w:val="22"/>
          <w:szCs w:val="22"/>
        </w:rPr>
        <w:t>s operacionais da VALEC compreendem as receitas</w:t>
      </w:r>
      <w:r w:rsidRPr="002E2B5B">
        <w:rPr>
          <w:rFonts w:ascii="Calibri" w:hAnsi="Calibri" w:cs="Calibri"/>
          <w:sz w:val="22"/>
          <w:szCs w:val="22"/>
        </w:rPr>
        <w:t xml:space="preserve"> de ex</w:t>
      </w:r>
      <w:r w:rsidR="00733B35" w:rsidRPr="002E2B5B">
        <w:rPr>
          <w:rFonts w:ascii="Calibri" w:hAnsi="Calibri" w:cs="Calibri"/>
          <w:sz w:val="22"/>
          <w:szCs w:val="22"/>
        </w:rPr>
        <w:t>ploração da ferrovia</w:t>
      </w:r>
      <w:r w:rsidR="002A4F16" w:rsidRPr="002E2B5B">
        <w:rPr>
          <w:rFonts w:ascii="Calibri" w:hAnsi="Calibri" w:cs="Calibri"/>
          <w:sz w:val="22"/>
          <w:szCs w:val="22"/>
        </w:rPr>
        <w:t xml:space="preserve"> e</w:t>
      </w:r>
      <w:r w:rsidR="009F15D2" w:rsidRPr="002E2B5B">
        <w:rPr>
          <w:rFonts w:ascii="Calibri" w:hAnsi="Calibri" w:cs="Calibri"/>
          <w:sz w:val="22"/>
          <w:szCs w:val="22"/>
        </w:rPr>
        <w:t xml:space="preserve"> as receitas de permissões de uso de pátios. A receita </w:t>
      </w:r>
      <w:r w:rsidR="00472E99" w:rsidRPr="002E2B5B">
        <w:rPr>
          <w:rFonts w:ascii="Calibri" w:hAnsi="Calibri" w:cs="Calibri"/>
          <w:sz w:val="22"/>
          <w:szCs w:val="22"/>
        </w:rPr>
        <w:t>l</w:t>
      </w:r>
      <w:r w:rsidR="006478A2" w:rsidRPr="002E2B5B">
        <w:rPr>
          <w:rFonts w:ascii="Calibri" w:hAnsi="Calibri" w:cs="Calibri"/>
          <w:sz w:val="22"/>
          <w:szCs w:val="22"/>
        </w:rPr>
        <w:t>í</w:t>
      </w:r>
      <w:r w:rsidR="00472E99" w:rsidRPr="002E2B5B">
        <w:rPr>
          <w:rFonts w:ascii="Calibri" w:hAnsi="Calibri" w:cs="Calibri"/>
          <w:sz w:val="22"/>
          <w:szCs w:val="22"/>
        </w:rPr>
        <w:t xml:space="preserve">quida </w:t>
      </w:r>
      <w:r w:rsidR="009F15D2" w:rsidRPr="002E2B5B">
        <w:rPr>
          <w:rFonts w:ascii="Calibri" w:hAnsi="Calibri" w:cs="Calibri"/>
          <w:sz w:val="22"/>
          <w:szCs w:val="22"/>
        </w:rPr>
        <w:t>realizada</w:t>
      </w:r>
      <w:r w:rsidR="006D335E">
        <w:rPr>
          <w:rFonts w:ascii="Calibri" w:hAnsi="Calibri" w:cs="Calibri"/>
          <w:sz w:val="22"/>
          <w:szCs w:val="22"/>
        </w:rPr>
        <w:t xml:space="preserve"> no 1º trimestre de </w:t>
      </w:r>
      <w:r w:rsidR="008005D5" w:rsidRPr="002E2B5B">
        <w:rPr>
          <w:rFonts w:ascii="Calibri" w:hAnsi="Calibri" w:cs="Calibri"/>
          <w:sz w:val="22"/>
          <w:szCs w:val="22"/>
        </w:rPr>
        <w:t>20</w:t>
      </w:r>
      <w:r w:rsidR="00837D86" w:rsidRPr="002E2B5B">
        <w:rPr>
          <w:rFonts w:ascii="Calibri" w:hAnsi="Calibri" w:cs="Calibri"/>
          <w:sz w:val="22"/>
          <w:szCs w:val="22"/>
        </w:rPr>
        <w:t>2</w:t>
      </w:r>
      <w:r w:rsidR="006D335E">
        <w:rPr>
          <w:rFonts w:ascii="Calibri" w:hAnsi="Calibri" w:cs="Calibri"/>
          <w:sz w:val="22"/>
          <w:szCs w:val="22"/>
        </w:rPr>
        <w:t>1</w:t>
      </w:r>
      <w:r w:rsidR="008005D5" w:rsidRPr="002E2B5B">
        <w:rPr>
          <w:rFonts w:ascii="Calibri" w:hAnsi="Calibri" w:cs="Calibri"/>
          <w:sz w:val="22"/>
          <w:szCs w:val="22"/>
        </w:rPr>
        <w:t xml:space="preserve"> </w:t>
      </w:r>
      <w:r w:rsidR="009F15D2" w:rsidRPr="002E2B5B">
        <w:rPr>
          <w:rFonts w:ascii="Calibri" w:hAnsi="Calibri" w:cs="Calibri"/>
          <w:sz w:val="22"/>
          <w:szCs w:val="22"/>
        </w:rPr>
        <w:t xml:space="preserve">foi de R$ </w:t>
      </w:r>
      <w:r w:rsidR="006D335E">
        <w:rPr>
          <w:rFonts w:ascii="Calibri" w:hAnsi="Calibri" w:cs="Calibri"/>
          <w:sz w:val="22"/>
          <w:szCs w:val="22"/>
        </w:rPr>
        <w:t>521</w:t>
      </w:r>
      <w:r w:rsidR="00216A83">
        <w:rPr>
          <w:rFonts w:ascii="Calibri" w:hAnsi="Calibri" w:cs="Calibri"/>
          <w:sz w:val="22"/>
          <w:szCs w:val="22"/>
        </w:rPr>
        <w:t xml:space="preserve"> mil.</w:t>
      </w:r>
    </w:p>
    <w:tbl>
      <w:tblPr>
        <w:tblW w:w="0" w:type="auto"/>
        <w:tblLayout w:type="fixed"/>
        <w:tblCellMar>
          <w:left w:w="70" w:type="dxa"/>
          <w:right w:w="70" w:type="dxa"/>
        </w:tblCellMar>
        <w:tblLook w:val="04A0" w:firstRow="1" w:lastRow="0" w:firstColumn="1" w:lastColumn="0" w:noHBand="0" w:noVBand="1"/>
      </w:tblPr>
      <w:tblGrid>
        <w:gridCol w:w="2557"/>
        <w:gridCol w:w="212"/>
        <w:gridCol w:w="1176"/>
        <w:gridCol w:w="1654"/>
        <w:gridCol w:w="2268"/>
        <w:gridCol w:w="2253"/>
      </w:tblGrid>
      <w:tr w:rsidR="00837D86" w:rsidRPr="002E2B5B" w14:paraId="334B4087" w14:textId="77777777" w:rsidTr="0064685E">
        <w:trPr>
          <w:trHeight w:hRule="exact" w:val="227"/>
        </w:trPr>
        <w:tc>
          <w:tcPr>
            <w:tcW w:w="2769" w:type="dxa"/>
            <w:gridSpan w:val="2"/>
            <w:tcBorders>
              <w:top w:val="nil"/>
              <w:left w:val="nil"/>
              <w:bottom w:val="single" w:sz="8" w:space="0" w:color="auto"/>
              <w:right w:val="nil"/>
            </w:tcBorders>
            <w:shd w:val="clear" w:color="auto" w:fill="auto"/>
            <w:noWrap/>
            <w:vAlign w:val="center"/>
            <w:hideMark/>
          </w:tcPr>
          <w:p w14:paraId="28A2C058" w14:textId="77777777" w:rsidR="00837D86" w:rsidRPr="002E2B5B" w:rsidRDefault="00837D86" w:rsidP="002E2B5B">
            <w:pPr>
              <w:rPr>
                <w:rFonts w:ascii="Calibri" w:hAnsi="Calibri" w:cs="Calibri"/>
                <w:b/>
                <w:bCs/>
                <w:color w:val="000000"/>
                <w:sz w:val="16"/>
                <w:szCs w:val="16"/>
              </w:rPr>
            </w:pPr>
            <w:r w:rsidRPr="002E2B5B">
              <w:rPr>
                <w:rFonts w:ascii="Calibri" w:hAnsi="Calibri" w:cs="Calibri"/>
                <w:b/>
                <w:bCs/>
                <w:color w:val="000000"/>
                <w:sz w:val="16"/>
                <w:szCs w:val="16"/>
              </w:rPr>
              <w:t>RECEITAS LÍQUIDAS</w:t>
            </w:r>
          </w:p>
        </w:tc>
        <w:tc>
          <w:tcPr>
            <w:tcW w:w="1176" w:type="dxa"/>
            <w:tcBorders>
              <w:top w:val="nil"/>
              <w:left w:val="nil"/>
              <w:bottom w:val="single" w:sz="8" w:space="0" w:color="auto"/>
              <w:right w:val="nil"/>
            </w:tcBorders>
            <w:shd w:val="clear" w:color="auto" w:fill="auto"/>
            <w:noWrap/>
            <w:vAlign w:val="center"/>
            <w:hideMark/>
          </w:tcPr>
          <w:p w14:paraId="06B9BAC0" w14:textId="77777777" w:rsidR="00837D86" w:rsidRPr="002E2B5B" w:rsidRDefault="00837D86" w:rsidP="002E2B5B">
            <w:pPr>
              <w:rPr>
                <w:rFonts w:ascii="Calibri" w:hAnsi="Calibri" w:cs="Calibri"/>
                <w:b/>
                <w:bCs/>
                <w:color w:val="000000"/>
                <w:sz w:val="16"/>
                <w:szCs w:val="16"/>
              </w:rPr>
            </w:pPr>
            <w:r w:rsidRPr="002E2B5B">
              <w:rPr>
                <w:rFonts w:ascii="Calibri" w:hAnsi="Calibri" w:cs="Calibri"/>
                <w:b/>
                <w:bCs/>
                <w:color w:val="000000"/>
                <w:sz w:val="16"/>
                <w:szCs w:val="16"/>
              </w:rPr>
              <w:t> </w:t>
            </w:r>
          </w:p>
        </w:tc>
        <w:tc>
          <w:tcPr>
            <w:tcW w:w="1654" w:type="dxa"/>
            <w:tcBorders>
              <w:top w:val="nil"/>
              <w:left w:val="nil"/>
              <w:bottom w:val="single" w:sz="8" w:space="0" w:color="auto"/>
              <w:right w:val="nil"/>
            </w:tcBorders>
            <w:shd w:val="clear" w:color="auto" w:fill="auto"/>
            <w:noWrap/>
            <w:vAlign w:val="center"/>
          </w:tcPr>
          <w:p w14:paraId="1E3E15DE" w14:textId="77777777" w:rsidR="00837D86" w:rsidRPr="002E2B5B" w:rsidRDefault="00837D86" w:rsidP="002E2B5B">
            <w:pPr>
              <w:jc w:val="right"/>
              <w:rPr>
                <w:rFonts w:ascii="Calibri" w:hAnsi="Calibri" w:cs="Calibri"/>
                <w:b/>
                <w:bCs/>
                <w:color w:val="000000"/>
                <w:sz w:val="16"/>
                <w:szCs w:val="16"/>
              </w:rPr>
            </w:pPr>
          </w:p>
        </w:tc>
        <w:tc>
          <w:tcPr>
            <w:tcW w:w="2268" w:type="dxa"/>
            <w:tcBorders>
              <w:top w:val="nil"/>
              <w:left w:val="nil"/>
              <w:bottom w:val="single" w:sz="8" w:space="0" w:color="auto"/>
              <w:right w:val="nil"/>
            </w:tcBorders>
            <w:shd w:val="clear" w:color="auto" w:fill="auto"/>
            <w:noWrap/>
            <w:vAlign w:val="center"/>
            <w:hideMark/>
          </w:tcPr>
          <w:p w14:paraId="4ED9AF61" w14:textId="6A4949BA" w:rsidR="00837D86" w:rsidRPr="002E2B5B" w:rsidRDefault="00837D86" w:rsidP="002E2B5B">
            <w:pPr>
              <w:jc w:val="right"/>
              <w:rPr>
                <w:rFonts w:ascii="Calibri" w:hAnsi="Calibri" w:cs="Calibri"/>
                <w:b/>
                <w:bCs/>
                <w:color w:val="000000"/>
                <w:sz w:val="16"/>
                <w:szCs w:val="16"/>
              </w:rPr>
            </w:pPr>
            <w:r w:rsidRPr="002E2B5B">
              <w:rPr>
                <w:rFonts w:ascii="Calibri" w:hAnsi="Calibri" w:cs="Calibri"/>
                <w:b/>
                <w:bCs/>
                <w:color w:val="000000"/>
                <w:sz w:val="16"/>
                <w:szCs w:val="16"/>
              </w:rPr>
              <w:t>31/</w:t>
            </w:r>
            <w:r w:rsidR="006D335E">
              <w:rPr>
                <w:rFonts w:ascii="Calibri" w:hAnsi="Calibri" w:cs="Calibri"/>
                <w:b/>
                <w:bCs/>
                <w:color w:val="000000"/>
                <w:sz w:val="16"/>
                <w:szCs w:val="16"/>
              </w:rPr>
              <w:t>03</w:t>
            </w:r>
            <w:r w:rsidRPr="002E2B5B">
              <w:rPr>
                <w:rFonts w:ascii="Calibri" w:hAnsi="Calibri" w:cs="Calibri"/>
                <w:b/>
                <w:bCs/>
                <w:color w:val="000000"/>
                <w:sz w:val="16"/>
                <w:szCs w:val="16"/>
              </w:rPr>
              <w:t>/202</w:t>
            </w:r>
            <w:r w:rsidR="006D335E">
              <w:rPr>
                <w:rFonts w:ascii="Calibri" w:hAnsi="Calibri" w:cs="Calibri"/>
                <w:b/>
                <w:bCs/>
                <w:color w:val="000000"/>
                <w:sz w:val="16"/>
                <w:szCs w:val="16"/>
              </w:rPr>
              <w:t>1</w:t>
            </w:r>
          </w:p>
        </w:tc>
        <w:tc>
          <w:tcPr>
            <w:tcW w:w="2253" w:type="dxa"/>
            <w:tcBorders>
              <w:top w:val="nil"/>
              <w:left w:val="nil"/>
              <w:bottom w:val="single" w:sz="8" w:space="0" w:color="auto"/>
              <w:right w:val="nil"/>
            </w:tcBorders>
            <w:shd w:val="clear" w:color="auto" w:fill="auto"/>
            <w:noWrap/>
            <w:vAlign w:val="center"/>
            <w:hideMark/>
          </w:tcPr>
          <w:p w14:paraId="1029EBE4" w14:textId="6BC7C1F6" w:rsidR="00837D86" w:rsidRPr="002E2B5B" w:rsidRDefault="00837D86" w:rsidP="002E2B5B">
            <w:pPr>
              <w:jc w:val="right"/>
              <w:rPr>
                <w:rFonts w:ascii="Calibri" w:hAnsi="Calibri" w:cs="Calibri"/>
                <w:b/>
                <w:bCs/>
                <w:color w:val="000000"/>
                <w:sz w:val="16"/>
                <w:szCs w:val="16"/>
              </w:rPr>
            </w:pPr>
            <w:r w:rsidRPr="002E2B5B">
              <w:rPr>
                <w:rFonts w:ascii="Calibri" w:hAnsi="Calibri" w:cs="Calibri"/>
                <w:b/>
                <w:bCs/>
                <w:color w:val="000000"/>
                <w:sz w:val="16"/>
                <w:szCs w:val="16"/>
              </w:rPr>
              <w:t>31/</w:t>
            </w:r>
            <w:r w:rsidR="006D335E">
              <w:rPr>
                <w:rFonts w:ascii="Calibri" w:hAnsi="Calibri" w:cs="Calibri"/>
                <w:b/>
                <w:bCs/>
                <w:color w:val="000000"/>
                <w:sz w:val="16"/>
                <w:szCs w:val="16"/>
              </w:rPr>
              <w:t>03</w:t>
            </w:r>
            <w:r w:rsidRPr="002E2B5B">
              <w:rPr>
                <w:rFonts w:ascii="Calibri" w:hAnsi="Calibri" w:cs="Calibri"/>
                <w:b/>
                <w:bCs/>
                <w:color w:val="000000"/>
                <w:sz w:val="16"/>
                <w:szCs w:val="16"/>
              </w:rPr>
              <w:t>/20</w:t>
            </w:r>
            <w:r w:rsidR="006D335E">
              <w:rPr>
                <w:rFonts w:ascii="Calibri" w:hAnsi="Calibri" w:cs="Calibri"/>
                <w:b/>
                <w:bCs/>
                <w:color w:val="000000"/>
                <w:sz w:val="16"/>
                <w:szCs w:val="16"/>
              </w:rPr>
              <w:t>20</w:t>
            </w:r>
          </w:p>
        </w:tc>
      </w:tr>
      <w:tr w:rsidR="00837D86" w:rsidRPr="002E2B5B" w14:paraId="6C441565" w14:textId="77777777" w:rsidTr="0064685E">
        <w:trPr>
          <w:trHeight w:hRule="exact" w:val="227"/>
        </w:trPr>
        <w:tc>
          <w:tcPr>
            <w:tcW w:w="2769" w:type="dxa"/>
            <w:gridSpan w:val="2"/>
            <w:tcBorders>
              <w:top w:val="single" w:sz="8" w:space="0" w:color="auto"/>
              <w:left w:val="nil"/>
              <w:bottom w:val="nil"/>
              <w:right w:val="nil"/>
            </w:tcBorders>
            <w:shd w:val="clear" w:color="auto" w:fill="auto"/>
            <w:noWrap/>
            <w:vAlign w:val="center"/>
            <w:hideMark/>
          </w:tcPr>
          <w:p w14:paraId="68F74572" w14:textId="77777777" w:rsidR="00837D86" w:rsidRPr="002E2B5B" w:rsidRDefault="00837D86" w:rsidP="002E2B5B">
            <w:pPr>
              <w:rPr>
                <w:rFonts w:ascii="Calibri" w:hAnsi="Calibri" w:cs="Calibri"/>
                <w:color w:val="000000"/>
                <w:sz w:val="16"/>
                <w:szCs w:val="16"/>
              </w:rPr>
            </w:pPr>
            <w:r w:rsidRPr="002E2B5B">
              <w:rPr>
                <w:rFonts w:ascii="Calibri" w:hAnsi="Calibri" w:cs="Calibri"/>
                <w:color w:val="000000"/>
                <w:sz w:val="16"/>
                <w:szCs w:val="16"/>
              </w:rPr>
              <w:t>Exploração de ferrovia</w:t>
            </w:r>
          </w:p>
        </w:tc>
        <w:tc>
          <w:tcPr>
            <w:tcW w:w="1176" w:type="dxa"/>
            <w:tcBorders>
              <w:top w:val="nil"/>
              <w:left w:val="nil"/>
              <w:bottom w:val="nil"/>
              <w:right w:val="nil"/>
            </w:tcBorders>
            <w:shd w:val="clear" w:color="auto" w:fill="auto"/>
            <w:noWrap/>
            <w:vAlign w:val="center"/>
            <w:hideMark/>
          </w:tcPr>
          <w:p w14:paraId="71300E69" w14:textId="77777777" w:rsidR="00837D86" w:rsidRPr="002E2B5B" w:rsidRDefault="00837D86" w:rsidP="002E2B5B">
            <w:pPr>
              <w:rPr>
                <w:rFonts w:ascii="Calibri" w:hAnsi="Calibri" w:cs="Calibri"/>
                <w:color w:val="000000"/>
                <w:sz w:val="16"/>
                <w:szCs w:val="16"/>
              </w:rPr>
            </w:pPr>
            <w:r w:rsidRPr="002E2B5B">
              <w:rPr>
                <w:rFonts w:ascii="Calibri" w:hAnsi="Calibri" w:cs="Calibri"/>
                <w:color w:val="000000"/>
                <w:sz w:val="16"/>
                <w:szCs w:val="16"/>
              </w:rPr>
              <w:t> </w:t>
            </w:r>
          </w:p>
        </w:tc>
        <w:tc>
          <w:tcPr>
            <w:tcW w:w="1654" w:type="dxa"/>
            <w:tcBorders>
              <w:top w:val="nil"/>
              <w:left w:val="nil"/>
              <w:bottom w:val="nil"/>
              <w:right w:val="nil"/>
            </w:tcBorders>
            <w:shd w:val="clear" w:color="auto" w:fill="auto"/>
            <w:noWrap/>
            <w:vAlign w:val="center"/>
          </w:tcPr>
          <w:p w14:paraId="5BA5D6D7" w14:textId="77777777" w:rsidR="00837D86" w:rsidRPr="002E2B5B" w:rsidRDefault="00837D86" w:rsidP="002E2B5B">
            <w:pPr>
              <w:jc w:val="right"/>
              <w:rPr>
                <w:rFonts w:ascii="Calibri" w:hAnsi="Calibri" w:cs="Calibri"/>
                <w:color w:val="000000"/>
                <w:sz w:val="16"/>
                <w:szCs w:val="16"/>
              </w:rPr>
            </w:pPr>
          </w:p>
        </w:tc>
        <w:tc>
          <w:tcPr>
            <w:tcW w:w="2268" w:type="dxa"/>
            <w:tcBorders>
              <w:top w:val="nil"/>
              <w:left w:val="nil"/>
              <w:bottom w:val="nil"/>
              <w:right w:val="nil"/>
            </w:tcBorders>
            <w:shd w:val="clear" w:color="auto" w:fill="auto"/>
            <w:noWrap/>
            <w:vAlign w:val="center"/>
            <w:hideMark/>
          </w:tcPr>
          <w:p w14:paraId="042FEA53" w14:textId="4DCEC91B" w:rsidR="00837D86" w:rsidRPr="002E2B5B" w:rsidRDefault="006D335E" w:rsidP="002E2B5B">
            <w:pPr>
              <w:jc w:val="right"/>
              <w:rPr>
                <w:rFonts w:ascii="Calibri" w:hAnsi="Calibri" w:cs="Calibri"/>
                <w:color w:val="000000"/>
                <w:sz w:val="16"/>
                <w:szCs w:val="16"/>
              </w:rPr>
            </w:pPr>
            <w:r>
              <w:rPr>
                <w:rFonts w:ascii="Calibri" w:hAnsi="Calibri" w:cs="Calibri"/>
                <w:color w:val="000000"/>
                <w:sz w:val="16"/>
                <w:szCs w:val="16"/>
              </w:rPr>
              <w:t>5.815</w:t>
            </w:r>
          </w:p>
        </w:tc>
        <w:tc>
          <w:tcPr>
            <w:tcW w:w="2253" w:type="dxa"/>
            <w:tcBorders>
              <w:top w:val="nil"/>
              <w:left w:val="nil"/>
              <w:bottom w:val="nil"/>
              <w:right w:val="nil"/>
            </w:tcBorders>
            <w:shd w:val="clear" w:color="auto" w:fill="auto"/>
            <w:noWrap/>
            <w:vAlign w:val="center"/>
            <w:hideMark/>
          </w:tcPr>
          <w:p w14:paraId="3D3D1B10" w14:textId="1DB130D3" w:rsidR="00837D86" w:rsidRPr="002E2B5B" w:rsidRDefault="006D335E" w:rsidP="002E2B5B">
            <w:pPr>
              <w:jc w:val="right"/>
              <w:rPr>
                <w:rFonts w:ascii="Calibri" w:hAnsi="Calibri" w:cs="Calibri"/>
                <w:color w:val="000000"/>
                <w:sz w:val="16"/>
                <w:szCs w:val="16"/>
              </w:rPr>
            </w:pPr>
            <w:r>
              <w:rPr>
                <w:rFonts w:ascii="Calibri" w:hAnsi="Calibri" w:cs="Calibri"/>
                <w:color w:val="000000"/>
                <w:sz w:val="16"/>
                <w:szCs w:val="16"/>
              </w:rPr>
              <w:t>0</w:t>
            </w:r>
          </w:p>
        </w:tc>
      </w:tr>
      <w:tr w:rsidR="00837D86" w:rsidRPr="002E2B5B" w14:paraId="6395AF30" w14:textId="77777777" w:rsidTr="0064685E">
        <w:trPr>
          <w:trHeight w:hRule="exact" w:val="227"/>
        </w:trPr>
        <w:tc>
          <w:tcPr>
            <w:tcW w:w="3945" w:type="dxa"/>
            <w:gridSpan w:val="3"/>
            <w:tcBorders>
              <w:top w:val="nil"/>
              <w:left w:val="nil"/>
              <w:bottom w:val="nil"/>
              <w:right w:val="nil"/>
            </w:tcBorders>
            <w:shd w:val="clear" w:color="auto" w:fill="auto"/>
            <w:noWrap/>
            <w:vAlign w:val="center"/>
            <w:hideMark/>
          </w:tcPr>
          <w:p w14:paraId="0AF5A2B4" w14:textId="77777777" w:rsidR="00837D86" w:rsidRPr="002E2B5B" w:rsidRDefault="00837D86" w:rsidP="002E2B5B">
            <w:pPr>
              <w:rPr>
                <w:rFonts w:ascii="Calibri" w:hAnsi="Calibri" w:cs="Calibri"/>
                <w:color w:val="000000"/>
                <w:sz w:val="16"/>
                <w:szCs w:val="16"/>
              </w:rPr>
            </w:pPr>
            <w:r w:rsidRPr="002E2B5B">
              <w:rPr>
                <w:rFonts w:ascii="Calibri" w:hAnsi="Calibri" w:cs="Calibri"/>
                <w:color w:val="000000"/>
                <w:sz w:val="16"/>
                <w:szCs w:val="16"/>
              </w:rPr>
              <w:t xml:space="preserve">Permissão de uso de pátios </w:t>
            </w:r>
          </w:p>
        </w:tc>
        <w:tc>
          <w:tcPr>
            <w:tcW w:w="1654" w:type="dxa"/>
            <w:tcBorders>
              <w:top w:val="nil"/>
              <w:left w:val="nil"/>
              <w:bottom w:val="nil"/>
              <w:right w:val="nil"/>
            </w:tcBorders>
            <w:shd w:val="clear" w:color="auto" w:fill="auto"/>
            <w:noWrap/>
            <w:vAlign w:val="center"/>
          </w:tcPr>
          <w:p w14:paraId="0C6F9328" w14:textId="77777777" w:rsidR="00837D86" w:rsidRPr="002E2B5B" w:rsidRDefault="00837D86" w:rsidP="002E2B5B">
            <w:pPr>
              <w:jc w:val="right"/>
              <w:rPr>
                <w:rFonts w:ascii="Calibri" w:hAnsi="Calibri" w:cs="Calibri"/>
                <w:color w:val="000000"/>
                <w:sz w:val="16"/>
                <w:szCs w:val="16"/>
              </w:rPr>
            </w:pPr>
          </w:p>
        </w:tc>
        <w:tc>
          <w:tcPr>
            <w:tcW w:w="2268" w:type="dxa"/>
            <w:tcBorders>
              <w:top w:val="nil"/>
              <w:left w:val="nil"/>
              <w:bottom w:val="nil"/>
              <w:right w:val="nil"/>
            </w:tcBorders>
            <w:shd w:val="clear" w:color="auto" w:fill="auto"/>
            <w:noWrap/>
            <w:vAlign w:val="center"/>
            <w:hideMark/>
          </w:tcPr>
          <w:p w14:paraId="2F6D2F1D" w14:textId="55C61938" w:rsidR="00837D86" w:rsidRPr="002E2B5B" w:rsidRDefault="006D335E" w:rsidP="002E2B5B">
            <w:pPr>
              <w:jc w:val="right"/>
              <w:rPr>
                <w:rFonts w:ascii="Calibri" w:hAnsi="Calibri" w:cs="Calibri"/>
                <w:color w:val="000000"/>
                <w:sz w:val="16"/>
                <w:szCs w:val="16"/>
              </w:rPr>
            </w:pPr>
            <w:r>
              <w:rPr>
                <w:rFonts w:ascii="Calibri" w:hAnsi="Calibri" w:cs="Calibri"/>
                <w:color w:val="000000"/>
                <w:sz w:val="16"/>
                <w:szCs w:val="16"/>
              </w:rPr>
              <w:t>624.304</w:t>
            </w:r>
          </w:p>
        </w:tc>
        <w:tc>
          <w:tcPr>
            <w:tcW w:w="2253" w:type="dxa"/>
            <w:tcBorders>
              <w:top w:val="nil"/>
              <w:left w:val="nil"/>
              <w:bottom w:val="nil"/>
              <w:right w:val="nil"/>
            </w:tcBorders>
            <w:shd w:val="clear" w:color="auto" w:fill="auto"/>
            <w:noWrap/>
            <w:vAlign w:val="center"/>
            <w:hideMark/>
          </w:tcPr>
          <w:p w14:paraId="0AB52D40" w14:textId="46D3CEA4" w:rsidR="00837D86" w:rsidRPr="002E2B5B" w:rsidRDefault="006D335E" w:rsidP="002E2B5B">
            <w:pPr>
              <w:jc w:val="right"/>
              <w:rPr>
                <w:rFonts w:ascii="Calibri" w:hAnsi="Calibri" w:cs="Calibri"/>
                <w:color w:val="000000"/>
                <w:sz w:val="16"/>
                <w:szCs w:val="16"/>
              </w:rPr>
            </w:pPr>
            <w:r>
              <w:rPr>
                <w:rFonts w:ascii="Calibri" w:hAnsi="Calibri" w:cs="Calibri"/>
                <w:color w:val="000000"/>
                <w:sz w:val="16"/>
                <w:szCs w:val="16"/>
              </w:rPr>
              <w:t>452.262</w:t>
            </w:r>
          </w:p>
        </w:tc>
      </w:tr>
      <w:tr w:rsidR="00837D86" w:rsidRPr="002E2B5B" w14:paraId="70B70B52" w14:textId="77777777" w:rsidTr="0064685E">
        <w:trPr>
          <w:trHeight w:hRule="exact" w:val="227"/>
        </w:trPr>
        <w:tc>
          <w:tcPr>
            <w:tcW w:w="2769" w:type="dxa"/>
            <w:gridSpan w:val="2"/>
            <w:tcBorders>
              <w:top w:val="nil"/>
              <w:left w:val="nil"/>
              <w:bottom w:val="single" w:sz="8" w:space="0" w:color="auto"/>
              <w:right w:val="nil"/>
            </w:tcBorders>
            <w:shd w:val="clear" w:color="auto" w:fill="auto"/>
            <w:noWrap/>
            <w:vAlign w:val="center"/>
            <w:hideMark/>
          </w:tcPr>
          <w:p w14:paraId="006EB476" w14:textId="7A1C3895" w:rsidR="00837D86" w:rsidRPr="002E2B5B" w:rsidRDefault="00241C1C" w:rsidP="002E2B5B">
            <w:pPr>
              <w:rPr>
                <w:rFonts w:ascii="Calibri" w:hAnsi="Calibri" w:cs="Calibri"/>
                <w:color w:val="000000"/>
                <w:sz w:val="16"/>
                <w:szCs w:val="16"/>
              </w:rPr>
            </w:pPr>
            <w:r>
              <w:rPr>
                <w:rFonts w:ascii="Calibri" w:hAnsi="Calibri" w:cs="Calibri"/>
                <w:color w:val="000000"/>
                <w:sz w:val="16"/>
                <w:szCs w:val="16"/>
              </w:rPr>
              <w:t>Dedução de receita</w:t>
            </w:r>
            <w:r w:rsidR="00837D86" w:rsidRPr="002E2B5B">
              <w:rPr>
                <w:rFonts w:ascii="Calibri" w:hAnsi="Calibri" w:cs="Calibri"/>
                <w:color w:val="000000"/>
                <w:sz w:val="16"/>
                <w:szCs w:val="16"/>
              </w:rPr>
              <w:t xml:space="preserve"> (-)</w:t>
            </w:r>
          </w:p>
        </w:tc>
        <w:tc>
          <w:tcPr>
            <w:tcW w:w="1176" w:type="dxa"/>
            <w:tcBorders>
              <w:top w:val="nil"/>
              <w:left w:val="nil"/>
              <w:bottom w:val="nil"/>
              <w:right w:val="nil"/>
            </w:tcBorders>
            <w:shd w:val="clear" w:color="auto" w:fill="auto"/>
            <w:noWrap/>
            <w:vAlign w:val="center"/>
            <w:hideMark/>
          </w:tcPr>
          <w:p w14:paraId="320DB52F" w14:textId="77777777" w:rsidR="00837D86" w:rsidRPr="002E2B5B" w:rsidRDefault="00837D86" w:rsidP="002E2B5B">
            <w:pPr>
              <w:rPr>
                <w:rFonts w:ascii="Calibri" w:hAnsi="Calibri" w:cs="Calibri"/>
                <w:color w:val="000000"/>
                <w:sz w:val="16"/>
                <w:szCs w:val="16"/>
              </w:rPr>
            </w:pPr>
          </w:p>
        </w:tc>
        <w:tc>
          <w:tcPr>
            <w:tcW w:w="1654" w:type="dxa"/>
            <w:tcBorders>
              <w:top w:val="nil"/>
              <w:left w:val="nil"/>
              <w:bottom w:val="nil"/>
              <w:right w:val="nil"/>
            </w:tcBorders>
            <w:shd w:val="clear" w:color="auto" w:fill="auto"/>
            <w:noWrap/>
            <w:vAlign w:val="center"/>
          </w:tcPr>
          <w:p w14:paraId="52ECAD42" w14:textId="77777777" w:rsidR="00837D86" w:rsidRPr="002E2B5B" w:rsidRDefault="00837D86" w:rsidP="002E2B5B">
            <w:pPr>
              <w:jc w:val="right"/>
              <w:rPr>
                <w:rFonts w:ascii="Calibri" w:hAnsi="Calibri" w:cs="Calibri"/>
                <w:color w:val="000000"/>
                <w:sz w:val="16"/>
                <w:szCs w:val="16"/>
              </w:rPr>
            </w:pPr>
          </w:p>
        </w:tc>
        <w:tc>
          <w:tcPr>
            <w:tcW w:w="2268" w:type="dxa"/>
            <w:tcBorders>
              <w:top w:val="nil"/>
              <w:left w:val="nil"/>
              <w:bottom w:val="nil"/>
              <w:right w:val="nil"/>
            </w:tcBorders>
            <w:shd w:val="clear" w:color="auto" w:fill="auto"/>
            <w:noWrap/>
            <w:vAlign w:val="center"/>
            <w:hideMark/>
          </w:tcPr>
          <w:p w14:paraId="5CBF9281" w14:textId="3A55D22E" w:rsidR="00837D86" w:rsidRPr="002E2B5B" w:rsidRDefault="00837D86" w:rsidP="002E2B5B">
            <w:pPr>
              <w:jc w:val="right"/>
              <w:rPr>
                <w:rFonts w:ascii="Calibri" w:hAnsi="Calibri" w:cs="Calibri"/>
                <w:color w:val="000000"/>
                <w:sz w:val="16"/>
                <w:szCs w:val="16"/>
              </w:rPr>
            </w:pPr>
            <w:r w:rsidRPr="002E2B5B">
              <w:rPr>
                <w:rFonts w:ascii="Calibri" w:hAnsi="Calibri" w:cs="Calibri"/>
                <w:color w:val="000000"/>
                <w:sz w:val="16"/>
                <w:szCs w:val="16"/>
              </w:rPr>
              <w:t>(</w:t>
            </w:r>
            <w:r w:rsidR="006D335E">
              <w:rPr>
                <w:rFonts w:ascii="Calibri" w:hAnsi="Calibri" w:cs="Calibri"/>
                <w:color w:val="000000"/>
                <w:sz w:val="16"/>
                <w:szCs w:val="16"/>
              </w:rPr>
              <w:t>108.673</w:t>
            </w:r>
            <w:r w:rsidRPr="002E2B5B">
              <w:rPr>
                <w:rFonts w:ascii="Calibri" w:hAnsi="Calibri" w:cs="Calibri"/>
                <w:color w:val="000000"/>
                <w:sz w:val="16"/>
                <w:szCs w:val="16"/>
              </w:rPr>
              <w:t>)</w:t>
            </w:r>
          </w:p>
        </w:tc>
        <w:tc>
          <w:tcPr>
            <w:tcW w:w="2253" w:type="dxa"/>
            <w:tcBorders>
              <w:top w:val="nil"/>
              <w:left w:val="nil"/>
              <w:bottom w:val="nil"/>
              <w:right w:val="nil"/>
            </w:tcBorders>
            <w:shd w:val="clear" w:color="auto" w:fill="auto"/>
            <w:noWrap/>
            <w:vAlign w:val="center"/>
            <w:hideMark/>
          </w:tcPr>
          <w:p w14:paraId="3C6458FF" w14:textId="01316141" w:rsidR="00837D86" w:rsidRPr="002E2B5B" w:rsidRDefault="006D335E" w:rsidP="002E2B5B">
            <w:pPr>
              <w:jc w:val="right"/>
              <w:rPr>
                <w:rFonts w:ascii="Calibri" w:hAnsi="Calibri" w:cs="Calibri"/>
                <w:color w:val="000000"/>
                <w:sz w:val="16"/>
                <w:szCs w:val="16"/>
              </w:rPr>
            </w:pPr>
            <w:r w:rsidRPr="002E2B5B">
              <w:rPr>
                <w:rFonts w:ascii="Calibri" w:hAnsi="Calibri" w:cs="Calibri"/>
                <w:color w:val="000000"/>
                <w:sz w:val="16"/>
                <w:szCs w:val="16"/>
              </w:rPr>
              <w:t>(</w:t>
            </w:r>
            <w:r>
              <w:rPr>
                <w:rFonts w:ascii="Calibri" w:hAnsi="Calibri" w:cs="Calibri"/>
                <w:color w:val="000000"/>
                <w:sz w:val="16"/>
                <w:szCs w:val="16"/>
              </w:rPr>
              <w:t>443.967</w:t>
            </w:r>
            <w:r w:rsidR="00A30180" w:rsidRPr="002E2B5B">
              <w:rPr>
                <w:rFonts w:ascii="Calibri" w:hAnsi="Calibri" w:cs="Calibri"/>
                <w:color w:val="000000"/>
                <w:sz w:val="16"/>
                <w:szCs w:val="16"/>
              </w:rPr>
              <w:t>)</w:t>
            </w:r>
          </w:p>
        </w:tc>
      </w:tr>
      <w:tr w:rsidR="00837D86" w:rsidRPr="002E2B5B" w14:paraId="7FE5477E" w14:textId="77777777" w:rsidTr="0064685E">
        <w:trPr>
          <w:trHeight w:hRule="exact" w:val="227"/>
        </w:trPr>
        <w:tc>
          <w:tcPr>
            <w:tcW w:w="2557" w:type="dxa"/>
            <w:tcBorders>
              <w:top w:val="nil"/>
              <w:left w:val="nil"/>
              <w:bottom w:val="single" w:sz="8" w:space="0" w:color="auto"/>
              <w:right w:val="nil"/>
            </w:tcBorders>
            <w:shd w:val="clear" w:color="auto" w:fill="auto"/>
            <w:noWrap/>
            <w:vAlign w:val="center"/>
            <w:hideMark/>
          </w:tcPr>
          <w:p w14:paraId="393A3D14" w14:textId="77777777" w:rsidR="00837D86" w:rsidRPr="002E2B5B" w:rsidRDefault="00837D86" w:rsidP="002E2B5B">
            <w:pPr>
              <w:rPr>
                <w:rFonts w:ascii="Calibri" w:hAnsi="Calibri" w:cs="Calibri"/>
                <w:b/>
                <w:bCs/>
                <w:color w:val="000000"/>
                <w:sz w:val="16"/>
                <w:szCs w:val="16"/>
              </w:rPr>
            </w:pPr>
            <w:r w:rsidRPr="002E2B5B">
              <w:rPr>
                <w:rFonts w:ascii="Calibri" w:hAnsi="Calibri" w:cs="Calibri"/>
                <w:b/>
                <w:bCs/>
                <w:color w:val="000000"/>
                <w:sz w:val="16"/>
                <w:szCs w:val="16"/>
              </w:rPr>
              <w:t xml:space="preserve"> TOTAL </w:t>
            </w:r>
          </w:p>
        </w:tc>
        <w:tc>
          <w:tcPr>
            <w:tcW w:w="212" w:type="dxa"/>
            <w:tcBorders>
              <w:top w:val="nil"/>
              <w:left w:val="nil"/>
              <w:bottom w:val="single" w:sz="8" w:space="0" w:color="auto"/>
              <w:right w:val="nil"/>
            </w:tcBorders>
            <w:shd w:val="clear" w:color="auto" w:fill="auto"/>
            <w:noWrap/>
            <w:vAlign w:val="center"/>
            <w:hideMark/>
          </w:tcPr>
          <w:p w14:paraId="0A45FE83" w14:textId="77777777" w:rsidR="00837D86" w:rsidRPr="002E2B5B" w:rsidRDefault="00837D86" w:rsidP="002E2B5B">
            <w:pPr>
              <w:rPr>
                <w:rFonts w:ascii="Calibri" w:hAnsi="Calibri" w:cs="Calibri"/>
                <w:color w:val="000000"/>
                <w:sz w:val="16"/>
                <w:szCs w:val="16"/>
              </w:rPr>
            </w:pPr>
            <w:r w:rsidRPr="002E2B5B">
              <w:rPr>
                <w:rFonts w:ascii="Calibri" w:hAnsi="Calibri" w:cs="Calibri"/>
                <w:color w:val="000000"/>
                <w:sz w:val="16"/>
                <w:szCs w:val="16"/>
              </w:rPr>
              <w:t> </w:t>
            </w:r>
          </w:p>
        </w:tc>
        <w:tc>
          <w:tcPr>
            <w:tcW w:w="1176" w:type="dxa"/>
            <w:tcBorders>
              <w:top w:val="single" w:sz="8" w:space="0" w:color="auto"/>
              <w:left w:val="nil"/>
              <w:bottom w:val="single" w:sz="8" w:space="0" w:color="auto"/>
              <w:right w:val="nil"/>
            </w:tcBorders>
            <w:shd w:val="clear" w:color="auto" w:fill="auto"/>
            <w:noWrap/>
            <w:vAlign w:val="center"/>
            <w:hideMark/>
          </w:tcPr>
          <w:p w14:paraId="3A419DB0" w14:textId="77777777" w:rsidR="00837D86" w:rsidRPr="002E2B5B" w:rsidRDefault="00837D86" w:rsidP="002E2B5B">
            <w:pPr>
              <w:rPr>
                <w:rFonts w:ascii="Calibri" w:hAnsi="Calibri" w:cs="Calibri"/>
                <w:color w:val="000000"/>
                <w:sz w:val="16"/>
                <w:szCs w:val="16"/>
              </w:rPr>
            </w:pPr>
            <w:r w:rsidRPr="002E2B5B">
              <w:rPr>
                <w:rFonts w:ascii="Calibri" w:hAnsi="Calibri" w:cs="Calibri"/>
                <w:color w:val="000000"/>
                <w:sz w:val="16"/>
                <w:szCs w:val="16"/>
              </w:rPr>
              <w:t> </w:t>
            </w:r>
          </w:p>
        </w:tc>
        <w:tc>
          <w:tcPr>
            <w:tcW w:w="1654" w:type="dxa"/>
            <w:tcBorders>
              <w:top w:val="single" w:sz="8" w:space="0" w:color="auto"/>
              <w:left w:val="nil"/>
              <w:bottom w:val="single" w:sz="8" w:space="0" w:color="auto"/>
              <w:right w:val="nil"/>
            </w:tcBorders>
            <w:shd w:val="clear" w:color="auto" w:fill="auto"/>
            <w:noWrap/>
            <w:vAlign w:val="center"/>
          </w:tcPr>
          <w:p w14:paraId="024B4853" w14:textId="77777777" w:rsidR="00837D86" w:rsidRPr="002E2B5B" w:rsidRDefault="00837D86" w:rsidP="002E2B5B">
            <w:pPr>
              <w:jc w:val="right"/>
              <w:rPr>
                <w:rFonts w:ascii="Calibri" w:hAnsi="Calibri" w:cs="Calibri"/>
                <w:b/>
                <w:bCs/>
                <w:color w:val="000000"/>
                <w:sz w:val="16"/>
                <w:szCs w:val="16"/>
              </w:rPr>
            </w:pPr>
          </w:p>
        </w:tc>
        <w:tc>
          <w:tcPr>
            <w:tcW w:w="2268" w:type="dxa"/>
            <w:tcBorders>
              <w:top w:val="single" w:sz="8" w:space="0" w:color="auto"/>
              <w:left w:val="nil"/>
              <w:bottom w:val="single" w:sz="8" w:space="0" w:color="auto"/>
              <w:right w:val="nil"/>
            </w:tcBorders>
            <w:shd w:val="clear" w:color="auto" w:fill="auto"/>
            <w:noWrap/>
            <w:vAlign w:val="center"/>
            <w:hideMark/>
          </w:tcPr>
          <w:p w14:paraId="1D225466" w14:textId="3F8D3E52" w:rsidR="00837D86" w:rsidRPr="002E2B5B" w:rsidRDefault="006D335E" w:rsidP="002E2B5B">
            <w:pPr>
              <w:jc w:val="right"/>
              <w:rPr>
                <w:rFonts w:ascii="Calibri" w:hAnsi="Calibri" w:cs="Calibri"/>
                <w:b/>
                <w:bCs/>
                <w:color w:val="000000"/>
                <w:sz w:val="16"/>
                <w:szCs w:val="16"/>
              </w:rPr>
            </w:pPr>
            <w:r>
              <w:rPr>
                <w:rFonts w:ascii="Calibri" w:hAnsi="Calibri" w:cs="Calibri"/>
                <w:b/>
                <w:bCs/>
                <w:color w:val="000000"/>
                <w:sz w:val="16"/>
                <w:szCs w:val="16"/>
              </w:rPr>
              <w:t>521.446</w:t>
            </w:r>
          </w:p>
        </w:tc>
        <w:tc>
          <w:tcPr>
            <w:tcW w:w="2253" w:type="dxa"/>
            <w:tcBorders>
              <w:top w:val="single" w:sz="8" w:space="0" w:color="auto"/>
              <w:left w:val="nil"/>
              <w:bottom w:val="single" w:sz="8" w:space="0" w:color="auto"/>
              <w:right w:val="nil"/>
            </w:tcBorders>
            <w:shd w:val="clear" w:color="auto" w:fill="auto"/>
            <w:noWrap/>
            <w:vAlign w:val="center"/>
            <w:hideMark/>
          </w:tcPr>
          <w:p w14:paraId="490C8208" w14:textId="50C709C3" w:rsidR="00837D86" w:rsidRPr="002E2B5B" w:rsidRDefault="006D335E" w:rsidP="002E2B5B">
            <w:pPr>
              <w:jc w:val="right"/>
              <w:rPr>
                <w:rFonts w:ascii="Calibri" w:hAnsi="Calibri" w:cs="Calibri"/>
                <w:b/>
                <w:bCs/>
                <w:color w:val="000000"/>
                <w:sz w:val="16"/>
                <w:szCs w:val="16"/>
              </w:rPr>
            </w:pPr>
            <w:r>
              <w:rPr>
                <w:rFonts w:ascii="Calibri" w:hAnsi="Calibri" w:cs="Calibri"/>
                <w:b/>
                <w:bCs/>
                <w:color w:val="000000"/>
                <w:sz w:val="16"/>
                <w:szCs w:val="16"/>
              </w:rPr>
              <w:t>8.295</w:t>
            </w:r>
          </w:p>
        </w:tc>
      </w:tr>
    </w:tbl>
    <w:p w14:paraId="2742209A" w14:textId="77777777" w:rsidR="001159E0" w:rsidRPr="002E2B5B" w:rsidRDefault="001159E0" w:rsidP="002E2B5B">
      <w:pPr>
        <w:ind w:right="-142"/>
        <w:rPr>
          <w:rFonts w:ascii="Calibri" w:hAnsi="Calibri" w:cs="Calibri"/>
          <w:b/>
          <w:color w:val="000000"/>
          <w:sz w:val="22"/>
          <w:szCs w:val="22"/>
        </w:rPr>
      </w:pPr>
    </w:p>
    <w:p w14:paraId="58553EBF" w14:textId="595EF57A" w:rsidR="004E146F" w:rsidRPr="002E2B5B" w:rsidRDefault="00434FB3" w:rsidP="002E2B5B">
      <w:pPr>
        <w:ind w:right="-142"/>
        <w:rPr>
          <w:rFonts w:ascii="Calibri" w:hAnsi="Calibri" w:cs="Calibri"/>
          <w:b/>
          <w:color w:val="000000"/>
          <w:sz w:val="22"/>
          <w:szCs w:val="22"/>
        </w:rPr>
      </w:pPr>
      <w:r w:rsidRPr="002E2B5B">
        <w:rPr>
          <w:rFonts w:ascii="Calibri" w:hAnsi="Calibri" w:cs="Calibri"/>
          <w:b/>
          <w:color w:val="000000"/>
          <w:sz w:val="22"/>
          <w:szCs w:val="22"/>
        </w:rPr>
        <w:t>NOTA 1</w:t>
      </w:r>
      <w:r w:rsidR="00216A83">
        <w:rPr>
          <w:rFonts w:ascii="Calibri" w:hAnsi="Calibri" w:cs="Calibri"/>
          <w:b/>
          <w:color w:val="000000"/>
          <w:sz w:val="22"/>
          <w:szCs w:val="22"/>
        </w:rPr>
        <w:t>6</w:t>
      </w:r>
      <w:r w:rsidRPr="002E2B5B">
        <w:rPr>
          <w:rFonts w:ascii="Calibri" w:hAnsi="Calibri" w:cs="Calibri"/>
          <w:b/>
          <w:color w:val="000000"/>
          <w:sz w:val="22"/>
          <w:szCs w:val="22"/>
        </w:rPr>
        <w:t xml:space="preserve"> - </w:t>
      </w:r>
      <w:r w:rsidR="004E146F" w:rsidRPr="002E2B5B">
        <w:rPr>
          <w:rFonts w:ascii="Calibri" w:hAnsi="Calibri" w:cs="Calibri"/>
          <w:b/>
          <w:color w:val="000000"/>
          <w:sz w:val="22"/>
          <w:szCs w:val="22"/>
        </w:rPr>
        <w:t>DESPESAS OPERACIONAIS</w:t>
      </w:r>
    </w:p>
    <w:p w14:paraId="12FE1760" w14:textId="77777777" w:rsidR="00B0612B" w:rsidRPr="002E2B5B" w:rsidRDefault="00B0612B" w:rsidP="002E2B5B">
      <w:pPr>
        <w:ind w:right="-142"/>
        <w:rPr>
          <w:rFonts w:ascii="Calibri" w:hAnsi="Calibri" w:cs="Calibri"/>
          <w:b/>
          <w:color w:val="FF0000"/>
          <w:sz w:val="22"/>
          <w:szCs w:val="22"/>
        </w:rPr>
      </w:pPr>
    </w:p>
    <w:p w14:paraId="5954F75B" w14:textId="2AFC3B23" w:rsidR="001C75AC" w:rsidRPr="00216A83" w:rsidRDefault="00235CD9" w:rsidP="002E2B5B">
      <w:pPr>
        <w:numPr>
          <w:ilvl w:val="0"/>
          <w:numId w:val="1"/>
        </w:numPr>
        <w:ind w:left="284" w:right="-142" w:hanging="284"/>
        <w:rPr>
          <w:rFonts w:ascii="Calibri" w:hAnsi="Calibri" w:cs="Calibri"/>
          <w:b/>
          <w:sz w:val="22"/>
          <w:szCs w:val="22"/>
        </w:rPr>
      </w:pPr>
      <w:r w:rsidRPr="002E2B5B">
        <w:rPr>
          <w:rFonts w:ascii="Calibri" w:hAnsi="Calibri" w:cs="Calibri"/>
          <w:b/>
          <w:color w:val="000000"/>
          <w:sz w:val="22"/>
          <w:szCs w:val="22"/>
        </w:rPr>
        <w:t>Despesas com Pessoal</w:t>
      </w:r>
    </w:p>
    <w:p w14:paraId="2975842F" w14:textId="3F0A7695" w:rsidR="00216A83" w:rsidRPr="00216A83" w:rsidRDefault="00216A83" w:rsidP="00216A83">
      <w:pPr>
        <w:jc w:val="both"/>
        <w:rPr>
          <w:rFonts w:ascii="Calibri" w:hAnsi="Calibri" w:cs="Calibri"/>
          <w:color w:val="000000"/>
          <w:sz w:val="22"/>
          <w:szCs w:val="22"/>
        </w:rPr>
      </w:pPr>
      <w:r w:rsidRPr="00216A83">
        <w:rPr>
          <w:rFonts w:ascii="Calibri" w:hAnsi="Calibri" w:cs="Calibri"/>
          <w:color w:val="000000"/>
          <w:sz w:val="22"/>
          <w:szCs w:val="22"/>
        </w:rPr>
        <w:t>As despesas com pessoal, incluindo remuneração, encargos e benefícios totalizaram no período R$ 28,8 milhões</w:t>
      </w:r>
      <w:r>
        <w:rPr>
          <w:rFonts w:ascii="Calibri" w:hAnsi="Calibri" w:cs="Calibri"/>
          <w:color w:val="000000"/>
          <w:sz w:val="22"/>
          <w:szCs w:val="22"/>
        </w:rPr>
        <w:t>:</w:t>
      </w:r>
    </w:p>
    <w:p w14:paraId="23BD5C93" w14:textId="77777777" w:rsidR="00216A83" w:rsidRPr="00216A83" w:rsidRDefault="00216A83" w:rsidP="00216A83">
      <w:pPr>
        <w:jc w:val="both"/>
        <w:rPr>
          <w:rFonts w:ascii="Calibri" w:hAnsi="Calibri" w:cs="Calibri"/>
          <w:color w:val="000000"/>
          <w:sz w:val="22"/>
          <w:szCs w:val="22"/>
        </w:rPr>
      </w:pPr>
    </w:p>
    <w:tbl>
      <w:tblPr>
        <w:tblW w:w="5001" w:type="pct"/>
        <w:tblCellMar>
          <w:left w:w="70" w:type="dxa"/>
          <w:right w:w="70" w:type="dxa"/>
        </w:tblCellMar>
        <w:tblLook w:val="04A0" w:firstRow="1" w:lastRow="0" w:firstColumn="1" w:lastColumn="0" w:noHBand="0" w:noVBand="1"/>
      </w:tblPr>
      <w:tblGrid>
        <w:gridCol w:w="5670"/>
        <w:gridCol w:w="2069"/>
        <w:gridCol w:w="1365"/>
        <w:gridCol w:w="1365"/>
      </w:tblGrid>
      <w:tr w:rsidR="00AA1EFE" w:rsidRPr="002E2B5B" w14:paraId="7DF56485" w14:textId="77777777" w:rsidTr="00115246">
        <w:trPr>
          <w:trHeight w:hRule="exact" w:val="227"/>
        </w:trPr>
        <w:tc>
          <w:tcPr>
            <w:tcW w:w="2708" w:type="pct"/>
            <w:tcBorders>
              <w:top w:val="single" w:sz="4" w:space="0" w:color="auto"/>
              <w:bottom w:val="single" w:sz="4" w:space="0" w:color="auto"/>
            </w:tcBorders>
            <w:shd w:val="clear" w:color="auto" w:fill="auto"/>
            <w:noWrap/>
            <w:vAlign w:val="center"/>
            <w:hideMark/>
          </w:tcPr>
          <w:p w14:paraId="2BA25353" w14:textId="77777777" w:rsidR="00AA1EFE" w:rsidRPr="002E2B5B" w:rsidRDefault="00AA1EFE" w:rsidP="002E2B5B">
            <w:pPr>
              <w:rPr>
                <w:rFonts w:ascii="Calibri" w:hAnsi="Calibri" w:cs="Calibri"/>
                <w:b/>
                <w:bCs/>
                <w:color w:val="000000"/>
                <w:sz w:val="16"/>
                <w:szCs w:val="16"/>
              </w:rPr>
            </w:pPr>
            <w:r w:rsidRPr="002E2B5B">
              <w:rPr>
                <w:rFonts w:ascii="Calibri" w:hAnsi="Calibri" w:cs="Calibri"/>
                <w:b/>
                <w:bCs/>
                <w:color w:val="000000"/>
                <w:sz w:val="16"/>
                <w:szCs w:val="16"/>
              </w:rPr>
              <w:t>DESPESAS COM PESSOAL</w:t>
            </w:r>
          </w:p>
        </w:tc>
        <w:tc>
          <w:tcPr>
            <w:tcW w:w="988" w:type="pct"/>
            <w:tcBorders>
              <w:top w:val="single" w:sz="4" w:space="0" w:color="auto"/>
              <w:bottom w:val="single" w:sz="4" w:space="0" w:color="auto"/>
            </w:tcBorders>
            <w:shd w:val="clear" w:color="auto" w:fill="auto"/>
            <w:noWrap/>
            <w:vAlign w:val="center"/>
          </w:tcPr>
          <w:p w14:paraId="0D6354E6" w14:textId="77777777" w:rsidR="00AA1EFE" w:rsidRPr="002E2B5B" w:rsidRDefault="00AA1EFE" w:rsidP="002E2B5B">
            <w:pPr>
              <w:jc w:val="right"/>
              <w:rPr>
                <w:rFonts w:ascii="Calibri" w:hAnsi="Calibri" w:cs="Calibri"/>
                <w:b/>
                <w:bCs/>
                <w:color w:val="000000"/>
                <w:sz w:val="16"/>
                <w:szCs w:val="16"/>
              </w:rPr>
            </w:pPr>
          </w:p>
        </w:tc>
        <w:tc>
          <w:tcPr>
            <w:tcW w:w="652" w:type="pct"/>
            <w:tcBorders>
              <w:top w:val="single" w:sz="4" w:space="0" w:color="auto"/>
              <w:bottom w:val="single" w:sz="4" w:space="0" w:color="auto"/>
            </w:tcBorders>
            <w:vAlign w:val="center"/>
          </w:tcPr>
          <w:p w14:paraId="23F0DB83" w14:textId="7D3EF362" w:rsidR="00AA1EFE" w:rsidRPr="002E2B5B" w:rsidRDefault="00AA1EFE" w:rsidP="002E2B5B">
            <w:pPr>
              <w:jc w:val="right"/>
              <w:rPr>
                <w:rFonts w:ascii="Calibri" w:hAnsi="Calibri" w:cs="Calibri"/>
                <w:b/>
                <w:bCs/>
                <w:color w:val="000000"/>
                <w:sz w:val="16"/>
                <w:szCs w:val="16"/>
              </w:rPr>
            </w:pPr>
            <w:r>
              <w:rPr>
                <w:rFonts w:ascii="Calibri" w:hAnsi="Calibri" w:cs="Calibri"/>
                <w:b/>
                <w:bCs/>
                <w:color w:val="000000"/>
                <w:sz w:val="16"/>
                <w:szCs w:val="16"/>
              </w:rPr>
              <w:t>31/03/2021</w:t>
            </w:r>
          </w:p>
        </w:tc>
        <w:tc>
          <w:tcPr>
            <w:tcW w:w="652" w:type="pct"/>
            <w:tcBorders>
              <w:top w:val="single" w:sz="4" w:space="0" w:color="auto"/>
              <w:bottom w:val="single" w:sz="4" w:space="0" w:color="auto"/>
            </w:tcBorders>
            <w:vAlign w:val="center"/>
          </w:tcPr>
          <w:p w14:paraId="7DB0AD4D" w14:textId="103C778E" w:rsidR="00AA1EFE" w:rsidRPr="002E2B5B" w:rsidRDefault="00AA1EFE" w:rsidP="002E2B5B">
            <w:pPr>
              <w:jc w:val="right"/>
              <w:rPr>
                <w:rFonts w:ascii="Calibri" w:hAnsi="Calibri" w:cs="Calibri"/>
                <w:b/>
                <w:bCs/>
                <w:color w:val="000000"/>
                <w:sz w:val="16"/>
                <w:szCs w:val="16"/>
              </w:rPr>
            </w:pPr>
            <w:r w:rsidRPr="002E2B5B">
              <w:rPr>
                <w:rFonts w:ascii="Calibri" w:hAnsi="Calibri" w:cs="Calibri"/>
                <w:b/>
                <w:bCs/>
                <w:color w:val="000000"/>
                <w:sz w:val="16"/>
                <w:szCs w:val="16"/>
              </w:rPr>
              <w:t>31/</w:t>
            </w:r>
            <w:r>
              <w:rPr>
                <w:rFonts w:ascii="Calibri" w:hAnsi="Calibri" w:cs="Calibri"/>
                <w:b/>
                <w:bCs/>
                <w:color w:val="000000"/>
                <w:sz w:val="16"/>
                <w:szCs w:val="16"/>
              </w:rPr>
              <w:t>03</w:t>
            </w:r>
            <w:r w:rsidRPr="002E2B5B">
              <w:rPr>
                <w:rFonts w:ascii="Calibri" w:hAnsi="Calibri" w:cs="Calibri"/>
                <w:b/>
                <w:bCs/>
                <w:color w:val="000000"/>
                <w:sz w:val="16"/>
                <w:szCs w:val="16"/>
              </w:rPr>
              <w:t>/20</w:t>
            </w:r>
            <w:r>
              <w:rPr>
                <w:rFonts w:ascii="Calibri" w:hAnsi="Calibri" w:cs="Calibri"/>
                <w:b/>
                <w:bCs/>
                <w:color w:val="000000"/>
                <w:sz w:val="16"/>
                <w:szCs w:val="16"/>
              </w:rPr>
              <w:t>20</w:t>
            </w:r>
          </w:p>
        </w:tc>
      </w:tr>
      <w:tr w:rsidR="00AA1EFE" w:rsidRPr="002E2B5B" w14:paraId="2511AD8E" w14:textId="77777777" w:rsidTr="00115246">
        <w:trPr>
          <w:trHeight w:hRule="exact" w:val="227"/>
        </w:trPr>
        <w:tc>
          <w:tcPr>
            <w:tcW w:w="2708" w:type="pct"/>
            <w:tcBorders>
              <w:top w:val="single" w:sz="4" w:space="0" w:color="auto"/>
            </w:tcBorders>
            <w:shd w:val="clear" w:color="auto" w:fill="auto"/>
            <w:noWrap/>
            <w:vAlign w:val="center"/>
            <w:hideMark/>
          </w:tcPr>
          <w:p w14:paraId="4A1E44C4" w14:textId="77777777" w:rsidR="00AA1EFE" w:rsidRPr="002E2B5B" w:rsidRDefault="00AA1EFE" w:rsidP="002E2B5B">
            <w:pPr>
              <w:rPr>
                <w:rFonts w:ascii="Calibri" w:hAnsi="Calibri" w:cs="Calibri"/>
                <w:color w:val="000000"/>
                <w:sz w:val="16"/>
                <w:szCs w:val="16"/>
              </w:rPr>
            </w:pPr>
            <w:r w:rsidRPr="002E2B5B">
              <w:rPr>
                <w:rFonts w:ascii="Calibri" w:hAnsi="Calibri" w:cs="Calibri"/>
                <w:color w:val="000000"/>
                <w:sz w:val="16"/>
                <w:szCs w:val="16"/>
              </w:rPr>
              <w:t>Remuneração (Salários, gratificações, 13º salário e férias)</w:t>
            </w:r>
          </w:p>
        </w:tc>
        <w:tc>
          <w:tcPr>
            <w:tcW w:w="988" w:type="pct"/>
            <w:tcBorders>
              <w:top w:val="single" w:sz="4" w:space="0" w:color="auto"/>
            </w:tcBorders>
            <w:shd w:val="clear" w:color="auto" w:fill="auto"/>
            <w:noWrap/>
            <w:vAlign w:val="center"/>
          </w:tcPr>
          <w:p w14:paraId="0640F630" w14:textId="77777777" w:rsidR="00AA1EFE" w:rsidRPr="002E2B5B" w:rsidRDefault="00AA1EFE" w:rsidP="002E2B5B">
            <w:pPr>
              <w:jc w:val="right"/>
              <w:rPr>
                <w:rFonts w:ascii="Calibri" w:hAnsi="Calibri" w:cs="Calibri"/>
                <w:color w:val="000000"/>
                <w:sz w:val="16"/>
                <w:szCs w:val="16"/>
              </w:rPr>
            </w:pPr>
          </w:p>
        </w:tc>
        <w:tc>
          <w:tcPr>
            <w:tcW w:w="652" w:type="pct"/>
            <w:tcBorders>
              <w:top w:val="single" w:sz="4" w:space="0" w:color="auto"/>
            </w:tcBorders>
            <w:vAlign w:val="center"/>
          </w:tcPr>
          <w:p w14:paraId="3436AF52" w14:textId="4C7E50BA" w:rsidR="00AA1EFE" w:rsidRPr="002E2B5B" w:rsidRDefault="00AA1EFE" w:rsidP="002E2B5B">
            <w:pPr>
              <w:jc w:val="right"/>
              <w:rPr>
                <w:rFonts w:ascii="Calibri" w:hAnsi="Calibri" w:cs="Calibri"/>
                <w:color w:val="000000"/>
                <w:sz w:val="16"/>
                <w:szCs w:val="16"/>
              </w:rPr>
            </w:pPr>
            <w:r>
              <w:rPr>
                <w:rFonts w:ascii="Calibri" w:hAnsi="Calibri" w:cs="Calibri"/>
                <w:color w:val="000000"/>
                <w:sz w:val="16"/>
                <w:szCs w:val="16"/>
              </w:rPr>
              <w:t>(19.771.079)</w:t>
            </w:r>
          </w:p>
        </w:tc>
        <w:tc>
          <w:tcPr>
            <w:tcW w:w="652" w:type="pct"/>
            <w:tcBorders>
              <w:top w:val="single" w:sz="4" w:space="0" w:color="auto"/>
            </w:tcBorders>
            <w:vAlign w:val="center"/>
          </w:tcPr>
          <w:p w14:paraId="4D93402C" w14:textId="3A0A425B" w:rsidR="00AA1EFE" w:rsidRPr="002E2B5B" w:rsidRDefault="00AA1EFE" w:rsidP="002E2B5B">
            <w:pPr>
              <w:jc w:val="right"/>
              <w:rPr>
                <w:rFonts w:ascii="Calibri" w:hAnsi="Calibri" w:cs="Calibri"/>
                <w:color w:val="000000"/>
                <w:sz w:val="16"/>
                <w:szCs w:val="16"/>
              </w:rPr>
            </w:pPr>
            <w:r w:rsidRPr="002E2B5B">
              <w:rPr>
                <w:rFonts w:ascii="Calibri" w:hAnsi="Calibri" w:cs="Calibri"/>
                <w:color w:val="000000"/>
                <w:sz w:val="16"/>
                <w:szCs w:val="16"/>
              </w:rPr>
              <w:t>(</w:t>
            </w:r>
            <w:r>
              <w:rPr>
                <w:rFonts w:ascii="Calibri" w:hAnsi="Calibri" w:cs="Calibri"/>
                <w:color w:val="000000"/>
                <w:sz w:val="16"/>
                <w:szCs w:val="16"/>
              </w:rPr>
              <w:t>19.067.663</w:t>
            </w:r>
            <w:r w:rsidRPr="002E2B5B">
              <w:rPr>
                <w:rFonts w:ascii="Calibri" w:hAnsi="Calibri" w:cs="Calibri"/>
                <w:color w:val="000000"/>
                <w:sz w:val="16"/>
                <w:szCs w:val="16"/>
              </w:rPr>
              <w:t>)</w:t>
            </w:r>
          </w:p>
        </w:tc>
      </w:tr>
      <w:tr w:rsidR="00AA1EFE" w:rsidRPr="002E2B5B" w14:paraId="7EF9A3AD" w14:textId="77777777" w:rsidTr="00115246">
        <w:trPr>
          <w:trHeight w:hRule="exact" w:val="227"/>
        </w:trPr>
        <w:tc>
          <w:tcPr>
            <w:tcW w:w="2708" w:type="pct"/>
            <w:shd w:val="clear" w:color="auto" w:fill="auto"/>
            <w:noWrap/>
            <w:vAlign w:val="center"/>
            <w:hideMark/>
          </w:tcPr>
          <w:p w14:paraId="323BE4B2" w14:textId="77777777" w:rsidR="00AA1EFE" w:rsidRPr="002E2B5B" w:rsidRDefault="00AA1EFE" w:rsidP="002E2B5B">
            <w:pPr>
              <w:rPr>
                <w:rFonts w:ascii="Calibri" w:hAnsi="Calibri" w:cs="Calibri"/>
                <w:color w:val="000000"/>
                <w:sz w:val="16"/>
                <w:szCs w:val="16"/>
              </w:rPr>
            </w:pPr>
            <w:r w:rsidRPr="002E2B5B">
              <w:rPr>
                <w:rFonts w:ascii="Calibri" w:hAnsi="Calibri" w:cs="Calibri"/>
                <w:color w:val="000000"/>
                <w:sz w:val="16"/>
                <w:szCs w:val="16"/>
              </w:rPr>
              <w:t>Encargos Sociais (INSS, FGTS e Prev. Complementar)</w:t>
            </w:r>
          </w:p>
        </w:tc>
        <w:tc>
          <w:tcPr>
            <w:tcW w:w="988" w:type="pct"/>
            <w:shd w:val="clear" w:color="auto" w:fill="auto"/>
            <w:noWrap/>
            <w:vAlign w:val="center"/>
          </w:tcPr>
          <w:p w14:paraId="3EC15EC6" w14:textId="77777777" w:rsidR="00AA1EFE" w:rsidRPr="002E2B5B" w:rsidRDefault="00AA1EFE" w:rsidP="002E2B5B">
            <w:pPr>
              <w:jc w:val="right"/>
              <w:rPr>
                <w:rFonts w:ascii="Calibri" w:hAnsi="Calibri" w:cs="Calibri"/>
                <w:color w:val="000000"/>
                <w:sz w:val="16"/>
                <w:szCs w:val="16"/>
              </w:rPr>
            </w:pPr>
          </w:p>
        </w:tc>
        <w:tc>
          <w:tcPr>
            <w:tcW w:w="652" w:type="pct"/>
            <w:vAlign w:val="center"/>
          </w:tcPr>
          <w:p w14:paraId="199E9E13" w14:textId="4B13224B" w:rsidR="00AA1EFE" w:rsidRPr="002E2B5B" w:rsidRDefault="00AA1EFE" w:rsidP="002E2B5B">
            <w:pPr>
              <w:jc w:val="right"/>
              <w:rPr>
                <w:rFonts w:ascii="Calibri" w:hAnsi="Calibri" w:cs="Calibri"/>
                <w:color w:val="000000"/>
                <w:sz w:val="16"/>
                <w:szCs w:val="16"/>
              </w:rPr>
            </w:pPr>
            <w:r>
              <w:rPr>
                <w:rFonts w:ascii="Calibri" w:hAnsi="Calibri" w:cs="Calibri"/>
                <w:color w:val="000000"/>
                <w:sz w:val="16"/>
                <w:szCs w:val="16"/>
              </w:rPr>
              <w:t>(6.541.711)</w:t>
            </w:r>
          </w:p>
        </w:tc>
        <w:tc>
          <w:tcPr>
            <w:tcW w:w="652" w:type="pct"/>
            <w:vAlign w:val="center"/>
          </w:tcPr>
          <w:p w14:paraId="74626CED" w14:textId="79E8FE86" w:rsidR="00AA1EFE" w:rsidRPr="002E2B5B" w:rsidRDefault="00AA1EFE" w:rsidP="002E2B5B">
            <w:pPr>
              <w:jc w:val="right"/>
              <w:rPr>
                <w:rFonts w:ascii="Calibri" w:hAnsi="Calibri" w:cs="Calibri"/>
                <w:color w:val="000000"/>
                <w:sz w:val="16"/>
                <w:szCs w:val="16"/>
              </w:rPr>
            </w:pPr>
            <w:r w:rsidRPr="002E2B5B">
              <w:rPr>
                <w:rFonts w:ascii="Calibri" w:hAnsi="Calibri" w:cs="Calibri"/>
                <w:color w:val="000000"/>
                <w:sz w:val="16"/>
                <w:szCs w:val="16"/>
              </w:rPr>
              <w:t>(</w:t>
            </w:r>
            <w:r>
              <w:rPr>
                <w:rFonts w:ascii="Calibri" w:hAnsi="Calibri" w:cs="Calibri"/>
                <w:color w:val="000000"/>
                <w:sz w:val="16"/>
                <w:szCs w:val="16"/>
              </w:rPr>
              <w:t>7.227.057</w:t>
            </w:r>
            <w:r w:rsidRPr="002E2B5B">
              <w:rPr>
                <w:rFonts w:ascii="Calibri" w:hAnsi="Calibri" w:cs="Calibri"/>
                <w:color w:val="000000"/>
                <w:sz w:val="16"/>
                <w:szCs w:val="16"/>
              </w:rPr>
              <w:t>)</w:t>
            </w:r>
          </w:p>
        </w:tc>
      </w:tr>
      <w:tr w:rsidR="00AA1EFE" w:rsidRPr="002E2B5B" w14:paraId="1676D99B" w14:textId="77777777" w:rsidTr="00115246">
        <w:trPr>
          <w:trHeight w:hRule="exact" w:val="227"/>
        </w:trPr>
        <w:tc>
          <w:tcPr>
            <w:tcW w:w="2708" w:type="pct"/>
            <w:tcBorders>
              <w:bottom w:val="single" w:sz="4" w:space="0" w:color="auto"/>
            </w:tcBorders>
            <w:shd w:val="clear" w:color="auto" w:fill="auto"/>
            <w:noWrap/>
            <w:vAlign w:val="center"/>
            <w:hideMark/>
          </w:tcPr>
          <w:p w14:paraId="4A090D1F" w14:textId="77777777" w:rsidR="00AA1EFE" w:rsidRPr="002E2B5B" w:rsidRDefault="00AA1EFE" w:rsidP="002E2B5B">
            <w:pPr>
              <w:rPr>
                <w:rFonts w:ascii="Calibri" w:hAnsi="Calibri" w:cs="Calibri"/>
                <w:color w:val="000000"/>
                <w:sz w:val="16"/>
                <w:szCs w:val="16"/>
              </w:rPr>
            </w:pPr>
            <w:r w:rsidRPr="002E2B5B">
              <w:rPr>
                <w:rFonts w:ascii="Calibri" w:hAnsi="Calibri" w:cs="Calibri"/>
                <w:color w:val="000000"/>
                <w:sz w:val="16"/>
                <w:szCs w:val="16"/>
              </w:rPr>
              <w:t>Benefícios (transporte, creche, saúde e alimentação)</w:t>
            </w:r>
          </w:p>
        </w:tc>
        <w:tc>
          <w:tcPr>
            <w:tcW w:w="988" w:type="pct"/>
            <w:tcBorders>
              <w:bottom w:val="single" w:sz="4" w:space="0" w:color="auto"/>
            </w:tcBorders>
            <w:shd w:val="clear" w:color="auto" w:fill="auto"/>
            <w:noWrap/>
            <w:vAlign w:val="center"/>
          </w:tcPr>
          <w:p w14:paraId="5849400B" w14:textId="77777777" w:rsidR="00AA1EFE" w:rsidRPr="002E2B5B" w:rsidRDefault="00AA1EFE" w:rsidP="002E2B5B">
            <w:pPr>
              <w:jc w:val="right"/>
              <w:rPr>
                <w:rFonts w:ascii="Calibri" w:hAnsi="Calibri" w:cs="Calibri"/>
                <w:color w:val="000000"/>
                <w:sz w:val="16"/>
                <w:szCs w:val="16"/>
              </w:rPr>
            </w:pPr>
          </w:p>
        </w:tc>
        <w:tc>
          <w:tcPr>
            <w:tcW w:w="652" w:type="pct"/>
            <w:tcBorders>
              <w:bottom w:val="single" w:sz="4" w:space="0" w:color="auto"/>
            </w:tcBorders>
            <w:vAlign w:val="center"/>
          </w:tcPr>
          <w:p w14:paraId="596E5CC3" w14:textId="4D6928EC" w:rsidR="00AA1EFE" w:rsidRPr="002E2B5B" w:rsidRDefault="00AA1EFE" w:rsidP="002E2B5B">
            <w:pPr>
              <w:jc w:val="right"/>
              <w:rPr>
                <w:rFonts w:ascii="Calibri" w:hAnsi="Calibri" w:cs="Calibri"/>
                <w:color w:val="000000"/>
                <w:sz w:val="16"/>
                <w:szCs w:val="16"/>
              </w:rPr>
            </w:pPr>
            <w:r>
              <w:rPr>
                <w:rFonts w:ascii="Calibri" w:hAnsi="Calibri" w:cs="Calibri"/>
                <w:color w:val="000000"/>
                <w:sz w:val="16"/>
                <w:szCs w:val="16"/>
              </w:rPr>
              <w:t>(2.505.308)</w:t>
            </w:r>
          </w:p>
        </w:tc>
        <w:tc>
          <w:tcPr>
            <w:tcW w:w="652" w:type="pct"/>
            <w:tcBorders>
              <w:bottom w:val="single" w:sz="4" w:space="0" w:color="auto"/>
            </w:tcBorders>
            <w:vAlign w:val="center"/>
          </w:tcPr>
          <w:p w14:paraId="3C4AA3B3" w14:textId="02ADD1BF" w:rsidR="00AA1EFE" w:rsidRPr="002E2B5B" w:rsidRDefault="00AA1EFE" w:rsidP="002E2B5B">
            <w:pPr>
              <w:jc w:val="right"/>
              <w:rPr>
                <w:rFonts w:ascii="Calibri" w:hAnsi="Calibri" w:cs="Calibri"/>
                <w:color w:val="000000"/>
                <w:sz w:val="16"/>
                <w:szCs w:val="16"/>
              </w:rPr>
            </w:pPr>
            <w:r w:rsidRPr="002E2B5B">
              <w:rPr>
                <w:rFonts w:ascii="Calibri" w:hAnsi="Calibri" w:cs="Calibri"/>
                <w:color w:val="000000"/>
                <w:sz w:val="16"/>
                <w:szCs w:val="16"/>
              </w:rPr>
              <w:t>(</w:t>
            </w:r>
            <w:r>
              <w:rPr>
                <w:rFonts w:ascii="Calibri" w:hAnsi="Calibri" w:cs="Calibri"/>
                <w:color w:val="000000"/>
                <w:sz w:val="16"/>
                <w:szCs w:val="16"/>
              </w:rPr>
              <w:t>2.655.526</w:t>
            </w:r>
            <w:r w:rsidRPr="002E2B5B">
              <w:rPr>
                <w:rFonts w:ascii="Calibri" w:hAnsi="Calibri" w:cs="Calibri"/>
                <w:color w:val="000000"/>
                <w:sz w:val="16"/>
                <w:szCs w:val="16"/>
              </w:rPr>
              <w:t>)</w:t>
            </w:r>
          </w:p>
        </w:tc>
      </w:tr>
      <w:tr w:rsidR="00AA1EFE" w:rsidRPr="002E2B5B" w14:paraId="78EE2358" w14:textId="77777777" w:rsidTr="00115246">
        <w:trPr>
          <w:trHeight w:hRule="exact" w:val="227"/>
        </w:trPr>
        <w:tc>
          <w:tcPr>
            <w:tcW w:w="2708" w:type="pct"/>
            <w:tcBorders>
              <w:top w:val="single" w:sz="4" w:space="0" w:color="auto"/>
              <w:bottom w:val="single" w:sz="4" w:space="0" w:color="auto"/>
            </w:tcBorders>
            <w:shd w:val="clear" w:color="auto" w:fill="auto"/>
            <w:noWrap/>
            <w:vAlign w:val="center"/>
            <w:hideMark/>
          </w:tcPr>
          <w:p w14:paraId="6886BF09" w14:textId="77777777" w:rsidR="00AA1EFE" w:rsidRPr="002E2B5B" w:rsidRDefault="00AA1EFE" w:rsidP="002E2B5B">
            <w:pPr>
              <w:rPr>
                <w:rFonts w:ascii="Calibri" w:hAnsi="Calibri" w:cs="Calibri"/>
                <w:b/>
                <w:bCs/>
                <w:color w:val="000000"/>
                <w:sz w:val="16"/>
                <w:szCs w:val="16"/>
              </w:rPr>
            </w:pPr>
            <w:r w:rsidRPr="002E2B5B">
              <w:rPr>
                <w:rFonts w:ascii="Calibri" w:hAnsi="Calibri" w:cs="Calibri"/>
                <w:b/>
                <w:bCs/>
                <w:color w:val="000000"/>
                <w:sz w:val="16"/>
                <w:szCs w:val="16"/>
              </w:rPr>
              <w:t>Total das Despesas com Pessoal</w:t>
            </w:r>
          </w:p>
        </w:tc>
        <w:tc>
          <w:tcPr>
            <w:tcW w:w="988" w:type="pct"/>
            <w:tcBorders>
              <w:top w:val="single" w:sz="4" w:space="0" w:color="auto"/>
              <w:bottom w:val="single" w:sz="4" w:space="0" w:color="auto"/>
            </w:tcBorders>
            <w:shd w:val="clear" w:color="auto" w:fill="auto"/>
            <w:noWrap/>
            <w:vAlign w:val="center"/>
          </w:tcPr>
          <w:p w14:paraId="145BB129" w14:textId="77777777" w:rsidR="00AA1EFE" w:rsidRPr="002E2B5B" w:rsidRDefault="00AA1EFE" w:rsidP="002E2B5B">
            <w:pPr>
              <w:jc w:val="right"/>
              <w:rPr>
                <w:rFonts w:ascii="Calibri" w:hAnsi="Calibri" w:cs="Calibri"/>
                <w:b/>
                <w:bCs/>
                <w:color w:val="000000"/>
                <w:sz w:val="16"/>
                <w:szCs w:val="16"/>
              </w:rPr>
            </w:pPr>
          </w:p>
        </w:tc>
        <w:tc>
          <w:tcPr>
            <w:tcW w:w="652" w:type="pct"/>
            <w:tcBorders>
              <w:top w:val="single" w:sz="4" w:space="0" w:color="auto"/>
              <w:bottom w:val="single" w:sz="4" w:space="0" w:color="auto"/>
            </w:tcBorders>
            <w:vAlign w:val="center"/>
          </w:tcPr>
          <w:p w14:paraId="0EF55C25" w14:textId="6F5D90BC" w:rsidR="00AA1EFE" w:rsidRPr="002E2B5B" w:rsidRDefault="00AA1EFE" w:rsidP="002E2B5B">
            <w:pPr>
              <w:jc w:val="right"/>
              <w:rPr>
                <w:rFonts w:ascii="Calibri" w:hAnsi="Calibri" w:cs="Calibri"/>
                <w:b/>
                <w:bCs/>
                <w:color w:val="000000"/>
                <w:sz w:val="16"/>
                <w:szCs w:val="16"/>
              </w:rPr>
            </w:pPr>
            <w:r>
              <w:rPr>
                <w:rFonts w:ascii="Calibri" w:hAnsi="Calibri" w:cs="Calibri"/>
                <w:b/>
                <w:bCs/>
                <w:color w:val="000000"/>
                <w:sz w:val="16"/>
                <w:szCs w:val="16"/>
              </w:rPr>
              <w:t>(28.818.098)</w:t>
            </w:r>
          </w:p>
        </w:tc>
        <w:tc>
          <w:tcPr>
            <w:tcW w:w="652" w:type="pct"/>
            <w:tcBorders>
              <w:top w:val="single" w:sz="4" w:space="0" w:color="auto"/>
              <w:bottom w:val="single" w:sz="4" w:space="0" w:color="auto"/>
            </w:tcBorders>
            <w:vAlign w:val="center"/>
          </w:tcPr>
          <w:p w14:paraId="7BBF6762" w14:textId="65089AA7" w:rsidR="00AA1EFE" w:rsidRPr="002E2B5B" w:rsidRDefault="00AA1EFE" w:rsidP="002E2B5B">
            <w:pPr>
              <w:jc w:val="right"/>
              <w:rPr>
                <w:rFonts w:ascii="Calibri" w:hAnsi="Calibri" w:cs="Calibri"/>
                <w:b/>
                <w:bCs/>
                <w:color w:val="000000"/>
                <w:sz w:val="16"/>
                <w:szCs w:val="16"/>
              </w:rPr>
            </w:pPr>
            <w:r w:rsidRPr="002E2B5B">
              <w:rPr>
                <w:rFonts w:ascii="Calibri" w:hAnsi="Calibri" w:cs="Calibri"/>
                <w:b/>
                <w:bCs/>
                <w:color w:val="000000"/>
                <w:sz w:val="16"/>
                <w:szCs w:val="16"/>
              </w:rPr>
              <w:t>(</w:t>
            </w:r>
            <w:r>
              <w:rPr>
                <w:rFonts w:ascii="Calibri" w:hAnsi="Calibri" w:cs="Calibri"/>
                <w:b/>
                <w:bCs/>
                <w:color w:val="000000"/>
                <w:sz w:val="16"/>
                <w:szCs w:val="16"/>
              </w:rPr>
              <w:t>28.950.246</w:t>
            </w:r>
            <w:r w:rsidRPr="002E2B5B">
              <w:rPr>
                <w:rFonts w:ascii="Calibri" w:hAnsi="Calibri" w:cs="Calibri"/>
                <w:b/>
                <w:bCs/>
                <w:color w:val="000000"/>
                <w:sz w:val="16"/>
                <w:szCs w:val="16"/>
              </w:rPr>
              <w:t>)</w:t>
            </w:r>
          </w:p>
        </w:tc>
      </w:tr>
      <w:tr w:rsidR="00AA1EFE" w:rsidRPr="002E2B5B" w14:paraId="7AF5009E" w14:textId="77777777" w:rsidTr="00115246">
        <w:trPr>
          <w:trHeight w:hRule="exact" w:val="227"/>
        </w:trPr>
        <w:tc>
          <w:tcPr>
            <w:tcW w:w="2708" w:type="pct"/>
            <w:tcBorders>
              <w:top w:val="single" w:sz="4" w:space="0" w:color="auto"/>
              <w:bottom w:val="single" w:sz="4" w:space="0" w:color="auto"/>
            </w:tcBorders>
            <w:shd w:val="clear" w:color="auto" w:fill="auto"/>
            <w:noWrap/>
            <w:vAlign w:val="center"/>
            <w:hideMark/>
          </w:tcPr>
          <w:p w14:paraId="62CED3D6" w14:textId="42D155B6" w:rsidR="00AA1EFE" w:rsidRPr="002E2B5B" w:rsidRDefault="00AA1EFE" w:rsidP="002E2B5B">
            <w:pPr>
              <w:rPr>
                <w:rFonts w:ascii="Calibri" w:hAnsi="Calibri" w:cs="Calibri"/>
                <w:color w:val="000000"/>
                <w:sz w:val="16"/>
                <w:szCs w:val="16"/>
              </w:rPr>
            </w:pPr>
            <w:r w:rsidRPr="002E2B5B">
              <w:rPr>
                <w:rFonts w:ascii="Calibri" w:hAnsi="Calibri" w:cs="Calibri"/>
                <w:color w:val="000000"/>
                <w:sz w:val="16"/>
                <w:szCs w:val="16"/>
              </w:rPr>
              <w:t xml:space="preserve">Quantidade de Funcionários </w:t>
            </w:r>
          </w:p>
        </w:tc>
        <w:tc>
          <w:tcPr>
            <w:tcW w:w="988" w:type="pct"/>
            <w:tcBorders>
              <w:top w:val="single" w:sz="4" w:space="0" w:color="auto"/>
              <w:bottom w:val="single" w:sz="4" w:space="0" w:color="auto"/>
            </w:tcBorders>
            <w:shd w:val="clear" w:color="auto" w:fill="auto"/>
            <w:noWrap/>
            <w:vAlign w:val="center"/>
          </w:tcPr>
          <w:p w14:paraId="33A1B619" w14:textId="77777777" w:rsidR="00AA1EFE" w:rsidRPr="002E2B5B" w:rsidRDefault="00AA1EFE" w:rsidP="002E2B5B">
            <w:pPr>
              <w:jc w:val="right"/>
              <w:rPr>
                <w:rFonts w:ascii="Calibri" w:hAnsi="Calibri" w:cs="Calibri"/>
                <w:color w:val="000000"/>
                <w:sz w:val="16"/>
                <w:szCs w:val="16"/>
              </w:rPr>
            </w:pPr>
          </w:p>
        </w:tc>
        <w:tc>
          <w:tcPr>
            <w:tcW w:w="652" w:type="pct"/>
            <w:tcBorders>
              <w:top w:val="single" w:sz="4" w:space="0" w:color="auto"/>
              <w:bottom w:val="single" w:sz="4" w:space="0" w:color="auto"/>
            </w:tcBorders>
            <w:vAlign w:val="center"/>
          </w:tcPr>
          <w:p w14:paraId="2C1A5C1E" w14:textId="14D8AF7B" w:rsidR="00AA1EFE" w:rsidRPr="002E2B5B" w:rsidRDefault="00A147CD" w:rsidP="002E2B5B">
            <w:pPr>
              <w:jc w:val="right"/>
              <w:rPr>
                <w:rFonts w:ascii="Calibri" w:hAnsi="Calibri" w:cs="Calibri"/>
                <w:color w:val="000000"/>
                <w:sz w:val="16"/>
                <w:szCs w:val="16"/>
              </w:rPr>
            </w:pPr>
            <w:r>
              <w:rPr>
                <w:rFonts w:ascii="Calibri" w:hAnsi="Calibri" w:cs="Calibri"/>
                <w:color w:val="000000"/>
                <w:sz w:val="16"/>
                <w:szCs w:val="16"/>
              </w:rPr>
              <w:t>664</w:t>
            </w:r>
          </w:p>
        </w:tc>
        <w:tc>
          <w:tcPr>
            <w:tcW w:w="652" w:type="pct"/>
            <w:tcBorders>
              <w:top w:val="single" w:sz="4" w:space="0" w:color="auto"/>
              <w:bottom w:val="single" w:sz="4" w:space="0" w:color="auto"/>
            </w:tcBorders>
            <w:vAlign w:val="center"/>
          </w:tcPr>
          <w:p w14:paraId="1D73B50A" w14:textId="11E5C643" w:rsidR="00AA1EFE" w:rsidRPr="002E2B5B" w:rsidRDefault="00AA1EFE" w:rsidP="002E2B5B">
            <w:pPr>
              <w:jc w:val="right"/>
              <w:rPr>
                <w:rFonts w:ascii="Calibri" w:hAnsi="Calibri" w:cs="Calibri"/>
                <w:color w:val="000000"/>
                <w:sz w:val="16"/>
                <w:szCs w:val="16"/>
              </w:rPr>
            </w:pPr>
            <w:r>
              <w:rPr>
                <w:rFonts w:ascii="Calibri" w:hAnsi="Calibri" w:cs="Calibri"/>
                <w:color w:val="000000"/>
                <w:sz w:val="16"/>
                <w:szCs w:val="16"/>
              </w:rPr>
              <w:t>662</w:t>
            </w:r>
          </w:p>
        </w:tc>
      </w:tr>
    </w:tbl>
    <w:p w14:paraId="0EE1F857" w14:textId="77777777" w:rsidR="00B95C16" w:rsidRPr="002E2B5B" w:rsidRDefault="00B95C16" w:rsidP="002E2B5B">
      <w:pPr>
        <w:jc w:val="both"/>
        <w:rPr>
          <w:rFonts w:ascii="Calibri" w:hAnsi="Calibri" w:cs="Calibri"/>
          <w:sz w:val="22"/>
          <w:szCs w:val="22"/>
        </w:rPr>
      </w:pPr>
    </w:p>
    <w:p w14:paraId="5533F6AC" w14:textId="77777777" w:rsidR="00651F44" w:rsidRPr="002E2B5B" w:rsidRDefault="007F4918" w:rsidP="002E2B5B">
      <w:pPr>
        <w:numPr>
          <w:ilvl w:val="0"/>
          <w:numId w:val="1"/>
        </w:numPr>
        <w:ind w:left="284" w:right="-142" w:hanging="284"/>
        <w:rPr>
          <w:rFonts w:ascii="Calibri" w:hAnsi="Calibri" w:cs="Calibri"/>
          <w:b/>
          <w:color w:val="000000"/>
          <w:sz w:val="22"/>
          <w:szCs w:val="22"/>
        </w:rPr>
      </w:pPr>
      <w:r w:rsidRPr="002E2B5B">
        <w:rPr>
          <w:rFonts w:ascii="Calibri" w:hAnsi="Calibri" w:cs="Calibri"/>
          <w:b/>
          <w:color w:val="000000"/>
          <w:sz w:val="22"/>
          <w:szCs w:val="22"/>
        </w:rPr>
        <w:t>Gerais e</w:t>
      </w:r>
      <w:r w:rsidR="00C3606D" w:rsidRPr="002E2B5B">
        <w:rPr>
          <w:rFonts w:ascii="Calibri" w:hAnsi="Calibri" w:cs="Calibri"/>
          <w:b/>
          <w:color w:val="000000"/>
          <w:sz w:val="22"/>
          <w:szCs w:val="22"/>
        </w:rPr>
        <w:t xml:space="preserve"> Administrativas</w:t>
      </w:r>
    </w:p>
    <w:p w14:paraId="458B11E1" w14:textId="26FE7F11" w:rsidR="00651F44" w:rsidRPr="002E2B5B" w:rsidRDefault="000C106E" w:rsidP="002E2B5B">
      <w:pPr>
        <w:jc w:val="both"/>
        <w:rPr>
          <w:rFonts w:ascii="Calibri" w:hAnsi="Calibri" w:cs="Calibri"/>
          <w:color w:val="000000"/>
          <w:sz w:val="22"/>
          <w:szCs w:val="22"/>
        </w:rPr>
      </w:pPr>
      <w:r w:rsidRPr="002E2B5B">
        <w:rPr>
          <w:rFonts w:ascii="Calibri" w:hAnsi="Calibri" w:cs="Calibri"/>
          <w:color w:val="000000"/>
          <w:sz w:val="22"/>
          <w:szCs w:val="22"/>
        </w:rPr>
        <w:t>As Despesas G</w:t>
      </w:r>
      <w:r w:rsidR="00651F44" w:rsidRPr="002E2B5B">
        <w:rPr>
          <w:rFonts w:ascii="Calibri" w:hAnsi="Calibri" w:cs="Calibri"/>
          <w:color w:val="000000"/>
          <w:sz w:val="22"/>
          <w:szCs w:val="22"/>
        </w:rPr>
        <w:t>erais e Administrativas totalizaram</w:t>
      </w:r>
      <w:r w:rsidR="00C22DC1" w:rsidRPr="002E2B5B">
        <w:rPr>
          <w:rFonts w:ascii="Calibri" w:hAnsi="Calibri" w:cs="Calibri"/>
          <w:color w:val="000000"/>
          <w:sz w:val="22"/>
          <w:szCs w:val="22"/>
        </w:rPr>
        <w:t xml:space="preserve"> o valor de </w:t>
      </w:r>
      <w:r w:rsidR="00651F44" w:rsidRPr="002E2B5B">
        <w:rPr>
          <w:rFonts w:ascii="Calibri" w:hAnsi="Calibri" w:cs="Calibri"/>
          <w:color w:val="000000"/>
          <w:sz w:val="22"/>
          <w:szCs w:val="22"/>
        </w:rPr>
        <w:t>R$</w:t>
      </w:r>
      <w:r w:rsidR="00346FAD" w:rsidRPr="002E2B5B">
        <w:rPr>
          <w:rFonts w:ascii="Calibri" w:hAnsi="Calibri" w:cs="Calibri"/>
          <w:color w:val="000000"/>
          <w:sz w:val="22"/>
          <w:szCs w:val="22"/>
        </w:rPr>
        <w:t xml:space="preserve"> </w:t>
      </w:r>
      <w:r w:rsidR="001A3B74">
        <w:rPr>
          <w:rFonts w:ascii="Calibri" w:hAnsi="Calibri" w:cs="Calibri"/>
          <w:color w:val="000000"/>
          <w:sz w:val="22"/>
          <w:szCs w:val="22"/>
        </w:rPr>
        <w:t>6,2</w:t>
      </w:r>
      <w:r w:rsidR="008E63AE" w:rsidRPr="002E2B5B">
        <w:rPr>
          <w:rFonts w:ascii="Calibri" w:hAnsi="Calibri" w:cs="Calibri"/>
          <w:color w:val="000000"/>
          <w:sz w:val="22"/>
          <w:szCs w:val="22"/>
        </w:rPr>
        <w:t xml:space="preserve"> milhões</w:t>
      </w:r>
      <w:r w:rsidR="00216A83">
        <w:rPr>
          <w:rFonts w:ascii="Calibri" w:hAnsi="Calibri" w:cs="Calibri"/>
          <w:color w:val="000000"/>
          <w:sz w:val="22"/>
          <w:szCs w:val="22"/>
        </w:rPr>
        <w:t>:</w:t>
      </w:r>
    </w:p>
    <w:p w14:paraId="0339C613" w14:textId="77777777" w:rsidR="000C41E8" w:rsidRPr="002E2B5B" w:rsidRDefault="000C41E8" w:rsidP="002E2B5B">
      <w:pPr>
        <w:jc w:val="both"/>
        <w:rPr>
          <w:rFonts w:ascii="Calibri" w:hAnsi="Calibri" w:cs="Calibri"/>
          <w:color w:val="000000"/>
          <w:sz w:val="22"/>
          <w:szCs w:val="22"/>
        </w:rPr>
      </w:pPr>
    </w:p>
    <w:tbl>
      <w:tblPr>
        <w:tblW w:w="5005" w:type="pct"/>
        <w:tblCellMar>
          <w:left w:w="70" w:type="dxa"/>
          <w:right w:w="70" w:type="dxa"/>
        </w:tblCellMar>
        <w:tblLook w:val="04A0" w:firstRow="1" w:lastRow="0" w:firstColumn="1" w:lastColumn="0" w:noHBand="0" w:noVBand="1"/>
      </w:tblPr>
      <w:tblGrid>
        <w:gridCol w:w="6904"/>
        <w:gridCol w:w="1209"/>
        <w:gridCol w:w="1155"/>
        <w:gridCol w:w="1209"/>
      </w:tblGrid>
      <w:tr w:rsidR="0033212C" w:rsidRPr="002E2B5B" w14:paraId="64C13319" w14:textId="77777777" w:rsidTr="00374FB9">
        <w:trPr>
          <w:trHeight w:hRule="exact" w:val="227"/>
        </w:trPr>
        <w:tc>
          <w:tcPr>
            <w:tcW w:w="3295" w:type="pct"/>
            <w:tcBorders>
              <w:top w:val="single" w:sz="4" w:space="0" w:color="auto"/>
              <w:left w:val="nil"/>
              <w:bottom w:val="single" w:sz="4" w:space="0" w:color="auto"/>
              <w:right w:val="nil"/>
            </w:tcBorders>
            <w:shd w:val="clear" w:color="auto" w:fill="auto"/>
            <w:noWrap/>
            <w:vAlign w:val="center"/>
            <w:hideMark/>
          </w:tcPr>
          <w:p w14:paraId="5A707881" w14:textId="77777777" w:rsidR="0033212C" w:rsidRPr="002E2B5B" w:rsidRDefault="0033212C" w:rsidP="002E2B5B">
            <w:pPr>
              <w:rPr>
                <w:rFonts w:ascii="Calibri" w:hAnsi="Calibri" w:cs="Calibri"/>
                <w:b/>
                <w:bCs/>
                <w:color w:val="000000"/>
                <w:sz w:val="16"/>
                <w:szCs w:val="16"/>
              </w:rPr>
            </w:pPr>
            <w:r w:rsidRPr="002E2B5B">
              <w:rPr>
                <w:rFonts w:ascii="Calibri" w:hAnsi="Calibri" w:cs="Calibri"/>
                <w:b/>
                <w:bCs/>
                <w:color w:val="000000"/>
                <w:sz w:val="16"/>
                <w:szCs w:val="16"/>
              </w:rPr>
              <w:t>DESPESAS GERAIS E ADMINISTRATIVAS</w:t>
            </w:r>
          </w:p>
        </w:tc>
        <w:tc>
          <w:tcPr>
            <w:tcW w:w="577" w:type="pct"/>
            <w:tcBorders>
              <w:top w:val="single" w:sz="4" w:space="0" w:color="auto"/>
              <w:left w:val="nil"/>
              <w:bottom w:val="single" w:sz="4" w:space="0" w:color="auto"/>
              <w:right w:val="nil"/>
            </w:tcBorders>
            <w:shd w:val="clear" w:color="auto" w:fill="auto"/>
            <w:vAlign w:val="center"/>
          </w:tcPr>
          <w:p w14:paraId="27CBD026" w14:textId="77777777" w:rsidR="0033212C" w:rsidRPr="002E2B5B" w:rsidRDefault="0033212C" w:rsidP="002E2B5B">
            <w:pPr>
              <w:jc w:val="right"/>
              <w:rPr>
                <w:rFonts w:ascii="Calibri" w:hAnsi="Calibri" w:cs="Calibri"/>
                <w:b/>
                <w:bCs/>
                <w:color w:val="000000"/>
                <w:sz w:val="16"/>
                <w:szCs w:val="16"/>
              </w:rPr>
            </w:pPr>
          </w:p>
        </w:tc>
        <w:tc>
          <w:tcPr>
            <w:tcW w:w="551" w:type="pct"/>
            <w:tcBorders>
              <w:top w:val="single" w:sz="4" w:space="0" w:color="auto"/>
              <w:left w:val="nil"/>
              <w:bottom w:val="single" w:sz="4" w:space="0" w:color="auto"/>
              <w:right w:val="nil"/>
            </w:tcBorders>
            <w:shd w:val="clear" w:color="auto" w:fill="auto"/>
            <w:vAlign w:val="center"/>
            <w:hideMark/>
          </w:tcPr>
          <w:p w14:paraId="50FCFFC5" w14:textId="32D76F5F" w:rsidR="0033212C" w:rsidRPr="002E2B5B" w:rsidRDefault="0033212C" w:rsidP="002E2B5B">
            <w:pPr>
              <w:jc w:val="right"/>
              <w:rPr>
                <w:rFonts w:ascii="Calibri" w:hAnsi="Calibri" w:cs="Calibri"/>
                <w:b/>
                <w:bCs/>
                <w:color w:val="000000"/>
                <w:sz w:val="16"/>
                <w:szCs w:val="16"/>
              </w:rPr>
            </w:pPr>
            <w:r w:rsidRPr="002E2B5B">
              <w:rPr>
                <w:rFonts w:ascii="Calibri" w:hAnsi="Calibri" w:cs="Calibri"/>
                <w:b/>
                <w:bCs/>
                <w:color w:val="000000"/>
                <w:sz w:val="16"/>
                <w:szCs w:val="16"/>
              </w:rPr>
              <w:t>31/</w:t>
            </w:r>
            <w:r w:rsidR="00A147CD">
              <w:rPr>
                <w:rFonts w:ascii="Calibri" w:hAnsi="Calibri" w:cs="Calibri"/>
                <w:b/>
                <w:bCs/>
                <w:color w:val="000000"/>
                <w:sz w:val="16"/>
                <w:szCs w:val="16"/>
              </w:rPr>
              <w:t>03</w:t>
            </w:r>
            <w:r w:rsidRPr="002E2B5B">
              <w:rPr>
                <w:rFonts w:ascii="Calibri" w:hAnsi="Calibri" w:cs="Calibri"/>
                <w:b/>
                <w:bCs/>
                <w:color w:val="000000"/>
                <w:sz w:val="16"/>
                <w:szCs w:val="16"/>
              </w:rPr>
              <w:t>/202</w:t>
            </w:r>
            <w:r w:rsidR="00A147CD">
              <w:rPr>
                <w:rFonts w:ascii="Calibri" w:hAnsi="Calibri" w:cs="Calibri"/>
                <w:b/>
                <w:bCs/>
                <w:color w:val="000000"/>
                <w:sz w:val="16"/>
                <w:szCs w:val="16"/>
              </w:rPr>
              <w:t>1</w:t>
            </w:r>
          </w:p>
        </w:tc>
        <w:tc>
          <w:tcPr>
            <w:tcW w:w="577" w:type="pct"/>
            <w:tcBorders>
              <w:top w:val="single" w:sz="4" w:space="0" w:color="auto"/>
              <w:left w:val="nil"/>
              <w:bottom w:val="single" w:sz="4" w:space="0" w:color="auto"/>
              <w:right w:val="nil"/>
            </w:tcBorders>
            <w:vAlign w:val="center"/>
          </w:tcPr>
          <w:p w14:paraId="14ED0ABA" w14:textId="43EF5C04" w:rsidR="0033212C" w:rsidRPr="002E2B5B" w:rsidRDefault="0033212C" w:rsidP="002E2B5B">
            <w:pPr>
              <w:jc w:val="right"/>
              <w:rPr>
                <w:rFonts w:ascii="Calibri" w:hAnsi="Calibri" w:cs="Calibri"/>
                <w:b/>
                <w:bCs/>
                <w:color w:val="000000"/>
                <w:sz w:val="16"/>
                <w:szCs w:val="16"/>
              </w:rPr>
            </w:pPr>
            <w:r w:rsidRPr="002E2B5B">
              <w:rPr>
                <w:rFonts w:ascii="Calibri" w:hAnsi="Calibri" w:cs="Calibri"/>
                <w:b/>
                <w:bCs/>
                <w:color w:val="000000"/>
                <w:sz w:val="16"/>
                <w:szCs w:val="16"/>
              </w:rPr>
              <w:t>31/</w:t>
            </w:r>
            <w:r w:rsidR="00A147CD">
              <w:rPr>
                <w:rFonts w:ascii="Calibri" w:hAnsi="Calibri" w:cs="Calibri"/>
                <w:b/>
                <w:bCs/>
                <w:color w:val="000000"/>
                <w:sz w:val="16"/>
                <w:szCs w:val="16"/>
              </w:rPr>
              <w:t>03</w:t>
            </w:r>
            <w:r w:rsidRPr="002E2B5B">
              <w:rPr>
                <w:rFonts w:ascii="Calibri" w:hAnsi="Calibri" w:cs="Calibri"/>
                <w:b/>
                <w:bCs/>
                <w:color w:val="000000"/>
                <w:sz w:val="16"/>
                <w:szCs w:val="16"/>
              </w:rPr>
              <w:t>/20</w:t>
            </w:r>
            <w:r w:rsidR="00A147CD">
              <w:rPr>
                <w:rFonts w:ascii="Calibri" w:hAnsi="Calibri" w:cs="Calibri"/>
                <w:b/>
                <w:bCs/>
                <w:color w:val="000000"/>
                <w:sz w:val="16"/>
                <w:szCs w:val="16"/>
              </w:rPr>
              <w:t>20</w:t>
            </w:r>
          </w:p>
        </w:tc>
      </w:tr>
      <w:tr w:rsidR="00B054F0" w:rsidRPr="002E2B5B" w14:paraId="46F4158C" w14:textId="77777777" w:rsidTr="00374FB9">
        <w:trPr>
          <w:trHeight w:hRule="exact" w:val="227"/>
        </w:trPr>
        <w:tc>
          <w:tcPr>
            <w:tcW w:w="3295" w:type="pct"/>
            <w:tcBorders>
              <w:top w:val="nil"/>
              <w:left w:val="nil"/>
              <w:bottom w:val="nil"/>
              <w:right w:val="nil"/>
            </w:tcBorders>
            <w:shd w:val="clear" w:color="auto" w:fill="auto"/>
            <w:noWrap/>
            <w:vAlign w:val="center"/>
            <w:hideMark/>
          </w:tcPr>
          <w:p w14:paraId="62D22264" w14:textId="77777777" w:rsidR="00B054F0" w:rsidRPr="002E2B5B" w:rsidRDefault="00B054F0" w:rsidP="002E2B5B">
            <w:pPr>
              <w:rPr>
                <w:rFonts w:ascii="Calibri" w:hAnsi="Calibri" w:cs="Calibri"/>
                <w:color w:val="000000"/>
                <w:sz w:val="16"/>
                <w:szCs w:val="16"/>
              </w:rPr>
            </w:pPr>
            <w:r w:rsidRPr="002E2B5B">
              <w:rPr>
                <w:rFonts w:ascii="Calibri" w:hAnsi="Calibri" w:cs="Calibri"/>
                <w:color w:val="000000"/>
                <w:sz w:val="16"/>
                <w:szCs w:val="16"/>
              </w:rPr>
              <w:t>Sentenças e Depósitos judiciais</w:t>
            </w:r>
          </w:p>
        </w:tc>
        <w:tc>
          <w:tcPr>
            <w:tcW w:w="577" w:type="pct"/>
            <w:tcBorders>
              <w:top w:val="nil"/>
              <w:left w:val="nil"/>
              <w:bottom w:val="nil"/>
              <w:right w:val="nil"/>
            </w:tcBorders>
            <w:shd w:val="clear" w:color="auto" w:fill="auto"/>
            <w:vAlign w:val="center"/>
          </w:tcPr>
          <w:p w14:paraId="327E4E24" w14:textId="77777777" w:rsidR="00B054F0" w:rsidRPr="002E2B5B" w:rsidRDefault="00B054F0" w:rsidP="002E2B5B">
            <w:pPr>
              <w:jc w:val="right"/>
              <w:rPr>
                <w:rFonts w:ascii="Calibri" w:hAnsi="Calibri" w:cs="Calibri"/>
                <w:color w:val="000000"/>
                <w:sz w:val="16"/>
                <w:szCs w:val="16"/>
              </w:rPr>
            </w:pPr>
          </w:p>
        </w:tc>
        <w:tc>
          <w:tcPr>
            <w:tcW w:w="551" w:type="pct"/>
            <w:tcBorders>
              <w:top w:val="nil"/>
              <w:left w:val="nil"/>
              <w:bottom w:val="nil"/>
              <w:right w:val="nil"/>
            </w:tcBorders>
            <w:shd w:val="clear" w:color="auto" w:fill="auto"/>
            <w:vAlign w:val="center"/>
            <w:hideMark/>
          </w:tcPr>
          <w:p w14:paraId="32887F90" w14:textId="0AFDBCEE" w:rsidR="00B054F0" w:rsidRPr="002E2B5B" w:rsidRDefault="00B054F0" w:rsidP="002E2B5B">
            <w:pPr>
              <w:jc w:val="right"/>
              <w:rPr>
                <w:rFonts w:ascii="Calibri" w:hAnsi="Calibri" w:cs="Calibri"/>
                <w:color w:val="000000"/>
                <w:sz w:val="16"/>
                <w:szCs w:val="16"/>
              </w:rPr>
            </w:pPr>
            <w:r w:rsidRPr="002E2B5B">
              <w:rPr>
                <w:rFonts w:ascii="Calibri" w:hAnsi="Calibri" w:cs="Calibri"/>
                <w:color w:val="000000"/>
                <w:sz w:val="16"/>
                <w:szCs w:val="16"/>
              </w:rPr>
              <w:t>(</w:t>
            </w:r>
            <w:r w:rsidR="00A147CD">
              <w:rPr>
                <w:rFonts w:ascii="Calibri" w:hAnsi="Calibri" w:cs="Calibri"/>
                <w:color w:val="000000"/>
                <w:sz w:val="16"/>
                <w:szCs w:val="16"/>
              </w:rPr>
              <w:t>2.050.947</w:t>
            </w:r>
            <w:r w:rsidRPr="002E2B5B">
              <w:rPr>
                <w:rFonts w:ascii="Calibri" w:hAnsi="Calibri" w:cs="Calibri"/>
                <w:color w:val="000000"/>
                <w:sz w:val="16"/>
                <w:szCs w:val="16"/>
              </w:rPr>
              <w:t>)</w:t>
            </w:r>
          </w:p>
        </w:tc>
        <w:tc>
          <w:tcPr>
            <w:tcW w:w="577" w:type="pct"/>
            <w:tcBorders>
              <w:top w:val="nil"/>
              <w:left w:val="nil"/>
              <w:bottom w:val="nil"/>
              <w:right w:val="nil"/>
            </w:tcBorders>
            <w:vAlign w:val="center"/>
          </w:tcPr>
          <w:p w14:paraId="399291E7" w14:textId="1457674C" w:rsidR="00B054F0" w:rsidRPr="002E2B5B" w:rsidRDefault="00B054F0" w:rsidP="002E2B5B">
            <w:pPr>
              <w:jc w:val="right"/>
              <w:rPr>
                <w:rFonts w:ascii="Calibri" w:hAnsi="Calibri" w:cs="Calibri"/>
                <w:color w:val="000000"/>
                <w:sz w:val="16"/>
                <w:szCs w:val="16"/>
              </w:rPr>
            </w:pPr>
            <w:r w:rsidRPr="002E2B5B">
              <w:rPr>
                <w:rFonts w:ascii="Calibri" w:hAnsi="Calibri" w:cs="Calibri"/>
                <w:color w:val="000000"/>
                <w:sz w:val="16"/>
                <w:szCs w:val="16"/>
              </w:rPr>
              <w:t>(</w:t>
            </w:r>
            <w:r w:rsidR="00A147CD">
              <w:rPr>
                <w:rFonts w:ascii="Calibri" w:hAnsi="Calibri" w:cs="Calibri"/>
                <w:color w:val="000000"/>
                <w:sz w:val="16"/>
                <w:szCs w:val="16"/>
              </w:rPr>
              <w:t>629.384</w:t>
            </w:r>
            <w:r w:rsidRPr="002E2B5B">
              <w:rPr>
                <w:rFonts w:ascii="Calibri" w:hAnsi="Calibri" w:cs="Calibri"/>
                <w:color w:val="000000"/>
                <w:sz w:val="16"/>
                <w:szCs w:val="16"/>
              </w:rPr>
              <w:t>)</w:t>
            </w:r>
          </w:p>
        </w:tc>
      </w:tr>
      <w:tr w:rsidR="00B054F0" w:rsidRPr="002E2B5B" w14:paraId="2D25669A" w14:textId="77777777" w:rsidTr="00374FB9">
        <w:trPr>
          <w:trHeight w:hRule="exact" w:val="227"/>
        </w:trPr>
        <w:tc>
          <w:tcPr>
            <w:tcW w:w="3295" w:type="pct"/>
            <w:tcBorders>
              <w:top w:val="nil"/>
              <w:left w:val="nil"/>
              <w:bottom w:val="nil"/>
              <w:right w:val="nil"/>
            </w:tcBorders>
            <w:shd w:val="clear" w:color="auto" w:fill="auto"/>
            <w:noWrap/>
            <w:vAlign w:val="center"/>
            <w:hideMark/>
          </w:tcPr>
          <w:p w14:paraId="1CEB7267" w14:textId="77777777" w:rsidR="00B054F0" w:rsidRPr="002E2B5B" w:rsidRDefault="00B054F0" w:rsidP="002E2B5B">
            <w:pPr>
              <w:rPr>
                <w:rFonts w:ascii="Calibri" w:hAnsi="Calibri" w:cs="Calibri"/>
                <w:color w:val="000000"/>
                <w:sz w:val="16"/>
                <w:szCs w:val="16"/>
              </w:rPr>
            </w:pPr>
            <w:r w:rsidRPr="002E2B5B">
              <w:rPr>
                <w:rFonts w:ascii="Calibri" w:hAnsi="Calibri" w:cs="Calibri"/>
                <w:color w:val="000000"/>
                <w:sz w:val="16"/>
                <w:szCs w:val="16"/>
              </w:rPr>
              <w:t>Material de Expediente e Combustíveis</w:t>
            </w:r>
          </w:p>
        </w:tc>
        <w:tc>
          <w:tcPr>
            <w:tcW w:w="577" w:type="pct"/>
            <w:tcBorders>
              <w:top w:val="nil"/>
              <w:left w:val="nil"/>
              <w:bottom w:val="nil"/>
              <w:right w:val="nil"/>
            </w:tcBorders>
            <w:shd w:val="clear" w:color="auto" w:fill="auto"/>
            <w:noWrap/>
            <w:vAlign w:val="center"/>
          </w:tcPr>
          <w:p w14:paraId="0F90AB65" w14:textId="77777777" w:rsidR="00B054F0" w:rsidRPr="002E2B5B" w:rsidRDefault="00B054F0" w:rsidP="002E2B5B">
            <w:pPr>
              <w:jc w:val="right"/>
              <w:rPr>
                <w:rFonts w:ascii="Calibri" w:hAnsi="Calibri" w:cs="Calibri"/>
                <w:color w:val="000000"/>
                <w:sz w:val="16"/>
                <w:szCs w:val="16"/>
              </w:rPr>
            </w:pPr>
          </w:p>
        </w:tc>
        <w:tc>
          <w:tcPr>
            <w:tcW w:w="551" w:type="pct"/>
            <w:tcBorders>
              <w:top w:val="nil"/>
              <w:left w:val="nil"/>
              <w:bottom w:val="nil"/>
              <w:right w:val="nil"/>
            </w:tcBorders>
            <w:shd w:val="clear" w:color="auto" w:fill="auto"/>
            <w:noWrap/>
            <w:vAlign w:val="center"/>
            <w:hideMark/>
          </w:tcPr>
          <w:p w14:paraId="3C0BEA3A" w14:textId="69D2221D" w:rsidR="00B054F0" w:rsidRPr="002E2B5B" w:rsidRDefault="00B054F0" w:rsidP="002E2B5B">
            <w:pPr>
              <w:jc w:val="right"/>
              <w:rPr>
                <w:rFonts w:ascii="Calibri" w:hAnsi="Calibri" w:cs="Calibri"/>
                <w:color w:val="000000"/>
                <w:sz w:val="16"/>
                <w:szCs w:val="16"/>
              </w:rPr>
            </w:pPr>
            <w:r w:rsidRPr="002E2B5B">
              <w:rPr>
                <w:rFonts w:ascii="Calibri" w:hAnsi="Calibri" w:cs="Calibri"/>
                <w:color w:val="000000"/>
                <w:sz w:val="16"/>
                <w:szCs w:val="16"/>
              </w:rPr>
              <w:t>(</w:t>
            </w:r>
            <w:r w:rsidR="00A147CD">
              <w:rPr>
                <w:rFonts w:ascii="Calibri" w:hAnsi="Calibri" w:cs="Calibri"/>
                <w:color w:val="000000"/>
                <w:sz w:val="16"/>
                <w:szCs w:val="16"/>
              </w:rPr>
              <w:t>41.084</w:t>
            </w:r>
            <w:r w:rsidRPr="002E2B5B">
              <w:rPr>
                <w:rFonts w:ascii="Calibri" w:hAnsi="Calibri" w:cs="Calibri"/>
                <w:color w:val="000000"/>
                <w:sz w:val="16"/>
                <w:szCs w:val="16"/>
              </w:rPr>
              <w:t>)</w:t>
            </w:r>
          </w:p>
        </w:tc>
        <w:tc>
          <w:tcPr>
            <w:tcW w:w="577" w:type="pct"/>
            <w:tcBorders>
              <w:top w:val="nil"/>
              <w:left w:val="nil"/>
              <w:bottom w:val="nil"/>
              <w:right w:val="nil"/>
            </w:tcBorders>
            <w:vAlign w:val="center"/>
          </w:tcPr>
          <w:p w14:paraId="3025972D" w14:textId="33F40868" w:rsidR="00B054F0" w:rsidRPr="002E2B5B" w:rsidRDefault="00B054F0" w:rsidP="002E2B5B">
            <w:pPr>
              <w:jc w:val="right"/>
              <w:rPr>
                <w:rFonts w:ascii="Calibri" w:hAnsi="Calibri" w:cs="Calibri"/>
                <w:color w:val="000000"/>
                <w:sz w:val="16"/>
                <w:szCs w:val="16"/>
              </w:rPr>
            </w:pPr>
            <w:r w:rsidRPr="002E2B5B">
              <w:rPr>
                <w:rFonts w:ascii="Calibri" w:hAnsi="Calibri" w:cs="Calibri"/>
                <w:color w:val="000000"/>
                <w:sz w:val="16"/>
                <w:szCs w:val="16"/>
              </w:rPr>
              <w:t>(</w:t>
            </w:r>
            <w:r w:rsidR="00A147CD">
              <w:rPr>
                <w:rFonts w:ascii="Calibri" w:hAnsi="Calibri" w:cs="Calibri"/>
                <w:color w:val="000000"/>
                <w:sz w:val="16"/>
                <w:szCs w:val="16"/>
              </w:rPr>
              <w:t>79.340</w:t>
            </w:r>
            <w:r w:rsidRPr="002E2B5B">
              <w:rPr>
                <w:rFonts w:ascii="Calibri" w:hAnsi="Calibri" w:cs="Calibri"/>
                <w:color w:val="000000"/>
                <w:sz w:val="16"/>
                <w:szCs w:val="16"/>
              </w:rPr>
              <w:t>)</w:t>
            </w:r>
          </w:p>
        </w:tc>
      </w:tr>
      <w:tr w:rsidR="00B054F0" w:rsidRPr="002E2B5B" w14:paraId="2122F02A" w14:textId="77777777" w:rsidTr="00374FB9">
        <w:trPr>
          <w:trHeight w:hRule="exact" w:val="227"/>
        </w:trPr>
        <w:tc>
          <w:tcPr>
            <w:tcW w:w="3295" w:type="pct"/>
            <w:tcBorders>
              <w:top w:val="nil"/>
              <w:left w:val="nil"/>
              <w:bottom w:val="nil"/>
              <w:right w:val="nil"/>
            </w:tcBorders>
            <w:shd w:val="clear" w:color="auto" w:fill="auto"/>
            <w:noWrap/>
            <w:vAlign w:val="center"/>
            <w:hideMark/>
          </w:tcPr>
          <w:p w14:paraId="0EDDDFD7" w14:textId="77777777" w:rsidR="00B054F0" w:rsidRPr="002E2B5B" w:rsidRDefault="00B054F0" w:rsidP="002E2B5B">
            <w:pPr>
              <w:rPr>
                <w:rFonts w:ascii="Calibri" w:hAnsi="Calibri" w:cs="Calibri"/>
                <w:color w:val="000000"/>
                <w:sz w:val="16"/>
                <w:szCs w:val="16"/>
              </w:rPr>
            </w:pPr>
            <w:r w:rsidRPr="002E2B5B">
              <w:rPr>
                <w:rFonts w:ascii="Calibri" w:hAnsi="Calibri" w:cs="Calibri"/>
                <w:color w:val="000000"/>
                <w:sz w:val="16"/>
                <w:szCs w:val="16"/>
              </w:rPr>
              <w:t>Assessoria, Consultoria, Locação de mão-de-obra, limpeza e vigilância</w:t>
            </w:r>
          </w:p>
        </w:tc>
        <w:tc>
          <w:tcPr>
            <w:tcW w:w="577" w:type="pct"/>
            <w:tcBorders>
              <w:top w:val="nil"/>
              <w:left w:val="nil"/>
              <w:bottom w:val="nil"/>
              <w:right w:val="nil"/>
            </w:tcBorders>
            <w:shd w:val="clear" w:color="auto" w:fill="auto"/>
            <w:noWrap/>
            <w:vAlign w:val="center"/>
          </w:tcPr>
          <w:p w14:paraId="70E0EFED" w14:textId="77777777" w:rsidR="00B054F0" w:rsidRPr="002E2B5B" w:rsidRDefault="00B054F0" w:rsidP="002E2B5B">
            <w:pPr>
              <w:jc w:val="right"/>
              <w:rPr>
                <w:rFonts w:ascii="Calibri" w:hAnsi="Calibri" w:cs="Calibri"/>
                <w:color w:val="000000"/>
                <w:sz w:val="16"/>
                <w:szCs w:val="16"/>
              </w:rPr>
            </w:pPr>
          </w:p>
        </w:tc>
        <w:tc>
          <w:tcPr>
            <w:tcW w:w="551" w:type="pct"/>
            <w:tcBorders>
              <w:top w:val="nil"/>
              <w:left w:val="nil"/>
              <w:bottom w:val="nil"/>
              <w:right w:val="nil"/>
            </w:tcBorders>
            <w:shd w:val="clear" w:color="auto" w:fill="auto"/>
            <w:noWrap/>
            <w:vAlign w:val="center"/>
            <w:hideMark/>
          </w:tcPr>
          <w:p w14:paraId="0061597A" w14:textId="41852A91" w:rsidR="00B054F0" w:rsidRPr="002E2B5B" w:rsidRDefault="00B054F0" w:rsidP="002E2B5B">
            <w:pPr>
              <w:jc w:val="right"/>
              <w:rPr>
                <w:rFonts w:ascii="Calibri" w:hAnsi="Calibri" w:cs="Calibri"/>
                <w:color w:val="000000"/>
                <w:sz w:val="16"/>
                <w:szCs w:val="16"/>
              </w:rPr>
            </w:pPr>
            <w:r w:rsidRPr="002E2B5B">
              <w:rPr>
                <w:rFonts w:ascii="Calibri" w:hAnsi="Calibri" w:cs="Calibri"/>
                <w:color w:val="000000"/>
                <w:sz w:val="16"/>
                <w:szCs w:val="16"/>
              </w:rPr>
              <w:t>(</w:t>
            </w:r>
            <w:r w:rsidR="00A147CD">
              <w:rPr>
                <w:rFonts w:ascii="Calibri" w:hAnsi="Calibri" w:cs="Calibri"/>
                <w:color w:val="000000"/>
                <w:sz w:val="16"/>
                <w:szCs w:val="16"/>
              </w:rPr>
              <w:t>3.967.901</w:t>
            </w:r>
            <w:r w:rsidRPr="002E2B5B">
              <w:rPr>
                <w:rFonts w:ascii="Calibri" w:hAnsi="Calibri" w:cs="Calibri"/>
                <w:color w:val="000000"/>
                <w:sz w:val="16"/>
                <w:szCs w:val="16"/>
              </w:rPr>
              <w:t>)</w:t>
            </w:r>
          </w:p>
        </w:tc>
        <w:tc>
          <w:tcPr>
            <w:tcW w:w="577" w:type="pct"/>
            <w:tcBorders>
              <w:top w:val="nil"/>
              <w:left w:val="nil"/>
              <w:bottom w:val="nil"/>
              <w:right w:val="nil"/>
            </w:tcBorders>
            <w:vAlign w:val="center"/>
          </w:tcPr>
          <w:p w14:paraId="31B252E5" w14:textId="7E92879B" w:rsidR="00B054F0" w:rsidRPr="002E2B5B" w:rsidRDefault="00B054F0" w:rsidP="002E2B5B">
            <w:pPr>
              <w:jc w:val="right"/>
              <w:rPr>
                <w:rFonts w:ascii="Calibri" w:hAnsi="Calibri" w:cs="Calibri"/>
                <w:color w:val="000000"/>
                <w:sz w:val="16"/>
                <w:szCs w:val="16"/>
              </w:rPr>
            </w:pPr>
            <w:r w:rsidRPr="002E2B5B">
              <w:rPr>
                <w:rFonts w:ascii="Calibri" w:hAnsi="Calibri" w:cs="Calibri"/>
                <w:color w:val="000000"/>
                <w:sz w:val="16"/>
                <w:szCs w:val="16"/>
              </w:rPr>
              <w:t>(</w:t>
            </w:r>
            <w:r w:rsidR="00A147CD">
              <w:rPr>
                <w:rFonts w:ascii="Calibri" w:hAnsi="Calibri" w:cs="Calibri"/>
                <w:color w:val="000000"/>
                <w:sz w:val="16"/>
                <w:szCs w:val="16"/>
              </w:rPr>
              <w:t>3.875.611</w:t>
            </w:r>
            <w:r w:rsidRPr="002E2B5B">
              <w:rPr>
                <w:rFonts w:ascii="Calibri" w:hAnsi="Calibri" w:cs="Calibri"/>
                <w:color w:val="000000"/>
                <w:sz w:val="16"/>
                <w:szCs w:val="16"/>
              </w:rPr>
              <w:t>)</w:t>
            </w:r>
          </w:p>
        </w:tc>
      </w:tr>
      <w:tr w:rsidR="00B054F0" w:rsidRPr="002E2B5B" w14:paraId="60C5377D" w14:textId="77777777" w:rsidTr="00374FB9">
        <w:trPr>
          <w:trHeight w:hRule="exact" w:val="227"/>
        </w:trPr>
        <w:tc>
          <w:tcPr>
            <w:tcW w:w="3295" w:type="pct"/>
            <w:tcBorders>
              <w:top w:val="nil"/>
              <w:left w:val="nil"/>
              <w:bottom w:val="nil"/>
              <w:right w:val="nil"/>
            </w:tcBorders>
            <w:shd w:val="clear" w:color="auto" w:fill="auto"/>
            <w:noWrap/>
            <w:vAlign w:val="center"/>
            <w:hideMark/>
          </w:tcPr>
          <w:p w14:paraId="54643C5F" w14:textId="77777777" w:rsidR="00B054F0" w:rsidRPr="002E2B5B" w:rsidRDefault="00B054F0" w:rsidP="002E2B5B">
            <w:pPr>
              <w:rPr>
                <w:rFonts w:ascii="Calibri" w:hAnsi="Calibri" w:cs="Calibri"/>
                <w:color w:val="000000"/>
                <w:sz w:val="16"/>
                <w:szCs w:val="16"/>
              </w:rPr>
            </w:pPr>
            <w:r w:rsidRPr="002E2B5B">
              <w:rPr>
                <w:rFonts w:ascii="Calibri" w:hAnsi="Calibri" w:cs="Calibri"/>
                <w:color w:val="000000"/>
                <w:sz w:val="16"/>
                <w:szCs w:val="16"/>
              </w:rPr>
              <w:t>Locação de Imóveis e Equipamentos</w:t>
            </w:r>
          </w:p>
        </w:tc>
        <w:tc>
          <w:tcPr>
            <w:tcW w:w="577" w:type="pct"/>
            <w:tcBorders>
              <w:top w:val="nil"/>
              <w:left w:val="nil"/>
              <w:bottom w:val="nil"/>
              <w:right w:val="nil"/>
            </w:tcBorders>
            <w:shd w:val="clear" w:color="auto" w:fill="auto"/>
            <w:noWrap/>
            <w:vAlign w:val="center"/>
          </w:tcPr>
          <w:p w14:paraId="246CDC6F" w14:textId="77777777" w:rsidR="00B054F0" w:rsidRPr="002E2B5B" w:rsidRDefault="00B054F0" w:rsidP="002E2B5B">
            <w:pPr>
              <w:jc w:val="right"/>
              <w:rPr>
                <w:rFonts w:ascii="Calibri" w:hAnsi="Calibri" w:cs="Calibri"/>
                <w:color w:val="000000"/>
                <w:sz w:val="16"/>
                <w:szCs w:val="16"/>
              </w:rPr>
            </w:pPr>
          </w:p>
        </w:tc>
        <w:tc>
          <w:tcPr>
            <w:tcW w:w="551" w:type="pct"/>
            <w:tcBorders>
              <w:top w:val="nil"/>
              <w:left w:val="nil"/>
              <w:bottom w:val="nil"/>
              <w:right w:val="nil"/>
            </w:tcBorders>
            <w:shd w:val="clear" w:color="auto" w:fill="auto"/>
            <w:noWrap/>
            <w:vAlign w:val="center"/>
            <w:hideMark/>
          </w:tcPr>
          <w:p w14:paraId="7F515295" w14:textId="5F3CD6EE" w:rsidR="00B054F0" w:rsidRPr="002E2B5B" w:rsidRDefault="00B054F0" w:rsidP="002E2B5B">
            <w:pPr>
              <w:jc w:val="right"/>
              <w:rPr>
                <w:rFonts w:ascii="Calibri" w:hAnsi="Calibri" w:cs="Calibri"/>
                <w:color w:val="000000"/>
                <w:sz w:val="16"/>
                <w:szCs w:val="16"/>
              </w:rPr>
            </w:pPr>
            <w:r w:rsidRPr="002E2B5B">
              <w:rPr>
                <w:rFonts w:ascii="Calibri" w:hAnsi="Calibri" w:cs="Calibri"/>
                <w:color w:val="000000"/>
                <w:sz w:val="16"/>
                <w:szCs w:val="16"/>
              </w:rPr>
              <w:t>(</w:t>
            </w:r>
            <w:r w:rsidR="00A147CD">
              <w:rPr>
                <w:rFonts w:ascii="Calibri" w:hAnsi="Calibri" w:cs="Calibri"/>
                <w:color w:val="000000"/>
                <w:sz w:val="16"/>
                <w:szCs w:val="16"/>
              </w:rPr>
              <w:t>41.046</w:t>
            </w:r>
            <w:r w:rsidRPr="002E2B5B">
              <w:rPr>
                <w:rFonts w:ascii="Calibri" w:hAnsi="Calibri" w:cs="Calibri"/>
                <w:color w:val="000000"/>
                <w:sz w:val="16"/>
                <w:szCs w:val="16"/>
              </w:rPr>
              <w:t>)</w:t>
            </w:r>
          </w:p>
        </w:tc>
        <w:tc>
          <w:tcPr>
            <w:tcW w:w="577" w:type="pct"/>
            <w:tcBorders>
              <w:top w:val="nil"/>
              <w:left w:val="nil"/>
              <w:bottom w:val="nil"/>
              <w:right w:val="nil"/>
            </w:tcBorders>
            <w:vAlign w:val="center"/>
          </w:tcPr>
          <w:p w14:paraId="6DDA0A2C" w14:textId="5BF939C0" w:rsidR="00B054F0" w:rsidRPr="002E2B5B" w:rsidRDefault="00A147CD" w:rsidP="002E2B5B">
            <w:pPr>
              <w:jc w:val="right"/>
              <w:rPr>
                <w:rFonts w:ascii="Calibri" w:hAnsi="Calibri" w:cs="Calibri"/>
                <w:color w:val="000000"/>
                <w:sz w:val="16"/>
                <w:szCs w:val="16"/>
              </w:rPr>
            </w:pPr>
            <w:r>
              <w:rPr>
                <w:rFonts w:ascii="Calibri" w:hAnsi="Calibri" w:cs="Calibri"/>
                <w:color w:val="000000"/>
                <w:sz w:val="16"/>
                <w:szCs w:val="16"/>
              </w:rPr>
              <w:t>(270.499)</w:t>
            </w:r>
          </w:p>
        </w:tc>
      </w:tr>
      <w:tr w:rsidR="00B054F0" w:rsidRPr="002E2B5B" w14:paraId="5F8D822D" w14:textId="77777777" w:rsidTr="00374FB9">
        <w:trPr>
          <w:trHeight w:hRule="exact" w:val="227"/>
        </w:trPr>
        <w:tc>
          <w:tcPr>
            <w:tcW w:w="3295" w:type="pct"/>
            <w:tcBorders>
              <w:top w:val="nil"/>
              <w:left w:val="nil"/>
              <w:bottom w:val="nil"/>
              <w:right w:val="nil"/>
            </w:tcBorders>
            <w:shd w:val="clear" w:color="auto" w:fill="auto"/>
            <w:noWrap/>
            <w:vAlign w:val="center"/>
            <w:hideMark/>
          </w:tcPr>
          <w:p w14:paraId="08EE99D8" w14:textId="77777777" w:rsidR="00B054F0" w:rsidRPr="002E2B5B" w:rsidRDefault="00B054F0" w:rsidP="002E2B5B">
            <w:pPr>
              <w:rPr>
                <w:rFonts w:ascii="Calibri" w:hAnsi="Calibri" w:cs="Calibri"/>
                <w:color w:val="000000"/>
                <w:sz w:val="16"/>
                <w:szCs w:val="16"/>
              </w:rPr>
            </w:pPr>
            <w:r w:rsidRPr="002E2B5B">
              <w:rPr>
                <w:rFonts w:ascii="Calibri" w:hAnsi="Calibri" w:cs="Calibri"/>
                <w:color w:val="000000"/>
                <w:sz w:val="16"/>
                <w:szCs w:val="16"/>
              </w:rPr>
              <w:t>Energia, Água e Telecomunicações</w:t>
            </w:r>
          </w:p>
        </w:tc>
        <w:tc>
          <w:tcPr>
            <w:tcW w:w="577" w:type="pct"/>
            <w:tcBorders>
              <w:top w:val="nil"/>
              <w:left w:val="nil"/>
              <w:bottom w:val="nil"/>
              <w:right w:val="nil"/>
            </w:tcBorders>
            <w:shd w:val="clear" w:color="auto" w:fill="auto"/>
            <w:noWrap/>
            <w:vAlign w:val="center"/>
          </w:tcPr>
          <w:p w14:paraId="4490A85E" w14:textId="77777777" w:rsidR="00B054F0" w:rsidRPr="002E2B5B" w:rsidRDefault="00B054F0" w:rsidP="002E2B5B">
            <w:pPr>
              <w:jc w:val="right"/>
              <w:rPr>
                <w:rFonts w:ascii="Calibri" w:hAnsi="Calibri" w:cs="Calibri"/>
                <w:color w:val="000000"/>
                <w:sz w:val="16"/>
                <w:szCs w:val="16"/>
              </w:rPr>
            </w:pPr>
          </w:p>
        </w:tc>
        <w:tc>
          <w:tcPr>
            <w:tcW w:w="551" w:type="pct"/>
            <w:tcBorders>
              <w:top w:val="nil"/>
              <w:left w:val="nil"/>
              <w:bottom w:val="nil"/>
              <w:right w:val="nil"/>
            </w:tcBorders>
            <w:shd w:val="clear" w:color="auto" w:fill="auto"/>
            <w:noWrap/>
            <w:vAlign w:val="center"/>
            <w:hideMark/>
          </w:tcPr>
          <w:p w14:paraId="7C980120" w14:textId="59F37DB6" w:rsidR="00B054F0" w:rsidRPr="002E2B5B" w:rsidRDefault="00B054F0" w:rsidP="002E2B5B">
            <w:pPr>
              <w:jc w:val="right"/>
              <w:rPr>
                <w:rFonts w:ascii="Calibri" w:hAnsi="Calibri" w:cs="Calibri"/>
                <w:color w:val="000000"/>
                <w:sz w:val="16"/>
                <w:szCs w:val="16"/>
              </w:rPr>
            </w:pPr>
            <w:r w:rsidRPr="002E2B5B">
              <w:rPr>
                <w:rFonts w:ascii="Calibri" w:hAnsi="Calibri" w:cs="Calibri"/>
                <w:color w:val="000000"/>
                <w:sz w:val="16"/>
                <w:szCs w:val="16"/>
              </w:rPr>
              <w:t>(</w:t>
            </w:r>
            <w:r w:rsidR="00A147CD">
              <w:rPr>
                <w:rFonts w:ascii="Calibri" w:hAnsi="Calibri" w:cs="Calibri"/>
                <w:color w:val="000000"/>
                <w:sz w:val="16"/>
                <w:szCs w:val="16"/>
              </w:rPr>
              <w:t>62.536</w:t>
            </w:r>
            <w:r w:rsidRPr="002E2B5B">
              <w:rPr>
                <w:rFonts w:ascii="Calibri" w:hAnsi="Calibri" w:cs="Calibri"/>
                <w:color w:val="000000"/>
                <w:sz w:val="16"/>
                <w:szCs w:val="16"/>
              </w:rPr>
              <w:t>)</w:t>
            </w:r>
          </w:p>
        </w:tc>
        <w:tc>
          <w:tcPr>
            <w:tcW w:w="577" w:type="pct"/>
            <w:tcBorders>
              <w:top w:val="nil"/>
              <w:left w:val="nil"/>
              <w:bottom w:val="nil"/>
              <w:right w:val="nil"/>
            </w:tcBorders>
            <w:vAlign w:val="center"/>
          </w:tcPr>
          <w:p w14:paraId="6E7026CD" w14:textId="2130D2AA" w:rsidR="00B054F0" w:rsidRPr="002E2B5B" w:rsidRDefault="00B054F0" w:rsidP="002E2B5B">
            <w:pPr>
              <w:jc w:val="right"/>
              <w:rPr>
                <w:rFonts w:ascii="Calibri" w:hAnsi="Calibri" w:cs="Calibri"/>
                <w:color w:val="000000"/>
                <w:sz w:val="16"/>
                <w:szCs w:val="16"/>
              </w:rPr>
            </w:pPr>
            <w:r w:rsidRPr="002E2B5B">
              <w:rPr>
                <w:rFonts w:ascii="Calibri" w:hAnsi="Calibri" w:cs="Calibri"/>
                <w:color w:val="000000"/>
                <w:sz w:val="16"/>
                <w:szCs w:val="16"/>
              </w:rPr>
              <w:t>(</w:t>
            </w:r>
            <w:r w:rsidR="00A147CD">
              <w:rPr>
                <w:rFonts w:ascii="Calibri" w:hAnsi="Calibri" w:cs="Calibri"/>
                <w:color w:val="000000"/>
                <w:sz w:val="16"/>
                <w:szCs w:val="16"/>
              </w:rPr>
              <w:t>24.544</w:t>
            </w:r>
            <w:r w:rsidRPr="002E2B5B">
              <w:rPr>
                <w:rFonts w:ascii="Calibri" w:hAnsi="Calibri" w:cs="Calibri"/>
                <w:color w:val="000000"/>
                <w:sz w:val="16"/>
                <w:szCs w:val="16"/>
              </w:rPr>
              <w:t>)</w:t>
            </w:r>
          </w:p>
        </w:tc>
      </w:tr>
      <w:tr w:rsidR="00B054F0" w:rsidRPr="002E2B5B" w14:paraId="4787D826" w14:textId="77777777" w:rsidTr="00374FB9">
        <w:trPr>
          <w:trHeight w:hRule="exact" w:val="227"/>
        </w:trPr>
        <w:tc>
          <w:tcPr>
            <w:tcW w:w="3295" w:type="pct"/>
            <w:tcBorders>
              <w:top w:val="nil"/>
              <w:left w:val="nil"/>
              <w:bottom w:val="nil"/>
              <w:right w:val="nil"/>
            </w:tcBorders>
            <w:shd w:val="clear" w:color="auto" w:fill="auto"/>
            <w:noWrap/>
            <w:vAlign w:val="center"/>
            <w:hideMark/>
          </w:tcPr>
          <w:p w14:paraId="52C7F45A" w14:textId="77777777" w:rsidR="00B054F0" w:rsidRPr="002E2B5B" w:rsidRDefault="00B054F0" w:rsidP="002E2B5B">
            <w:pPr>
              <w:rPr>
                <w:rFonts w:ascii="Calibri" w:hAnsi="Calibri" w:cs="Calibri"/>
                <w:color w:val="000000"/>
                <w:sz w:val="16"/>
                <w:szCs w:val="16"/>
              </w:rPr>
            </w:pPr>
            <w:r w:rsidRPr="002E2B5B">
              <w:rPr>
                <w:rFonts w:ascii="Calibri" w:hAnsi="Calibri" w:cs="Calibri"/>
                <w:color w:val="000000"/>
                <w:sz w:val="16"/>
                <w:szCs w:val="16"/>
              </w:rPr>
              <w:t>Impostos e Taxas</w:t>
            </w:r>
          </w:p>
        </w:tc>
        <w:tc>
          <w:tcPr>
            <w:tcW w:w="577" w:type="pct"/>
            <w:tcBorders>
              <w:top w:val="nil"/>
              <w:left w:val="nil"/>
              <w:bottom w:val="nil"/>
              <w:right w:val="nil"/>
            </w:tcBorders>
            <w:shd w:val="clear" w:color="auto" w:fill="auto"/>
            <w:noWrap/>
            <w:vAlign w:val="center"/>
          </w:tcPr>
          <w:p w14:paraId="5BF61223" w14:textId="77777777" w:rsidR="00B054F0" w:rsidRPr="002E2B5B" w:rsidRDefault="00B054F0" w:rsidP="002E2B5B">
            <w:pPr>
              <w:jc w:val="right"/>
              <w:rPr>
                <w:rFonts w:ascii="Calibri" w:hAnsi="Calibri" w:cs="Calibri"/>
                <w:color w:val="000000"/>
                <w:sz w:val="16"/>
                <w:szCs w:val="16"/>
              </w:rPr>
            </w:pPr>
          </w:p>
        </w:tc>
        <w:tc>
          <w:tcPr>
            <w:tcW w:w="551" w:type="pct"/>
            <w:tcBorders>
              <w:top w:val="nil"/>
              <w:left w:val="nil"/>
              <w:bottom w:val="nil"/>
              <w:right w:val="nil"/>
            </w:tcBorders>
            <w:shd w:val="clear" w:color="auto" w:fill="auto"/>
            <w:noWrap/>
            <w:vAlign w:val="center"/>
            <w:hideMark/>
          </w:tcPr>
          <w:p w14:paraId="0A22A2B5" w14:textId="526B0542" w:rsidR="00B054F0" w:rsidRPr="002E2B5B" w:rsidRDefault="00B054F0" w:rsidP="002E2B5B">
            <w:pPr>
              <w:jc w:val="right"/>
              <w:rPr>
                <w:rFonts w:ascii="Calibri" w:hAnsi="Calibri" w:cs="Calibri"/>
                <w:color w:val="000000"/>
                <w:sz w:val="16"/>
                <w:szCs w:val="16"/>
              </w:rPr>
            </w:pPr>
            <w:r w:rsidRPr="002E2B5B">
              <w:rPr>
                <w:rFonts w:ascii="Calibri" w:hAnsi="Calibri" w:cs="Calibri"/>
                <w:color w:val="000000"/>
                <w:sz w:val="16"/>
                <w:szCs w:val="16"/>
              </w:rPr>
              <w:t>(</w:t>
            </w:r>
            <w:r w:rsidR="00A147CD">
              <w:rPr>
                <w:rFonts w:ascii="Calibri" w:hAnsi="Calibri" w:cs="Calibri"/>
                <w:color w:val="000000"/>
                <w:sz w:val="16"/>
                <w:szCs w:val="16"/>
              </w:rPr>
              <w:t>48.184</w:t>
            </w:r>
            <w:r w:rsidRPr="002E2B5B">
              <w:rPr>
                <w:rFonts w:ascii="Calibri" w:hAnsi="Calibri" w:cs="Calibri"/>
                <w:color w:val="000000"/>
                <w:sz w:val="16"/>
                <w:szCs w:val="16"/>
              </w:rPr>
              <w:t>)</w:t>
            </w:r>
          </w:p>
        </w:tc>
        <w:tc>
          <w:tcPr>
            <w:tcW w:w="577" w:type="pct"/>
            <w:tcBorders>
              <w:top w:val="nil"/>
              <w:left w:val="nil"/>
              <w:bottom w:val="nil"/>
              <w:right w:val="nil"/>
            </w:tcBorders>
            <w:vAlign w:val="center"/>
          </w:tcPr>
          <w:p w14:paraId="6DC8B2FF" w14:textId="0B9DD664" w:rsidR="00B054F0" w:rsidRPr="002E2B5B" w:rsidRDefault="00B054F0" w:rsidP="002E2B5B">
            <w:pPr>
              <w:jc w:val="right"/>
              <w:rPr>
                <w:rFonts w:ascii="Calibri" w:hAnsi="Calibri" w:cs="Calibri"/>
                <w:color w:val="000000"/>
                <w:sz w:val="16"/>
                <w:szCs w:val="16"/>
              </w:rPr>
            </w:pPr>
            <w:r w:rsidRPr="002E2B5B">
              <w:rPr>
                <w:rFonts w:ascii="Calibri" w:hAnsi="Calibri" w:cs="Calibri"/>
                <w:color w:val="000000"/>
                <w:sz w:val="16"/>
                <w:szCs w:val="16"/>
              </w:rPr>
              <w:t>(</w:t>
            </w:r>
            <w:r w:rsidR="00A147CD">
              <w:rPr>
                <w:rFonts w:ascii="Calibri" w:hAnsi="Calibri" w:cs="Calibri"/>
                <w:color w:val="000000"/>
                <w:sz w:val="16"/>
                <w:szCs w:val="16"/>
              </w:rPr>
              <w:t>2.304</w:t>
            </w:r>
            <w:r w:rsidRPr="002E2B5B">
              <w:rPr>
                <w:rFonts w:ascii="Calibri" w:hAnsi="Calibri" w:cs="Calibri"/>
                <w:color w:val="000000"/>
                <w:sz w:val="16"/>
                <w:szCs w:val="16"/>
              </w:rPr>
              <w:t>)</w:t>
            </w:r>
          </w:p>
        </w:tc>
      </w:tr>
      <w:tr w:rsidR="00B054F0" w:rsidRPr="002E2B5B" w14:paraId="0D30B4F1" w14:textId="77777777" w:rsidTr="005C5516">
        <w:trPr>
          <w:trHeight w:hRule="exact" w:val="227"/>
        </w:trPr>
        <w:tc>
          <w:tcPr>
            <w:tcW w:w="3295" w:type="pct"/>
            <w:tcBorders>
              <w:top w:val="single" w:sz="4" w:space="0" w:color="auto"/>
              <w:left w:val="nil"/>
              <w:bottom w:val="single" w:sz="8" w:space="0" w:color="auto"/>
              <w:right w:val="nil"/>
            </w:tcBorders>
            <w:shd w:val="clear" w:color="auto" w:fill="auto"/>
            <w:noWrap/>
            <w:vAlign w:val="center"/>
            <w:hideMark/>
          </w:tcPr>
          <w:p w14:paraId="66EEB08A" w14:textId="77777777" w:rsidR="00B054F0" w:rsidRPr="002E2B5B" w:rsidRDefault="00B054F0" w:rsidP="002E2B5B">
            <w:pPr>
              <w:rPr>
                <w:rFonts w:ascii="Calibri" w:hAnsi="Calibri" w:cs="Calibri"/>
                <w:b/>
                <w:bCs/>
                <w:color w:val="000000"/>
                <w:sz w:val="16"/>
                <w:szCs w:val="16"/>
              </w:rPr>
            </w:pPr>
            <w:r w:rsidRPr="002E2B5B">
              <w:rPr>
                <w:rFonts w:ascii="Calibri" w:hAnsi="Calibri" w:cs="Calibri"/>
                <w:b/>
                <w:bCs/>
                <w:color w:val="000000"/>
                <w:sz w:val="16"/>
                <w:szCs w:val="16"/>
              </w:rPr>
              <w:t xml:space="preserve">TOTAL </w:t>
            </w:r>
          </w:p>
        </w:tc>
        <w:tc>
          <w:tcPr>
            <w:tcW w:w="577" w:type="pct"/>
            <w:tcBorders>
              <w:top w:val="single" w:sz="4" w:space="0" w:color="auto"/>
              <w:left w:val="nil"/>
              <w:bottom w:val="single" w:sz="8" w:space="0" w:color="auto"/>
              <w:right w:val="nil"/>
            </w:tcBorders>
            <w:shd w:val="clear" w:color="auto" w:fill="auto"/>
            <w:noWrap/>
            <w:vAlign w:val="center"/>
          </w:tcPr>
          <w:p w14:paraId="6DF7932B" w14:textId="77777777" w:rsidR="00B054F0" w:rsidRPr="002E2B5B" w:rsidRDefault="00B054F0" w:rsidP="002E2B5B">
            <w:pPr>
              <w:jc w:val="right"/>
              <w:rPr>
                <w:rFonts w:ascii="Calibri" w:hAnsi="Calibri" w:cs="Calibri"/>
                <w:b/>
                <w:bCs/>
                <w:color w:val="000000"/>
                <w:sz w:val="16"/>
                <w:szCs w:val="16"/>
              </w:rPr>
            </w:pPr>
          </w:p>
        </w:tc>
        <w:tc>
          <w:tcPr>
            <w:tcW w:w="551" w:type="pct"/>
            <w:tcBorders>
              <w:top w:val="single" w:sz="4" w:space="0" w:color="auto"/>
              <w:left w:val="nil"/>
              <w:bottom w:val="single" w:sz="8" w:space="0" w:color="auto"/>
              <w:right w:val="nil"/>
            </w:tcBorders>
            <w:shd w:val="clear" w:color="auto" w:fill="auto"/>
            <w:noWrap/>
            <w:vAlign w:val="center"/>
            <w:hideMark/>
          </w:tcPr>
          <w:p w14:paraId="4DD5CE2F" w14:textId="0FF41C1E" w:rsidR="00B054F0" w:rsidRPr="002E2B5B" w:rsidRDefault="00B054F0" w:rsidP="002E2B5B">
            <w:pPr>
              <w:jc w:val="right"/>
              <w:rPr>
                <w:rFonts w:ascii="Calibri" w:hAnsi="Calibri" w:cs="Calibri"/>
                <w:b/>
                <w:bCs/>
                <w:color w:val="000000"/>
                <w:sz w:val="16"/>
                <w:szCs w:val="16"/>
              </w:rPr>
            </w:pPr>
            <w:r w:rsidRPr="002E2B5B">
              <w:rPr>
                <w:rFonts w:ascii="Calibri" w:hAnsi="Calibri" w:cs="Calibri"/>
                <w:b/>
                <w:bCs/>
                <w:color w:val="000000"/>
                <w:sz w:val="16"/>
                <w:szCs w:val="16"/>
              </w:rPr>
              <w:t>(</w:t>
            </w:r>
            <w:r w:rsidR="00A147CD">
              <w:rPr>
                <w:rFonts w:ascii="Calibri" w:hAnsi="Calibri" w:cs="Calibri"/>
                <w:b/>
                <w:bCs/>
                <w:color w:val="000000"/>
                <w:sz w:val="16"/>
                <w:szCs w:val="16"/>
              </w:rPr>
              <w:t>6.2</w:t>
            </w:r>
            <w:r w:rsidR="005C5516">
              <w:rPr>
                <w:rFonts w:ascii="Calibri" w:hAnsi="Calibri" w:cs="Calibri"/>
                <w:b/>
                <w:bCs/>
                <w:color w:val="000000"/>
                <w:sz w:val="16"/>
                <w:szCs w:val="16"/>
              </w:rPr>
              <w:t>11</w:t>
            </w:r>
            <w:r w:rsidR="00A147CD">
              <w:rPr>
                <w:rFonts w:ascii="Calibri" w:hAnsi="Calibri" w:cs="Calibri"/>
                <w:b/>
                <w:bCs/>
                <w:color w:val="000000"/>
                <w:sz w:val="16"/>
                <w:szCs w:val="16"/>
              </w:rPr>
              <w:t>.6</w:t>
            </w:r>
            <w:r w:rsidR="005C5516">
              <w:rPr>
                <w:rFonts w:ascii="Calibri" w:hAnsi="Calibri" w:cs="Calibri"/>
                <w:b/>
                <w:bCs/>
                <w:color w:val="000000"/>
                <w:sz w:val="16"/>
                <w:szCs w:val="16"/>
              </w:rPr>
              <w:t>98</w:t>
            </w:r>
            <w:r w:rsidRPr="002E2B5B">
              <w:rPr>
                <w:rFonts w:ascii="Calibri" w:hAnsi="Calibri" w:cs="Calibri"/>
                <w:b/>
                <w:bCs/>
                <w:color w:val="000000"/>
                <w:sz w:val="16"/>
                <w:szCs w:val="16"/>
              </w:rPr>
              <w:t>)</w:t>
            </w:r>
          </w:p>
        </w:tc>
        <w:tc>
          <w:tcPr>
            <w:tcW w:w="577" w:type="pct"/>
            <w:tcBorders>
              <w:top w:val="single" w:sz="4" w:space="0" w:color="auto"/>
              <w:left w:val="nil"/>
              <w:bottom w:val="single" w:sz="8" w:space="0" w:color="auto"/>
              <w:right w:val="nil"/>
            </w:tcBorders>
            <w:vAlign w:val="center"/>
          </w:tcPr>
          <w:p w14:paraId="1E53BAC4" w14:textId="5A9BDD40" w:rsidR="00B054F0" w:rsidRPr="002E2B5B" w:rsidRDefault="00B054F0" w:rsidP="002E2B5B">
            <w:pPr>
              <w:jc w:val="right"/>
              <w:rPr>
                <w:rFonts w:ascii="Calibri" w:hAnsi="Calibri" w:cs="Calibri"/>
                <w:b/>
                <w:bCs/>
                <w:color w:val="000000"/>
                <w:sz w:val="16"/>
                <w:szCs w:val="16"/>
              </w:rPr>
            </w:pPr>
            <w:r w:rsidRPr="002E2B5B">
              <w:rPr>
                <w:rFonts w:ascii="Calibri" w:hAnsi="Calibri" w:cs="Calibri"/>
                <w:b/>
                <w:bCs/>
                <w:color w:val="000000"/>
                <w:sz w:val="16"/>
                <w:szCs w:val="16"/>
              </w:rPr>
              <w:t>(</w:t>
            </w:r>
            <w:r w:rsidR="00A147CD">
              <w:rPr>
                <w:rFonts w:ascii="Calibri" w:hAnsi="Calibri" w:cs="Calibri"/>
                <w:b/>
                <w:bCs/>
                <w:color w:val="000000"/>
                <w:sz w:val="16"/>
                <w:szCs w:val="16"/>
              </w:rPr>
              <w:t>4.881.682</w:t>
            </w:r>
            <w:r w:rsidRPr="002E2B5B">
              <w:rPr>
                <w:rFonts w:ascii="Calibri" w:hAnsi="Calibri" w:cs="Calibri"/>
                <w:b/>
                <w:bCs/>
                <w:color w:val="000000"/>
                <w:sz w:val="16"/>
                <w:szCs w:val="16"/>
              </w:rPr>
              <w:t>)</w:t>
            </w:r>
          </w:p>
        </w:tc>
      </w:tr>
    </w:tbl>
    <w:p w14:paraId="6BB2C473" w14:textId="77777777" w:rsidR="00B87A63" w:rsidRPr="002E2B5B" w:rsidRDefault="00B87A63" w:rsidP="002E2B5B">
      <w:pPr>
        <w:ind w:right="57"/>
        <w:jc w:val="both"/>
        <w:rPr>
          <w:rFonts w:ascii="Calibri" w:hAnsi="Calibri" w:cs="Calibri"/>
          <w:sz w:val="22"/>
          <w:szCs w:val="22"/>
        </w:rPr>
      </w:pPr>
    </w:p>
    <w:p w14:paraId="209A3CD2" w14:textId="71F2329D" w:rsidR="007F4918" w:rsidRPr="002E2B5B" w:rsidRDefault="00980858" w:rsidP="002E2B5B">
      <w:pPr>
        <w:ind w:right="57"/>
        <w:jc w:val="both"/>
        <w:rPr>
          <w:rFonts w:ascii="Calibri" w:hAnsi="Calibri" w:cs="Calibri"/>
          <w:sz w:val="22"/>
          <w:szCs w:val="22"/>
        </w:rPr>
      </w:pPr>
      <w:r w:rsidRPr="002E2B5B">
        <w:rPr>
          <w:rFonts w:ascii="Calibri" w:hAnsi="Calibri" w:cs="Calibri"/>
          <w:sz w:val="22"/>
          <w:szCs w:val="22"/>
        </w:rPr>
        <w:t>A</w:t>
      </w:r>
      <w:r w:rsidR="002827B8" w:rsidRPr="002E2B5B">
        <w:rPr>
          <w:rFonts w:ascii="Calibri" w:hAnsi="Calibri" w:cs="Calibri"/>
          <w:sz w:val="22"/>
          <w:szCs w:val="22"/>
        </w:rPr>
        <w:t xml:space="preserve">s despesas de locação foram sensibilizadas pela adoção do CPC – 06 (R2), conforme Nota </w:t>
      </w:r>
      <w:r w:rsidRPr="002E2B5B">
        <w:rPr>
          <w:rFonts w:ascii="Calibri" w:hAnsi="Calibri" w:cs="Calibri"/>
          <w:sz w:val="22"/>
          <w:szCs w:val="22"/>
        </w:rPr>
        <w:t>1</w:t>
      </w:r>
      <w:r w:rsidR="00216A83">
        <w:rPr>
          <w:rFonts w:ascii="Calibri" w:hAnsi="Calibri" w:cs="Calibri"/>
          <w:sz w:val="22"/>
          <w:szCs w:val="22"/>
        </w:rPr>
        <w:t>3</w:t>
      </w:r>
      <w:r w:rsidRPr="002E2B5B">
        <w:rPr>
          <w:rFonts w:ascii="Calibri" w:hAnsi="Calibri" w:cs="Calibri"/>
          <w:sz w:val="22"/>
          <w:szCs w:val="22"/>
        </w:rPr>
        <w:t>.</w:t>
      </w:r>
    </w:p>
    <w:p w14:paraId="560750AB" w14:textId="77777777" w:rsidR="00564DCF" w:rsidRPr="002E2B5B" w:rsidRDefault="00564DCF" w:rsidP="002E2B5B">
      <w:pPr>
        <w:jc w:val="both"/>
        <w:rPr>
          <w:rFonts w:ascii="Calibri" w:hAnsi="Calibri" w:cs="Calibri"/>
          <w:b/>
          <w:sz w:val="22"/>
          <w:szCs w:val="22"/>
        </w:rPr>
      </w:pPr>
    </w:p>
    <w:p w14:paraId="526351D3" w14:textId="74B802AA" w:rsidR="00BE6F7B" w:rsidRPr="002E2B5B" w:rsidRDefault="004E146F" w:rsidP="002E2B5B">
      <w:pPr>
        <w:jc w:val="both"/>
        <w:rPr>
          <w:rFonts w:ascii="Calibri" w:hAnsi="Calibri" w:cs="Calibri"/>
          <w:b/>
          <w:sz w:val="22"/>
          <w:szCs w:val="22"/>
        </w:rPr>
      </w:pPr>
      <w:r w:rsidRPr="00BC605C">
        <w:rPr>
          <w:rFonts w:ascii="Calibri" w:hAnsi="Calibri" w:cs="Calibri"/>
          <w:b/>
          <w:sz w:val="22"/>
          <w:szCs w:val="22"/>
        </w:rPr>
        <w:t>NO</w:t>
      </w:r>
      <w:r w:rsidR="00434FB3" w:rsidRPr="00BC605C">
        <w:rPr>
          <w:rFonts w:ascii="Calibri" w:hAnsi="Calibri" w:cs="Calibri"/>
          <w:b/>
          <w:sz w:val="22"/>
          <w:szCs w:val="22"/>
        </w:rPr>
        <w:t>TA 1</w:t>
      </w:r>
      <w:r w:rsidR="00216A83">
        <w:rPr>
          <w:rFonts w:ascii="Calibri" w:hAnsi="Calibri" w:cs="Calibri"/>
          <w:b/>
          <w:sz w:val="22"/>
          <w:szCs w:val="22"/>
        </w:rPr>
        <w:t>7</w:t>
      </w:r>
      <w:r w:rsidRPr="00BC605C">
        <w:rPr>
          <w:rFonts w:ascii="Calibri" w:hAnsi="Calibri" w:cs="Calibri"/>
          <w:b/>
          <w:sz w:val="22"/>
          <w:szCs w:val="22"/>
        </w:rPr>
        <w:t xml:space="preserve"> – OUTRAS RECEITAS</w:t>
      </w:r>
      <w:r w:rsidR="006C0B4D" w:rsidRPr="00BC605C">
        <w:rPr>
          <w:rFonts w:ascii="Calibri" w:hAnsi="Calibri" w:cs="Calibri"/>
          <w:b/>
          <w:sz w:val="22"/>
          <w:szCs w:val="22"/>
        </w:rPr>
        <w:t>/DESPESAS</w:t>
      </w:r>
      <w:r w:rsidRPr="00BC605C">
        <w:rPr>
          <w:rFonts w:ascii="Calibri" w:hAnsi="Calibri" w:cs="Calibri"/>
          <w:b/>
          <w:sz w:val="22"/>
          <w:szCs w:val="22"/>
        </w:rPr>
        <w:t xml:space="preserve"> OPERACIONAIS</w:t>
      </w:r>
    </w:p>
    <w:p w14:paraId="5A3B7D79" w14:textId="77777777" w:rsidR="000C065B" w:rsidRPr="002E2B5B" w:rsidRDefault="000C065B" w:rsidP="002E2B5B">
      <w:pPr>
        <w:jc w:val="both"/>
        <w:rPr>
          <w:rFonts w:ascii="Calibri" w:hAnsi="Calibri" w:cs="Calibri"/>
          <w:b/>
          <w:sz w:val="22"/>
          <w:szCs w:val="22"/>
        </w:rPr>
      </w:pPr>
    </w:p>
    <w:p w14:paraId="7934F07B" w14:textId="6577837C" w:rsidR="004E7131" w:rsidRDefault="004E146F" w:rsidP="00CE3C8D">
      <w:pPr>
        <w:ind w:right="57"/>
        <w:jc w:val="both"/>
        <w:rPr>
          <w:rFonts w:ascii="Calibri" w:hAnsi="Calibri" w:cs="Calibri"/>
          <w:sz w:val="22"/>
          <w:szCs w:val="22"/>
        </w:rPr>
      </w:pPr>
      <w:r w:rsidRPr="002E2B5B">
        <w:rPr>
          <w:rFonts w:ascii="Calibri" w:hAnsi="Calibri" w:cs="Calibri"/>
          <w:sz w:val="22"/>
          <w:szCs w:val="22"/>
        </w:rPr>
        <w:t>A rubrica “Outras Receitas</w:t>
      </w:r>
      <w:r w:rsidR="006C0B4D" w:rsidRPr="002E2B5B">
        <w:rPr>
          <w:rFonts w:ascii="Calibri" w:hAnsi="Calibri" w:cs="Calibri"/>
          <w:sz w:val="22"/>
          <w:szCs w:val="22"/>
        </w:rPr>
        <w:t xml:space="preserve">/Despesas </w:t>
      </w:r>
      <w:r w:rsidRPr="002E2B5B">
        <w:rPr>
          <w:rFonts w:ascii="Calibri" w:hAnsi="Calibri" w:cs="Calibri"/>
          <w:sz w:val="22"/>
          <w:szCs w:val="22"/>
        </w:rPr>
        <w:t xml:space="preserve">Operacionais” </w:t>
      </w:r>
      <w:r w:rsidR="002C7DBE" w:rsidRPr="002E2B5B">
        <w:rPr>
          <w:rFonts w:ascii="Calibri" w:hAnsi="Calibri" w:cs="Calibri"/>
          <w:sz w:val="22"/>
          <w:szCs w:val="22"/>
        </w:rPr>
        <w:t xml:space="preserve">apresentou </w:t>
      </w:r>
      <w:r w:rsidR="00B812FB" w:rsidRPr="002E2B5B">
        <w:rPr>
          <w:rFonts w:ascii="Calibri" w:hAnsi="Calibri" w:cs="Calibri"/>
          <w:sz w:val="22"/>
          <w:szCs w:val="22"/>
        </w:rPr>
        <w:t>o valor</w:t>
      </w:r>
      <w:r w:rsidR="00BC605C">
        <w:rPr>
          <w:rFonts w:ascii="Calibri" w:hAnsi="Calibri" w:cs="Calibri"/>
          <w:sz w:val="22"/>
          <w:szCs w:val="22"/>
        </w:rPr>
        <w:t xml:space="preserve"> negativo</w:t>
      </w:r>
      <w:r w:rsidR="00B812FB" w:rsidRPr="002E2B5B">
        <w:rPr>
          <w:rFonts w:ascii="Calibri" w:hAnsi="Calibri" w:cs="Calibri"/>
          <w:sz w:val="22"/>
          <w:szCs w:val="22"/>
        </w:rPr>
        <w:t xml:space="preserve"> de R$ </w:t>
      </w:r>
      <w:r w:rsidR="00BC605C">
        <w:rPr>
          <w:rFonts w:ascii="Calibri" w:hAnsi="Calibri" w:cs="Calibri"/>
          <w:sz w:val="22"/>
          <w:szCs w:val="22"/>
        </w:rPr>
        <w:t>27,5</w:t>
      </w:r>
      <w:r w:rsidR="005B302C" w:rsidRPr="002E2B5B">
        <w:rPr>
          <w:rFonts w:ascii="Calibri" w:hAnsi="Calibri" w:cs="Calibri"/>
          <w:sz w:val="22"/>
          <w:szCs w:val="22"/>
        </w:rPr>
        <w:t xml:space="preserve"> mil</w:t>
      </w:r>
      <w:r w:rsidR="006D1F53">
        <w:rPr>
          <w:rFonts w:ascii="Calibri" w:hAnsi="Calibri" w:cs="Calibri"/>
          <w:sz w:val="22"/>
          <w:szCs w:val="22"/>
        </w:rPr>
        <w:t>hões</w:t>
      </w:r>
      <w:r w:rsidR="005B302C" w:rsidRPr="002E2B5B">
        <w:rPr>
          <w:rFonts w:ascii="Calibri" w:hAnsi="Calibri" w:cs="Calibri"/>
          <w:sz w:val="22"/>
          <w:szCs w:val="22"/>
        </w:rPr>
        <w:t xml:space="preserve"> e</w:t>
      </w:r>
      <w:r w:rsidR="00B812FB" w:rsidRPr="002E2B5B">
        <w:rPr>
          <w:rFonts w:ascii="Calibri" w:hAnsi="Calibri" w:cs="Calibri"/>
          <w:sz w:val="22"/>
          <w:szCs w:val="22"/>
        </w:rPr>
        <w:t xml:space="preserve"> </w:t>
      </w:r>
      <w:r w:rsidRPr="002E2B5B">
        <w:rPr>
          <w:rFonts w:ascii="Calibri" w:hAnsi="Calibri" w:cs="Calibri"/>
          <w:sz w:val="22"/>
          <w:szCs w:val="22"/>
        </w:rPr>
        <w:t xml:space="preserve">compreende </w:t>
      </w:r>
      <w:r w:rsidR="005B302C" w:rsidRPr="002E2B5B">
        <w:rPr>
          <w:rFonts w:ascii="Calibri" w:hAnsi="Calibri" w:cs="Calibri"/>
          <w:sz w:val="22"/>
          <w:szCs w:val="22"/>
        </w:rPr>
        <w:t>as provisões para contingências e suas</w:t>
      </w:r>
      <w:r w:rsidR="00216A83">
        <w:rPr>
          <w:rFonts w:ascii="Calibri" w:hAnsi="Calibri" w:cs="Calibri"/>
          <w:sz w:val="22"/>
          <w:szCs w:val="22"/>
        </w:rPr>
        <w:t xml:space="preserve"> </w:t>
      </w:r>
      <w:r w:rsidRPr="002E2B5B">
        <w:rPr>
          <w:rFonts w:ascii="Calibri" w:hAnsi="Calibri" w:cs="Calibri"/>
          <w:sz w:val="22"/>
          <w:szCs w:val="22"/>
        </w:rPr>
        <w:t>revers</w:t>
      </w:r>
      <w:r w:rsidR="005B302C" w:rsidRPr="002E2B5B">
        <w:rPr>
          <w:rFonts w:ascii="Calibri" w:hAnsi="Calibri" w:cs="Calibri"/>
          <w:sz w:val="22"/>
          <w:szCs w:val="22"/>
        </w:rPr>
        <w:t>ões</w:t>
      </w:r>
      <w:r w:rsidR="009337AF" w:rsidRPr="002E2B5B">
        <w:rPr>
          <w:rFonts w:ascii="Calibri" w:hAnsi="Calibri" w:cs="Calibri"/>
          <w:sz w:val="22"/>
          <w:szCs w:val="22"/>
        </w:rPr>
        <w:t>,</w:t>
      </w:r>
      <w:r w:rsidR="008F0BEC" w:rsidRPr="002E2B5B">
        <w:rPr>
          <w:rFonts w:ascii="Calibri" w:hAnsi="Calibri" w:cs="Calibri"/>
          <w:sz w:val="22"/>
          <w:szCs w:val="22"/>
        </w:rPr>
        <w:t xml:space="preserve"> T</w:t>
      </w:r>
      <w:r w:rsidR="00B812FB" w:rsidRPr="002E2B5B">
        <w:rPr>
          <w:rFonts w:ascii="Calibri" w:hAnsi="Calibri" w:cs="Calibri"/>
          <w:sz w:val="22"/>
          <w:szCs w:val="22"/>
        </w:rPr>
        <w:t>ermo</w:t>
      </w:r>
      <w:r w:rsidR="008F0BEC" w:rsidRPr="002E2B5B">
        <w:rPr>
          <w:rFonts w:ascii="Calibri" w:hAnsi="Calibri" w:cs="Calibri"/>
          <w:sz w:val="22"/>
          <w:szCs w:val="22"/>
        </w:rPr>
        <w:t xml:space="preserve"> de Execução Descentralizada</w:t>
      </w:r>
      <w:r w:rsidR="00D518C0" w:rsidRPr="002E2B5B">
        <w:rPr>
          <w:rFonts w:ascii="Calibri" w:hAnsi="Calibri" w:cs="Calibri"/>
          <w:sz w:val="22"/>
          <w:szCs w:val="22"/>
        </w:rPr>
        <w:t xml:space="preserve"> (</w:t>
      </w:r>
      <w:r w:rsidR="008F0BEC" w:rsidRPr="002E2B5B">
        <w:rPr>
          <w:rFonts w:ascii="Calibri" w:hAnsi="Calibri" w:cs="Calibri"/>
          <w:sz w:val="22"/>
          <w:szCs w:val="22"/>
        </w:rPr>
        <w:t>TED</w:t>
      </w:r>
      <w:r w:rsidR="00D518C0" w:rsidRPr="002E2B5B">
        <w:rPr>
          <w:rFonts w:ascii="Calibri" w:hAnsi="Calibri" w:cs="Calibri"/>
          <w:sz w:val="22"/>
          <w:szCs w:val="22"/>
        </w:rPr>
        <w:t>)</w:t>
      </w:r>
      <w:r w:rsidR="004E38F5" w:rsidRPr="002E2B5B">
        <w:rPr>
          <w:rFonts w:ascii="Calibri" w:hAnsi="Calibri" w:cs="Calibri"/>
          <w:sz w:val="22"/>
          <w:szCs w:val="22"/>
        </w:rPr>
        <w:t xml:space="preserve">, </w:t>
      </w:r>
      <w:r w:rsidR="00B812FB" w:rsidRPr="002E2B5B">
        <w:rPr>
          <w:rFonts w:ascii="Calibri" w:hAnsi="Calibri" w:cs="Calibri"/>
          <w:sz w:val="22"/>
          <w:szCs w:val="22"/>
        </w:rPr>
        <w:t>baixa de de</w:t>
      </w:r>
      <w:r w:rsidR="004E38F5" w:rsidRPr="002E2B5B">
        <w:rPr>
          <w:rFonts w:ascii="Calibri" w:hAnsi="Calibri" w:cs="Calibri"/>
          <w:sz w:val="22"/>
          <w:szCs w:val="22"/>
        </w:rPr>
        <w:t>pósitos retidos de fornecedores</w:t>
      </w:r>
      <w:r w:rsidR="00AB2F4A" w:rsidRPr="002E2B5B">
        <w:rPr>
          <w:rFonts w:ascii="Calibri" w:hAnsi="Calibri" w:cs="Calibri"/>
          <w:sz w:val="22"/>
          <w:szCs w:val="22"/>
        </w:rPr>
        <w:t>,</w:t>
      </w:r>
      <w:r w:rsidR="004E38F5" w:rsidRPr="002E2B5B">
        <w:rPr>
          <w:rFonts w:ascii="Calibri" w:hAnsi="Calibri" w:cs="Calibri"/>
          <w:sz w:val="22"/>
          <w:szCs w:val="22"/>
        </w:rPr>
        <w:t xml:space="preserve"> </w:t>
      </w:r>
      <w:r w:rsidR="00AB2F4A" w:rsidRPr="002E2B5B">
        <w:rPr>
          <w:rFonts w:ascii="Calibri" w:hAnsi="Calibri" w:cs="Calibri"/>
          <w:sz w:val="22"/>
          <w:szCs w:val="22"/>
        </w:rPr>
        <w:t>doações/transferências recebidas</w:t>
      </w:r>
      <w:r w:rsidR="00D518C0" w:rsidRPr="002E2B5B">
        <w:rPr>
          <w:rFonts w:ascii="Calibri" w:hAnsi="Calibri" w:cs="Calibri"/>
          <w:sz w:val="22"/>
          <w:szCs w:val="22"/>
        </w:rPr>
        <w:t xml:space="preserve">, </w:t>
      </w:r>
      <w:r w:rsidR="00D92B38" w:rsidRPr="002E2B5B">
        <w:rPr>
          <w:rFonts w:ascii="Calibri" w:hAnsi="Calibri" w:cs="Calibri"/>
          <w:sz w:val="22"/>
          <w:szCs w:val="22"/>
        </w:rPr>
        <w:t>multas administrativas</w:t>
      </w:r>
      <w:r w:rsidR="005B302C" w:rsidRPr="002E2B5B">
        <w:rPr>
          <w:rFonts w:ascii="Calibri" w:hAnsi="Calibri" w:cs="Calibri"/>
          <w:sz w:val="22"/>
          <w:szCs w:val="22"/>
        </w:rPr>
        <w:t>, baixa de ativos imobilizados e intangíveis e resultado da equivalência patrimonial sobre o investimento da VALEC em outra companhia.</w:t>
      </w:r>
    </w:p>
    <w:p w14:paraId="34FC15B2" w14:textId="45D92BD9" w:rsidR="008A59F9" w:rsidRDefault="008A59F9" w:rsidP="00CE3C8D">
      <w:pPr>
        <w:ind w:right="57"/>
        <w:jc w:val="both"/>
        <w:rPr>
          <w:rFonts w:ascii="Calibri" w:hAnsi="Calibri" w:cs="Calibri"/>
          <w:sz w:val="22"/>
          <w:szCs w:val="22"/>
        </w:rPr>
      </w:pPr>
    </w:p>
    <w:p w14:paraId="37740A09" w14:textId="77777777" w:rsidR="008A59F9" w:rsidRDefault="008A59F9" w:rsidP="00CE3C8D">
      <w:pPr>
        <w:ind w:right="57"/>
        <w:jc w:val="both"/>
        <w:rPr>
          <w:rFonts w:ascii="Calibri" w:hAnsi="Calibri" w:cs="Calibri"/>
          <w:sz w:val="22"/>
          <w:szCs w:val="22"/>
        </w:rPr>
      </w:pPr>
    </w:p>
    <w:p w14:paraId="4EFF6657" w14:textId="77777777" w:rsidR="00CE3C8D" w:rsidRPr="002E2B5B" w:rsidRDefault="00CE3C8D" w:rsidP="00CE3C8D">
      <w:pPr>
        <w:ind w:right="57"/>
        <w:jc w:val="both"/>
        <w:rPr>
          <w:rFonts w:ascii="Calibri" w:hAnsi="Calibri" w:cs="Calibri"/>
          <w:sz w:val="22"/>
          <w:szCs w:val="22"/>
        </w:rPr>
      </w:pPr>
    </w:p>
    <w:tbl>
      <w:tblPr>
        <w:tblW w:w="5000" w:type="pct"/>
        <w:tblCellMar>
          <w:left w:w="70" w:type="dxa"/>
          <w:right w:w="70" w:type="dxa"/>
        </w:tblCellMar>
        <w:tblLook w:val="04A0" w:firstRow="1" w:lastRow="0" w:firstColumn="1" w:lastColumn="0" w:noHBand="0" w:noVBand="1"/>
      </w:tblPr>
      <w:tblGrid>
        <w:gridCol w:w="6649"/>
        <w:gridCol w:w="1235"/>
        <w:gridCol w:w="1229"/>
        <w:gridCol w:w="1354"/>
      </w:tblGrid>
      <w:tr w:rsidR="00DB0505" w:rsidRPr="002E2B5B" w14:paraId="063CD85A" w14:textId="77777777" w:rsidTr="00115246">
        <w:trPr>
          <w:trHeight w:hRule="exact" w:val="227"/>
        </w:trPr>
        <w:tc>
          <w:tcPr>
            <w:tcW w:w="3176" w:type="pct"/>
            <w:tcBorders>
              <w:top w:val="nil"/>
              <w:left w:val="nil"/>
              <w:bottom w:val="single" w:sz="8" w:space="0" w:color="auto"/>
              <w:right w:val="nil"/>
            </w:tcBorders>
            <w:shd w:val="clear" w:color="auto" w:fill="auto"/>
            <w:noWrap/>
            <w:vAlign w:val="center"/>
            <w:hideMark/>
          </w:tcPr>
          <w:p w14:paraId="4708F5FE" w14:textId="77777777" w:rsidR="00DB0505" w:rsidRPr="002E2B5B" w:rsidRDefault="00DB0505" w:rsidP="002E2B5B">
            <w:pPr>
              <w:rPr>
                <w:rFonts w:ascii="Calibri" w:hAnsi="Calibri" w:cs="Calibri"/>
                <w:b/>
                <w:bCs/>
                <w:color w:val="000000"/>
                <w:sz w:val="16"/>
                <w:szCs w:val="16"/>
              </w:rPr>
            </w:pPr>
            <w:r w:rsidRPr="002E2B5B">
              <w:rPr>
                <w:rFonts w:ascii="Calibri" w:hAnsi="Calibri" w:cs="Calibri"/>
                <w:b/>
                <w:bCs/>
                <w:color w:val="000000"/>
                <w:sz w:val="16"/>
                <w:szCs w:val="16"/>
              </w:rPr>
              <w:lastRenderedPageBreak/>
              <w:t>OUTRAS RECEITAS/ DESPESAS OPERACIONAIS</w:t>
            </w:r>
          </w:p>
        </w:tc>
        <w:tc>
          <w:tcPr>
            <w:tcW w:w="590" w:type="pct"/>
            <w:tcBorders>
              <w:top w:val="nil"/>
              <w:left w:val="nil"/>
              <w:bottom w:val="single" w:sz="8" w:space="0" w:color="auto"/>
              <w:right w:val="nil"/>
            </w:tcBorders>
            <w:shd w:val="clear" w:color="auto" w:fill="auto"/>
            <w:noWrap/>
            <w:vAlign w:val="center"/>
          </w:tcPr>
          <w:p w14:paraId="3DD1EFFC" w14:textId="77777777" w:rsidR="00DB0505" w:rsidRPr="002E2B5B" w:rsidRDefault="00DB0505" w:rsidP="002E2B5B">
            <w:pPr>
              <w:jc w:val="right"/>
              <w:rPr>
                <w:rFonts w:ascii="Calibri" w:hAnsi="Calibri" w:cs="Calibri"/>
                <w:b/>
                <w:bCs/>
                <w:color w:val="000000"/>
                <w:sz w:val="16"/>
                <w:szCs w:val="16"/>
              </w:rPr>
            </w:pPr>
          </w:p>
        </w:tc>
        <w:tc>
          <w:tcPr>
            <w:tcW w:w="587" w:type="pct"/>
            <w:tcBorders>
              <w:top w:val="nil"/>
              <w:left w:val="nil"/>
              <w:bottom w:val="single" w:sz="8" w:space="0" w:color="auto"/>
              <w:right w:val="nil"/>
            </w:tcBorders>
            <w:shd w:val="clear" w:color="auto" w:fill="auto"/>
            <w:noWrap/>
            <w:vAlign w:val="center"/>
            <w:hideMark/>
          </w:tcPr>
          <w:p w14:paraId="39F060CD" w14:textId="47D6108C" w:rsidR="00DB0505" w:rsidRPr="002E2B5B" w:rsidRDefault="00DB0505" w:rsidP="002E2B5B">
            <w:pPr>
              <w:jc w:val="right"/>
              <w:rPr>
                <w:rFonts w:ascii="Calibri" w:hAnsi="Calibri" w:cs="Calibri"/>
                <w:b/>
                <w:bCs/>
                <w:color w:val="000000"/>
                <w:sz w:val="16"/>
                <w:szCs w:val="16"/>
              </w:rPr>
            </w:pPr>
            <w:r w:rsidRPr="002E2B5B">
              <w:rPr>
                <w:rFonts w:ascii="Calibri" w:hAnsi="Calibri" w:cs="Calibri"/>
                <w:b/>
                <w:bCs/>
                <w:color w:val="000000"/>
                <w:sz w:val="16"/>
                <w:szCs w:val="16"/>
              </w:rPr>
              <w:t>31/</w:t>
            </w:r>
            <w:r w:rsidR="00510B4C">
              <w:rPr>
                <w:rFonts w:ascii="Calibri" w:hAnsi="Calibri" w:cs="Calibri"/>
                <w:b/>
                <w:bCs/>
                <w:color w:val="000000"/>
                <w:sz w:val="16"/>
                <w:szCs w:val="16"/>
              </w:rPr>
              <w:t>03</w:t>
            </w:r>
            <w:r w:rsidRPr="002E2B5B">
              <w:rPr>
                <w:rFonts w:ascii="Calibri" w:hAnsi="Calibri" w:cs="Calibri"/>
                <w:b/>
                <w:bCs/>
                <w:color w:val="000000"/>
                <w:sz w:val="16"/>
                <w:szCs w:val="16"/>
              </w:rPr>
              <w:t>/202</w:t>
            </w:r>
            <w:r w:rsidR="00510B4C">
              <w:rPr>
                <w:rFonts w:ascii="Calibri" w:hAnsi="Calibri" w:cs="Calibri"/>
                <w:b/>
                <w:bCs/>
                <w:color w:val="000000"/>
                <w:sz w:val="16"/>
                <w:szCs w:val="16"/>
              </w:rPr>
              <w:t>1</w:t>
            </w:r>
          </w:p>
        </w:tc>
        <w:tc>
          <w:tcPr>
            <w:tcW w:w="647" w:type="pct"/>
            <w:tcBorders>
              <w:top w:val="nil"/>
              <w:left w:val="nil"/>
              <w:bottom w:val="single" w:sz="8" w:space="0" w:color="auto"/>
              <w:right w:val="nil"/>
            </w:tcBorders>
            <w:vAlign w:val="center"/>
          </w:tcPr>
          <w:p w14:paraId="55BE7289" w14:textId="64D1A7EA" w:rsidR="00DB0505" w:rsidRPr="002E2B5B" w:rsidRDefault="00DB0505" w:rsidP="002E2B5B">
            <w:pPr>
              <w:jc w:val="right"/>
              <w:rPr>
                <w:rFonts w:ascii="Calibri" w:hAnsi="Calibri" w:cs="Calibri"/>
                <w:b/>
                <w:bCs/>
                <w:color w:val="000000"/>
                <w:sz w:val="16"/>
                <w:szCs w:val="16"/>
              </w:rPr>
            </w:pPr>
            <w:r w:rsidRPr="002E2B5B">
              <w:rPr>
                <w:rFonts w:ascii="Calibri" w:hAnsi="Calibri" w:cs="Calibri"/>
                <w:b/>
                <w:bCs/>
                <w:color w:val="000000"/>
                <w:sz w:val="16"/>
                <w:szCs w:val="16"/>
              </w:rPr>
              <w:t>31/</w:t>
            </w:r>
            <w:r w:rsidR="00510B4C">
              <w:rPr>
                <w:rFonts w:ascii="Calibri" w:hAnsi="Calibri" w:cs="Calibri"/>
                <w:b/>
                <w:bCs/>
                <w:color w:val="000000"/>
                <w:sz w:val="16"/>
                <w:szCs w:val="16"/>
              </w:rPr>
              <w:t>03</w:t>
            </w:r>
            <w:r w:rsidRPr="002E2B5B">
              <w:rPr>
                <w:rFonts w:ascii="Calibri" w:hAnsi="Calibri" w:cs="Calibri"/>
                <w:b/>
                <w:bCs/>
                <w:color w:val="000000"/>
                <w:sz w:val="16"/>
                <w:szCs w:val="16"/>
              </w:rPr>
              <w:t>/20</w:t>
            </w:r>
            <w:r w:rsidR="00510B4C">
              <w:rPr>
                <w:rFonts w:ascii="Calibri" w:hAnsi="Calibri" w:cs="Calibri"/>
                <w:b/>
                <w:bCs/>
                <w:color w:val="000000"/>
                <w:sz w:val="16"/>
                <w:szCs w:val="16"/>
              </w:rPr>
              <w:t>20</w:t>
            </w:r>
            <w:r w:rsidR="002C1F78" w:rsidRPr="002E2B5B">
              <w:rPr>
                <w:rFonts w:ascii="Calibri" w:hAnsi="Calibri" w:cs="Calibri"/>
                <w:b/>
                <w:bCs/>
                <w:color w:val="000000"/>
                <w:sz w:val="16"/>
                <w:szCs w:val="16"/>
              </w:rPr>
              <w:t xml:space="preserve"> </w:t>
            </w:r>
          </w:p>
        </w:tc>
      </w:tr>
      <w:tr w:rsidR="00DB0505" w:rsidRPr="002E2B5B" w14:paraId="1348C915" w14:textId="77777777" w:rsidTr="00115246">
        <w:trPr>
          <w:trHeight w:hRule="exact" w:val="227"/>
        </w:trPr>
        <w:tc>
          <w:tcPr>
            <w:tcW w:w="3176" w:type="pct"/>
            <w:tcBorders>
              <w:top w:val="nil"/>
              <w:left w:val="nil"/>
              <w:bottom w:val="nil"/>
              <w:right w:val="nil"/>
            </w:tcBorders>
            <w:shd w:val="clear" w:color="auto" w:fill="auto"/>
            <w:noWrap/>
            <w:vAlign w:val="center"/>
            <w:hideMark/>
          </w:tcPr>
          <w:p w14:paraId="010544BE" w14:textId="1E07802E" w:rsidR="00DB0505" w:rsidRPr="002E2B5B" w:rsidRDefault="006D1F53" w:rsidP="002E2B5B">
            <w:pPr>
              <w:rPr>
                <w:rFonts w:ascii="Calibri" w:hAnsi="Calibri" w:cs="Calibri"/>
                <w:color w:val="000000"/>
                <w:sz w:val="16"/>
                <w:szCs w:val="16"/>
              </w:rPr>
            </w:pPr>
            <w:r w:rsidRPr="002E2B5B">
              <w:rPr>
                <w:rFonts w:ascii="Calibri" w:hAnsi="Calibri" w:cs="Calibri"/>
                <w:sz w:val="16"/>
                <w:szCs w:val="16"/>
              </w:rPr>
              <w:t>Provisão para Contingências (Nota 1</w:t>
            </w:r>
            <w:r w:rsidR="00216A83">
              <w:rPr>
                <w:rFonts w:ascii="Calibri" w:hAnsi="Calibri" w:cs="Calibri"/>
                <w:sz w:val="16"/>
                <w:szCs w:val="16"/>
              </w:rPr>
              <w:t>1</w:t>
            </w:r>
            <w:r w:rsidRPr="002E2B5B">
              <w:rPr>
                <w:rFonts w:ascii="Calibri" w:hAnsi="Calibri" w:cs="Calibri"/>
                <w:sz w:val="16"/>
                <w:szCs w:val="16"/>
              </w:rPr>
              <w:t>b)</w:t>
            </w:r>
          </w:p>
        </w:tc>
        <w:tc>
          <w:tcPr>
            <w:tcW w:w="590" w:type="pct"/>
            <w:tcBorders>
              <w:top w:val="nil"/>
              <w:left w:val="nil"/>
              <w:bottom w:val="nil"/>
              <w:right w:val="nil"/>
            </w:tcBorders>
            <w:shd w:val="clear" w:color="auto" w:fill="auto"/>
            <w:noWrap/>
            <w:vAlign w:val="center"/>
          </w:tcPr>
          <w:p w14:paraId="422ADA21" w14:textId="77777777" w:rsidR="00DB0505" w:rsidRPr="002E2B5B" w:rsidRDefault="00DB0505" w:rsidP="002E2B5B">
            <w:pPr>
              <w:jc w:val="right"/>
              <w:rPr>
                <w:rFonts w:ascii="Calibri" w:hAnsi="Calibri" w:cs="Calibri"/>
                <w:color w:val="000000"/>
                <w:sz w:val="16"/>
                <w:szCs w:val="16"/>
              </w:rPr>
            </w:pPr>
          </w:p>
        </w:tc>
        <w:tc>
          <w:tcPr>
            <w:tcW w:w="587" w:type="pct"/>
            <w:tcBorders>
              <w:top w:val="nil"/>
              <w:left w:val="nil"/>
              <w:bottom w:val="nil"/>
              <w:right w:val="nil"/>
            </w:tcBorders>
            <w:shd w:val="clear" w:color="auto" w:fill="auto"/>
            <w:noWrap/>
            <w:vAlign w:val="center"/>
            <w:hideMark/>
          </w:tcPr>
          <w:p w14:paraId="00FF0B2B" w14:textId="5DE4D9AE" w:rsidR="00DB0505" w:rsidRPr="002E2B5B" w:rsidRDefault="006D1F53" w:rsidP="002E2B5B">
            <w:pPr>
              <w:jc w:val="right"/>
              <w:rPr>
                <w:rFonts w:ascii="Calibri" w:hAnsi="Calibri" w:cs="Calibri"/>
                <w:color w:val="000000"/>
                <w:sz w:val="16"/>
                <w:szCs w:val="16"/>
              </w:rPr>
            </w:pPr>
            <w:r>
              <w:rPr>
                <w:rFonts w:ascii="Calibri" w:hAnsi="Calibri" w:cs="Calibri"/>
                <w:color w:val="000000"/>
                <w:sz w:val="16"/>
                <w:szCs w:val="16"/>
              </w:rPr>
              <w:t>(24.426.143)</w:t>
            </w:r>
          </w:p>
        </w:tc>
        <w:tc>
          <w:tcPr>
            <w:tcW w:w="647" w:type="pct"/>
            <w:tcBorders>
              <w:top w:val="nil"/>
              <w:left w:val="nil"/>
              <w:bottom w:val="nil"/>
              <w:right w:val="nil"/>
            </w:tcBorders>
            <w:vAlign w:val="center"/>
          </w:tcPr>
          <w:p w14:paraId="535C3421" w14:textId="0FA9EE17" w:rsidR="00DB0505" w:rsidRPr="002E2B5B" w:rsidRDefault="006B6CF3" w:rsidP="002E2B5B">
            <w:pPr>
              <w:jc w:val="right"/>
              <w:rPr>
                <w:rFonts w:ascii="Calibri" w:hAnsi="Calibri" w:cs="Calibri"/>
                <w:color w:val="000000"/>
                <w:sz w:val="16"/>
                <w:szCs w:val="16"/>
              </w:rPr>
            </w:pPr>
            <w:r>
              <w:rPr>
                <w:rFonts w:ascii="Calibri" w:hAnsi="Calibri" w:cs="Calibri"/>
                <w:color w:val="000000"/>
                <w:sz w:val="16"/>
                <w:szCs w:val="16"/>
              </w:rPr>
              <w:t>(863.977.741)</w:t>
            </w:r>
          </w:p>
        </w:tc>
      </w:tr>
      <w:tr w:rsidR="006D1F53" w:rsidRPr="002E2B5B" w14:paraId="0E06458B" w14:textId="77777777" w:rsidTr="00115246">
        <w:trPr>
          <w:trHeight w:hRule="exact" w:val="227"/>
        </w:trPr>
        <w:tc>
          <w:tcPr>
            <w:tcW w:w="3176" w:type="pct"/>
            <w:tcBorders>
              <w:top w:val="nil"/>
              <w:left w:val="nil"/>
              <w:bottom w:val="nil"/>
              <w:right w:val="nil"/>
            </w:tcBorders>
            <w:shd w:val="clear" w:color="auto" w:fill="auto"/>
            <w:noWrap/>
            <w:vAlign w:val="center"/>
          </w:tcPr>
          <w:p w14:paraId="4619C613" w14:textId="7B41CBC6" w:rsidR="006D1F53" w:rsidRPr="002E2B5B" w:rsidRDefault="006D1F53" w:rsidP="002E2B5B">
            <w:pPr>
              <w:rPr>
                <w:rFonts w:ascii="Calibri" w:hAnsi="Calibri" w:cs="Calibri"/>
                <w:color w:val="000000"/>
                <w:sz w:val="16"/>
                <w:szCs w:val="16"/>
              </w:rPr>
            </w:pPr>
            <w:r w:rsidRPr="002E2B5B">
              <w:rPr>
                <w:rFonts w:ascii="Calibri" w:hAnsi="Calibri" w:cs="Calibri"/>
                <w:color w:val="000000"/>
                <w:sz w:val="16"/>
                <w:szCs w:val="16"/>
              </w:rPr>
              <w:t>Reversão de provisões para contingências (Nota 1</w:t>
            </w:r>
            <w:r w:rsidR="00216A83">
              <w:rPr>
                <w:rFonts w:ascii="Calibri" w:hAnsi="Calibri" w:cs="Calibri"/>
                <w:color w:val="000000"/>
                <w:sz w:val="16"/>
                <w:szCs w:val="16"/>
              </w:rPr>
              <w:t>1</w:t>
            </w:r>
            <w:r w:rsidRPr="002E2B5B">
              <w:rPr>
                <w:rFonts w:ascii="Calibri" w:hAnsi="Calibri" w:cs="Calibri"/>
                <w:color w:val="000000"/>
                <w:sz w:val="16"/>
                <w:szCs w:val="16"/>
              </w:rPr>
              <w:t>b)</w:t>
            </w:r>
          </w:p>
        </w:tc>
        <w:tc>
          <w:tcPr>
            <w:tcW w:w="590" w:type="pct"/>
            <w:tcBorders>
              <w:top w:val="nil"/>
              <w:left w:val="nil"/>
              <w:bottom w:val="nil"/>
              <w:right w:val="nil"/>
            </w:tcBorders>
            <w:shd w:val="clear" w:color="auto" w:fill="auto"/>
            <w:noWrap/>
            <w:vAlign w:val="center"/>
          </w:tcPr>
          <w:p w14:paraId="65D0914E" w14:textId="77777777" w:rsidR="006D1F53" w:rsidRPr="002E2B5B" w:rsidRDefault="006D1F53" w:rsidP="002E2B5B">
            <w:pPr>
              <w:jc w:val="right"/>
              <w:rPr>
                <w:rFonts w:ascii="Calibri" w:hAnsi="Calibri" w:cs="Calibri"/>
                <w:color w:val="000000"/>
                <w:sz w:val="16"/>
                <w:szCs w:val="16"/>
              </w:rPr>
            </w:pPr>
          </w:p>
        </w:tc>
        <w:tc>
          <w:tcPr>
            <w:tcW w:w="587" w:type="pct"/>
            <w:tcBorders>
              <w:top w:val="nil"/>
              <w:left w:val="nil"/>
              <w:bottom w:val="nil"/>
              <w:right w:val="nil"/>
            </w:tcBorders>
            <w:shd w:val="clear" w:color="auto" w:fill="auto"/>
            <w:noWrap/>
            <w:vAlign w:val="center"/>
          </w:tcPr>
          <w:p w14:paraId="0D634557" w14:textId="2F7FCA25" w:rsidR="006D1F53" w:rsidRDefault="006D1F53" w:rsidP="002E2B5B">
            <w:pPr>
              <w:jc w:val="right"/>
              <w:rPr>
                <w:rFonts w:ascii="Calibri" w:hAnsi="Calibri" w:cs="Calibri"/>
                <w:color w:val="000000"/>
                <w:sz w:val="16"/>
                <w:szCs w:val="16"/>
              </w:rPr>
            </w:pPr>
            <w:r>
              <w:rPr>
                <w:rFonts w:ascii="Calibri" w:hAnsi="Calibri" w:cs="Calibri"/>
                <w:color w:val="000000"/>
                <w:sz w:val="16"/>
                <w:szCs w:val="16"/>
              </w:rPr>
              <w:t>0</w:t>
            </w:r>
          </w:p>
        </w:tc>
        <w:tc>
          <w:tcPr>
            <w:tcW w:w="647" w:type="pct"/>
            <w:tcBorders>
              <w:top w:val="nil"/>
              <w:left w:val="nil"/>
              <w:bottom w:val="nil"/>
              <w:right w:val="nil"/>
            </w:tcBorders>
            <w:vAlign w:val="center"/>
          </w:tcPr>
          <w:p w14:paraId="3467D294" w14:textId="2A30B2AC" w:rsidR="006D1F53" w:rsidRDefault="006B6CF3" w:rsidP="002E2B5B">
            <w:pPr>
              <w:jc w:val="right"/>
              <w:rPr>
                <w:rFonts w:ascii="Calibri" w:hAnsi="Calibri" w:cs="Calibri"/>
                <w:color w:val="000000"/>
                <w:sz w:val="16"/>
                <w:szCs w:val="16"/>
              </w:rPr>
            </w:pPr>
            <w:r>
              <w:rPr>
                <w:rFonts w:ascii="Calibri" w:hAnsi="Calibri" w:cs="Calibri"/>
                <w:color w:val="000000"/>
                <w:sz w:val="16"/>
                <w:szCs w:val="16"/>
              </w:rPr>
              <w:t>881.892.885</w:t>
            </w:r>
          </w:p>
        </w:tc>
      </w:tr>
      <w:tr w:rsidR="00DB0505" w:rsidRPr="002E2B5B" w14:paraId="339D3733" w14:textId="77777777" w:rsidTr="00115246">
        <w:trPr>
          <w:trHeight w:hRule="exact" w:val="227"/>
        </w:trPr>
        <w:tc>
          <w:tcPr>
            <w:tcW w:w="3176" w:type="pct"/>
            <w:tcBorders>
              <w:top w:val="nil"/>
              <w:left w:val="nil"/>
              <w:bottom w:val="nil"/>
              <w:right w:val="nil"/>
            </w:tcBorders>
            <w:shd w:val="clear" w:color="auto" w:fill="auto"/>
            <w:noWrap/>
            <w:vAlign w:val="center"/>
            <w:hideMark/>
          </w:tcPr>
          <w:p w14:paraId="6A56E991" w14:textId="1BBEDED4" w:rsidR="00DB0505" w:rsidRPr="002E2B5B" w:rsidRDefault="00DB0505" w:rsidP="002E2B5B">
            <w:pPr>
              <w:rPr>
                <w:rFonts w:ascii="Calibri" w:hAnsi="Calibri" w:cs="Calibri"/>
                <w:color w:val="000000"/>
                <w:sz w:val="16"/>
                <w:szCs w:val="16"/>
              </w:rPr>
            </w:pPr>
            <w:r w:rsidRPr="002E2B5B">
              <w:rPr>
                <w:rFonts w:ascii="Calibri" w:hAnsi="Calibri" w:cs="Calibri"/>
                <w:color w:val="000000"/>
                <w:sz w:val="16"/>
                <w:szCs w:val="16"/>
              </w:rPr>
              <w:t>Termo de Execução Descentralizada</w:t>
            </w:r>
            <w:r w:rsidR="00D518C0" w:rsidRPr="002E2B5B">
              <w:rPr>
                <w:rFonts w:ascii="Calibri" w:hAnsi="Calibri" w:cs="Calibri"/>
                <w:color w:val="000000"/>
                <w:sz w:val="16"/>
                <w:szCs w:val="16"/>
              </w:rPr>
              <w:t xml:space="preserve"> (</w:t>
            </w:r>
            <w:r w:rsidRPr="002E2B5B">
              <w:rPr>
                <w:rFonts w:ascii="Calibri" w:hAnsi="Calibri" w:cs="Calibri"/>
                <w:color w:val="000000"/>
                <w:sz w:val="16"/>
                <w:szCs w:val="16"/>
              </w:rPr>
              <w:t>TED</w:t>
            </w:r>
            <w:r w:rsidR="00D518C0" w:rsidRPr="002E2B5B">
              <w:rPr>
                <w:rFonts w:ascii="Calibri" w:hAnsi="Calibri" w:cs="Calibri"/>
                <w:color w:val="000000"/>
                <w:sz w:val="16"/>
                <w:szCs w:val="16"/>
              </w:rPr>
              <w:t>)</w:t>
            </w:r>
            <w:r w:rsidRPr="002E2B5B">
              <w:rPr>
                <w:rFonts w:ascii="Calibri" w:hAnsi="Calibri" w:cs="Calibri"/>
                <w:color w:val="000000"/>
                <w:sz w:val="16"/>
                <w:szCs w:val="16"/>
              </w:rPr>
              <w:t xml:space="preserve"> (Nota </w:t>
            </w:r>
            <w:r w:rsidR="00216A83">
              <w:rPr>
                <w:rFonts w:ascii="Calibri" w:hAnsi="Calibri" w:cs="Calibri"/>
                <w:color w:val="000000"/>
                <w:sz w:val="16"/>
                <w:szCs w:val="16"/>
              </w:rPr>
              <w:t>4</w:t>
            </w:r>
            <w:r w:rsidRPr="002E2B5B">
              <w:rPr>
                <w:rFonts w:ascii="Calibri" w:hAnsi="Calibri" w:cs="Calibri"/>
                <w:color w:val="000000"/>
                <w:sz w:val="16"/>
                <w:szCs w:val="16"/>
              </w:rPr>
              <w:t>c1)</w:t>
            </w:r>
          </w:p>
        </w:tc>
        <w:tc>
          <w:tcPr>
            <w:tcW w:w="590" w:type="pct"/>
            <w:tcBorders>
              <w:top w:val="nil"/>
              <w:left w:val="nil"/>
              <w:bottom w:val="nil"/>
              <w:right w:val="nil"/>
            </w:tcBorders>
            <w:shd w:val="clear" w:color="auto" w:fill="auto"/>
            <w:noWrap/>
            <w:vAlign w:val="center"/>
          </w:tcPr>
          <w:p w14:paraId="234B4FB2" w14:textId="77777777" w:rsidR="00DB0505" w:rsidRPr="002E2B5B" w:rsidRDefault="00DB0505" w:rsidP="002E2B5B">
            <w:pPr>
              <w:jc w:val="right"/>
              <w:rPr>
                <w:rFonts w:ascii="Calibri" w:hAnsi="Calibri" w:cs="Calibri"/>
                <w:color w:val="000000"/>
                <w:sz w:val="16"/>
                <w:szCs w:val="16"/>
              </w:rPr>
            </w:pPr>
          </w:p>
        </w:tc>
        <w:tc>
          <w:tcPr>
            <w:tcW w:w="587" w:type="pct"/>
            <w:tcBorders>
              <w:top w:val="nil"/>
              <w:left w:val="nil"/>
              <w:bottom w:val="nil"/>
              <w:right w:val="nil"/>
            </w:tcBorders>
            <w:shd w:val="clear" w:color="auto" w:fill="auto"/>
            <w:noWrap/>
            <w:vAlign w:val="center"/>
            <w:hideMark/>
          </w:tcPr>
          <w:p w14:paraId="1B3D2859" w14:textId="3FBCE3B2" w:rsidR="00DB0505" w:rsidRPr="002E2B5B" w:rsidRDefault="006D1F53" w:rsidP="002E2B5B">
            <w:pPr>
              <w:jc w:val="right"/>
              <w:rPr>
                <w:rFonts w:ascii="Calibri" w:hAnsi="Calibri" w:cs="Calibri"/>
                <w:color w:val="000000"/>
                <w:sz w:val="16"/>
                <w:szCs w:val="16"/>
              </w:rPr>
            </w:pPr>
            <w:r>
              <w:rPr>
                <w:rFonts w:ascii="Calibri" w:hAnsi="Calibri" w:cs="Calibri"/>
                <w:color w:val="000000"/>
                <w:sz w:val="16"/>
                <w:szCs w:val="16"/>
              </w:rPr>
              <w:t>567.978</w:t>
            </w:r>
          </w:p>
        </w:tc>
        <w:tc>
          <w:tcPr>
            <w:tcW w:w="647" w:type="pct"/>
            <w:tcBorders>
              <w:top w:val="nil"/>
              <w:left w:val="nil"/>
              <w:bottom w:val="nil"/>
              <w:right w:val="nil"/>
            </w:tcBorders>
            <w:vAlign w:val="center"/>
          </w:tcPr>
          <w:p w14:paraId="14419927" w14:textId="09DA3364" w:rsidR="00DB0505" w:rsidRPr="002E2B5B" w:rsidRDefault="00510B4C" w:rsidP="002E2B5B">
            <w:pPr>
              <w:jc w:val="right"/>
              <w:rPr>
                <w:rFonts w:ascii="Calibri" w:hAnsi="Calibri" w:cs="Calibri"/>
                <w:color w:val="000000"/>
                <w:sz w:val="16"/>
                <w:szCs w:val="16"/>
              </w:rPr>
            </w:pPr>
            <w:r>
              <w:rPr>
                <w:rFonts w:ascii="Calibri" w:hAnsi="Calibri" w:cs="Calibri"/>
                <w:color w:val="000000"/>
                <w:sz w:val="16"/>
                <w:szCs w:val="16"/>
              </w:rPr>
              <w:t>0</w:t>
            </w:r>
          </w:p>
        </w:tc>
      </w:tr>
      <w:tr w:rsidR="00DB0505" w:rsidRPr="002E2B5B" w14:paraId="3F2F0499" w14:textId="77777777" w:rsidTr="00115246">
        <w:trPr>
          <w:trHeight w:hRule="exact" w:val="227"/>
        </w:trPr>
        <w:tc>
          <w:tcPr>
            <w:tcW w:w="3176" w:type="pct"/>
            <w:tcBorders>
              <w:top w:val="nil"/>
              <w:left w:val="nil"/>
              <w:bottom w:val="nil"/>
              <w:right w:val="nil"/>
            </w:tcBorders>
            <w:shd w:val="clear" w:color="auto" w:fill="auto"/>
            <w:noWrap/>
            <w:vAlign w:val="center"/>
            <w:hideMark/>
          </w:tcPr>
          <w:p w14:paraId="315B64B0" w14:textId="77777777" w:rsidR="00DB0505" w:rsidRPr="002E2B5B" w:rsidRDefault="00DB0505" w:rsidP="002E2B5B">
            <w:pPr>
              <w:rPr>
                <w:rFonts w:ascii="Calibri" w:hAnsi="Calibri" w:cs="Calibri"/>
                <w:color w:val="000000"/>
                <w:sz w:val="16"/>
                <w:szCs w:val="16"/>
              </w:rPr>
            </w:pPr>
            <w:r w:rsidRPr="002E2B5B">
              <w:rPr>
                <w:rFonts w:ascii="Calibri" w:hAnsi="Calibri" w:cs="Calibri"/>
                <w:color w:val="000000"/>
                <w:sz w:val="16"/>
                <w:szCs w:val="16"/>
              </w:rPr>
              <w:t>Baixa de passivos (desapropriação, fornecedores e depósitos retidos de fornecedores)</w:t>
            </w:r>
          </w:p>
        </w:tc>
        <w:tc>
          <w:tcPr>
            <w:tcW w:w="590" w:type="pct"/>
            <w:tcBorders>
              <w:top w:val="nil"/>
              <w:left w:val="nil"/>
              <w:bottom w:val="nil"/>
              <w:right w:val="nil"/>
            </w:tcBorders>
            <w:shd w:val="clear" w:color="auto" w:fill="auto"/>
            <w:noWrap/>
            <w:vAlign w:val="center"/>
          </w:tcPr>
          <w:p w14:paraId="1A328084" w14:textId="77777777" w:rsidR="00DB0505" w:rsidRPr="002E2B5B" w:rsidRDefault="00DB0505" w:rsidP="002E2B5B">
            <w:pPr>
              <w:jc w:val="right"/>
              <w:rPr>
                <w:rFonts w:ascii="Calibri" w:hAnsi="Calibri" w:cs="Calibri"/>
                <w:color w:val="000000"/>
                <w:sz w:val="16"/>
                <w:szCs w:val="16"/>
              </w:rPr>
            </w:pPr>
          </w:p>
        </w:tc>
        <w:tc>
          <w:tcPr>
            <w:tcW w:w="587" w:type="pct"/>
            <w:tcBorders>
              <w:top w:val="nil"/>
              <w:left w:val="nil"/>
              <w:bottom w:val="nil"/>
              <w:right w:val="nil"/>
            </w:tcBorders>
            <w:shd w:val="clear" w:color="auto" w:fill="auto"/>
            <w:noWrap/>
            <w:vAlign w:val="center"/>
            <w:hideMark/>
          </w:tcPr>
          <w:p w14:paraId="1E7913DC" w14:textId="0AC7219F" w:rsidR="00DB0505" w:rsidRPr="002E2B5B" w:rsidRDefault="006D1F53" w:rsidP="002E2B5B">
            <w:pPr>
              <w:jc w:val="right"/>
              <w:rPr>
                <w:rFonts w:ascii="Calibri" w:hAnsi="Calibri" w:cs="Calibri"/>
                <w:color w:val="000000"/>
                <w:sz w:val="16"/>
                <w:szCs w:val="16"/>
              </w:rPr>
            </w:pPr>
            <w:r>
              <w:rPr>
                <w:rFonts w:ascii="Calibri" w:hAnsi="Calibri" w:cs="Calibri"/>
                <w:color w:val="000000"/>
                <w:sz w:val="16"/>
                <w:szCs w:val="16"/>
              </w:rPr>
              <w:t>2.314</w:t>
            </w:r>
          </w:p>
        </w:tc>
        <w:tc>
          <w:tcPr>
            <w:tcW w:w="647" w:type="pct"/>
            <w:tcBorders>
              <w:top w:val="nil"/>
              <w:left w:val="nil"/>
              <w:bottom w:val="nil"/>
              <w:right w:val="nil"/>
            </w:tcBorders>
            <w:vAlign w:val="center"/>
          </w:tcPr>
          <w:p w14:paraId="25FB9279" w14:textId="624FA9F8" w:rsidR="00DB0505" w:rsidRPr="002E2B5B" w:rsidRDefault="00510B4C" w:rsidP="002E2B5B">
            <w:pPr>
              <w:jc w:val="right"/>
              <w:rPr>
                <w:rFonts w:ascii="Calibri" w:hAnsi="Calibri" w:cs="Calibri"/>
                <w:color w:val="000000"/>
                <w:sz w:val="16"/>
                <w:szCs w:val="16"/>
              </w:rPr>
            </w:pPr>
            <w:r>
              <w:rPr>
                <w:rFonts w:ascii="Calibri" w:hAnsi="Calibri" w:cs="Calibri"/>
                <w:color w:val="000000"/>
                <w:sz w:val="16"/>
                <w:szCs w:val="16"/>
              </w:rPr>
              <w:t>0</w:t>
            </w:r>
          </w:p>
        </w:tc>
      </w:tr>
      <w:tr w:rsidR="00DB0505" w:rsidRPr="002E2B5B" w14:paraId="1A69F470" w14:textId="77777777" w:rsidTr="00115246">
        <w:trPr>
          <w:trHeight w:hRule="exact" w:val="227"/>
        </w:trPr>
        <w:tc>
          <w:tcPr>
            <w:tcW w:w="3176" w:type="pct"/>
            <w:tcBorders>
              <w:top w:val="nil"/>
              <w:left w:val="nil"/>
              <w:bottom w:val="nil"/>
              <w:right w:val="nil"/>
            </w:tcBorders>
            <w:shd w:val="clear" w:color="auto" w:fill="auto"/>
            <w:noWrap/>
            <w:vAlign w:val="center"/>
            <w:hideMark/>
          </w:tcPr>
          <w:p w14:paraId="09D036DB" w14:textId="77777777" w:rsidR="00DB0505" w:rsidRPr="002E2B5B" w:rsidRDefault="00DB0505" w:rsidP="002E2B5B">
            <w:pPr>
              <w:rPr>
                <w:rFonts w:ascii="Calibri" w:hAnsi="Calibri" w:cs="Calibri"/>
                <w:color w:val="000000"/>
                <w:sz w:val="16"/>
                <w:szCs w:val="16"/>
              </w:rPr>
            </w:pPr>
            <w:r w:rsidRPr="002E2B5B">
              <w:rPr>
                <w:rFonts w:ascii="Calibri" w:hAnsi="Calibri" w:cs="Calibri"/>
                <w:color w:val="000000"/>
                <w:sz w:val="16"/>
                <w:szCs w:val="16"/>
              </w:rPr>
              <w:t>Doações/Transferências</w:t>
            </w:r>
          </w:p>
        </w:tc>
        <w:tc>
          <w:tcPr>
            <w:tcW w:w="590" w:type="pct"/>
            <w:tcBorders>
              <w:top w:val="nil"/>
              <w:left w:val="nil"/>
              <w:bottom w:val="nil"/>
              <w:right w:val="nil"/>
            </w:tcBorders>
            <w:shd w:val="clear" w:color="auto" w:fill="auto"/>
            <w:noWrap/>
            <w:vAlign w:val="center"/>
          </w:tcPr>
          <w:p w14:paraId="13D517CC" w14:textId="77777777" w:rsidR="00DB0505" w:rsidRPr="002E2B5B" w:rsidRDefault="00DB0505" w:rsidP="002E2B5B">
            <w:pPr>
              <w:jc w:val="right"/>
              <w:rPr>
                <w:rFonts w:ascii="Calibri" w:hAnsi="Calibri" w:cs="Calibri"/>
                <w:color w:val="000000"/>
                <w:sz w:val="16"/>
                <w:szCs w:val="16"/>
              </w:rPr>
            </w:pPr>
          </w:p>
        </w:tc>
        <w:tc>
          <w:tcPr>
            <w:tcW w:w="587" w:type="pct"/>
            <w:tcBorders>
              <w:top w:val="nil"/>
              <w:left w:val="nil"/>
              <w:bottom w:val="nil"/>
              <w:right w:val="nil"/>
            </w:tcBorders>
            <w:shd w:val="clear" w:color="auto" w:fill="auto"/>
            <w:noWrap/>
            <w:vAlign w:val="center"/>
            <w:hideMark/>
          </w:tcPr>
          <w:p w14:paraId="70FEB556" w14:textId="3FA57A64" w:rsidR="00DB0505" w:rsidRPr="002E2B5B" w:rsidRDefault="006D1F53" w:rsidP="002E2B5B">
            <w:pPr>
              <w:jc w:val="right"/>
              <w:rPr>
                <w:rFonts w:ascii="Calibri" w:hAnsi="Calibri" w:cs="Calibri"/>
                <w:color w:val="000000"/>
                <w:sz w:val="16"/>
                <w:szCs w:val="16"/>
              </w:rPr>
            </w:pPr>
            <w:r>
              <w:rPr>
                <w:rFonts w:ascii="Calibri" w:hAnsi="Calibri" w:cs="Calibri"/>
                <w:color w:val="000000"/>
                <w:sz w:val="16"/>
                <w:szCs w:val="16"/>
              </w:rPr>
              <w:t>0</w:t>
            </w:r>
          </w:p>
        </w:tc>
        <w:tc>
          <w:tcPr>
            <w:tcW w:w="647" w:type="pct"/>
            <w:tcBorders>
              <w:top w:val="nil"/>
              <w:left w:val="nil"/>
              <w:bottom w:val="nil"/>
              <w:right w:val="nil"/>
            </w:tcBorders>
            <w:vAlign w:val="center"/>
          </w:tcPr>
          <w:p w14:paraId="767FA856" w14:textId="5D9E8F9D" w:rsidR="00DB0505" w:rsidRPr="002E2B5B" w:rsidRDefault="00510B4C" w:rsidP="002E2B5B">
            <w:pPr>
              <w:jc w:val="right"/>
              <w:rPr>
                <w:rFonts w:ascii="Calibri" w:hAnsi="Calibri" w:cs="Calibri"/>
                <w:color w:val="000000"/>
                <w:sz w:val="16"/>
                <w:szCs w:val="16"/>
              </w:rPr>
            </w:pPr>
            <w:r>
              <w:rPr>
                <w:rFonts w:ascii="Calibri" w:hAnsi="Calibri" w:cs="Calibri"/>
                <w:color w:val="000000"/>
                <w:sz w:val="16"/>
                <w:szCs w:val="16"/>
              </w:rPr>
              <w:t>18.551.962</w:t>
            </w:r>
          </w:p>
        </w:tc>
      </w:tr>
      <w:tr w:rsidR="00DB0505" w:rsidRPr="002E2B5B" w14:paraId="66EBAD9D" w14:textId="77777777" w:rsidTr="00115246">
        <w:trPr>
          <w:trHeight w:hRule="exact" w:val="227"/>
        </w:trPr>
        <w:tc>
          <w:tcPr>
            <w:tcW w:w="3176" w:type="pct"/>
            <w:tcBorders>
              <w:top w:val="nil"/>
              <w:left w:val="nil"/>
              <w:right w:val="nil"/>
            </w:tcBorders>
            <w:shd w:val="clear" w:color="auto" w:fill="auto"/>
            <w:noWrap/>
            <w:vAlign w:val="center"/>
            <w:hideMark/>
          </w:tcPr>
          <w:p w14:paraId="6DD336A4" w14:textId="6A18AB16" w:rsidR="00DB0505" w:rsidRPr="002E2B5B" w:rsidRDefault="00DB0505" w:rsidP="002E2B5B">
            <w:pPr>
              <w:rPr>
                <w:rFonts w:ascii="Calibri" w:hAnsi="Calibri" w:cs="Calibri"/>
                <w:color w:val="000000"/>
                <w:sz w:val="16"/>
                <w:szCs w:val="16"/>
              </w:rPr>
            </w:pPr>
            <w:r w:rsidRPr="002E2B5B">
              <w:rPr>
                <w:rFonts w:ascii="Calibri" w:hAnsi="Calibri" w:cs="Calibri"/>
                <w:color w:val="000000"/>
                <w:sz w:val="16"/>
                <w:szCs w:val="16"/>
              </w:rPr>
              <w:t xml:space="preserve">Multas administrativas (Nota </w:t>
            </w:r>
            <w:r w:rsidR="00216A83">
              <w:rPr>
                <w:rFonts w:ascii="Calibri" w:hAnsi="Calibri" w:cs="Calibri"/>
                <w:color w:val="000000"/>
                <w:sz w:val="16"/>
                <w:szCs w:val="16"/>
              </w:rPr>
              <w:t>4</w:t>
            </w:r>
            <w:r w:rsidRPr="002E2B5B">
              <w:rPr>
                <w:rFonts w:ascii="Calibri" w:hAnsi="Calibri" w:cs="Calibri"/>
                <w:color w:val="000000"/>
                <w:sz w:val="16"/>
                <w:szCs w:val="16"/>
              </w:rPr>
              <w:t>c2)</w:t>
            </w:r>
          </w:p>
        </w:tc>
        <w:tc>
          <w:tcPr>
            <w:tcW w:w="590" w:type="pct"/>
            <w:tcBorders>
              <w:top w:val="nil"/>
              <w:left w:val="nil"/>
              <w:right w:val="nil"/>
            </w:tcBorders>
            <w:shd w:val="clear" w:color="auto" w:fill="auto"/>
            <w:noWrap/>
            <w:vAlign w:val="center"/>
          </w:tcPr>
          <w:p w14:paraId="5AE41621" w14:textId="77777777" w:rsidR="00DB0505" w:rsidRPr="002E2B5B" w:rsidRDefault="00DB0505" w:rsidP="002E2B5B">
            <w:pPr>
              <w:jc w:val="right"/>
              <w:rPr>
                <w:rFonts w:ascii="Calibri" w:hAnsi="Calibri" w:cs="Calibri"/>
                <w:color w:val="000000"/>
                <w:sz w:val="16"/>
                <w:szCs w:val="16"/>
              </w:rPr>
            </w:pPr>
          </w:p>
        </w:tc>
        <w:tc>
          <w:tcPr>
            <w:tcW w:w="587" w:type="pct"/>
            <w:tcBorders>
              <w:top w:val="nil"/>
              <w:left w:val="nil"/>
              <w:right w:val="nil"/>
            </w:tcBorders>
            <w:shd w:val="clear" w:color="auto" w:fill="auto"/>
            <w:noWrap/>
            <w:vAlign w:val="center"/>
            <w:hideMark/>
          </w:tcPr>
          <w:p w14:paraId="7B31E732" w14:textId="7A75ACC1" w:rsidR="00DB0505" w:rsidRPr="002E2B5B" w:rsidRDefault="006D1F53" w:rsidP="002E2B5B">
            <w:pPr>
              <w:jc w:val="right"/>
              <w:rPr>
                <w:rFonts w:ascii="Calibri" w:hAnsi="Calibri" w:cs="Calibri"/>
                <w:color w:val="000000"/>
                <w:sz w:val="16"/>
                <w:szCs w:val="16"/>
              </w:rPr>
            </w:pPr>
            <w:r>
              <w:rPr>
                <w:rFonts w:ascii="Calibri" w:hAnsi="Calibri" w:cs="Calibri"/>
                <w:color w:val="000000"/>
                <w:sz w:val="16"/>
                <w:szCs w:val="16"/>
              </w:rPr>
              <w:t>0</w:t>
            </w:r>
          </w:p>
        </w:tc>
        <w:tc>
          <w:tcPr>
            <w:tcW w:w="647" w:type="pct"/>
            <w:tcBorders>
              <w:top w:val="nil"/>
              <w:left w:val="nil"/>
              <w:right w:val="nil"/>
            </w:tcBorders>
            <w:vAlign w:val="center"/>
          </w:tcPr>
          <w:p w14:paraId="447F68FE" w14:textId="24F4CC8F" w:rsidR="00DB0505" w:rsidRPr="002E2B5B" w:rsidRDefault="00510B4C" w:rsidP="002E2B5B">
            <w:pPr>
              <w:jc w:val="right"/>
              <w:rPr>
                <w:rFonts w:ascii="Calibri" w:hAnsi="Calibri" w:cs="Calibri"/>
                <w:color w:val="000000"/>
                <w:sz w:val="16"/>
                <w:szCs w:val="16"/>
              </w:rPr>
            </w:pPr>
            <w:r>
              <w:rPr>
                <w:rFonts w:ascii="Calibri" w:hAnsi="Calibri" w:cs="Calibri"/>
                <w:color w:val="000000"/>
                <w:sz w:val="16"/>
                <w:szCs w:val="16"/>
              </w:rPr>
              <w:t>5.900.20</w:t>
            </w:r>
            <w:r w:rsidR="006B6CF3">
              <w:rPr>
                <w:rFonts w:ascii="Calibri" w:hAnsi="Calibri" w:cs="Calibri"/>
                <w:color w:val="000000"/>
                <w:sz w:val="16"/>
                <w:szCs w:val="16"/>
              </w:rPr>
              <w:t>9</w:t>
            </w:r>
          </w:p>
        </w:tc>
      </w:tr>
      <w:tr w:rsidR="006D1F53" w:rsidRPr="002E2B5B" w14:paraId="60C3623B" w14:textId="77777777" w:rsidTr="00115246">
        <w:trPr>
          <w:trHeight w:hRule="exact" w:val="227"/>
        </w:trPr>
        <w:tc>
          <w:tcPr>
            <w:tcW w:w="3176" w:type="pct"/>
            <w:tcBorders>
              <w:top w:val="nil"/>
              <w:left w:val="nil"/>
              <w:right w:val="nil"/>
            </w:tcBorders>
            <w:shd w:val="clear" w:color="auto" w:fill="auto"/>
            <w:noWrap/>
            <w:vAlign w:val="center"/>
          </w:tcPr>
          <w:p w14:paraId="0F7958DC" w14:textId="482CA3D9" w:rsidR="006D1F53" w:rsidRPr="002E2B5B" w:rsidRDefault="006D1F53" w:rsidP="002E2B5B">
            <w:pPr>
              <w:rPr>
                <w:rFonts w:ascii="Calibri" w:hAnsi="Calibri" w:cs="Calibri"/>
                <w:color w:val="000000"/>
                <w:sz w:val="16"/>
                <w:szCs w:val="16"/>
              </w:rPr>
            </w:pPr>
            <w:r>
              <w:rPr>
                <w:rFonts w:ascii="Calibri" w:hAnsi="Calibri" w:cs="Calibri"/>
                <w:color w:val="000000"/>
                <w:sz w:val="16"/>
                <w:szCs w:val="16"/>
              </w:rPr>
              <w:t>Restituições</w:t>
            </w:r>
          </w:p>
        </w:tc>
        <w:tc>
          <w:tcPr>
            <w:tcW w:w="590" w:type="pct"/>
            <w:tcBorders>
              <w:top w:val="nil"/>
              <w:left w:val="nil"/>
              <w:right w:val="nil"/>
            </w:tcBorders>
            <w:shd w:val="clear" w:color="auto" w:fill="auto"/>
            <w:noWrap/>
            <w:vAlign w:val="center"/>
          </w:tcPr>
          <w:p w14:paraId="3D5299A8" w14:textId="77777777" w:rsidR="006D1F53" w:rsidRPr="002E2B5B" w:rsidRDefault="006D1F53" w:rsidP="002E2B5B">
            <w:pPr>
              <w:jc w:val="right"/>
              <w:rPr>
                <w:rFonts w:ascii="Calibri" w:hAnsi="Calibri" w:cs="Calibri"/>
                <w:color w:val="000000"/>
                <w:sz w:val="16"/>
                <w:szCs w:val="16"/>
              </w:rPr>
            </w:pPr>
          </w:p>
        </w:tc>
        <w:tc>
          <w:tcPr>
            <w:tcW w:w="587" w:type="pct"/>
            <w:tcBorders>
              <w:top w:val="nil"/>
              <w:left w:val="nil"/>
              <w:right w:val="nil"/>
            </w:tcBorders>
            <w:shd w:val="clear" w:color="auto" w:fill="auto"/>
            <w:noWrap/>
            <w:vAlign w:val="center"/>
          </w:tcPr>
          <w:p w14:paraId="24DDA28A" w14:textId="74404FE2" w:rsidR="006D1F53" w:rsidRDefault="006D1F53" w:rsidP="002E2B5B">
            <w:pPr>
              <w:jc w:val="right"/>
              <w:rPr>
                <w:rFonts w:ascii="Calibri" w:hAnsi="Calibri" w:cs="Calibri"/>
                <w:color w:val="000000"/>
                <w:sz w:val="16"/>
                <w:szCs w:val="16"/>
              </w:rPr>
            </w:pPr>
            <w:r>
              <w:rPr>
                <w:rFonts w:ascii="Calibri" w:hAnsi="Calibri" w:cs="Calibri"/>
                <w:color w:val="000000"/>
                <w:sz w:val="16"/>
                <w:szCs w:val="16"/>
              </w:rPr>
              <w:t>6.197</w:t>
            </w:r>
          </w:p>
        </w:tc>
        <w:tc>
          <w:tcPr>
            <w:tcW w:w="647" w:type="pct"/>
            <w:tcBorders>
              <w:top w:val="nil"/>
              <w:left w:val="nil"/>
              <w:right w:val="nil"/>
            </w:tcBorders>
            <w:vAlign w:val="center"/>
          </w:tcPr>
          <w:p w14:paraId="65B1602C" w14:textId="298B181B" w:rsidR="006D1F53" w:rsidRDefault="006B6CF3" w:rsidP="002E2B5B">
            <w:pPr>
              <w:jc w:val="right"/>
              <w:rPr>
                <w:rFonts w:ascii="Calibri" w:hAnsi="Calibri" w:cs="Calibri"/>
                <w:color w:val="000000"/>
                <w:sz w:val="16"/>
                <w:szCs w:val="16"/>
              </w:rPr>
            </w:pPr>
            <w:r>
              <w:rPr>
                <w:rFonts w:ascii="Calibri" w:hAnsi="Calibri" w:cs="Calibri"/>
                <w:color w:val="000000"/>
                <w:sz w:val="16"/>
                <w:szCs w:val="16"/>
              </w:rPr>
              <w:t>0</w:t>
            </w:r>
          </w:p>
        </w:tc>
      </w:tr>
      <w:tr w:rsidR="00F63ADB" w:rsidRPr="002E2B5B" w14:paraId="365B6B9E" w14:textId="77777777" w:rsidTr="00115246">
        <w:trPr>
          <w:trHeight w:hRule="exact" w:val="227"/>
        </w:trPr>
        <w:tc>
          <w:tcPr>
            <w:tcW w:w="3176" w:type="pct"/>
            <w:tcBorders>
              <w:top w:val="nil"/>
              <w:left w:val="nil"/>
              <w:right w:val="nil"/>
            </w:tcBorders>
            <w:shd w:val="clear" w:color="auto" w:fill="auto"/>
            <w:noWrap/>
            <w:vAlign w:val="center"/>
          </w:tcPr>
          <w:p w14:paraId="7428217C" w14:textId="44DC5853" w:rsidR="00F63ADB" w:rsidRDefault="00F63ADB" w:rsidP="002E2B5B">
            <w:pPr>
              <w:rPr>
                <w:rFonts w:ascii="Calibri" w:hAnsi="Calibri" w:cs="Calibri"/>
                <w:color w:val="000000"/>
                <w:sz w:val="16"/>
                <w:szCs w:val="16"/>
              </w:rPr>
            </w:pPr>
            <w:r>
              <w:rPr>
                <w:rFonts w:ascii="Calibri" w:hAnsi="Calibri" w:cs="Calibri"/>
                <w:color w:val="000000"/>
                <w:sz w:val="16"/>
                <w:szCs w:val="16"/>
              </w:rPr>
              <w:t>Imposto a Recuperar</w:t>
            </w:r>
          </w:p>
        </w:tc>
        <w:tc>
          <w:tcPr>
            <w:tcW w:w="590" w:type="pct"/>
            <w:tcBorders>
              <w:top w:val="nil"/>
              <w:left w:val="nil"/>
              <w:right w:val="nil"/>
            </w:tcBorders>
            <w:shd w:val="clear" w:color="auto" w:fill="auto"/>
            <w:noWrap/>
            <w:vAlign w:val="center"/>
          </w:tcPr>
          <w:p w14:paraId="42997E9E" w14:textId="77777777" w:rsidR="00F63ADB" w:rsidRPr="002E2B5B" w:rsidRDefault="00F63ADB" w:rsidP="002E2B5B">
            <w:pPr>
              <w:jc w:val="right"/>
              <w:rPr>
                <w:rFonts w:ascii="Calibri" w:hAnsi="Calibri" w:cs="Calibri"/>
                <w:color w:val="000000"/>
                <w:sz w:val="16"/>
                <w:szCs w:val="16"/>
              </w:rPr>
            </w:pPr>
          </w:p>
        </w:tc>
        <w:tc>
          <w:tcPr>
            <w:tcW w:w="587" w:type="pct"/>
            <w:tcBorders>
              <w:top w:val="nil"/>
              <w:left w:val="nil"/>
              <w:right w:val="nil"/>
            </w:tcBorders>
            <w:shd w:val="clear" w:color="auto" w:fill="auto"/>
            <w:noWrap/>
            <w:vAlign w:val="center"/>
          </w:tcPr>
          <w:p w14:paraId="159B54E2" w14:textId="61473D9D" w:rsidR="00F63ADB" w:rsidRDefault="00F63ADB" w:rsidP="002E2B5B">
            <w:pPr>
              <w:jc w:val="right"/>
              <w:rPr>
                <w:rFonts w:ascii="Calibri" w:hAnsi="Calibri" w:cs="Calibri"/>
                <w:color w:val="000000"/>
                <w:sz w:val="16"/>
                <w:szCs w:val="16"/>
              </w:rPr>
            </w:pPr>
            <w:r>
              <w:rPr>
                <w:rFonts w:ascii="Calibri" w:hAnsi="Calibri" w:cs="Calibri"/>
                <w:color w:val="000000"/>
                <w:sz w:val="16"/>
                <w:szCs w:val="16"/>
              </w:rPr>
              <w:t>138.304</w:t>
            </w:r>
          </w:p>
        </w:tc>
        <w:tc>
          <w:tcPr>
            <w:tcW w:w="647" w:type="pct"/>
            <w:tcBorders>
              <w:top w:val="nil"/>
              <w:left w:val="nil"/>
              <w:right w:val="nil"/>
            </w:tcBorders>
            <w:vAlign w:val="center"/>
          </w:tcPr>
          <w:p w14:paraId="031421A5" w14:textId="77777777" w:rsidR="00F63ADB" w:rsidRDefault="00F63ADB" w:rsidP="002E2B5B">
            <w:pPr>
              <w:jc w:val="right"/>
              <w:rPr>
                <w:rFonts w:ascii="Calibri" w:hAnsi="Calibri" w:cs="Calibri"/>
                <w:color w:val="000000"/>
                <w:sz w:val="16"/>
                <w:szCs w:val="16"/>
              </w:rPr>
            </w:pPr>
          </w:p>
        </w:tc>
      </w:tr>
      <w:tr w:rsidR="00DB0505" w:rsidRPr="002E2B5B" w14:paraId="1F61E15C" w14:textId="77777777" w:rsidTr="00115246">
        <w:trPr>
          <w:trHeight w:hRule="exact" w:val="227"/>
        </w:trPr>
        <w:tc>
          <w:tcPr>
            <w:tcW w:w="3176" w:type="pct"/>
            <w:tcBorders>
              <w:top w:val="nil"/>
              <w:left w:val="nil"/>
              <w:right w:val="nil"/>
            </w:tcBorders>
            <w:shd w:val="clear" w:color="auto" w:fill="auto"/>
            <w:noWrap/>
            <w:vAlign w:val="center"/>
            <w:hideMark/>
          </w:tcPr>
          <w:p w14:paraId="7A705BF7" w14:textId="6F28C6E9" w:rsidR="00DB0505" w:rsidRPr="002E2B5B" w:rsidRDefault="0044247E" w:rsidP="002E2B5B">
            <w:pPr>
              <w:rPr>
                <w:rFonts w:ascii="Calibri" w:hAnsi="Calibri" w:cs="Calibri"/>
                <w:color w:val="000000"/>
                <w:sz w:val="16"/>
                <w:szCs w:val="16"/>
              </w:rPr>
            </w:pPr>
            <w:r w:rsidRPr="002E2B5B">
              <w:rPr>
                <w:rFonts w:ascii="Calibri" w:hAnsi="Calibri" w:cs="Calibri"/>
                <w:color w:val="000000"/>
                <w:sz w:val="16"/>
                <w:szCs w:val="16"/>
              </w:rPr>
              <w:t>Baixa de Ativos – Imobilizado e Intangível</w:t>
            </w:r>
            <w:r w:rsidR="00DB0505" w:rsidRPr="002E2B5B">
              <w:rPr>
                <w:rFonts w:ascii="Calibri" w:hAnsi="Calibri" w:cs="Calibri"/>
                <w:color w:val="000000"/>
                <w:sz w:val="16"/>
                <w:szCs w:val="16"/>
              </w:rPr>
              <w:t xml:space="preserve"> (Nota </w:t>
            </w:r>
            <w:r w:rsidR="00216A83">
              <w:rPr>
                <w:rFonts w:ascii="Calibri" w:hAnsi="Calibri" w:cs="Calibri"/>
                <w:color w:val="000000"/>
                <w:sz w:val="16"/>
                <w:szCs w:val="16"/>
              </w:rPr>
              <w:t>8</w:t>
            </w:r>
            <w:r w:rsidR="00DB0505" w:rsidRPr="002E2B5B">
              <w:rPr>
                <w:rFonts w:ascii="Calibri" w:hAnsi="Calibri" w:cs="Calibri"/>
                <w:color w:val="000000"/>
                <w:sz w:val="16"/>
                <w:szCs w:val="16"/>
              </w:rPr>
              <w:t>)</w:t>
            </w:r>
          </w:p>
        </w:tc>
        <w:tc>
          <w:tcPr>
            <w:tcW w:w="590" w:type="pct"/>
            <w:tcBorders>
              <w:top w:val="nil"/>
              <w:left w:val="nil"/>
              <w:right w:val="nil"/>
            </w:tcBorders>
            <w:shd w:val="clear" w:color="auto" w:fill="auto"/>
            <w:noWrap/>
            <w:vAlign w:val="center"/>
          </w:tcPr>
          <w:p w14:paraId="4384FD34" w14:textId="77777777" w:rsidR="00DB0505" w:rsidRPr="002E2B5B" w:rsidRDefault="00DB0505" w:rsidP="002E2B5B">
            <w:pPr>
              <w:jc w:val="right"/>
              <w:rPr>
                <w:rFonts w:ascii="Calibri" w:hAnsi="Calibri" w:cs="Calibri"/>
                <w:color w:val="000000"/>
                <w:sz w:val="16"/>
                <w:szCs w:val="16"/>
              </w:rPr>
            </w:pPr>
          </w:p>
        </w:tc>
        <w:tc>
          <w:tcPr>
            <w:tcW w:w="587" w:type="pct"/>
            <w:tcBorders>
              <w:top w:val="nil"/>
              <w:left w:val="nil"/>
              <w:right w:val="nil"/>
            </w:tcBorders>
            <w:shd w:val="clear" w:color="auto" w:fill="auto"/>
            <w:noWrap/>
            <w:vAlign w:val="center"/>
            <w:hideMark/>
          </w:tcPr>
          <w:p w14:paraId="5FF29213" w14:textId="640D3F0A" w:rsidR="00DB0505" w:rsidRPr="002E2B5B" w:rsidRDefault="00DB0505" w:rsidP="002E2B5B">
            <w:pPr>
              <w:jc w:val="right"/>
              <w:rPr>
                <w:rFonts w:ascii="Calibri" w:hAnsi="Calibri" w:cs="Calibri"/>
                <w:color w:val="000000"/>
                <w:sz w:val="16"/>
                <w:szCs w:val="16"/>
              </w:rPr>
            </w:pPr>
            <w:r w:rsidRPr="002E2B5B">
              <w:rPr>
                <w:rFonts w:ascii="Calibri" w:hAnsi="Calibri" w:cs="Calibri"/>
                <w:color w:val="000000"/>
                <w:sz w:val="16"/>
                <w:szCs w:val="16"/>
              </w:rPr>
              <w:t>(</w:t>
            </w:r>
            <w:r w:rsidR="006D1F53">
              <w:rPr>
                <w:rFonts w:ascii="Calibri" w:hAnsi="Calibri" w:cs="Calibri"/>
                <w:color w:val="000000"/>
                <w:sz w:val="16"/>
                <w:szCs w:val="16"/>
              </w:rPr>
              <w:t>45.904</w:t>
            </w:r>
            <w:r w:rsidRPr="002E2B5B">
              <w:rPr>
                <w:rFonts w:ascii="Calibri" w:hAnsi="Calibri" w:cs="Calibri"/>
                <w:color w:val="000000"/>
                <w:sz w:val="16"/>
                <w:szCs w:val="16"/>
              </w:rPr>
              <w:t>)</w:t>
            </w:r>
          </w:p>
        </w:tc>
        <w:tc>
          <w:tcPr>
            <w:tcW w:w="647" w:type="pct"/>
            <w:tcBorders>
              <w:top w:val="nil"/>
              <w:left w:val="nil"/>
              <w:right w:val="nil"/>
            </w:tcBorders>
            <w:vAlign w:val="center"/>
          </w:tcPr>
          <w:p w14:paraId="77DAC91A" w14:textId="041C8B88" w:rsidR="00DB0505" w:rsidRPr="002E2B5B" w:rsidRDefault="00510B4C" w:rsidP="002E2B5B">
            <w:pPr>
              <w:jc w:val="right"/>
              <w:rPr>
                <w:rFonts w:ascii="Calibri" w:hAnsi="Calibri" w:cs="Calibri"/>
                <w:color w:val="000000"/>
                <w:sz w:val="16"/>
                <w:szCs w:val="16"/>
              </w:rPr>
            </w:pPr>
            <w:r>
              <w:rPr>
                <w:rFonts w:ascii="Calibri" w:hAnsi="Calibri" w:cs="Calibri"/>
                <w:color w:val="000000"/>
                <w:sz w:val="16"/>
                <w:szCs w:val="16"/>
              </w:rPr>
              <w:t>0</w:t>
            </w:r>
          </w:p>
        </w:tc>
      </w:tr>
      <w:tr w:rsidR="0044247E" w:rsidRPr="002E2B5B" w14:paraId="6B4087A7" w14:textId="77777777" w:rsidTr="00115246">
        <w:trPr>
          <w:trHeight w:hRule="exact" w:val="227"/>
        </w:trPr>
        <w:tc>
          <w:tcPr>
            <w:tcW w:w="3176" w:type="pct"/>
            <w:tcBorders>
              <w:left w:val="nil"/>
              <w:bottom w:val="single" w:sz="8" w:space="0" w:color="auto"/>
              <w:right w:val="nil"/>
            </w:tcBorders>
            <w:shd w:val="clear" w:color="auto" w:fill="auto"/>
            <w:noWrap/>
            <w:vAlign w:val="center"/>
          </w:tcPr>
          <w:p w14:paraId="090F4417" w14:textId="5CD33B53" w:rsidR="0044247E" w:rsidRPr="002E2B5B" w:rsidRDefault="0044247E" w:rsidP="002E2B5B">
            <w:pPr>
              <w:rPr>
                <w:rFonts w:ascii="Calibri" w:hAnsi="Calibri" w:cs="Calibri"/>
                <w:color w:val="000000"/>
                <w:sz w:val="16"/>
                <w:szCs w:val="16"/>
              </w:rPr>
            </w:pPr>
            <w:r w:rsidRPr="002E2B5B">
              <w:rPr>
                <w:rFonts w:ascii="Calibri" w:hAnsi="Calibri" w:cs="Calibri"/>
                <w:color w:val="000000"/>
                <w:sz w:val="16"/>
                <w:szCs w:val="16"/>
              </w:rPr>
              <w:t>Resultado da Equivalência Patrimonial</w:t>
            </w:r>
          </w:p>
        </w:tc>
        <w:tc>
          <w:tcPr>
            <w:tcW w:w="590" w:type="pct"/>
            <w:tcBorders>
              <w:left w:val="nil"/>
              <w:bottom w:val="nil"/>
              <w:right w:val="nil"/>
            </w:tcBorders>
            <w:shd w:val="clear" w:color="auto" w:fill="auto"/>
            <w:noWrap/>
            <w:vAlign w:val="center"/>
          </w:tcPr>
          <w:p w14:paraId="29B3ECA4" w14:textId="77777777" w:rsidR="0044247E" w:rsidRPr="002E2B5B" w:rsidRDefault="0044247E" w:rsidP="002E2B5B">
            <w:pPr>
              <w:jc w:val="right"/>
              <w:rPr>
                <w:rFonts w:ascii="Calibri" w:hAnsi="Calibri" w:cs="Calibri"/>
                <w:color w:val="000000"/>
                <w:sz w:val="16"/>
                <w:szCs w:val="16"/>
              </w:rPr>
            </w:pPr>
          </w:p>
        </w:tc>
        <w:tc>
          <w:tcPr>
            <w:tcW w:w="587" w:type="pct"/>
            <w:tcBorders>
              <w:left w:val="nil"/>
              <w:bottom w:val="nil"/>
              <w:right w:val="nil"/>
            </w:tcBorders>
            <w:shd w:val="clear" w:color="auto" w:fill="auto"/>
            <w:noWrap/>
            <w:vAlign w:val="center"/>
          </w:tcPr>
          <w:p w14:paraId="768A1196" w14:textId="64FBF386" w:rsidR="0044247E" w:rsidRPr="002E2B5B" w:rsidRDefault="0044247E" w:rsidP="002E2B5B">
            <w:pPr>
              <w:jc w:val="right"/>
              <w:rPr>
                <w:rFonts w:ascii="Calibri" w:hAnsi="Calibri" w:cs="Calibri"/>
                <w:color w:val="000000"/>
                <w:sz w:val="16"/>
                <w:szCs w:val="16"/>
              </w:rPr>
            </w:pPr>
            <w:r w:rsidRPr="002E2B5B">
              <w:rPr>
                <w:rFonts w:ascii="Calibri" w:hAnsi="Calibri" w:cs="Calibri"/>
                <w:color w:val="000000"/>
                <w:sz w:val="16"/>
                <w:szCs w:val="16"/>
              </w:rPr>
              <w:t>(</w:t>
            </w:r>
            <w:r w:rsidR="006D1F53">
              <w:rPr>
                <w:rFonts w:ascii="Calibri" w:hAnsi="Calibri" w:cs="Calibri"/>
                <w:color w:val="000000"/>
                <w:sz w:val="16"/>
                <w:szCs w:val="16"/>
              </w:rPr>
              <w:t>3.773.932</w:t>
            </w:r>
            <w:r w:rsidRPr="002E2B5B">
              <w:rPr>
                <w:rFonts w:ascii="Calibri" w:hAnsi="Calibri" w:cs="Calibri"/>
                <w:color w:val="000000"/>
                <w:sz w:val="16"/>
                <w:szCs w:val="16"/>
              </w:rPr>
              <w:t>)</w:t>
            </w:r>
          </w:p>
        </w:tc>
        <w:tc>
          <w:tcPr>
            <w:tcW w:w="647" w:type="pct"/>
            <w:tcBorders>
              <w:left w:val="nil"/>
              <w:bottom w:val="nil"/>
              <w:right w:val="nil"/>
            </w:tcBorders>
            <w:vAlign w:val="center"/>
          </w:tcPr>
          <w:p w14:paraId="29D1A8AC" w14:textId="60CCB197" w:rsidR="0044247E" w:rsidRPr="002E2B5B" w:rsidRDefault="0044247E" w:rsidP="002E2B5B">
            <w:pPr>
              <w:jc w:val="right"/>
              <w:rPr>
                <w:rFonts w:ascii="Calibri" w:hAnsi="Calibri" w:cs="Calibri"/>
                <w:color w:val="000000"/>
                <w:sz w:val="16"/>
                <w:szCs w:val="16"/>
              </w:rPr>
            </w:pPr>
            <w:r w:rsidRPr="002E2B5B">
              <w:rPr>
                <w:rFonts w:ascii="Calibri" w:hAnsi="Calibri" w:cs="Calibri"/>
                <w:color w:val="000000"/>
                <w:sz w:val="16"/>
                <w:szCs w:val="16"/>
              </w:rPr>
              <w:t>(</w:t>
            </w:r>
            <w:r w:rsidR="00510B4C">
              <w:rPr>
                <w:rFonts w:ascii="Calibri" w:hAnsi="Calibri" w:cs="Calibri"/>
                <w:color w:val="000000"/>
                <w:sz w:val="16"/>
                <w:szCs w:val="16"/>
              </w:rPr>
              <w:t>5.239.791</w:t>
            </w:r>
            <w:r w:rsidRPr="002E2B5B">
              <w:rPr>
                <w:rFonts w:ascii="Calibri" w:hAnsi="Calibri" w:cs="Calibri"/>
                <w:color w:val="000000"/>
                <w:sz w:val="16"/>
                <w:szCs w:val="16"/>
              </w:rPr>
              <w:t>)</w:t>
            </w:r>
          </w:p>
        </w:tc>
      </w:tr>
      <w:tr w:rsidR="00DB0505" w:rsidRPr="002E2B5B" w14:paraId="57AD6B1E" w14:textId="77777777" w:rsidTr="00115246">
        <w:trPr>
          <w:trHeight w:hRule="exact" w:val="227"/>
        </w:trPr>
        <w:tc>
          <w:tcPr>
            <w:tcW w:w="3176" w:type="pct"/>
            <w:tcBorders>
              <w:top w:val="nil"/>
              <w:left w:val="nil"/>
              <w:bottom w:val="single" w:sz="8" w:space="0" w:color="auto"/>
              <w:right w:val="nil"/>
            </w:tcBorders>
            <w:shd w:val="clear" w:color="auto" w:fill="auto"/>
            <w:noWrap/>
            <w:vAlign w:val="center"/>
            <w:hideMark/>
          </w:tcPr>
          <w:p w14:paraId="25A10236" w14:textId="77777777" w:rsidR="00DB0505" w:rsidRPr="002E2B5B" w:rsidRDefault="00DB0505" w:rsidP="002E2B5B">
            <w:pPr>
              <w:rPr>
                <w:rFonts w:ascii="Calibri" w:hAnsi="Calibri" w:cs="Calibri"/>
                <w:b/>
                <w:bCs/>
                <w:color w:val="000000"/>
                <w:sz w:val="16"/>
                <w:szCs w:val="16"/>
              </w:rPr>
            </w:pPr>
            <w:r w:rsidRPr="002E2B5B">
              <w:rPr>
                <w:rFonts w:ascii="Calibri" w:hAnsi="Calibri" w:cs="Calibri"/>
                <w:b/>
                <w:bCs/>
                <w:color w:val="000000"/>
                <w:sz w:val="16"/>
                <w:szCs w:val="16"/>
              </w:rPr>
              <w:t xml:space="preserve"> TOTAL </w:t>
            </w:r>
          </w:p>
        </w:tc>
        <w:tc>
          <w:tcPr>
            <w:tcW w:w="590" w:type="pct"/>
            <w:tcBorders>
              <w:top w:val="single" w:sz="8" w:space="0" w:color="auto"/>
              <w:left w:val="nil"/>
              <w:bottom w:val="single" w:sz="8" w:space="0" w:color="auto"/>
              <w:right w:val="nil"/>
            </w:tcBorders>
            <w:shd w:val="clear" w:color="auto" w:fill="auto"/>
            <w:noWrap/>
            <w:vAlign w:val="center"/>
          </w:tcPr>
          <w:p w14:paraId="2CDEA4DD" w14:textId="77777777" w:rsidR="00DB0505" w:rsidRPr="002E2B5B" w:rsidRDefault="00DB0505" w:rsidP="002E2B5B">
            <w:pPr>
              <w:jc w:val="right"/>
              <w:rPr>
                <w:rFonts w:ascii="Calibri" w:hAnsi="Calibri" w:cs="Calibri"/>
                <w:b/>
                <w:bCs/>
                <w:color w:val="000000"/>
                <w:sz w:val="16"/>
                <w:szCs w:val="16"/>
              </w:rPr>
            </w:pPr>
          </w:p>
        </w:tc>
        <w:tc>
          <w:tcPr>
            <w:tcW w:w="587" w:type="pct"/>
            <w:tcBorders>
              <w:top w:val="single" w:sz="8" w:space="0" w:color="auto"/>
              <w:left w:val="nil"/>
              <w:bottom w:val="single" w:sz="8" w:space="0" w:color="auto"/>
              <w:right w:val="nil"/>
            </w:tcBorders>
            <w:shd w:val="clear" w:color="auto" w:fill="auto"/>
            <w:noWrap/>
            <w:vAlign w:val="center"/>
            <w:hideMark/>
          </w:tcPr>
          <w:p w14:paraId="7467848E" w14:textId="27108BA1" w:rsidR="00DB0505" w:rsidRPr="002E2B5B" w:rsidRDefault="006D1F53" w:rsidP="002E2B5B">
            <w:pPr>
              <w:jc w:val="right"/>
              <w:rPr>
                <w:rFonts w:ascii="Calibri" w:hAnsi="Calibri" w:cs="Calibri"/>
                <w:b/>
                <w:bCs/>
                <w:color w:val="000000"/>
                <w:sz w:val="16"/>
                <w:szCs w:val="16"/>
              </w:rPr>
            </w:pPr>
            <w:r>
              <w:rPr>
                <w:rFonts w:ascii="Calibri" w:hAnsi="Calibri" w:cs="Calibri"/>
                <w:b/>
                <w:bCs/>
                <w:color w:val="000000"/>
                <w:sz w:val="16"/>
                <w:szCs w:val="16"/>
              </w:rPr>
              <w:t>(27.</w:t>
            </w:r>
            <w:r w:rsidR="005C5516">
              <w:rPr>
                <w:rFonts w:ascii="Calibri" w:hAnsi="Calibri" w:cs="Calibri"/>
                <w:b/>
                <w:bCs/>
                <w:color w:val="000000"/>
                <w:sz w:val="16"/>
                <w:szCs w:val="16"/>
              </w:rPr>
              <w:t>531.186</w:t>
            </w:r>
            <w:r>
              <w:rPr>
                <w:rFonts w:ascii="Calibri" w:hAnsi="Calibri" w:cs="Calibri"/>
                <w:b/>
                <w:bCs/>
                <w:color w:val="000000"/>
                <w:sz w:val="16"/>
                <w:szCs w:val="16"/>
              </w:rPr>
              <w:t>)</w:t>
            </w:r>
          </w:p>
        </w:tc>
        <w:tc>
          <w:tcPr>
            <w:tcW w:w="647" w:type="pct"/>
            <w:tcBorders>
              <w:top w:val="single" w:sz="8" w:space="0" w:color="auto"/>
              <w:left w:val="nil"/>
              <w:bottom w:val="single" w:sz="8" w:space="0" w:color="auto"/>
              <w:right w:val="nil"/>
            </w:tcBorders>
            <w:vAlign w:val="center"/>
          </w:tcPr>
          <w:p w14:paraId="4255265C" w14:textId="4509F1B9" w:rsidR="00DB0505" w:rsidRPr="002E2B5B" w:rsidRDefault="006B6CF3" w:rsidP="002E2B5B">
            <w:pPr>
              <w:jc w:val="right"/>
              <w:rPr>
                <w:rFonts w:ascii="Calibri" w:hAnsi="Calibri" w:cs="Calibri"/>
                <w:b/>
                <w:bCs/>
                <w:color w:val="000000"/>
                <w:sz w:val="16"/>
                <w:szCs w:val="16"/>
              </w:rPr>
            </w:pPr>
            <w:r>
              <w:rPr>
                <w:rFonts w:ascii="Calibri" w:hAnsi="Calibri" w:cs="Calibri"/>
                <w:b/>
                <w:bCs/>
                <w:color w:val="000000"/>
                <w:sz w:val="16"/>
                <w:szCs w:val="16"/>
              </w:rPr>
              <w:t>37.127.524</w:t>
            </w:r>
          </w:p>
        </w:tc>
      </w:tr>
    </w:tbl>
    <w:p w14:paraId="10625DBA" w14:textId="7190C6C2" w:rsidR="000C065B" w:rsidRPr="002E2B5B" w:rsidRDefault="005B302C" w:rsidP="002E2B5B">
      <w:pPr>
        <w:spacing w:before="120" w:after="120"/>
        <w:ind w:right="57"/>
        <w:jc w:val="both"/>
        <w:rPr>
          <w:rFonts w:ascii="Calibri" w:hAnsi="Calibri" w:cs="Calibri"/>
          <w:sz w:val="22"/>
          <w:szCs w:val="22"/>
        </w:rPr>
      </w:pPr>
      <w:r w:rsidRPr="002E2B5B">
        <w:rPr>
          <w:rFonts w:ascii="Calibri" w:hAnsi="Calibri" w:cs="Calibri"/>
          <w:sz w:val="22"/>
          <w:szCs w:val="22"/>
        </w:rPr>
        <w:t xml:space="preserve">Conforme Nota </w:t>
      </w:r>
      <w:r w:rsidR="00216A83">
        <w:rPr>
          <w:rFonts w:ascii="Calibri" w:hAnsi="Calibri" w:cs="Calibri"/>
          <w:sz w:val="22"/>
          <w:szCs w:val="22"/>
        </w:rPr>
        <w:t>7</w:t>
      </w:r>
      <w:r w:rsidRPr="002E2B5B">
        <w:rPr>
          <w:rFonts w:ascii="Calibri" w:hAnsi="Calibri" w:cs="Calibri"/>
          <w:sz w:val="22"/>
          <w:szCs w:val="22"/>
        </w:rPr>
        <w:t xml:space="preserve">b, o resultado com equivalência patrimonial negativo refere-se à participação acionária significativa na companhia Transnordestina Logística S/A, o qual totalizou R$ </w:t>
      </w:r>
      <w:r w:rsidR="006B6CF3">
        <w:rPr>
          <w:rFonts w:ascii="Calibri" w:hAnsi="Calibri" w:cs="Calibri"/>
          <w:sz w:val="22"/>
          <w:szCs w:val="22"/>
        </w:rPr>
        <w:t>3</w:t>
      </w:r>
      <w:r w:rsidR="00216A83">
        <w:rPr>
          <w:rFonts w:ascii="Calibri" w:hAnsi="Calibri" w:cs="Calibri"/>
          <w:sz w:val="22"/>
          <w:szCs w:val="22"/>
        </w:rPr>
        <w:t>,7 milhões</w:t>
      </w:r>
      <w:r w:rsidRPr="002E2B5B">
        <w:rPr>
          <w:rFonts w:ascii="Calibri" w:hAnsi="Calibri" w:cs="Calibri"/>
          <w:sz w:val="22"/>
          <w:szCs w:val="22"/>
        </w:rPr>
        <w:t>, no</w:t>
      </w:r>
      <w:r w:rsidR="006B6CF3">
        <w:rPr>
          <w:rFonts w:ascii="Calibri" w:hAnsi="Calibri" w:cs="Calibri"/>
          <w:sz w:val="22"/>
          <w:szCs w:val="22"/>
        </w:rPr>
        <w:t xml:space="preserve"> 1º trimestre de 2021</w:t>
      </w:r>
      <w:r w:rsidRPr="002E2B5B">
        <w:rPr>
          <w:rFonts w:ascii="Calibri" w:hAnsi="Calibri" w:cs="Calibri"/>
          <w:sz w:val="22"/>
          <w:szCs w:val="22"/>
        </w:rPr>
        <w:t>.</w:t>
      </w:r>
    </w:p>
    <w:tbl>
      <w:tblPr>
        <w:tblW w:w="5000" w:type="pct"/>
        <w:tblCellMar>
          <w:left w:w="70" w:type="dxa"/>
          <w:right w:w="70" w:type="dxa"/>
        </w:tblCellMar>
        <w:tblLook w:val="04A0" w:firstRow="1" w:lastRow="0" w:firstColumn="1" w:lastColumn="0" w:noHBand="0" w:noVBand="1"/>
      </w:tblPr>
      <w:tblGrid>
        <w:gridCol w:w="7760"/>
        <w:gridCol w:w="2707"/>
      </w:tblGrid>
      <w:tr w:rsidR="005B302C" w:rsidRPr="002E2B5B" w14:paraId="76F5DB11" w14:textId="77777777" w:rsidTr="002C1F78">
        <w:trPr>
          <w:trHeight w:val="111"/>
        </w:trPr>
        <w:tc>
          <w:tcPr>
            <w:tcW w:w="3707" w:type="pct"/>
            <w:tcBorders>
              <w:bottom w:val="single" w:sz="4" w:space="0" w:color="auto"/>
            </w:tcBorders>
            <w:shd w:val="clear" w:color="auto" w:fill="auto"/>
            <w:noWrap/>
            <w:vAlign w:val="center"/>
            <w:hideMark/>
          </w:tcPr>
          <w:p w14:paraId="6FDABF23" w14:textId="77777777" w:rsidR="005B302C" w:rsidRPr="002E2B5B" w:rsidRDefault="005B302C" w:rsidP="002E2B5B">
            <w:pPr>
              <w:rPr>
                <w:rFonts w:ascii="Calibri" w:hAnsi="Calibri" w:cs="Calibri"/>
                <w:b/>
                <w:bCs/>
                <w:sz w:val="16"/>
                <w:szCs w:val="16"/>
              </w:rPr>
            </w:pPr>
            <w:r w:rsidRPr="002E2B5B">
              <w:rPr>
                <w:rFonts w:ascii="Calibri" w:hAnsi="Calibri" w:cs="Calibri"/>
                <w:b/>
                <w:bCs/>
                <w:sz w:val="16"/>
                <w:szCs w:val="16"/>
              </w:rPr>
              <w:t>RESULTADO DA EQUIVALÊNCIA PATRIMONIAL</w:t>
            </w:r>
          </w:p>
        </w:tc>
        <w:tc>
          <w:tcPr>
            <w:tcW w:w="1293" w:type="pct"/>
            <w:tcBorders>
              <w:bottom w:val="single" w:sz="4" w:space="0" w:color="auto"/>
            </w:tcBorders>
            <w:shd w:val="clear" w:color="auto" w:fill="auto"/>
            <w:noWrap/>
            <w:vAlign w:val="center"/>
            <w:hideMark/>
          </w:tcPr>
          <w:p w14:paraId="35E395C8" w14:textId="389D3C61" w:rsidR="005B302C" w:rsidRPr="002E2B5B" w:rsidRDefault="005B302C" w:rsidP="002E2B5B">
            <w:pPr>
              <w:jc w:val="right"/>
              <w:rPr>
                <w:rFonts w:ascii="Calibri" w:hAnsi="Calibri" w:cs="Calibri"/>
                <w:b/>
                <w:bCs/>
                <w:sz w:val="16"/>
                <w:szCs w:val="16"/>
              </w:rPr>
            </w:pPr>
            <w:r w:rsidRPr="002E2B5B">
              <w:rPr>
                <w:rFonts w:ascii="Calibri" w:hAnsi="Calibri" w:cs="Calibri"/>
                <w:b/>
                <w:bCs/>
                <w:sz w:val="16"/>
                <w:szCs w:val="16"/>
              </w:rPr>
              <w:t> 31/</w:t>
            </w:r>
            <w:r w:rsidR="006B6CF3">
              <w:rPr>
                <w:rFonts w:ascii="Calibri" w:hAnsi="Calibri" w:cs="Calibri"/>
                <w:b/>
                <w:bCs/>
                <w:sz w:val="16"/>
                <w:szCs w:val="16"/>
              </w:rPr>
              <w:t>03</w:t>
            </w:r>
            <w:r w:rsidRPr="002E2B5B">
              <w:rPr>
                <w:rFonts w:ascii="Calibri" w:hAnsi="Calibri" w:cs="Calibri"/>
                <w:b/>
                <w:bCs/>
                <w:sz w:val="16"/>
                <w:szCs w:val="16"/>
              </w:rPr>
              <w:t>/202</w:t>
            </w:r>
            <w:r w:rsidR="006B6CF3">
              <w:rPr>
                <w:rFonts w:ascii="Calibri" w:hAnsi="Calibri" w:cs="Calibri"/>
                <w:b/>
                <w:bCs/>
                <w:sz w:val="16"/>
                <w:szCs w:val="16"/>
              </w:rPr>
              <w:t>1</w:t>
            </w:r>
          </w:p>
        </w:tc>
      </w:tr>
      <w:tr w:rsidR="005B302C" w:rsidRPr="002E2B5B" w14:paraId="41B512FB" w14:textId="77777777" w:rsidTr="00067272">
        <w:trPr>
          <w:trHeight w:val="227"/>
        </w:trPr>
        <w:tc>
          <w:tcPr>
            <w:tcW w:w="3707" w:type="pct"/>
            <w:tcBorders>
              <w:top w:val="single" w:sz="4" w:space="0" w:color="auto"/>
            </w:tcBorders>
            <w:shd w:val="clear" w:color="auto" w:fill="auto"/>
            <w:noWrap/>
            <w:vAlign w:val="center"/>
            <w:hideMark/>
          </w:tcPr>
          <w:p w14:paraId="50E20AF8" w14:textId="7DAA53C0" w:rsidR="005B302C" w:rsidRPr="002E2B5B" w:rsidRDefault="005B302C" w:rsidP="002E2B5B">
            <w:pPr>
              <w:rPr>
                <w:rFonts w:ascii="Calibri" w:hAnsi="Calibri" w:cs="Calibri"/>
                <w:sz w:val="16"/>
                <w:szCs w:val="16"/>
              </w:rPr>
            </w:pPr>
            <w:r w:rsidRPr="002E2B5B">
              <w:rPr>
                <w:rFonts w:ascii="Calibri" w:hAnsi="Calibri" w:cs="Calibri"/>
                <w:sz w:val="16"/>
                <w:szCs w:val="16"/>
              </w:rPr>
              <w:t>Resultado de Equivalência Patrimonial Negativo – 1º tri/202</w:t>
            </w:r>
            <w:r w:rsidR="00216A83">
              <w:rPr>
                <w:rFonts w:ascii="Calibri" w:hAnsi="Calibri" w:cs="Calibri"/>
                <w:sz w:val="16"/>
                <w:szCs w:val="16"/>
              </w:rPr>
              <w:t>1</w:t>
            </w:r>
          </w:p>
        </w:tc>
        <w:tc>
          <w:tcPr>
            <w:tcW w:w="1293" w:type="pct"/>
            <w:tcBorders>
              <w:top w:val="single" w:sz="4" w:space="0" w:color="auto"/>
            </w:tcBorders>
            <w:shd w:val="clear" w:color="auto" w:fill="auto"/>
            <w:noWrap/>
            <w:vAlign w:val="center"/>
            <w:hideMark/>
          </w:tcPr>
          <w:p w14:paraId="0ACBA63C" w14:textId="441AF114" w:rsidR="005B302C" w:rsidRPr="002E2B5B" w:rsidRDefault="005B302C" w:rsidP="002E2B5B">
            <w:pPr>
              <w:jc w:val="right"/>
              <w:rPr>
                <w:rFonts w:ascii="Calibri" w:hAnsi="Calibri" w:cs="Calibri"/>
                <w:sz w:val="16"/>
                <w:szCs w:val="16"/>
              </w:rPr>
            </w:pPr>
            <w:r w:rsidRPr="002E2B5B">
              <w:rPr>
                <w:rFonts w:ascii="Calibri" w:hAnsi="Calibri" w:cs="Calibri"/>
                <w:sz w:val="16"/>
                <w:szCs w:val="16"/>
              </w:rPr>
              <w:t>(</w:t>
            </w:r>
            <w:r w:rsidR="003E2089">
              <w:rPr>
                <w:rFonts w:ascii="Calibri" w:hAnsi="Calibri" w:cs="Calibri"/>
                <w:sz w:val="16"/>
                <w:szCs w:val="16"/>
              </w:rPr>
              <w:t>3.773.932</w:t>
            </w:r>
            <w:r w:rsidRPr="002E2B5B">
              <w:rPr>
                <w:rFonts w:ascii="Calibri" w:hAnsi="Calibri" w:cs="Calibri"/>
                <w:sz w:val="16"/>
                <w:szCs w:val="16"/>
              </w:rPr>
              <w:t>)</w:t>
            </w:r>
          </w:p>
        </w:tc>
      </w:tr>
      <w:tr w:rsidR="005B302C" w:rsidRPr="002E2B5B" w14:paraId="09F1AC89" w14:textId="77777777" w:rsidTr="00067272">
        <w:trPr>
          <w:trHeight w:val="227"/>
        </w:trPr>
        <w:tc>
          <w:tcPr>
            <w:tcW w:w="3707" w:type="pct"/>
            <w:tcBorders>
              <w:top w:val="single" w:sz="4" w:space="0" w:color="auto"/>
              <w:bottom w:val="single" w:sz="4" w:space="0" w:color="auto"/>
            </w:tcBorders>
            <w:shd w:val="clear" w:color="auto" w:fill="auto"/>
            <w:noWrap/>
            <w:vAlign w:val="center"/>
            <w:hideMark/>
          </w:tcPr>
          <w:p w14:paraId="5090E331" w14:textId="77777777" w:rsidR="005B302C" w:rsidRPr="002E2B5B" w:rsidRDefault="005B302C" w:rsidP="002E2B5B">
            <w:pPr>
              <w:rPr>
                <w:rFonts w:ascii="Calibri" w:hAnsi="Calibri" w:cs="Calibri"/>
                <w:b/>
                <w:bCs/>
                <w:sz w:val="16"/>
                <w:szCs w:val="16"/>
              </w:rPr>
            </w:pPr>
            <w:r w:rsidRPr="002E2B5B">
              <w:rPr>
                <w:rFonts w:ascii="Calibri" w:hAnsi="Calibri" w:cs="Calibri"/>
                <w:b/>
                <w:bCs/>
                <w:sz w:val="16"/>
                <w:szCs w:val="16"/>
              </w:rPr>
              <w:t xml:space="preserve">TOTAL </w:t>
            </w:r>
          </w:p>
        </w:tc>
        <w:tc>
          <w:tcPr>
            <w:tcW w:w="1293" w:type="pct"/>
            <w:tcBorders>
              <w:top w:val="single" w:sz="4" w:space="0" w:color="auto"/>
              <w:bottom w:val="single" w:sz="4" w:space="0" w:color="auto"/>
            </w:tcBorders>
            <w:shd w:val="clear" w:color="auto" w:fill="auto"/>
            <w:noWrap/>
            <w:vAlign w:val="center"/>
            <w:hideMark/>
          </w:tcPr>
          <w:p w14:paraId="6168BB98" w14:textId="786BA461" w:rsidR="005B302C" w:rsidRPr="002E2B5B" w:rsidRDefault="005B302C" w:rsidP="002E2B5B">
            <w:pPr>
              <w:jc w:val="right"/>
              <w:rPr>
                <w:rFonts w:ascii="Calibri" w:hAnsi="Calibri" w:cs="Calibri"/>
                <w:b/>
                <w:bCs/>
                <w:sz w:val="16"/>
                <w:szCs w:val="16"/>
              </w:rPr>
            </w:pPr>
            <w:r w:rsidRPr="002E2B5B">
              <w:rPr>
                <w:rFonts w:ascii="Calibri" w:hAnsi="Calibri" w:cs="Calibri"/>
                <w:b/>
                <w:bCs/>
                <w:sz w:val="16"/>
                <w:szCs w:val="16"/>
              </w:rPr>
              <w:t>(</w:t>
            </w:r>
            <w:r w:rsidR="003E2089">
              <w:rPr>
                <w:rFonts w:ascii="Calibri" w:hAnsi="Calibri" w:cs="Calibri"/>
                <w:b/>
                <w:bCs/>
                <w:sz w:val="16"/>
                <w:szCs w:val="16"/>
              </w:rPr>
              <w:t>3.773.932</w:t>
            </w:r>
            <w:r w:rsidRPr="002E2B5B">
              <w:rPr>
                <w:rFonts w:ascii="Calibri" w:hAnsi="Calibri" w:cs="Calibri"/>
                <w:b/>
                <w:bCs/>
                <w:sz w:val="16"/>
                <w:szCs w:val="16"/>
              </w:rPr>
              <w:t>)</w:t>
            </w:r>
          </w:p>
        </w:tc>
      </w:tr>
    </w:tbl>
    <w:p w14:paraId="530030BB" w14:textId="77777777" w:rsidR="00564DCF" w:rsidRPr="002E2B5B" w:rsidRDefault="00564DCF" w:rsidP="002E2B5B">
      <w:pPr>
        <w:ind w:right="57"/>
        <w:jc w:val="both"/>
        <w:rPr>
          <w:rFonts w:ascii="Calibri" w:hAnsi="Calibri" w:cs="Calibri"/>
          <w:sz w:val="22"/>
          <w:szCs w:val="22"/>
        </w:rPr>
      </w:pPr>
    </w:p>
    <w:tbl>
      <w:tblPr>
        <w:tblW w:w="5000" w:type="pct"/>
        <w:tblCellMar>
          <w:left w:w="70" w:type="dxa"/>
          <w:right w:w="70" w:type="dxa"/>
        </w:tblCellMar>
        <w:tblLook w:val="04A0" w:firstRow="1" w:lastRow="0" w:firstColumn="1" w:lastColumn="0" w:noHBand="0" w:noVBand="1"/>
      </w:tblPr>
      <w:tblGrid>
        <w:gridCol w:w="6414"/>
        <w:gridCol w:w="1059"/>
        <w:gridCol w:w="1497"/>
        <w:gridCol w:w="1497"/>
      </w:tblGrid>
      <w:tr w:rsidR="00AE735D" w:rsidRPr="002E2B5B" w14:paraId="109F2109" w14:textId="77777777" w:rsidTr="00AE735D">
        <w:trPr>
          <w:trHeight w:val="300"/>
        </w:trPr>
        <w:tc>
          <w:tcPr>
            <w:tcW w:w="3064" w:type="pct"/>
            <w:vMerge w:val="restart"/>
            <w:tcBorders>
              <w:top w:val="nil"/>
              <w:left w:val="nil"/>
              <w:bottom w:val="single" w:sz="8" w:space="0" w:color="000000"/>
              <w:right w:val="nil"/>
            </w:tcBorders>
            <w:shd w:val="clear" w:color="auto" w:fill="auto"/>
            <w:noWrap/>
            <w:vAlign w:val="bottom"/>
            <w:hideMark/>
          </w:tcPr>
          <w:p w14:paraId="728FEA1A" w14:textId="037AEE44" w:rsidR="00AE735D" w:rsidRPr="002E2B5B" w:rsidRDefault="00D22F5E" w:rsidP="002E2B5B">
            <w:pPr>
              <w:rPr>
                <w:rFonts w:ascii="Calibri" w:hAnsi="Calibri" w:cs="Calibri"/>
                <w:b/>
                <w:sz w:val="22"/>
                <w:szCs w:val="22"/>
              </w:rPr>
            </w:pPr>
            <w:r w:rsidRPr="002E2B5B">
              <w:rPr>
                <w:rFonts w:ascii="Calibri" w:hAnsi="Calibri" w:cs="Calibri"/>
                <w:b/>
                <w:sz w:val="22"/>
                <w:szCs w:val="22"/>
              </w:rPr>
              <w:t>NOTA 1</w:t>
            </w:r>
            <w:r w:rsidR="002535EA">
              <w:rPr>
                <w:rFonts w:ascii="Calibri" w:hAnsi="Calibri" w:cs="Calibri"/>
                <w:b/>
                <w:sz w:val="22"/>
                <w:szCs w:val="22"/>
              </w:rPr>
              <w:t>8</w:t>
            </w:r>
            <w:r w:rsidR="001E6E1B" w:rsidRPr="002E2B5B">
              <w:rPr>
                <w:rFonts w:ascii="Calibri" w:hAnsi="Calibri" w:cs="Calibri"/>
                <w:b/>
                <w:sz w:val="22"/>
                <w:szCs w:val="22"/>
              </w:rPr>
              <w:t xml:space="preserve"> – RECEITAS FINANCEIRAS </w:t>
            </w:r>
          </w:p>
          <w:p w14:paraId="1614D0F2" w14:textId="77777777" w:rsidR="00AE735D" w:rsidRPr="002E2B5B" w:rsidRDefault="00AE735D" w:rsidP="002E2B5B">
            <w:pPr>
              <w:rPr>
                <w:rFonts w:ascii="Calibri" w:hAnsi="Calibri" w:cs="Calibri"/>
                <w:b/>
                <w:sz w:val="16"/>
                <w:szCs w:val="16"/>
              </w:rPr>
            </w:pPr>
          </w:p>
          <w:p w14:paraId="37A0A42A" w14:textId="77777777" w:rsidR="00AE735D" w:rsidRPr="002E2B5B" w:rsidRDefault="00AE735D" w:rsidP="002E2B5B">
            <w:pPr>
              <w:rPr>
                <w:rFonts w:ascii="Calibri" w:hAnsi="Calibri" w:cs="Calibri"/>
                <w:b/>
                <w:bCs/>
                <w:color w:val="000000"/>
                <w:sz w:val="16"/>
                <w:szCs w:val="16"/>
              </w:rPr>
            </w:pPr>
            <w:r w:rsidRPr="002E2B5B">
              <w:rPr>
                <w:rFonts w:ascii="Calibri" w:hAnsi="Calibri" w:cs="Calibri"/>
                <w:b/>
                <w:bCs/>
                <w:color w:val="000000"/>
                <w:sz w:val="16"/>
                <w:szCs w:val="16"/>
              </w:rPr>
              <w:t>RECEITAS FINANCEIRAS</w:t>
            </w:r>
          </w:p>
        </w:tc>
        <w:tc>
          <w:tcPr>
            <w:tcW w:w="506" w:type="pct"/>
            <w:vMerge w:val="restart"/>
            <w:tcBorders>
              <w:top w:val="nil"/>
              <w:left w:val="nil"/>
              <w:bottom w:val="single" w:sz="8" w:space="0" w:color="000000"/>
              <w:right w:val="nil"/>
            </w:tcBorders>
            <w:shd w:val="clear" w:color="auto" w:fill="auto"/>
            <w:vAlign w:val="bottom"/>
          </w:tcPr>
          <w:p w14:paraId="28C6A757" w14:textId="77777777" w:rsidR="00AE735D" w:rsidRPr="002E2B5B" w:rsidRDefault="00AE735D" w:rsidP="002E2B5B">
            <w:pPr>
              <w:jc w:val="right"/>
              <w:rPr>
                <w:rFonts w:ascii="Calibri" w:hAnsi="Calibri" w:cs="Calibri"/>
                <w:b/>
                <w:bCs/>
                <w:color w:val="000000"/>
                <w:sz w:val="16"/>
                <w:szCs w:val="16"/>
              </w:rPr>
            </w:pPr>
          </w:p>
        </w:tc>
        <w:tc>
          <w:tcPr>
            <w:tcW w:w="715" w:type="pct"/>
            <w:vMerge w:val="restart"/>
            <w:tcBorders>
              <w:top w:val="nil"/>
              <w:left w:val="nil"/>
              <w:bottom w:val="single" w:sz="8" w:space="0" w:color="000000"/>
              <w:right w:val="nil"/>
            </w:tcBorders>
            <w:shd w:val="clear" w:color="auto" w:fill="auto"/>
            <w:vAlign w:val="bottom"/>
          </w:tcPr>
          <w:p w14:paraId="680E8467" w14:textId="3F73992B" w:rsidR="00AE735D" w:rsidRPr="002E2B5B" w:rsidRDefault="00AE735D" w:rsidP="002E2B5B">
            <w:pPr>
              <w:jc w:val="right"/>
              <w:rPr>
                <w:rFonts w:ascii="Calibri" w:hAnsi="Calibri" w:cs="Calibri"/>
                <w:b/>
                <w:bCs/>
                <w:color w:val="000000"/>
                <w:sz w:val="16"/>
                <w:szCs w:val="16"/>
              </w:rPr>
            </w:pPr>
            <w:r w:rsidRPr="002E2B5B">
              <w:rPr>
                <w:rFonts w:ascii="Calibri" w:hAnsi="Calibri" w:cs="Calibri"/>
                <w:b/>
                <w:bCs/>
                <w:color w:val="000000"/>
                <w:sz w:val="16"/>
                <w:szCs w:val="16"/>
              </w:rPr>
              <w:t>31/</w:t>
            </w:r>
            <w:r w:rsidR="00F33072">
              <w:rPr>
                <w:rFonts w:ascii="Calibri" w:hAnsi="Calibri" w:cs="Calibri"/>
                <w:b/>
                <w:bCs/>
                <w:color w:val="000000"/>
                <w:sz w:val="16"/>
                <w:szCs w:val="16"/>
              </w:rPr>
              <w:t>03</w:t>
            </w:r>
            <w:r w:rsidRPr="002E2B5B">
              <w:rPr>
                <w:rFonts w:ascii="Calibri" w:hAnsi="Calibri" w:cs="Calibri"/>
                <w:b/>
                <w:bCs/>
                <w:color w:val="000000"/>
                <w:sz w:val="16"/>
                <w:szCs w:val="16"/>
              </w:rPr>
              <w:t>/202</w:t>
            </w:r>
            <w:r w:rsidR="00F33072">
              <w:rPr>
                <w:rFonts w:ascii="Calibri" w:hAnsi="Calibri" w:cs="Calibri"/>
                <w:b/>
                <w:bCs/>
                <w:color w:val="000000"/>
                <w:sz w:val="16"/>
                <w:szCs w:val="16"/>
              </w:rPr>
              <w:t>1</w:t>
            </w:r>
          </w:p>
        </w:tc>
        <w:tc>
          <w:tcPr>
            <w:tcW w:w="715" w:type="pct"/>
            <w:tcBorders>
              <w:top w:val="nil"/>
              <w:left w:val="nil"/>
              <w:right w:val="nil"/>
            </w:tcBorders>
            <w:vAlign w:val="bottom"/>
          </w:tcPr>
          <w:p w14:paraId="0FFA4E6B" w14:textId="77777777" w:rsidR="00AE735D" w:rsidRPr="002E2B5B" w:rsidRDefault="00AE735D" w:rsidP="002E2B5B">
            <w:pPr>
              <w:jc w:val="right"/>
              <w:rPr>
                <w:rFonts w:ascii="Calibri" w:hAnsi="Calibri" w:cs="Calibri"/>
                <w:b/>
                <w:bCs/>
                <w:color w:val="000000"/>
                <w:sz w:val="16"/>
                <w:szCs w:val="16"/>
              </w:rPr>
            </w:pPr>
          </w:p>
        </w:tc>
      </w:tr>
      <w:tr w:rsidR="00AE735D" w:rsidRPr="002E2B5B" w14:paraId="11E28711" w14:textId="77777777" w:rsidTr="00AE735D">
        <w:trPr>
          <w:trHeight w:val="315"/>
        </w:trPr>
        <w:tc>
          <w:tcPr>
            <w:tcW w:w="3064" w:type="pct"/>
            <w:vMerge/>
            <w:tcBorders>
              <w:top w:val="nil"/>
              <w:left w:val="nil"/>
              <w:bottom w:val="single" w:sz="8" w:space="0" w:color="000000"/>
              <w:right w:val="nil"/>
            </w:tcBorders>
            <w:vAlign w:val="bottom"/>
            <w:hideMark/>
          </w:tcPr>
          <w:p w14:paraId="43C318A8" w14:textId="77777777" w:rsidR="00AE735D" w:rsidRPr="002E2B5B" w:rsidRDefault="00AE735D" w:rsidP="002E2B5B">
            <w:pPr>
              <w:rPr>
                <w:rFonts w:ascii="Calibri" w:hAnsi="Calibri" w:cs="Calibri"/>
                <w:b/>
                <w:bCs/>
                <w:color w:val="000000"/>
                <w:sz w:val="16"/>
                <w:szCs w:val="16"/>
              </w:rPr>
            </w:pPr>
          </w:p>
        </w:tc>
        <w:tc>
          <w:tcPr>
            <w:tcW w:w="506" w:type="pct"/>
            <w:vMerge/>
            <w:tcBorders>
              <w:top w:val="nil"/>
              <w:left w:val="nil"/>
              <w:bottom w:val="single" w:sz="8" w:space="0" w:color="000000"/>
              <w:right w:val="nil"/>
            </w:tcBorders>
            <w:vAlign w:val="bottom"/>
          </w:tcPr>
          <w:p w14:paraId="2E95BC53" w14:textId="77777777" w:rsidR="00AE735D" w:rsidRPr="002E2B5B" w:rsidRDefault="00AE735D" w:rsidP="002E2B5B">
            <w:pPr>
              <w:rPr>
                <w:rFonts w:ascii="Calibri" w:hAnsi="Calibri" w:cs="Calibri"/>
                <w:b/>
                <w:bCs/>
                <w:color w:val="000000"/>
                <w:sz w:val="16"/>
                <w:szCs w:val="16"/>
              </w:rPr>
            </w:pPr>
          </w:p>
        </w:tc>
        <w:tc>
          <w:tcPr>
            <w:tcW w:w="715" w:type="pct"/>
            <w:vMerge/>
            <w:tcBorders>
              <w:top w:val="nil"/>
              <w:left w:val="nil"/>
              <w:bottom w:val="single" w:sz="8" w:space="0" w:color="000000"/>
              <w:right w:val="nil"/>
            </w:tcBorders>
            <w:shd w:val="clear" w:color="auto" w:fill="auto"/>
            <w:vAlign w:val="bottom"/>
            <w:hideMark/>
          </w:tcPr>
          <w:p w14:paraId="41668715" w14:textId="77777777" w:rsidR="00AE735D" w:rsidRPr="002E2B5B" w:rsidRDefault="00AE735D" w:rsidP="002E2B5B">
            <w:pPr>
              <w:rPr>
                <w:rFonts w:ascii="Calibri" w:hAnsi="Calibri" w:cs="Calibri"/>
                <w:b/>
                <w:bCs/>
                <w:color w:val="000000"/>
                <w:sz w:val="16"/>
                <w:szCs w:val="16"/>
              </w:rPr>
            </w:pPr>
          </w:p>
        </w:tc>
        <w:tc>
          <w:tcPr>
            <w:tcW w:w="715" w:type="pct"/>
            <w:tcBorders>
              <w:left w:val="nil"/>
              <w:bottom w:val="single" w:sz="4" w:space="0" w:color="auto"/>
              <w:right w:val="nil"/>
            </w:tcBorders>
            <w:vAlign w:val="bottom"/>
          </w:tcPr>
          <w:p w14:paraId="1558FCAF" w14:textId="706A9563" w:rsidR="00AE735D" w:rsidRPr="002E2B5B" w:rsidRDefault="00AE735D" w:rsidP="002E2B5B">
            <w:pPr>
              <w:jc w:val="right"/>
              <w:rPr>
                <w:rFonts w:ascii="Calibri" w:hAnsi="Calibri" w:cs="Calibri"/>
                <w:b/>
                <w:bCs/>
                <w:color w:val="000000"/>
                <w:sz w:val="16"/>
                <w:szCs w:val="16"/>
              </w:rPr>
            </w:pPr>
            <w:r w:rsidRPr="002E2B5B">
              <w:rPr>
                <w:rFonts w:ascii="Calibri" w:hAnsi="Calibri" w:cs="Calibri"/>
                <w:b/>
                <w:bCs/>
                <w:color w:val="000000"/>
                <w:sz w:val="16"/>
                <w:szCs w:val="16"/>
              </w:rPr>
              <w:t>31/</w:t>
            </w:r>
            <w:r w:rsidR="00F33072">
              <w:rPr>
                <w:rFonts w:ascii="Calibri" w:hAnsi="Calibri" w:cs="Calibri"/>
                <w:b/>
                <w:bCs/>
                <w:color w:val="000000"/>
                <w:sz w:val="16"/>
                <w:szCs w:val="16"/>
              </w:rPr>
              <w:t>03</w:t>
            </w:r>
            <w:r w:rsidRPr="002E2B5B">
              <w:rPr>
                <w:rFonts w:ascii="Calibri" w:hAnsi="Calibri" w:cs="Calibri"/>
                <w:b/>
                <w:bCs/>
                <w:color w:val="000000"/>
                <w:sz w:val="16"/>
                <w:szCs w:val="16"/>
              </w:rPr>
              <w:t>/20</w:t>
            </w:r>
            <w:r w:rsidR="00F33072">
              <w:rPr>
                <w:rFonts w:ascii="Calibri" w:hAnsi="Calibri" w:cs="Calibri"/>
                <w:b/>
                <w:bCs/>
                <w:color w:val="000000"/>
                <w:sz w:val="16"/>
                <w:szCs w:val="16"/>
              </w:rPr>
              <w:t>20</w:t>
            </w:r>
          </w:p>
        </w:tc>
      </w:tr>
      <w:tr w:rsidR="00AE735D" w:rsidRPr="002E2B5B" w14:paraId="303A5BB0" w14:textId="77777777" w:rsidTr="007E4677">
        <w:trPr>
          <w:trHeight w:val="315"/>
        </w:trPr>
        <w:tc>
          <w:tcPr>
            <w:tcW w:w="3064" w:type="pct"/>
            <w:tcBorders>
              <w:top w:val="nil"/>
              <w:left w:val="nil"/>
              <w:bottom w:val="nil"/>
              <w:right w:val="nil"/>
            </w:tcBorders>
            <w:shd w:val="clear" w:color="auto" w:fill="auto"/>
            <w:noWrap/>
            <w:vAlign w:val="bottom"/>
            <w:hideMark/>
          </w:tcPr>
          <w:p w14:paraId="035EFBAD" w14:textId="560FF726" w:rsidR="00AE735D" w:rsidRPr="002E2B5B" w:rsidRDefault="00AE735D" w:rsidP="002E2B5B">
            <w:pPr>
              <w:rPr>
                <w:rFonts w:ascii="Calibri" w:hAnsi="Calibri" w:cs="Calibri"/>
                <w:color w:val="000000"/>
                <w:sz w:val="16"/>
                <w:szCs w:val="16"/>
              </w:rPr>
            </w:pPr>
            <w:r w:rsidRPr="002E2B5B">
              <w:rPr>
                <w:rFonts w:ascii="Calibri" w:hAnsi="Calibri" w:cs="Calibri"/>
                <w:color w:val="000000"/>
                <w:sz w:val="16"/>
                <w:szCs w:val="16"/>
              </w:rPr>
              <w:t xml:space="preserve">Atualização Monetária dos Contratos de Permissão de Uso de Pátios (Nota </w:t>
            </w:r>
            <w:r w:rsidR="003C3F27">
              <w:rPr>
                <w:rFonts w:ascii="Calibri" w:hAnsi="Calibri" w:cs="Calibri"/>
                <w:color w:val="000000"/>
                <w:sz w:val="16"/>
                <w:szCs w:val="16"/>
              </w:rPr>
              <w:t>6</w:t>
            </w:r>
            <w:r w:rsidRPr="002E2B5B">
              <w:rPr>
                <w:rFonts w:ascii="Calibri" w:hAnsi="Calibri" w:cs="Calibri"/>
                <w:color w:val="000000"/>
                <w:sz w:val="16"/>
                <w:szCs w:val="16"/>
              </w:rPr>
              <w:t>)</w:t>
            </w:r>
          </w:p>
        </w:tc>
        <w:tc>
          <w:tcPr>
            <w:tcW w:w="506" w:type="pct"/>
            <w:tcBorders>
              <w:top w:val="nil"/>
              <w:left w:val="nil"/>
              <w:bottom w:val="nil"/>
              <w:right w:val="nil"/>
            </w:tcBorders>
            <w:shd w:val="clear" w:color="auto" w:fill="auto"/>
            <w:noWrap/>
            <w:vAlign w:val="bottom"/>
          </w:tcPr>
          <w:p w14:paraId="6DE9DF6E" w14:textId="77777777" w:rsidR="00AE735D" w:rsidRPr="002E2B5B" w:rsidRDefault="00AE735D" w:rsidP="002E2B5B">
            <w:pPr>
              <w:jc w:val="right"/>
              <w:rPr>
                <w:rFonts w:ascii="Calibri" w:hAnsi="Calibri" w:cs="Calibri"/>
                <w:color w:val="000000"/>
                <w:sz w:val="16"/>
                <w:szCs w:val="16"/>
              </w:rPr>
            </w:pPr>
          </w:p>
        </w:tc>
        <w:tc>
          <w:tcPr>
            <w:tcW w:w="715" w:type="pct"/>
            <w:tcBorders>
              <w:top w:val="nil"/>
              <w:left w:val="nil"/>
              <w:bottom w:val="nil"/>
              <w:right w:val="nil"/>
            </w:tcBorders>
            <w:shd w:val="clear" w:color="auto" w:fill="auto"/>
            <w:noWrap/>
            <w:vAlign w:val="center"/>
            <w:hideMark/>
          </w:tcPr>
          <w:p w14:paraId="402D7905" w14:textId="41273570" w:rsidR="00AE735D" w:rsidRPr="002E2B5B" w:rsidRDefault="00F33072" w:rsidP="002E2B5B">
            <w:pPr>
              <w:jc w:val="right"/>
              <w:rPr>
                <w:rFonts w:ascii="Calibri" w:hAnsi="Calibri" w:cs="Calibri"/>
                <w:color w:val="000000"/>
                <w:sz w:val="16"/>
                <w:szCs w:val="16"/>
              </w:rPr>
            </w:pPr>
            <w:r>
              <w:rPr>
                <w:rFonts w:ascii="Calibri" w:hAnsi="Calibri" w:cs="Calibri"/>
                <w:color w:val="000000"/>
                <w:sz w:val="16"/>
                <w:szCs w:val="16"/>
              </w:rPr>
              <w:t>1.102.644</w:t>
            </w:r>
          </w:p>
        </w:tc>
        <w:tc>
          <w:tcPr>
            <w:tcW w:w="715" w:type="pct"/>
            <w:tcBorders>
              <w:top w:val="nil"/>
              <w:left w:val="nil"/>
              <w:bottom w:val="nil"/>
              <w:right w:val="nil"/>
            </w:tcBorders>
            <w:vAlign w:val="bottom"/>
          </w:tcPr>
          <w:p w14:paraId="2B888A9C" w14:textId="691FA9F1" w:rsidR="00AE735D" w:rsidRPr="002E2B5B" w:rsidRDefault="009301E4" w:rsidP="002E2B5B">
            <w:pPr>
              <w:jc w:val="right"/>
              <w:rPr>
                <w:rFonts w:ascii="Calibri" w:hAnsi="Calibri" w:cs="Calibri"/>
                <w:color w:val="000000"/>
                <w:sz w:val="16"/>
                <w:szCs w:val="16"/>
              </w:rPr>
            </w:pPr>
            <w:r>
              <w:rPr>
                <w:rFonts w:ascii="Calibri" w:hAnsi="Calibri" w:cs="Calibri"/>
                <w:color w:val="000000"/>
                <w:sz w:val="16"/>
                <w:szCs w:val="16"/>
              </w:rPr>
              <w:t>367.812</w:t>
            </w:r>
          </w:p>
        </w:tc>
      </w:tr>
      <w:tr w:rsidR="00AE735D" w:rsidRPr="002E2B5B" w14:paraId="66F8EE4F" w14:textId="77777777" w:rsidTr="009301E4">
        <w:trPr>
          <w:trHeight w:val="315"/>
        </w:trPr>
        <w:tc>
          <w:tcPr>
            <w:tcW w:w="3064" w:type="pct"/>
            <w:tcBorders>
              <w:top w:val="single" w:sz="8" w:space="0" w:color="auto"/>
              <w:left w:val="nil"/>
              <w:bottom w:val="single" w:sz="8" w:space="0" w:color="auto"/>
              <w:right w:val="nil"/>
            </w:tcBorders>
            <w:shd w:val="clear" w:color="auto" w:fill="auto"/>
            <w:noWrap/>
            <w:vAlign w:val="bottom"/>
            <w:hideMark/>
          </w:tcPr>
          <w:p w14:paraId="49DC40AF" w14:textId="77777777" w:rsidR="00AE735D" w:rsidRPr="002E2B5B" w:rsidRDefault="00AE735D" w:rsidP="002E2B5B">
            <w:pPr>
              <w:rPr>
                <w:rFonts w:ascii="Calibri" w:hAnsi="Calibri" w:cs="Calibri"/>
                <w:b/>
                <w:bCs/>
                <w:color w:val="000000"/>
                <w:sz w:val="16"/>
                <w:szCs w:val="16"/>
              </w:rPr>
            </w:pPr>
            <w:r w:rsidRPr="002E2B5B">
              <w:rPr>
                <w:rFonts w:ascii="Calibri" w:hAnsi="Calibri" w:cs="Calibri"/>
                <w:b/>
                <w:bCs/>
                <w:color w:val="000000"/>
                <w:sz w:val="16"/>
                <w:szCs w:val="16"/>
              </w:rPr>
              <w:t>TOTAL</w:t>
            </w:r>
          </w:p>
        </w:tc>
        <w:tc>
          <w:tcPr>
            <w:tcW w:w="506" w:type="pct"/>
            <w:tcBorders>
              <w:top w:val="single" w:sz="8" w:space="0" w:color="auto"/>
              <w:left w:val="nil"/>
              <w:bottom w:val="single" w:sz="8" w:space="0" w:color="auto"/>
              <w:right w:val="nil"/>
            </w:tcBorders>
            <w:shd w:val="clear" w:color="auto" w:fill="auto"/>
            <w:noWrap/>
            <w:vAlign w:val="bottom"/>
          </w:tcPr>
          <w:p w14:paraId="21AA59EF" w14:textId="77777777" w:rsidR="00AE735D" w:rsidRPr="002E2B5B" w:rsidRDefault="00AE735D" w:rsidP="002E2B5B">
            <w:pPr>
              <w:jc w:val="right"/>
              <w:rPr>
                <w:rFonts w:ascii="Calibri" w:hAnsi="Calibri" w:cs="Calibri"/>
                <w:b/>
                <w:bCs/>
                <w:color w:val="000000"/>
                <w:sz w:val="16"/>
                <w:szCs w:val="16"/>
              </w:rPr>
            </w:pPr>
          </w:p>
        </w:tc>
        <w:tc>
          <w:tcPr>
            <w:tcW w:w="715" w:type="pct"/>
            <w:tcBorders>
              <w:top w:val="single" w:sz="8" w:space="0" w:color="auto"/>
              <w:left w:val="nil"/>
              <w:bottom w:val="single" w:sz="8" w:space="0" w:color="auto"/>
              <w:right w:val="nil"/>
            </w:tcBorders>
            <w:shd w:val="clear" w:color="auto" w:fill="auto"/>
            <w:noWrap/>
            <w:vAlign w:val="center"/>
            <w:hideMark/>
          </w:tcPr>
          <w:p w14:paraId="1F48EFEE" w14:textId="589132FB" w:rsidR="00AE735D" w:rsidRPr="002E2B5B" w:rsidRDefault="00F33072" w:rsidP="002E2B5B">
            <w:pPr>
              <w:jc w:val="right"/>
              <w:rPr>
                <w:rFonts w:ascii="Calibri" w:hAnsi="Calibri" w:cs="Calibri"/>
                <w:b/>
                <w:bCs/>
                <w:color w:val="000000"/>
                <w:sz w:val="16"/>
                <w:szCs w:val="16"/>
              </w:rPr>
            </w:pPr>
            <w:r>
              <w:rPr>
                <w:rFonts w:ascii="Calibri" w:hAnsi="Calibri" w:cs="Calibri"/>
                <w:b/>
                <w:bCs/>
                <w:color w:val="000000"/>
                <w:sz w:val="16"/>
                <w:szCs w:val="16"/>
              </w:rPr>
              <w:t>1.102.644</w:t>
            </w:r>
          </w:p>
        </w:tc>
        <w:tc>
          <w:tcPr>
            <w:tcW w:w="715" w:type="pct"/>
            <w:tcBorders>
              <w:top w:val="single" w:sz="8" w:space="0" w:color="auto"/>
              <w:left w:val="nil"/>
              <w:bottom w:val="single" w:sz="8" w:space="0" w:color="auto"/>
              <w:right w:val="nil"/>
            </w:tcBorders>
            <w:vAlign w:val="center"/>
          </w:tcPr>
          <w:p w14:paraId="4C294996" w14:textId="16ACD297" w:rsidR="00AE735D" w:rsidRPr="002E2B5B" w:rsidRDefault="009301E4" w:rsidP="002E2B5B">
            <w:pPr>
              <w:jc w:val="right"/>
              <w:rPr>
                <w:rFonts w:ascii="Calibri" w:hAnsi="Calibri" w:cs="Calibri"/>
                <w:b/>
                <w:bCs/>
                <w:color w:val="000000"/>
                <w:sz w:val="16"/>
                <w:szCs w:val="16"/>
              </w:rPr>
            </w:pPr>
            <w:r>
              <w:rPr>
                <w:rFonts w:ascii="Calibri" w:hAnsi="Calibri" w:cs="Calibri"/>
                <w:b/>
                <w:bCs/>
                <w:color w:val="000000"/>
                <w:sz w:val="16"/>
                <w:szCs w:val="16"/>
              </w:rPr>
              <w:t>367.812</w:t>
            </w:r>
          </w:p>
        </w:tc>
      </w:tr>
    </w:tbl>
    <w:p w14:paraId="76DB3F56" w14:textId="1B08AE54" w:rsidR="00D974C8" w:rsidRPr="002E2B5B" w:rsidRDefault="001E6E1B" w:rsidP="002E2B5B">
      <w:pPr>
        <w:ind w:right="57"/>
        <w:jc w:val="both"/>
        <w:rPr>
          <w:rFonts w:ascii="Calibri" w:hAnsi="Calibri" w:cs="Calibri"/>
          <w:sz w:val="22"/>
          <w:szCs w:val="22"/>
        </w:rPr>
      </w:pPr>
      <w:r w:rsidRPr="002E2B5B">
        <w:rPr>
          <w:rFonts w:ascii="Calibri" w:hAnsi="Calibri" w:cs="Calibri"/>
          <w:sz w:val="22"/>
          <w:szCs w:val="22"/>
        </w:rPr>
        <w:t xml:space="preserve">As receitas financeiras da VALEC </w:t>
      </w:r>
      <w:r w:rsidR="003C3F27">
        <w:rPr>
          <w:rFonts w:ascii="Calibri" w:hAnsi="Calibri" w:cs="Calibri"/>
          <w:sz w:val="22"/>
          <w:szCs w:val="22"/>
        </w:rPr>
        <w:t xml:space="preserve">reconhecidas </w:t>
      </w:r>
      <w:r w:rsidRPr="002E2B5B">
        <w:rPr>
          <w:rFonts w:ascii="Calibri" w:hAnsi="Calibri" w:cs="Calibri"/>
          <w:sz w:val="22"/>
          <w:szCs w:val="22"/>
        </w:rPr>
        <w:t>são provindas das atualizações monetárias</w:t>
      </w:r>
      <w:r w:rsidR="00454BA0" w:rsidRPr="002E2B5B">
        <w:rPr>
          <w:rFonts w:ascii="Calibri" w:hAnsi="Calibri" w:cs="Calibri"/>
          <w:sz w:val="22"/>
          <w:szCs w:val="22"/>
        </w:rPr>
        <w:t xml:space="preserve"> </w:t>
      </w:r>
      <w:r w:rsidR="00E470A7" w:rsidRPr="002E2B5B">
        <w:rPr>
          <w:rFonts w:ascii="Calibri" w:hAnsi="Calibri" w:cs="Calibri"/>
          <w:sz w:val="22"/>
          <w:szCs w:val="22"/>
        </w:rPr>
        <w:t xml:space="preserve">sobre </w:t>
      </w:r>
      <w:r w:rsidRPr="002E2B5B">
        <w:rPr>
          <w:rFonts w:ascii="Calibri" w:hAnsi="Calibri" w:cs="Calibri"/>
          <w:sz w:val="22"/>
          <w:szCs w:val="22"/>
        </w:rPr>
        <w:t xml:space="preserve">os direitos a receber </w:t>
      </w:r>
      <w:r w:rsidR="003C3F27">
        <w:rPr>
          <w:rFonts w:ascii="Calibri" w:hAnsi="Calibri" w:cs="Calibri"/>
          <w:sz w:val="22"/>
          <w:szCs w:val="22"/>
        </w:rPr>
        <w:t>do</w:t>
      </w:r>
      <w:r w:rsidRPr="002E2B5B">
        <w:rPr>
          <w:rFonts w:ascii="Calibri" w:hAnsi="Calibri" w:cs="Calibri"/>
          <w:sz w:val="22"/>
          <w:szCs w:val="22"/>
        </w:rPr>
        <w:t xml:space="preserve">s Contratos </w:t>
      </w:r>
      <w:r w:rsidR="005A5C49" w:rsidRPr="002E2B5B">
        <w:rPr>
          <w:rFonts w:ascii="Calibri" w:hAnsi="Calibri" w:cs="Calibri"/>
          <w:sz w:val="22"/>
          <w:szCs w:val="22"/>
        </w:rPr>
        <w:t>de Permissões de Uso de Pátios</w:t>
      </w:r>
      <w:r w:rsidR="001C75AC" w:rsidRPr="002E2B5B">
        <w:rPr>
          <w:rFonts w:ascii="Calibri" w:hAnsi="Calibri" w:cs="Calibri"/>
          <w:sz w:val="22"/>
          <w:szCs w:val="22"/>
        </w:rPr>
        <w:t>.</w:t>
      </w:r>
    </w:p>
    <w:p w14:paraId="32244842" w14:textId="77777777" w:rsidR="00A916D5" w:rsidRPr="002E2B5B" w:rsidRDefault="00A916D5" w:rsidP="002E2B5B">
      <w:pPr>
        <w:ind w:right="57"/>
        <w:jc w:val="both"/>
        <w:rPr>
          <w:rFonts w:ascii="Calibri" w:hAnsi="Calibri" w:cs="Calibri"/>
          <w:sz w:val="22"/>
          <w:szCs w:val="22"/>
        </w:rPr>
      </w:pPr>
    </w:p>
    <w:p w14:paraId="018D786B" w14:textId="524C2111" w:rsidR="000C106E" w:rsidRPr="002E2B5B" w:rsidRDefault="00366626" w:rsidP="002E2B5B">
      <w:pPr>
        <w:ind w:right="-142"/>
        <w:jc w:val="both"/>
        <w:rPr>
          <w:rFonts w:ascii="Calibri" w:hAnsi="Calibri" w:cs="Calibri"/>
          <w:b/>
          <w:sz w:val="22"/>
          <w:szCs w:val="22"/>
        </w:rPr>
      </w:pPr>
      <w:r w:rsidRPr="002E2B5B">
        <w:rPr>
          <w:rFonts w:ascii="Calibri" w:hAnsi="Calibri" w:cs="Calibri"/>
          <w:b/>
          <w:sz w:val="22"/>
          <w:szCs w:val="22"/>
        </w:rPr>
        <w:t xml:space="preserve">NOTA </w:t>
      </w:r>
      <w:r w:rsidR="003C3F27">
        <w:rPr>
          <w:rFonts w:ascii="Calibri" w:hAnsi="Calibri" w:cs="Calibri"/>
          <w:b/>
          <w:sz w:val="22"/>
          <w:szCs w:val="22"/>
        </w:rPr>
        <w:t>19</w:t>
      </w:r>
      <w:r w:rsidR="000C106E" w:rsidRPr="002E2B5B">
        <w:rPr>
          <w:rFonts w:ascii="Calibri" w:hAnsi="Calibri" w:cs="Calibri"/>
          <w:b/>
          <w:sz w:val="22"/>
          <w:szCs w:val="22"/>
        </w:rPr>
        <w:t xml:space="preserve"> – SUBVENÇÃO DO TESOURO NACIONAL – REPASSE PARA CUSTEIO E PESSOAL</w:t>
      </w:r>
    </w:p>
    <w:p w14:paraId="7635CD42" w14:textId="77777777" w:rsidR="000C065B" w:rsidRPr="002E2B5B" w:rsidRDefault="000C065B" w:rsidP="002E2B5B">
      <w:pPr>
        <w:ind w:right="-142"/>
        <w:jc w:val="both"/>
        <w:rPr>
          <w:rFonts w:ascii="Calibri" w:hAnsi="Calibri" w:cs="Calibri"/>
          <w:b/>
          <w:sz w:val="22"/>
          <w:szCs w:val="22"/>
        </w:rPr>
      </w:pPr>
    </w:p>
    <w:p w14:paraId="2B51424A" w14:textId="43E3AA10" w:rsidR="000C106E" w:rsidRPr="002E2B5B" w:rsidRDefault="005711AA" w:rsidP="002E2B5B">
      <w:pPr>
        <w:ind w:right="57"/>
        <w:jc w:val="both"/>
        <w:rPr>
          <w:rFonts w:ascii="Calibri" w:hAnsi="Calibri" w:cs="Calibri"/>
          <w:sz w:val="22"/>
          <w:szCs w:val="22"/>
        </w:rPr>
      </w:pPr>
      <w:r w:rsidRPr="002E2B5B">
        <w:rPr>
          <w:rFonts w:ascii="Calibri" w:hAnsi="Calibri" w:cs="Calibri"/>
          <w:sz w:val="22"/>
          <w:szCs w:val="22"/>
        </w:rPr>
        <w:t>A</w:t>
      </w:r>
      <w:r w:rsidR="000C106E" w:rsidRPr="002E2B5B">
        <w:rPr>
          <w:rFonts w:ascii="Calibri" w:hAnsi="Calibri" w:cs="Calibri"/>
          <w:sz w:val="22"/>
          <w:szCs w:val="22"/>
        </w:rPr>
        <w:t xml:space="preserve"> subvenção para custeio e pessoal repassada à VALEC pela Secretaria do Tesouro Nacional totalizou R$</w:t>
      </w:r>
      <w:r w:rsidR="00A67FC1" w:rsidRPr="002E2B5B">
        <w:rPr>
          <w:rFonts w:ascii="Calibri" w:hAnsi="Calibri" w:cs="Calibri"/>
          <w:sz w:val="22"/>
          <w:szCs w:val="22"/>
        </w:rPr>
        <w:t xml:space="preserve"> </w:t>
      </w:r>
      <w:r w:rsidR="009301E4">
        <w:rPr>
          <w:rFonts w:ascii="Calibri" w:hAnsi="Calibri" w:cs="Calibri"/>
          <w:sz w:val="22"/>
          <w:szCs w:val="22"/>
        </w:rPr>
        <w:t>36</w:t>
      </w:r>
      <w:r w:rsidR="003C3F27">
        <w:rPr>
          <w:rFonts w:ascii="Calibri" w:hAnsi="Calibri" w:cs="Calibri"/>
          <w:sz w:val="22"/>
          <w:szCs w:val="22"/>
        </w:rPr>
        <w:t xml:space="preserve"> milhões</w:t>
      </w:r>
      <w:r w:rsidR="00751553" w:rsidRPr="002E2B5B">
        <w:rPr>
          <w:rFonts w:ascii="Calibri" w:hAnsi="Calibri" w:cs="Calibri"/>
          <w:sz w:val="22"/>
          <w:szCs w:val="22"/>
        </w:rPr>
        <w:t>.</w:t>
      </w:r>
    </w:p>
    <w:tbl>
      <w:tblPr>
        <w:tblW w:w="5000" w:type="pct"/>
        <w:tblCellMar>
          <w:left w:w="70" w:type="dxa"/>
          <w:right w:w="70" w:type="dxa"/>
        </w:tblCellMar>
        <w:tblLook w:val="04A0" w:firstRow="1" w:lastRow="0" w:firstColumn="1" w:lastColumn="0" w:noHBand="0" w:noVBand="1"/>
      </w:tblPr>
      <w:tblGrid>
        <w:gridCol w:w="1862"/>
        <w:gridCol w:w="1752"/>
        <w:gridCol w:w="1752"/>
        <w:gridCol w:w="1597"/>
        <w:gridCol w:w="1752"/>
        <w:gridCol w:w="1752"/>
      </w:tblGrid>
      <w:tr w:rsidR="00A146B5" w:rsidRPr="002E2B5B" w14:paraId="2A6277C5" w14:textId="77777777" w:rsidTr="00115246">
        <w:trPr>
          <w:trHeight w:hRule="exact" w:val="227"/>
        </w:trPr>
        <w:tc>
          <w:tcPr>
            <w:tcW w:w="889" w:type="pct"/>
            <w:tcBorders>
              <w:top w:val="nil"/>
              <w:left w:val="nil"/>
              <w:bottom w:val="single" w:sz="8" w:space="0" w:color="auto"/>
              <w:right w:val="nil"/>
            </w:tcBorders>
            <w:shd w:val="clear" w:color="auto" w:fill="auto"/>
            <w:vAlign w:val="center"/>
            <w:hideMark/>
          </w:tcPr>
          <w:p w14:paraId="6768EB2C" w14:textId="77777777" w:rsidR="00A146B5" w:rsidRPr="002E2B5B" w:rsidRDefault="00A146B5" w:rsidP="002E2B5B">
            <w:pPr>
              <w:jc w:val="both"/>
              <w:rPr>
                <w:rFonts w:ascii="Calibri" w:hAnsi="Calibri" w:cs="Calibri"/>
                <w:b/>
                <w:bCs/>
                <w:color w:val="000000"/>
                <w:sz w:val="16"/>
                <w:szCs w:val="16"/>
              </w:rPr>
            </w:pPr>
            <w:r w:rsidRPr="002E2B5B">
              <w:rPr>
                <w:rFonts w:ascii="Calibri" w:hAnsi="Calibri" w:cs="Calibri"/>
                <w:b/>
                <w:bCs/>
                <w:color w:val="000000"/>
                <w:sz w:val="16"/>
                <w:szCs w:val="16"/>
              </w:rPr>
              <w:t>EMPRESA</w:t>
            </w:r>
          </w:p>
        </w:tc>
        <w:tc>
          <w:tcPr>
            <w:tcW w:w="837" w:type="pct"/>
            <w:tcBorders>
              <w:top w:val="nil"/>
              <w:left w:val="nil"/>
              <w:bottom w:val="single" w:sz="8" w:space="0" w:color="auto"/>
              <w:right w:val="nil"/>
            </w:tcBorders>
          </w:tcPr>
          <w:p w14:paraId="3F12D79B" w14:textId="77777777" w:rsidR="00A146B5" w:rsidRPr="002E2B5B" w:rsidRDefault="00A146B5" w:rsidP="002E2B5B">
            <w:pPr>
              <w:jc w:val="right"/>
              <w:rPr>
                <w:rFonts w:ascii="Calibri" w:hAnsi="Calibri" w:cs="Calibri"/>
                <w:b/>
                <w:bCs/>
                <w:color w:val="000000"/>
                <w:sz w:val="16"/>
                <w:szCs w:val="16"/>
              </w:rPr>
            </w:pPr>
          </w:p>
        </w:tc>
        <w:tc>
          <w:tcPr>
            <w:tcW w:w="837" w:type="pct"/>
            <w:tcBorders>
              <w:top w:val="nil"/>
              <w:left w:val="nil"/>
              <w:bottom w:val="single" w:sz="8" w:space="0" w:color="auto"/>
              <w:right w:val="nil"/>
            </w:tcBorders>
            <w:shd w:val="clear" w:color="auto" w:fill="auto"/>
            <w:vAlign w:val="center"/>
            <w:hideMark/>
          </w:tcPr>
          <w:p w14:paraId="50E62495" w14:textId="77777777" w:rsidR="00A146B5" w:rsidRPr="002E2B5B" w:rsidRDefault="00A146B5" w:rsidP="002E2B5B">
            <w:pPr>
              <w:jc w:val="right"/>
              <w:rPr>
                <w:rFonts w:ascii="Calibri" w:hAnsi="Calibri" w:cs="Calibri"/>
                <w:b/>
                <w:bCs/>
                <w:color w:val="000000"/>
                <w:sz w:val="16"/>
                <w:szCs w:val="16"/>
              </w:rPr>
            </w:pPr>
            <w:r w:rsidRPr="002E2B5B">
              <w:rPr>
                <w:rFonts w:ascii="Calibri" w:hAnsi="Calibri" w:cs="Calibri"/>
                <w:b/>
                <w:bCs/>
                <w:color w:val="000000"/>
                <w:sz w:val="16"/>
                <w:szCs w:val="16"/>
              </w:rPr>
              <w:t>PESSOAL</w:t>
            </w:r>
          </w:p>
        </w:tc>
        <w:tc>
          <w:tcPr>
            <w:tcW w:w="763" w:type="pct"/>
            <w:tcBorders>
              <w:top w:val="nil"/>
              <w:left w:val="nil"/>
              <w:bottom w:val="single" w:sz="8" w:space="0" w:color="auto"/>
              <w:right w:val="nil"/>
            </w:tcBorders>
            <w:shd w:val="clear" w:color="auto" w:fill="auto"/>
            <w:vAlign w:val="center"/>
            <w:hideMark/>
          </w:tcPr>
          <w:p w14:paraId="281648B7" w14:textId="77777777" w:rsidR="00A146B5" w:rsidRPr="002E2B5B" w:rsidRDefault="00A146B5" w:rsidP="002E2B5B">
            <w:pPr>
              <w:jc w:val="right"/>
              <w:rPr>
                <w:rFonts w:ascii="Calibri" w:hAnsi="Calibri" w:cs="Calibri"/>
                <w:b/>
                <w:bCs/>
                <w:color w:val="000000"/>
                <w:sz w:val="16"/>
                <w:szCs w:val="16"/>
              </w:rPr>
            </w:pPr>
            <w:r w:rsidRPr="002E2B5B">
              <w:rPr>
                <w:rFonts w:ascii="Calibri" w:hAnsi="Calibri" w:cs="Calibri"/>
                <w:b/>
                <w:bCs/>
                <w:color w:val="000000"/>
                <w:sz w:val="16"/>
                <w:szCs w:val="16"/>
              </w:rPr>
              <w:t>CUSTEIO</w:t>
            </w:r>
          </w:p>
        </w:tc>
        <w:tc>
          <w:tcPr>
            <w:tcW w:w="837" w:type="pct"/>
            <w:tcBorders>
              <w:top w:val="nil"/>
              <w:left w:val="nil"/>
              <w:bottom w:val="single" w:sz="8" w:space="0" w:color="auto"/>
              <w:right w:val="nil"/>
            </w:tcBorders>
            <w:shd w:val="clear" w:color="auto" w:fill="auto"/>
            <w:vAlign w:val="center"/>
            <w:hideMark/>
          </w:tcPr>
          <w:p w14:paraId="79F04D20" w14:textId="5DC9583B" w:rsidR="00A146B5" w:rsidRPr="002E2B5B" w:rsidRDefault="00A146B5" w:rsidP="002E2B5B">
            <w:pPr>
              <w:jc w:val="right"/>
              <w:rPr>
                <w:rFonts w:ascii="Calibri" w:hAnsi="Calibri" w:cs="Calibri"/>
                <w:b/>
                <w:bCs/>
                <w:color w:val="000000"/>
                <w:sz w:val="16"/>
                <w:szCs w:val="16"/>
              </w:rPr>
            </w:pPr>
            <w:r w:rsidRPr="002E2B5B">
              <w:rPr>
                <w:rFonts w:ascii="Calibri" w:hAnsi="Calibri" w:cs="Calibri"/>
                <w:b/>
                <w:bCs/>
                <w:color w:val="000000"/>
                <w:sz w:val="16"/>
                <w:szCs w:val="16"/>
              </w:rPr>
              <w:t>31/</w:t>
            </w:r>
            <w:r w:rsidR="009301E4">
              <w:rPr>
                <w:rFonts w:ascii="Calibri" w:hAnsi="Calibri" w:cs="Calibri"/>
                <w:b/>
                <w:bCs/>
                <w:color w:val="000000"/>
                <w:sz w:val="16"/>
                <w:szCs w:val="16"/>
              </w:rPr>
              <w:t>03</w:t>
            </w:r>
            <w:r w:rsidRPr="002E2B5B">
              <w:rPr>
                <w:rFonts w:ascii="Calibri" w:hAnsi="Calibri" w:cs="Calibri"/>
                <w:b/>
                <w:bCs/>
                <w:color w:val="000000"/>
                <w:sz w:val="16"/>
                <w:szCs w:val="16"/>
              </w:rPr>
              <w:t>/202</w:t>
            </w:r>
            <w:r w:rsidR="009301E4">
              <w:rPr>
                <w:rFonts w:ascii="Calibri" w:hAnsi="Calibri" w:cs="Calibri"/>
                <w:b/>
                <w:bCs/>
                <w:color w:val="000000"/>
                <w:sz w:val="16"/>
                <w:szCs w:val="16"/>
              </w:rPr>
              <w:t>1</w:t>
            </w:r>
          </w:p>
        </w:tc>
        <w:tc>
          <w:tcPr>
            <w:tcW w:w="837" w:type="pct"/>
            <w:tcBorders>
              <w:top w:val="nil"/>
              <w:left w:val="nil"/>
              <w:bottom w:val="single" w:sz="8" w:space="0" w:color="auto"/>
              <w:right w:val="nil"/>
            </w:tcBorders>
            <w:vAlign w:val="center"/>
          </w:tcPr>
          <w:p w14:paraId="12CBAAC1" w14:textId="148E3D15" w:rsidR="00A146B5" w:rsidRPr="002E2B5B" w:rsidRDefault="00A146B5" w:rsidP="002E2B5B">
            <w:pPr>
              <w:jc w:val="right"/>
              <w:rPr>
                <w:rFonts w:ascii="Calibri" w:hAnsi="Calibri" w:cs="Calibri"/>
                <w:b/>
                <w:bCs/>
                <w:color w:val="000000"/>
                <w:sz w:val="16"/>
                <w:szCs w:val="16"/>
              </w:rPr>
            </w:pPr>
            <w:r w:rsidRPr="002E2B5B">
              <w:rPr>
                <w:rFonts w:ascii="Calibri" w:hAnsi="Calibri" w:cs="Calibri"/>
                <w:b/>
                <w:bCs/>
                <w:color w:val="000000"/>
                <w:sz w:val="16"/>
                <w:szCs w:val="16"/>
              </w:rPr>
              <w:t>31/</w:t>
            </w:r>
            <w:r w:rsidR="009301E4">
              <w:rPr>
                <w:rFonts w:ascii="Calibri" w:hAnsi="Calibri" w:cs="Calibri"/>
                <w:b/>
                <w:bCs/>
                <w:color w:val="000000"/>
                <w:sz w:val="16"/>
                <w:szCs w:val="16"/>
              </w:rPr>
              <w:t>03</w:t>
            </w:r>
            <w:r w:rsidRPr="002E2B5B">
              <w:rPr>
                <w:rFonts w:ascii="Calibri" w:hAnsi="Calibri" w:cs="Calibri"/>
                <w:b/>
                <w:bCs/>
                <w:color w:val="000000"/>
                <w:sz w:val="16"/>
                <w:szCs w:val="16"/>
              </w:rPr>
              <w:t>/20</w:t>
            </w:r>
            <w:r w:rsidR="009301E4">
              <w:rPr>
                <w:rFonts w:ascii="Calibri" w:hAnsi="Calibri" w:cs="Calibri"/>
                <w:b/>
                <w:bCs/>
                <w:color w:val="000000"/>
                <w:sz w:val="16"/>
                <w:szCs w:val="16"/>
              </w:rPr>
              <w:t>20</w:t>
            </w:r>
          </w:p>
        </w:tc>
      </w:tr>
      <w:tr w:rsidR="00A146B5" w:rsidRPr="002E2B5B" w14:paraId="3330B577" w14:textId="77777777" w:rsidTr="00115246">
        <w:trPr>
          <w:trHeight w:hRule="exact" w:val="227"/>
        </w:trPr>
        <w:tc>
          <w:tcPr>
            <w:tcW w:w="889" w:type="pct"/>
            <w:tcBorders>
              <w:top w:val="nil"/>
              <w:left w:val="nil"/>
              <w:bottom w:val="nil"/>
              <w:right w:val="nil"/>
            </w:tcBorders>
            <w:shd w:val="clear" w:color="auto" w:fill="auto"/>
            <w:vAlign w:val="center"/>
            <w:hideMark/>
          </w:tcPr>
          <w:p w14:paraId="1E998940" w14:textId="77777777" w:rsidR="00A146B5" w:rsidRPr="002E2B5B" w:rsidRDefault="00A146B5" w:rsidP="002E2B5B">
            <w:pPr>
              <w:jc w:val="both"/>
              <w:rPr>
                <w:rFonts w:ascii="Calibri" w:hAnsi="Calibri" w:cs="Calibri"/>
                <w:color w:val="000000"/>
                <w:sz w:val="16"/>
                <w:szCs w:val="16"/>
              </w:rPr>
            </w:pPr>
            <w:r w:rsidRPr="002E2B5B">
              <w:rPr>
                <w:rFonts w:ascii="Calibri" w:hAnsi="Calibri" w:cs="Calibri"/>
                <w:color w:val="000000"/>
                <w:sz w:val="16"/>
                <w:szCs w:val="16"/>
              </w:rPr>
              <w:t>VALEC</w:t>
            </w:r>
          </w:p>
        </w:tc>
        <w:tc>
          <w:tcPr>
            <w:tcW w:w="837" w:type="pct"/>
            <w:tcBorders>
              <w:top w:val="nil"/>
              <w:left w:val="nil"/>
              <w:bottom w:val="nil"/>
              <w:right w:val="nil"/>
            </w:tcBorders>
          </w:tcPr>
          <w:p w14:paraId="03331713" w14:textId="77777777" w:rsidR="00A146B5" w:rsidRPr="002E2B5B" w:rsidRDefault="00A146B5" w:rsidP="002E2B5B">
            <w:pPr>
              <w:jc w:val="right"/>
              <w:rPr>
                <w:rFonts w:ascii="Calibri" w:hAnsi="Calibri" w:cs="Calibri"/>
                <w:color w:val="000000"/>
                <w:sz w:val="16"/>
                <w:szCs w:val="16"/>
              </w:rPr>
            </w:pPr>
          </w:p>
        </w:tc>
        <w:tc>
          <w:tcPr>
            <w:tcW w:w="837" w:type="pct"/>
            <w:tcBorders>
              <w:top w:val="nil"/>
              <w:left w:val="nil"/>
              <w:bottom w:val="nil"/>
              <w:right w:val="nil"/>
            </w:tcBorders>
            <w:shd w:val="clear" w:color="auto" w:fill="auto"/>
            <w:vAlign w:val="center"/>
            <w:hideMark/>
          </w:tcPr>
          <w:p w14:paraId="5A08D791" w14:textId="7233B3AF" w:rsidR="00A146B5" w:rsidRPr="002E2B5B" w:rsidRDefault="009301E4" w:rsidP="002E2B5B">
            <w:pPr>
              <w:jc w:val="right"/>
              <w:rPr>
                <w:rFonts w:ascii="Calibri" w:hAnsi="Calibri" w:cs="Calibri"/>
                <w:color w:val="000000"/>
                <w:sz w:val="16"/>
                <w:szCs w:val="16"/>
              </w:rPr>
            </w:pPr>
            <w:r>
              <w:rPr>
                <w:rFonts w:ascii="Calibri" w:hAnsi="Calibri" w:cs="Calibri"/>
                <w:color w:val="000000"/>
                <w:sz w:val="16"/>
                <w:szCs w:val="16"/>
              </w:rPr>
              <w:t>20.583.923</w:t>
            </w:r>
          </w:p>
        </w:tc>
        <w:tc>
          <w:tcPr>
            <w:tcW w:w="763" w:type="pct"/>
            <w:tcBorders>
              <w:top w:val="nil"/>
              <w:left w:val="nil"/>
              <w:bottom w:val="nil"/>
              <w:right w:val="nil"/>
            </w:tcBorders>
            <w:shd w:val="clear" w:color="auto" w:fill="auto"/>
            <w:vAlign w:val="center"/>
            <w:hideMark/>
          </w:tcPr>
          <w:p w14:paraId="2042C134" w14:textId="42A3B101" w:rsidR="00A146B5" w:rsidRPr="002E2B5B" w:rsidRDefault="009301E4" w:rsidP="002E2B5B">
            <w:pPr>
              <w:jc w:val="right"/>
              <w:rPr>
                <w:rFonts w:ascii="Calibri" w:hAnsi="Calibri" w:cs="Calibri"/>
                <w:color w:val="000000"/>
                <w:sz w:val="16"/>
                <w:szCs w:val="16"/>
              </w:rPr>
            </w:pPr>
            <w:r>
              <w:rPr>
                <w:rFonts w:ascii="Calibri" w:hAnsi="Calibri" w:cs="Calibri"/>
                <w:color w:val="000000"/>
                <w:sz w:val="16"/>
                <w:szCs w:val="16"/>
              </w:rPr>
              <w:t>7.81</w:t>
            </w:r>
            <w:r w:rsidR="004F064E">
              <w:rPr>
                <w:rFonts w:ascii="Calibri" w:hAnsi="Calibri" w:cs="Calibri"/>
                <w:color w:val="000000"/>
                <w:sz w:val="16"/>
                <w:szCs w:val="16"/>
              </w:rPr>
              <w:t>1</w:t>
            </w:r>
            <w:r>
              <w:rPr>
                <w:rFonts w:ascii="Calibri" w:hAnsi="Calibri" w:cs="Calibri"/>
                <w:color w:val="000000"/>
                <w:sz w:val="16"/>
                <w:szCs w:val="16"/>
              </w:rPr>
              <w:t>.</w:t>
            </w:r>
            <w:r w:rsidR="004F064E">
              <w:rPr>
                <w:rFonts w:ascii="Calibri" w:hAnsi="Calibri" w:cs="Calibri"/>
                <w:color w:val="000000"/>
                <w:sz w:val="16"/>
                <w:szCs w:val="16"/>
              </w:rPr>
              <w:t>10</w:t>
            </w:r>
            <w:r>
              <w:rPr>
                <w:rFonts w:ascii="Calibri" w:hAnsi="Calibri" w:cs="Calibri"/>
                <w:color w:val="000000"/>
                <w:sz w:val="16"/>
                <w:szCs w:val="16"/>
              </w:rPr>
              <w:t>2</w:t>
            </w:r>
          </w:p>
        </w:tc>
        <w:tc>
          <w:tcPr>
            <w:tcW w:w="837" w:type="pct"/>
            <w:tcBorders>
              <w:top w:val="nil"/>
              <w:left w:val="nil"/>
              <w:bottom w:val="nil"/>
              <w:right w:val="nil"/>
            </w:tcBorders>
            <w:shd w:val="clear" w:color="auto" w:fill="auto"/>
            <w:vAlign w:val="center"/>
            <w:hideMark/>
          </w:tcPr>
          <w:p w14:paraId="3BFAA51C" w14:textId="3DCC1BB7" w:rsidR="00A146B5" w:rsidRPr="002E2B5B" w:rsidRDefault="009301E4" w:rsidP="002E2B5B">
            <w:pPr>
              <w:jc w:val="right"/>
              <w:rPr>
                <w:rFonts w:ascii="Calibri" w:hAnsi="Calibri" w:cs="Calibri"/>
                <w:color w:val="000000"/>
                <w:sz w:val="16"/>
                <w:szCs w:val="16"/>
              </w:rPr>
            </w:pPr>
            <w:r>
              <w:rPr>
                <w:rFonts w:ascii="Calibri" w:hAnsi="Calibri" w:cs="Calibri"/>
                <w:color w:val="000000"/>
                <w:sz w:val="16"/>
                <w:szCs w:val="16"/>
              </w:rPr>
              <w:t>28.</w:t>
            </w:r>
            <w:r w:rsidR="004F064E">
              <w:rPr>
                <w:rFonts w:ascii="Calibri" w:hAnsi="Calibri" w:cs="Calibri"/>
                <w:color w:val="000000"/>
                <w:sz w:val="16"/>
                <w:szCs w:val="16"/>
              </w:rPr>
              <w:t>395</w:t>
            </w:r>
            <w:r>
              <w:rPr>
                <w:rFonts w:ascii="Calibri" w:hAnsi="Calibri" w:cs="Calibri"/>
                <w:color w:val="000000"/>
                <w:sz w:val="16"/>
                <w:szCs w:val="16"/>
              </w:rPr>
              <w:t>.</w:t>
            </w:r>
            <w:r w:rsidR="004F064E">
              <w:rPr>
                <w:rFonts w:ascii="Calibri" w:hAnsi="Calibri" w:cs="Calibri"/>
                <w:color w:val="000000"/>
                <w:sz w:val="16"/>
                <w:szCs w:val="16"/>
              </w:rPr>
              <w:t>025</w:t>
            </w:r>
          </w:p>
        </w:tc>
        <w:tc>
          <w:tcPr>
            <w:tcW w:w="837" w:type="pct"/>
            <w:tcBorders>
              <w:top w:val="nil"/>
              <w:left w:val="nil"/>
              <w:bottom w:val="nil"/>
              <w:right w:val="nil"/>
            </w:tcBorders>
            <w:vAlign w:val="center"/>
          </w:tcPr>
          <w:p w14:paraId="199CE603" w14:textId="2EE0201D" w:rsidR="00A146B5" w:rsidRPr="002E2B5B" w:rsidRDefault="009301E4" w:rsidP="002E2B5B">
            <w:pPr>
              <w:jc w:val="right"/>
              <w:rPr>
                <w:rFonts w:ascii="Calibri" w:hAnsi="Calibri" w:cs="Calibri"/>
                <w:color w:val="000000"/>
                <w:sz w:val="16"/>
                <w:szCs w:val="16"/>
              </w:rPr>
            </w:pPr>
            <w:r>
              <w:rPr>
                <w:rFonts w:ascii="Calibri" w:hAnsi="Calibri" w:cs="Calibri"/>
                <w:color w:val="000000"/>
                <w:sz w:val="16"/>
                <w:szCs w:val="16"/>
              </w:rPr>
              <w:t>23.</w:t>
            </w:r>
            <w:r w:rsidR="00F63ADB">
              <w:rPr>
                <w:rFonts w:ascii="Calibri" w:hAnsi="Calibri" w:cs="Calibri"/>
                <w:color w:val="000000"/>
                <w:sz w:val="16"/>
                <w:szCs w:val="16"/>
              </w:rPr>
              <w:t>542</w:t>
            </w:r>
            <w:r>
              <w:rPr>
                <w:rFonts w:ascii="Calibri" w:hAnsi="Calibri" w:cs="Calibri"/>
                <w:color w:val="000000"/>
                <w:sz w:val="16"/>
                <w:szCs w:val="16"/>
              </w:rPr>
              <w:t>.2</w:t>
            </w:r>
            <w:r w:rsidR="00F63ADB">
              <w:rPr>
                <w:rFonts w:ascii="Calibri" w:hAnsi="Calibri" w:cs="Calibri"/>
                <w:color w:val="000000"/>
                <w:sz w:val="16"/>
                <w:szCs w:val="16"/>
              </w:rPr>
              <w:t>73</w:t>
            </w:r>
          </w:p>
        </w:tc>
      </w:tr>
      <w:tr w:rsidR="00A146B5" w:rsidRPr="002E2B5B" w14:paraId="2184AEC0" w14:textId="77777777" w:rsidTr="00115246">
        <w:trPr>
          <w:trHeight w:hRule="exact" w:val="227"/>
        </w:trPr>
        <w:tc>
          <w:tcPr>
            <w:tcW w:w="889" w:type="pct"/>
            <w:tcBorders>
              <w:top w:val="nil"/>
              <w:left w:val="nil"/>
              <w:bottom w:val="nil"/>
              <w:right w:val="nil"/>
            </w:tcBorders>
            <w:shd w:val="clear" w:color="auto" w:fill="auto"/>
            <w:vAlign w:val="center"/>
            <w:hideMark/>
          </w:tcPr>
          <w:p w14:paraId="6EAE6ECB" w14:textId="77777777" w:rsidR="00A146B5" w:rsidRPr="002E2B5B" w:rsidRDefault="00A146B5" w:rsidP="002E2B5B">
            <w:pPr>
              <w:jc w:val="both"/>
              <w:rPr>
                <w:rFonts w:ascii="Calibri" w:hAnsi="Calibri" w:cs="Calibri"/>
                <w:color w:val="000000"/>
                <w:sz w:val="16"/>
                <w:szCs w:val="16"/>
              </w:rPr>
            </w:pPr>
            <w:r w:rsidRPr="002E2B5B">
              <w:rPr>
                <w:rFonts w:ascii="Calibri" w:hAnsi="Calibri" w:cs="Calibri"/>
                <w:color w:val="000000"/>
                <w:sz w:val="16"/>
                <w:szCs w:val="16"/>
              </w:rPr>
              <w:t>Extinta RFFSA</w:t>
            </w:r>
          </w:p>
        </w:tc>
        <w:tc>
          <w:tcPr>
            <w:tcW w:w="837" w:type="pct"/>
            <w:tcBorders>
              <w:top w:val="nil"/>
              <w:left w:val="nil"/>
              <w:bottom w:val="nil"/>
              <w:right w:val="nil"/>
            </w:tcBorders>
          </w:tcPr>
          <w:p w14:paraId="34DD5669" w14:textId="77777777" w:rsidR="00A146B5" w:rsidRPr="002E2B5B" w:rsidRDefault="00A146B5" w:rsidP="002E2B5B">
            <w:pPr>
              <w:jc w:val="right"/>
              <w:rPr>
                <w:rFonts w:ascii="Calibri" w:hAnsi="Calibri" w:cs="Calibri"/>
                <w:color w:val="000000"/>
                <w:sz w:val="16"/>
                <w:szCs w:val="16"/>
              </w:rPr>
            </w:pPr>
          </w:p>
        </w:tc>
        <w:tc>
          <w:tcPr>
            <w:tcW w:w="837" w:type="pct"/>
            <w:tcBorders>
              <w:top w:val="nil"/>
              <w:left w:val="nil"/>
              <w:bottom w:val="nil"/>
              <w:right w:val="nil"/>
            </w:tcBorders>
            <w:shd w:val="clear" w:color="auto" w:fill="auto"/>
            <w:vAlign w:val="center"/>
            <w:hideMark/>
          </w:tcPr>
          <w:p w14:paraId="2A48CCF1" w14:textId="5428ACD8" w:rsidR="00A146B5" w:rsidRPr="002E2B5B" w:rsidRDefault="009301E4" w:rsidP="002E2B5B">
            <w:pPr>
              <w:jc w:val="right"/>
              <w:rPr>
                <w:rFonts w:ascii="Calibri" w:hAnsi="Calibri" w:cs="Calibri"/>
                <w:color w:val="000000"/>
                <w:sz w:val="16"/>
                <w:szCs w:val="16"/>
              </w:rPr>
            </w:pPr>
            <w:r>
              <w:rPr>
                <w:rFonts w:ascii="Calibri" w:hAnsi="Calibri" w:cs="Calibri"/>
                <w:color w:val="000000"/>
                <w:sz w:val="16"/>
                <w:szCs w:val="16"/>
              </w:rPr>
              <w:t>5.657.295</w:t>
            </w:r>
          </w:p>
        </w:tc>
        <w:tc>
          <w:tcPr>
            <w:tcW w:w="763" w:type="pct"/>
            <w:tcBorders>
              <w:top w:val="nil"/>
              <w:left w:val="nil"/>
              <w:bottom w:val="nil"/>
              <w:right w:val="nil"/>
            </w:tcBorders>
            <w:shd w:val="clear" w:color="auto" w:fill="auto"/>
            <w:vAlign w:val="center"/>
            <w:hideMark/>
          </w:tcPr>
          <w:p w14:paraId="45EB0860" w14:textId="0F7337B7" w:rsidR="00A146B5" w:rsidRPr="002E2B5B" w:rsidRDefault="009301E4" w:rsidP="002E2B5B">
            <w:pPr>
              <w:jc w:val="right"/>
              <w:rPr>
                <w:rFonts w:ascii="Calibri" w:hAnsi="Calibri" w:cs="Calibri"/>
                <w:color w:val="000000"/>
                <w:sz w:val="16"/>
                <w:szCs w:val="16"/>
              </w:rPr>
            </w:pPr>
            <w:r>
              <w:rPr>
                <w:rFonts w:ascii="Calibri" w:hAnsi="Calibri" w:cs="Calibri"/>
                <w:color w:val="000000"/>
                <w:sz w:val="16"/>
                <w:szCs w:val="16"/>
              </w:rPr>
              <w:t>475.341</w:t>
            </w:r>
          </w:p>
        </w:tc>
        <w:tc>
          <w:tcPr>
            <w:tcW w:w="837" w:type="pct"/>
            <w:tcBorders>
              <w:top w:val="nil"/>
              <w:left w:val="nil"/>
              <w:bottom w:val="nil"/>
              <w:right w:val="nil"/>
            </w:tcBorders>
            <w:shd w:val="clear" w:color="auto" w:fill="auto"/>
            <w:vAlign w:val="center"/>
            <w:hideMark/>
          </w:tcPr>
          <w:p w14:paraId="64AD2802" w14:textId="67FE2A12" w:rsidR="00A146B5" w:rsidRPr="002E2B5B" w:rsidRDefault="009301E4" w:rsidP="002E2B5B">
            <w:pPr>
              <w:jc w:val="right"/>
              <w:rPr>
                <w:rFonts w:ascii="Calibri" w:hAnsi="Calibri" w:cs="Calibri"/>
                <w:color w:val="000000"/>
                <w:sz w:val="16"/>
                <w:szCs w:val="16"/>
              </w:rPr>
            </w:pPr>
            <w:r>
              <w:rPr>
                <w:rFonts w:ascii="Calibri" w:hAnsi="Calibri" w:cs="Calibri"/>
                <w:color w:val="000000"/>
                <w:sz w:val="16"/>
                <w:szCs w:val="16"/>
              </w:rPr>
              <w:t>6.132.636</w:t>
            </w:r>
          </w:p>
        </w:tc>
        <w:tc>
          <w:tcPr>
            <w:tcW w:w="837" w:type="pct"/>
            <w:tcBorders>
              <w:top w:val="nil"/>
              <w:left w:val="nil"/>
              <w:bottom w:val="nil"/>
              <w:right w:val="nil"/>
            </w:tcBorders>
            <w:vAlign w:val="center"/>
          </w:tcPr>
          <w:p w14:paraId="61E4CC76" w14:textId="226AAA29" w:rsidR="00A146B5" w:rsidRPr="002E2B5B" w:rsidRDefault="009301E4" w:rsidP="002E2B5B">
            <w:pPr>
              <w:jc w:val="right"/>
              <w:rPr>
                <w:rFonts w:ascii="Calibri" w:hAnsi="Calibri" w:cs="Calibri"/>
                <w:color w:val="000000"/>
                <w:sz w:val="16"/>
                <w:szCs w:val="16"/>
              </w:rPr>
            </w:pPr>
            <w:r>
              <w:rPr>
                <w:rFonts w:ascii="Calibri" w:hAnsi="Calibri" w:cs="Calibri"/>
                <w:color w:val="000000"/>
                <w:sz w:val="16"/>
                <w:szCs w:val="16"/>
              </w:rPr>
              <w:t>5.670.111</w:t>
            </w:r>
          </w:p>
        </w:tc>
      </w:tr>
      <w:tr w:rsidR="00A146B5" w:rsidRPr="002E2B5B" w14:paraId="30FAE652" w14:textId="77777777" w:rsidTr="00115246">
        <w:trPr>
          <w:trHeight w:hRule="exact" w:val="227"/>
        </w:trPr>
        <w:tc>
          <w:tcPr>
            <w:tcW w:w="889" w:type="pct"/>
            <w:tcBorders>
              <w:top w:val="nil"/>
              <w:left w:val="nil"/>
              <w:bottom w:val="single" w:sz="8" w:space="0" w:color="auto"/>
              <w:right w:val="nil"/>
            </w:tcBorders>
            <w:shd w:val="clear" w:color="auto" w:fill="auto"/>
            <w:vAlign w:val="center"/>
            <w:hideMark/>
          </w:tcPr>
          <w:p w14:paraId="7A30B418" w14:textId="77777777" w:rsidR="00A146B5" w:rsidRPr="002E2B5B" w:rsidRDefault="00A146B5" w:rsidP="002E2B5B">
            <w:pPr>
              <w:jc w:val="both"/>
              <w:rPr>
                <w:rFonts w:ascii="Calibri" w:hAnsi="Calibri" w:cs="Calibri"/>
                <w:color w:val="000000"/>
                <w:sz w:val="16"/>
                <w:szCs w:val="16"/>
              </w:rPr>
            </w:pPr>
            <w:r w:rsidRPr="002E2B5B">
              <w:rPr>
                <w:rFonts w:ascii="Calibri" w:hAnsi="Calibri" w:cs="Calibri"/>
                <w:color w:val="000000"/>
                <w:sz w:val="16"/>
                <w:szCs w:val="16"/>
              </w:rPr>
              <w:t>Extinto GEIPOT</w:t>
            </w:r>
          </w:p>
        </w:tc>
        <w:tc>
          <w:tcPr>
            <w:tcW w:w="837" w:type="pct"/>
            <w:tcBorders>
              <w:top w:val="nil"/>
              <w:left w:val="nil"/>
              <w:bottom w:val="single" w:sz="8" w:space="0" w:color="auto"/>
              <w:right w:val="nil"/>
            </w:tcBorders>
          </w:tcPr>
          <w:p w14:paraId="3979ED56" w14:textId="77777777" w:rsidR="00A146B5" w:rsidRPr="002E2B5B" w:rsidRDefault="00A146B5" w:rsidP="002E2B5B">
            <w:pPr>
              <w:jc w:val="right"/>
              <w:rPr>
                <w:rFonts w:ascii="Calibri" w:hAnsi="Calibri" w:cs="Calibri"/>
                <w:color w:val="000000"/>
                <w:sz w:val="16"/>
                <w:szCs w:val="16"/>
              </w:rPr>
            </w:pPr>
          </w:p>
        </w:tc>
        <w:tc>
          <w:tcPr>
            <w:tcW w:w="837" w:type="pct"/>
            <w:tcBorders>
              <w:top w:val="nil"/>
              <w:left w:val="nil"/>
              <w:bottom w:val="single" w:sz="8" w:space="0" w:color="auto"/>
              <w:right w:val="nil"/>
            </w:tcBorders>
            <w:shd w:val="clear" w:color="auto" w:fill="auto"/>
            <w:vAlign w:val="center"/>
            <w:hideMark/>
          </w:tcPr>
          <w:p w14:paraId="1592D662" w14:textId="7640D1BE" w:rsidR="00A146B5" w:rsidRPr="002E2B5B" w:rsidRDefault="009301E4" w:rsidP="002E2B5B">
            <w:pPr>
              <w:jc w:val="right"/>
              <w:rPr>
                <w:rFonts w:ascii="Calibri" w:hAnsi="Calibri" w:cs="Calibri"/>
                <w:color w:val="000000"/>
                <w:sz w:val="16"/>
                <w:szCs w:val="16"/>
              </w:rPr>
            </w:pPr>
            <w:r>
              <w:rPr>
                <w:rFonts w:ascii="Calibri" w:hAnsi="Calibri" w:cs="Calibri"/>
                <w:color w:val="000000"/>
                <w:sz w:val="16"/>
                <w:szCs w:val="16"/>
              </w:rPr>
              <w:t>1.403.694</w:t>
            </w:r>
          </w:p>
        </w:tc>
        <w:tc>
          <w:tcPr>
            <w:tcW w:w="763" w:type="pct"/>
            <w:tcBorders>
              <w:top w:val="nil"/>
              <w:left w:val="nil"/>
              <w:bottom w:val="single" w:sz="8" w:space="0" w:color="auto"/>
              <w:right w:val="nil"/>
            </w:tcBorders>
            <w:shd w:val="clear" w:color="auto" w:fill="auto"/>
            <w:vAlign w:val="center"/>
            <w:hideMark/>
          </w:tcPr>
          <w:p w14:paraId="3D3734C9" w14:textId="1340857C" w:rsidR="00A146B5" w:rsidRPr="002E2B5B" w:rsidRDefault="009301E4" w:rsidP="002E2B5B">
            <w:pPr>
              <w:jc w:val="right"/>
              <w:rPr>
                <w:rFonts w:ascii="Calibri" w:hAnsi="Calibri" w:cs="Calibri"/>
                <w:color w:val="000000"/>
                <w:sz w:val="16"/>
                <w:szCs w:val="16"/>
              </w:rPr>
            </w:pPr>
            <w:r>
              <w:rPr>
                <w:rFonts w:ascii="Calibri" w:hAnsi="Calibri" w:cs="Calibri"/>
                <w:color w:val="000000"/>
                <w:sz w:val="16"/>
                <w:szCs w:val="16"/>
              </w:rPr>
              <w:t>151.314</w:t>
            </w:r>
          </w:p>
        </w:tc>
        <w:tc>
          <w:tcPr>
            <w:tcW w:w="837" w:type="pct"/>
            <w:tcBorders>
              <w:top w:val="nil"/>
              <w:left w:val="nil"/>
              <w:bottom w:val="single" w:sz="8" w:space="0" w:color="auto"/>
              <w:right w:val="nil"/>
            </w:tcBorders>
            <w:shd w:val="clear" w:color="auto" w:fill="auto"/>
            <w:vAlign w:val="center"/>
            <w:hideMark/>
          </w:tcPr>
          <w:p w14:paraId="09F0CBEE" w14:textId="720D4DE9" w:rsidR="00A146B5" w:rsidRPr="002E2B5B" w:rsidRDefault="009301E4" w:rsidP="002E2B5B">
            <w:pPr>
              <w:jc w:val="right"/>
              <w:rPr>
                <w:rFonts w:ascii="Calibri" w:hAnsi="Calibri" w:cs="Calibri"/>
                <w:color w:val="000000"/>
                <w:sz w:val="16"/>
                <w:szCs w:val="16"/>
              </w:rPr>
            </w:pPr>
            <w:r>
              <w:rPr>
                <w:rFonts w:ascii="Calibri" w:hAnsi="Calibri" w:cs="Calibri"/>
                <w:color w:val="000000"/>
                <w:sz w:val="16"/>
                <w:szCs w:val="16"/>
              </w:rPr>
              <w:t>1.555.008</w:t>
            </w:r>
          </w:p>
        </w:tc>
        <w:tc>
          <w:tcPr>
            <w:tcW w:w="837" w:type="pct"/>
            <w:tcBorders>
              <w:top w:val="nil"/>
              <w:left w:val="nil"/>
              <w:bottom w:val="single" w:sz="8" w:space="0" w:color="auto"/>
              <w:right w:val="nil"/>
            </w:tcBorders>
            <w:vAlign w:val="center"/>
          </w:tcPr>
          <w:p w14:paraId="75CC12D2" w14:textId="3D6F9A60" w:rsidR="00A146B5" w:rsidRPr="002E2B5B" w:rsidRDefault="009301E4" w:rsidP="002E2B5B">
            <w:pPr>
              <w:jc w:val="right"/>
              <w:rPr>
                <w:rFonts w:ascii="Calibri" w:hAnsi="Calibri" w:cs="Calibri"/>
                <w:color w:val="000000"/>
                <w:sz w:val="16"/>
                <w:szCs w:val="16"/>
              </w:rPr>
            </w:pPr>
            <w:r>
              <w:rPr>
                <w:rFonts w:ascii="Calibri" w:hAnsi="Calibri" w:cs="Calibri"/>
                <w:color w:val="000000"/>
                <w:sz w:val="16"/>
                <w:szCs w:val="16"/>
              </w:rPr>
              <w:t>1.305.516</w:t>
            </w:r>
          </w:p>
        </w:tc>
      </w:tr>
      <w:tr w:rsidR="00A146B5" w:rsidRPr="002E2B5B" w14:paraId="6EEDC2E6" w14:textId="77777777" w:rsidTr="00115246">
        <w:trPr>
          <w:trHeight w:hRule="exact" w:val="227"/>
        </w:trPr>
        <w:tc>
          <w:tcPr>
            <w:tcW w:w="889" w:type="pct"/>
            <w:tcBorders>
              <w:top w:val="nil"/>
              <w:left w:val="nil"/>
              <w:bottom w:val="single" w:sz="8" w:space="0" w:color="auto"/>
              <w:right w:val="nil"/>
            </w:tcBorders>
            <w:shd w:val="clear" w:color="auto" w:fill="auto"/>
            <w:vAlign w:val="center"/>
            <w:hideMark/>
          </w:tcPr>
          <w:p w14:paraId="24629E26" w14:textId="77777777" w:rsidR="00A146B5" w:rsidRPr="002E2B5B" w:rsidRDefault="00A146B5" w:rsidP="002E2B5B">
            <w:pPr>
              <w:jc w:val="both"/>
              <w:rPr>
                <w:rFonts w:ascii="Calibri" w:hAnsi="Calibri" w:cs="Calibri"/>
                <w:b/>
                <w:bCs/>
                <w:color w:val="000000"/>
                <w:sz w:val="16"/>
                <w:szCs w:val="16"/>
              </w:rPr>
            </w:pPr>
            <w:r w:rsidRPr="002E2B5B">
              <w:rPr>
                <w:rFonts w:ascii="Calibri" w:hAnsi="Calibri" w:cs="Calibri"/>
                <w:b/>
                <w:bCs/>
                <w:color w:val="000000"/>
                <w:sz w:val="16"/>
                <w:szCs w:val="16"/>
              </w:rPr>
              <w:t>Total Geral</w:t>
            </w:r>
          </w:p>
        </w:tc>
        <w:tc>
          <w:tcPr>
            <w:tcW w:w="837" w:type="pct"/>
            <w:tcBorders>
              <w:top w:val="nil"/>
              <w:left w:val="nil"/>
              <w:bottom w:val="single" w:sz="8" w:space="0" w:color="auto"/>
              <w:right w:val="nil"/>
            </w:tcBorders>
          </w:tcPr>
          <w:p w14:paraId="7659E0C8" w14:textId="77777777" w:rsidR="00A146B5" w:rsidRPr="002E2B5B" w:rsidRDefault="00A146B5" w:rsidP="002E2B5B">
            <w:pPr>
              <w:jc w:val="right"/>
              <w:rPr>
                <w:rFonts w:ascii="Calibri" w:hAnsi="Calibri" w:cs="Calibri"/>
                <w:b/>
                <w:bCs/>
                <w:color w:val="000000"/>
                <w:sz w:val="16"/>
                <w:szCs w:val="16"/>
              </w:rPr>
            </w:pPr>
          </w:p>
        </w:tc>
        <w:tc>
          <w:tcPr>
            <w:tcW w:w="837" w:type="pct"/>
            <w:tcBorders>
              <w:top w:val="nil"/>
              <w:left w:val="nil"/>
              <w:bottom w:val="single" w:sz="8" w:space="0" w:color="auto"/>
              <w:right w:val="nil"/>
            </w:tcBorders>
            <w:shd w:val="clear" w:color="auto" w:fill="auto"/>
            <w:vAlign w:val="center"/>
            <w:hideMark/>
          </w:tcPr>
          <w:p w14:paraId="711155B5" w14:textId="496947F4" w:rsidR="00A146B5" w:rsidRPr="002E2B5B" w:rsidRDefault="009301E4" w:rsidP="002E2B5B">
            <w:pPr>
              <w:jc w:val="right"/>
              <w:rPr>
                <w:rFonts w:ascii="Calibri" w:hAnsi="Calibri" w:cs="Calibri"/>
                <w:b/>
                <w:bCs/>
                <w:color w:val="000000"/>
                <w:sz w:val="16"/>
                <w:szCs w:val="16"/>
              </w:rPr>
            </w:pPr>
            <w:r>
              <w:rPr>
                <w:rFonts w:ascii="Calibri" w:hAnsi="Calibri" w:cs="Calibri"/>
                <w:b/>
                <w:bCs/>
                <w:color w:val="000000"/>
                <w:sz w:val="16"/>
                <w:szCs w:val="16"/>
              </w:rPr>
              <w:t>27.644.912</w:t>
            </w:r>
          </w:p>
        </w:tc>
        <w:tc>
          <w:tcPr>
            <w:tcW w:w="763" w:type="pct"/>
            <w:tcBorders>
              <w:top w:val="nil"/>
              <w:left w:val="nil"/>
              <w:bottom w:val="single" w:sz="8" w:space="0" w:color="auto"/>
              <w:right w:val="nil"/>
            </w:tcBorders>
            <w:shd w:val="clear" w:color="auto" w:fill="auto"/>
            <w:vAlign w:val="center"/>
            <w:hideMark/>
          </w:tcPr>
          <w:p w14:paraId="4112071A" w14:textId="3E23851F" w:rsidR="00A146B5" w:rsidRPr="002E2B5B" w:rsidRDefault="009301E4" w:rsidP="002E2B5B">
            <w:pPr>
              <w:jc w:val="right"/>
              <w:rPr>
                <w:rFonts w:ascii="Calibri" w:hAnsi="Calibri" w:cs="Calibri"/>
                <w:b/>
                <w:bCs/>
                <w:color w:val="000000"/>
                <w:sz w:val="16"/>
                <w:szCs w:val="16"/>
              </w:rPr>
            </w:pPr>
            <w:r>
              <w:rPr>
                <w:rFonts w:ascii="Calibri" w:hAnsi="Calibri" w:cs="Calibri"/>
                <w:b/>
                <w:bCs/>
                <w:color w:val="000000"/>
                <w:sz w:val="16"/>
                <w:szCs w:val="16"/>
              </w:rPr>
              <w:t>8.43</w:t>
            </w:r>
            <w:r w:rsidR="004F064E">
              <w:rPr>
                <w:rFonts w:ascii="Calibri" w:hAnsi="Calibri" w:cs="Calibri"/>
                <w:b/>
                <w:bCs/>
                <w:color w:val="000000"/>
                <w:sz w:val="16"/>
                <w:szCs w:val="16"/>
              </w:rPr>
              <w:t>7</w:t>
            </w:r>
            <w:r>
              <w:rPr>
                <w:rFonts w:ascii="Calibri" w:hAnsi="Calibri" w:cs="Calibri"/>
                <w:b/>
                <w:bCs/>
                <w:color w:val="000000"/>
                <w:sz w:val="16"/>
                <w:szCs w:val="16"/>
              </w:rPr>
              <w:t>.</w:t>
            </w:r>
            <w:r w:rsidR="004F064E">
              <w:rPr>
                <w:rFonts w:ascii="Calibri" w:hAnsi="Calibri" w:cs="Calibri"/>
                <w:b/>
                <w:bCs/>
                <w:color w:val="000000"/>
                <w:sz w:val="16"/>
                <w:szCs w:val="16"/>
              </w:rPr>
              <w:t>7</w:t>
            </w:r>
            <w:r>
              <w:rPr>
                <w:rFonts w:ascii="Calibri" w:hAnsi="Calibri" w:cs="Calibri"/>
                <w:b/>
                <w:bCs/>
                <w:color w:val="000000"/>
                <w:sz w:val="16"/>
                <w:szCs w:val="16"/>
              </w:rPr>
              <w:t>5</w:t>
            </w:r>
            <w:r w:rsidR="004F064E">
              <w:rPr>
                <w:rFonts w:ascii="Calibri" w:hAnsi="Calibri" w:cs="Calibri"/>
                <w:b/>
                <w:bCs/>
                <w:color w:val="000000"/>
                <w:sz w:val="16"/>
                <w:szCs w:val="16"/>
              </w:rPr>
              <w:t>7</w:t>
            </w:r>
          </w:p>
        </w:tc>
        <w:tc>
          <w:tcPr>
            <w:tcW w:w="837" w:type="pct"/>
            <w:tcBorders>
              <w:top w:val="nil"/>
              <w:left w:val="nil"/>
              <w:bottom w:val="single" w:sz="8" w:space="0" w:color="auto"/>
              <w:right w:val="nil"/>
            </w:tcBorders>
            <w:shd w:val="clear" w:color="auto" w:fill="auto"/>
            <w:vAlign w:val="center"/>
            <w:hideMark/>
          </w:tcPr>
          <w:p w14:paraId="6BA73E25" w14:textId="468BC5BB" w:rsidR="00A146B5" w:rsidRPr="002E2B5B" w:rsidRDefault="009301E4" w:rsidP="002E2B5B">
            <w:pPr>
              <w:jc w:val="right"/>
              <w:rPr>
                <w:rFonts w:ascii="Calibri" w:hAnsi="Calibri" w:cs="Calibri"/>
                <w:b/>
                <w:bCs/>
                <w:color w:val="000000"/>
                <w:sz w:val="16"/>
                <w:szCs w:val="16"/>
              </w:rPr>
            </w:pPr>
            <w:r>
              <w:rPr>
                <w:rFonts w:ascii="Calibri" w:hAnsi="Calibri" w:cs="Calibri"/>
                <w:b/>
                <w:bCs/>
                <w:color w:val="000000"/>
                <w:sz w:val="16"/>
                <w:szCs w:val="16"/>
              </w:rPr>
              <w:t>36.08</w:t>
            </w:r>
            <w:r w:rsidR="004F064E">
              <w:rPr>
                <w:rFonts w:ascii="Calibri" w:hAnsi="Calibri" w:cs="Calibri"/>
                <w:b/>
                <w:bCs/>
                <w:color w:val="000000"/>
                <w:sz w:val="16"/>
                <w:szCs w:val="16"/>
              </w:rPr>
              <w:t>2</w:t>
            </w:r>
            <w:r>
              <w:rPr>
                <w:rFonts w:ascii="Calibri" w:hAnsi="Calibri" w:cs="Calibri"/>
                <w:b/>
                <w:bCs/>
                <w:color w:val="000000"/>
                <w:sz w:val="16"/>
                <w:szCs w:val="16"/>
              </w:rPr>
              <w:t>.66</w:t>
            </w:r>
            <w:r w:rsidR="004F064E">
              <w:rPr>
                <w:rFonts w:ascii="Calibri" w:hAnsi="Calibri" w:cs="Calibri"/>
                <w:b/>
                <w:bCs/>
                <w:color w:val="000000"/>
                <w:sz w:val="16"/>
                <w:szCs w:val="16"/>
              </w:rPr>
              <w:t>9</w:t>
            </w:r>
          </w:p>
        </w:tc>
        <w:tc>
          <w:tcPr>
            <w:tcW w:w="837" w:type="pct"/>
            <w:tcBorders>
              <w:top w:val="nil"/>
              <w:left w:val="nil"/>
              <w:bottom w:val="single" w:sz="8" w:space="0" w:color="auto"/>
              <w:right w:val="nil"/>
            </w:tcBorders>
            <w:vAlign w:val="center"/>
          </w:tcPr>
          <w:p w14:paraId="0A07F925" w14:textId="2EA18300" w:rsidR="00A146B5" w:rsidRPr="002E2B5B" w:rsidRDefault="009301E4" w:rsidP="002E2B5B">
            <w:pPr>
              <w:jc w:val="right"/>
              <w:rPr>
                <w:rFonts w:ascii="Calibri" w:hAnsi="Calibri" w:cs="Calibri"/>
                <w:b/>
                <w:bCs/>
                <w:color w:val="000000"/>
                <w:sz w:val="16"/>
                <w:szCs w:val="16"/>
              </w:rPr>
            </w:pPr>
            <w:r>
              <w:rPr>
                <w:rFonts w:ascii="Calibri" w:hAnsi="Calibri" w:cs="Calibri"/>
                <w:b/>
                <w:bCs/>
                <w:color w:val="000000"/>
                <w:sz w:val="16"/>
                <w:szCs w:val="16"/>
              </w:rPr>
              <w:t>30.</w:t>
            </w:r>
            <w:r w:rsidR="00F63ADB">
              <w:rPr>
                <w:rFonts w:ascii="Calibri" w:hAnsi="Calibri" w:cs="Calibri"/>
                <w:b/>
                <w:bCs/>
                <w:color w:val="000000"/>
                <w:sz w:val="16"/>
                <w:szCs w:val="16"/>
              </w:rPr>
              <w:t>517.900</w:t>
            </w:r>
          </w:p>
        </w:tc>
      </w:tr>
    </w:tbl>
    <w:p w14:paraId="325AF62E" w14:textId="77777777" w:rsidR="00796146" w:rsidRPr="002E2B5B" w:rsidRDefault="00796146" w:rsidP="002E2B5B">
      <w:pPr>
        <w:jc w:val="both"/>
        <w:rPr>
          <w:rFonts w:ascii="Calibri" w:hAnsi="Calibri" w:cs="Calibri"/>
          <w:sz w:val="22"/>
          <w:szCs w:val="22"/>
        </w:rPr>
      </w:pPr>
    </w:p>
    <w:p w14:paraId="05DBAA72" w14:textId="77777777" w:rsidR="001159E0" w:rsidRPr="002E2B5B" w:rsidRDefault="001159E0" w:rsidP="002E2B5B">
      <w:pPr>
        <w:ind w:right="-142"/>
        <w:jc w:val="both"/>
        <w:rPr>
          <w:rFonts w:ascii="Calibri" w:hAnsi="Calibri" w:cs="Calibri"/>
          <w:sz w:val="22"/>
          <w:szCs w:val="22"/>
        </w:rPr>
      </w:pPr>
    </w:p>
    <w:p w14:paraId="17B6BF7D" w14:textId="6CAAE58F" w:rsidR="0006483C" w:rsidRPr="002E2B5B" w:rsidRDefault="0006483C" w:rsidP="002E2B5B">
      <w:pPr>
        <w:ind w:right="-142"/>
        <w:jc w:val="both"/>
        <w:rPr>
          <w:rFonts w:ascii="Calibri" w:hAnsi="Calibri" w:cs="Calibri"/>
          <w:b/>
          <w:sz w:val="22"/>
          <w:szCs w:val="22"/>
        </w:rPr>
      </w:pPr>
      <w:r w:rsidRPr="002E2B5B">
        <w:rPr>
          <w:rFonts w:ascii="Calibri" w:hAnsi="Calibri" w:cs="Calibri"/>
          <w:b/>
          <w:sz w:val="22"/>
          <w:szCs w:val="22"/>
        </w:rPr>
        <w:t>NOTA 2</w:t>
      </w:r>
      <w:r w:rsidR="003C3F27">
        <w:rPr>
          <w:rFonts w:ascii="Calibri" w:hAnsi="Calibri" w:cs="Calibri"/>
          <w:b/>
          <w:sz w:val="22"/>
          <w:szCs w:val="22"/>
        </w:rPr>
        <w:t>0</w:t>
      </w:r>
      <w:r w:rsidRPr="002E2B5B">
        <w:rPr>
          <w:rFonts w:ascii="Calibri" w:hAnsi="Calibri" w:cs="Calibri"/>
          <w:b/>
          <w:sz w:val="22"/>
          <w:szCs w:val="22"/>
        </w:rPr>
        <w:t xml:space="preserve"> – RESULTADO DO EXERCÍCIO</w:t>
      </w:r>
    </w:p>
    <w:p w14:paraId="118B09E7" w14:textId="77777777" w:rsidR="000C065B" w:rsidRPr="002E2B5B" w:rsidRDefault="000C065B" w:rsidP="002E2B5B">
      <w:pPr>
        <w:ind w:right="-142"/>
        <w:jc w:val="both"/>
        <w:rPr>
          <w:rFonts w:ascii="Calibri" w:hAnsi="Calibri" w:cs="Calibri"/>
          <w:b/>
          <w:sz w:val="22"/>
          <w:szCs w:val="22"/>
        </w:rPr>
      </w:pPr>
    </w:p>
    <w:p w14:paraId="58DCD422" w14:textId="6E014CC4" w:rsidR="006F2822" w:rsidRPr="002E2B5B" w:rsidRDefault="000C05F8" w:rsidP="002E2B5B">
      <w:pPr>
        <w:ind w:right="-142"/>
        <w:jc w:val="both"/>
        <w:rPr>
          <w:rFonts w:ascii="Calibri" w:hAnsi="Calibri" w:cs="Calibri"/>
          <w:bCs/>
          <w:sz w:val="22"/>
          <w:szCs w:val="22"/>
        </w:rPr>
      </w:pPr>
      <w:r w:rsidRPr="003C3F27">
        <w:rPr>
          <w:rFonts w:ascii="Calibri" w:hAnsi="Calibri" w:cs="Calibri"/>
          <w:bCs/>
          <w:sz w:val="22"/>
          <w:szCs w:val="22"/>
        </w:rPr>
        <w:t xml:space="preserve">No </w:t>
      </w:r>
      <w:r w:rsidR="00F63ADB" w:rsidRPr="003C3F27">
        <w:rPr>
          <w:rFonts w:ascii="Calibri" w:hAnsi="Calibri" w:cs="Calibri"/>
          <w:bCs/>
          <w:sz w:val="22"/>
          <w:szCs w:val="22"/>
        </w:rPr>
        <w:t>1º trimestre de 2021</w:t>
      </w:r>
      <w:r w:rsidRPr="003C3F27">
        <w:rPr>
          <w:rFonts w:ascii="Calibri" w:hAnsi="Calibri" w:cs="Calibri"/>
          <w:bCs/>
          <w:sz w:val="22"/>
          <w:szCs w:val="22"/>
        </w:rPr>
        <w:t xml:space="preserve">, a VALEC apresentou um resultado </w:t>
      </w:r>
      <w:r w:rsidR="00432864" w:rsidRPr="003C3F27">
        <w:rPr>
          <w:rFonts w:ascii="Calibri" w:hAnsi="Calibri" w:cs="Calibri"/>
          <w:bCs/>
          <w:sz w:val="22"/>
          <w:szCs w:val="22"/>
        </w:rPr>
        <w:t>negat</w:t>
      </w:r>
      <w:r w:rsidR="00E62ECD" w:rsidRPr="003C3F27">
        <w:rPr>
          <w:rFonts w:ascii="Calibri" w:hAnsi="Calibri" w:cs="Calibri"/>
          <w:bCs/>
          <w:sz w:val="22"/>
          <w:szCs w:val="22"/>
        </w:rPr>
        <w:t xml:space="preserve">ivo de </w:t>
      </w:r>
      <w:r w:rsidR="00432864" w:rsidRPr="003C3F27">
        <w:rPr>
          <w:rFonts w:ascii="Calibri" w:hAnsi="Calibri" w:cs="Calibri"/>
          <w:bCs/>
          <w:sz w:val="22"/>
          <w:szCs w:val="22"/>
        </w:rPr>
        <w:t>28</w:t>
      </w:r>
      <w:r w:rsidR="00E62ECD" w:rsidRPr="003C3F27">
        <w:rPr>
          <w:rFonts w:ascii="Calibri" w:hAnsi="Calibri" w:cs="Calibri"/>
          <w:bCs/>
          <w:sz w:val="22"/>
          <w:szCs w:val="22"/>
        </w:rPr>
        <w:t>,</w:t>
      </w:r>
      <w:r w:rsidR="00432864" w:rsidRPr="003C3F27">
        <w:rPr>
          <w:rFonts w:ascii="Calibri" w:hAnsi="Calibri" w:cs="Calibri"/>
          <w:bCs/>
          <w:sz w:val="22"/>
          <w:szCs w:val="22"/>
        </w:rPr>
        <w:t>5</w:t>
      </w:r>
      <w:r w:rsidR="00E62ECD" w:rsidRPr="003C3F27">
        <w:rPr>
          <w:rFonts w:ascii="Calibri" w:hAnsi="Calibri" w:cs="Calibri"/>
          <w:bCs/>
          <w:sz w:val="22"/>
          <w:szCs w:val="22"/>
        </w:rPr>
        <w:t xml:space="preserve"> milhões</w:t>
      </w:r>
      <w:r w:rsidR="006F2822" w:rsidRPr="003C3F27">
        <w:rPr>
          <w:rFonts w:ascii="Calibri" w:hAnsi="Calibri" w:cs="Calibri"/>
          <w:bCs/>
          <w:sz w:val="22"/>
          <w:szCs w:val="22"/>
        </w:rPr>
        <w:t xml:space="preserve">, influenciado principalmente </w:t>
      </w:r>
      <w:r w:rsidR="00E62ECD" w:rsidRPr="003C3F27">
        <w:rPr>
          <w:rFonts w:ascii="Calibri" w:hAnsi="Calibri" w:cs="Calibri"/>
          <w:bCs/>
          <w:sz w:val="22"/>
          <w:szCs w:val="22"/>
        </w:rPr>
        <w:t>pela</w:t>
      </w:r>
      <w:r w:rsidR="00432864" w:rsidRPr="003C3F27">
        <w:rPr>
          <w:rFonts w:ascii="Calibri" w:hAnsi="Calibri" w:cs="Calibri"/>
          <w:bCs/>
          <w:sz w:val="22"/>
          <w:szCs w:val="22"/>
        </w:rPr>
        <w:t xml:space="preserve"> atualização monetária das </w:t>
      </w:r>
      <w:r w:rsidR="00E62ECD" w:rsidRPr="003C3F27">
        <w:rPr>
          <w:rFonts w:ascii="Calibri" w:hAnsi="Calibri" w:cs="Calibri"/>
          <w:bCs/>
          <w:sz w:val="22"/>
          <w:szCs w:val="22"/>
        </w:rPr>
        <w:t>provisões para contingências judiciais</w:t>
      </w:r>
      <w:r w:rsidR="00432864" w:rsidRPr="003C3F27">
        <w:rPr>
          <w:rFonts w:ascii="Calibri" w:hAnsi="Calibri" w:cs="Calibri"/>
          <w:bCs/>
          <w:sz w:val="22"/>
          <w:szCs w:val="22"/>
        </w:rPr>
        <w:t xml:space="preserve"> e pelo</w:t>
      </w:r>
      <w:r w:rsidR="00346FAD" w:rsidRPr="003C3F27">
        <w:rPr>
          <w:rFonts w:ascii="Calibri" w:hAnsi="Calibri" w:cs="Calibri"/>
          <w:bCs/>
          <w:sz w:val="22"/>
          <w:szCs w:val="22"/>
        </w:rPr>
        <w:t xml:space="preserve"> resultado negativo de equivalência patrimonial.</w:t>
      </w:r>
      <w:r w:rsidR="00346FAD" w:rsidRPr="002E2B5B">
        <w:rPr>
          <w:rFonts w:ascii="Calibri" w:hAnsi="Calibri" w:cs="Calibri"/>
          <w:bCs/>
          <w:sz w:val="22"/>
          <w:szCs w:val="22"/>
        </w:rPr>
        <w:t xml:space="preserve"> </w:t>
      </w:r>
      <w:r w:rsidRPr="002E2B5B">
        <w:rPr>
          <w:rFonts w:ascii="Calibri" w:hAnsi="Calibri" w:cs="Calibri"/>
          <w:bCs/>
          <w:sz w:val="22"/>
          <w:szCs w:val="22"/>
        </w:rPr>
        <w:t xml:space="preserve"> </w:t>
      </w:r>
    </w:p>
    <w:p w14:paraId="159ABC8E" w14:textId="77777777" w:rsidR="00A916D5" w:rsidRPr="002E2B5B" w:rsidRDefault="00A916D5" w:rsidP="002E2B5B">
      <w:pPr>
        <w:ind w:right="-142"/>
        <w:jc w:val="both"/>
        <w:rPr>
          <w:rFonts w:ascii="Calibri" w:hAnsi="Calibri" w:cs="Calibri"/>
          <w:bCs/>
          <w:sz w:val="22"/>
          <w:szCs w:val="22"/>
        </w:rPr>
      </w:pPr>
    </w:p>
    <w:p w14:paraId="2AC2FF42" w14:textId="6A7AF4AC" w:rsidR="00826D29" w:rsidRPr="002E2B5B" w:rsidRDefault="00434FB3" w:rsidP="002E2B5B">
      <w:pPr>
        <w:ind w:right="-142"/>
        <w:jc w:val="both"/>
        <w:rPr>
          <w:rFonts w:ascii="Calibri" w:hAnsi="Calibri" w:cs="Calibri"/>
          <w:b/>
          <w:sz w:val="22"/>
          <w:szCs w:val="22"/>
        </w:rPr>
      </w:pPr>
      <w:r w:rsidRPr="002E2B5B">
        <w:rPr>
          <w:rFonts w:ascii="Calibri" w:hAnsi="Calibri" w:cs="Calibri"/>
          <w:b/>
          <w:sz w:val="22"/>
          <w:szCs w:val="22"/>
        </w:rPr>
        <w:t>NOTA 2</w:t>
      </w:r>
      <w:r w:rsidR="003C3F27">
        <w:rPr>
          <w:rFonts w:ascii="Calibri" w:hAnsi="Calibri" w:cs="Calibri"/>
          <w:b/>
          <w:sz w:val="22"/>
          <w:szCs w:val="22"/>
        </w:rPr>
        <w:t>1</w:t>
      </w:r>
      <w:r w:rsidR="004E146F" w:rsidRPr="002E2B5B">
        <w:rPr>
          <w:rFonts w:ascii="Calibri" w:hAnsi="Calibri" w:cs="Calibri"/>
          <w:b/>
          <w:sz w:val="22"/>
          <w:szCs w:val="22"/>
        </w:rPr>
        <w:t xml:space="preserve"> – DEMONSTRAÇÃO DO VALOR ADICIONADO – DVA</w:t>
      </w:r>
    </w:p>
    <w:p w14:paraId="6F42E978" w14:textId="77777777" w:rsidR="000C065B" w:rsidRPr="002E2B5B" w:rsidRDefault="000C065B" w:rsidP="002E2B5B">
      <w:pPr>
        <w:ind w:right="-142"/>
        <w:jc w:val="both"/>
        <w:rPr>
          <w:rFonts w:ascii="Calibri" w:hAnsi="Calibri" w:cs="Calibri"/>
          <w:b/>
          <w:sz w:val="22"/>
          <w:szCs w:val="22"/>
        </w:rPr>
      </w:pPr>
    </w:p>
    <w:p w14:paraId="15C757D4" w14:textId="27ED7519" w:rsidR="004A7431" w:rsidRPr="002E2B5B" w:rsidRDefault="004E146F" w:rsidP="002E2B5B">
      <w:pPr>
        <w:ind w:right="57"/>
        <w:jc w:val="both"/>
        <w:rPr>
          <w:rFonts w:ascii="Calibri" w:hAnsi="Calibri" w:cs="Calibri"/>
          <w:sz w:val="22"/>
          <w:szCs w:val="22"/>
        </w:rPr>
      </w:pPr>
      <w:r w:rsidRPr="002E2B5B">
        <w:rPr>
          <w:rFonts w:ascii="Calibri" w:hAnsi="Calibri" w:cs="Calibri"/>
          <w:sz w:val="22"/>
          <w:szCs w:val="22"/>
        </w:rPr>
        <w:t>A Demonstração do Valor Adicionado - DVA que tem por finalidade evidenciar a riqueza criada pela companhia e sua distribuição durante determinado período é apresentada pela VALEC Engenharia, Construções e Ferrovias S/A, conforme requerido pela legislação societária brasileira, como parte de suas demonstrações financeiras. A DVA foi preparada com base em informações obtidas dos registros contábeis que servem de base de preparação das demonstrações contábeis e seguindo as disposições contidas no NBC TG 09 – Demonstração do Valor Adicionado. A DVA, em sua primeira parte, apresenta os insumos recebidos de terceiros (aquisições de materiais, energia elétrica, serviços de terceiros e outros); a depreciação e a amortização; e o valor adicionado recebido em transferência (receitas de aluguéis, receitas financeiras e subvenções governamentais para custeio). A segunda parte da</w:t>
      </w:r>
      <w:r w:rsidR="00D66EC5" w:rsidRPr="002E2B5B">
        <w:rPr>
          <w:rFonts w:ascii="Calibri" w:hAnsi="Calibri" w:cs="Calibri"/>
          <w:sz w:val="22"/>
          <w:szCs w:val="22"/>
        </w:rPr>
        <w:t xml:space="preserve"> </w:t>
      </w:r>
      <w:r w:rsidRPr="002E2B5B">
        <w:rPr>
          <w:rFonts w:ascii="Calibri" w:hAnsi="Calibri" w:cs="Calibri"/>
          <w:sz w:val="22"/>
          <w:szCs w:val="22"/>
        </w:rPr>
        <w:t>DVA apresenta a distribuição da riqueza entre pessoal, despesas financeiras, impostos, taxas e contribuições, remuneração de capitais de terceiros e remuneração de capitais próprios.</w:t>
      </w:r>
      <w:r w:rsidR="00F95362" w:rsidRPr="002E2B5B">
        <w:rPr>
          <w:rFonts w:ascii="Calibri" w:hAnsi="Calibri" w:cs="Calibri"/>
          <w:sz w:val="22"/>
          <w:szCs w:val="22"/>
        </w:rPr>
        <w:t xml:space="preserve"> </w:t>
      </w:r>
    </w:p>
    <w:p w14:paraId="5BB1FBF3" w14:textId="561B7823" w:rsidR="00374FB9" w:rsidRPr="002E2B5B" w:rsidRDefault="00374FB9" w:rsidP="002E2B5B">
      <w:pPr>
        <w:ind w:right="57"/>
        <w:jc w:val="both"/>
        <w:rPr>
          <w:rFonts w:ascii="Calibri" w:hAnsi="Calibri" w:cs="Calibri"/>
          <w:sz w:val="22"/>
          <w:szCs w:val="22"/>
        </w:rPr>
      </w:pPr>
    </w:p>
    <w:p w14:paraId="41C73B18" w14:textId="241B4CF6" w:rsidR="005B70D8" w:rsidRPr="002E2B5B" w:rsidRDefault="00434FB3" w:rsidP="002E2B5B">
      <w:pPr>
        <w:ind w:right="-142"/>
        <w:rPr>
          <w:rFonts w:ascii="Calibri" w:hAnsi="Calibri" w:cs="Calibri"/>
          <w:b/>
          <w:sz w:val="22"/>
          <w:szCs w:val="22"/>
        </w:rPr>
      </w:pPr>
      <w:r w:rsidRPr="002E2B5B">
        <w:rPr>
          <w:rFonts w:ascii="Calibri" w:hAnsi="Calibri" w:cs="Calibri"/>
          <w:b/>
          <w:sz w:val="22"/>
          <w:szCs w:val="22"/>
        </w:rPr>
        <w:t>NOTA 2</w:t>
      </w:r>
      <w:r w:rsidR="003C3F27">
        <w:rPr>
          <w:rFonts w:ascii="Calibri" w:hAnsi="Calibri" w:cs="Calibri"/>
          <w:b/>
          <w:sz w:val="22"/>
          <w:szCs w:val="22"/>
        </w:rPr>
        <w:t>2</w:t>
      </w:r>
      <w:r w:rsidR="004E146F" w:rsidRPr="002E2B5B">
        <w:rPr>
          <w:rFonts w:ascii="Calibri" w:hAnsi="Calibri" w:cs="Calibri"/>
          <w:b/>
          <w:sz w:val="22"/>
          <w:szCs w:val="22"/>
        </w:rPr>
        <w:t xml:space="preserve"> – INFORMAÇÕES COMPLEMENTARES ÀS DEMONSTRAÇÕES CONTÁBEIS </w:t>
      </w:r>
    </w:p>
    <w:p w14:paraId="259E967B" w14:textId="77777777" w:rsidR="000C065B" w:rsidRPr="002E2B5B" w:rsidRDefault="000C065B" w:rsidP="002E2B5B">
      <w:pPr>
        <w:ind w:right="-142"/>
        <w:rPr>
          <w:rFonts w:ascii="Calibri" w:hAnsi="Calibri" w:cs="Calibri"/>
          <w:b/>
          <w:sz w:val="22"/>
          <w:szCs w:val="22"/>
        </w:rPr>
      </w:pPr>
    </w:p>
    <w:p w14:paraId="1332CF5A" w14:textId="77777777" w:rsidR="00332A42" w:rsidRPr="002E2B5B" w:rsidRDefault="004E146F" w:rsidP="002E2B5B">
      <w:pPr>
        <w:ind w:right="57"/>
        <w:jc w:val="both"/>
        <w:rPr>
          <w:rFonts w:ascii="Calibri" w:hAnsi="Calibri" w:cs="Calibri"/>
          <w:sz w:val="22"/>
          <w:szCs w:val="22"/>
        </w:rPr>
      </w:pPr>
      <w:r w:rsidRPr="002E2B5B">
        <w:rPr>
          <w:rFonts w:ascii="Calibri" w:hAnsi="Calibri" w:cs="Calibri"/>
          <w:sz w:val="22"/>
          <w:szCs w:val="22"/>
        </w:rPr>
        <w:t>As informações complementares são informações que não são apresentadas nas demonstrações contábeis, mas que são consideradas relevantes para divulgação.</w:t>
      </w:r>
    </w:p>
    <w:p w14:paraId="1F497C0D" w14:textId="77777777" w:rsidR="009203C8" w:rsidRPr="002E2B5B" w:rsidRDefault="009203C8" w:rsidP="002E2B5B">
      <w:pPr>
        <w:ind w:right="57"/>
        <w:jc w:val="both"/>
        <w:rPr>
          <w:rFonts w:ascii="Calibri" w:hAnsi="Calibri" w:cs="Calibri"/>
          <w:sz w:val="22"/>
          <w:szCs w:val="22"/>
        </w:rPr>
      </w:pPr>
    </w:p>
    <w:p w14:paraId="6128B5B8" w14:textId="0B9DCE1C" w:rsidR="00CF6A42" w:rsidRPr="002E2B5B" w:rsidRDefault="00117714" w:rsidP="002E2B5B">
      <w:pPr>
        <w:ind w:right="-142"/>
        <w:rPr>
          <w:rFonts w:ascii="Calibri" w:hAnsi="Calibri" w:cs="Calibri"/>
          <w:b/>
          <w:sz w:val="22"/>
          <w:szCs w:val="22"/>
        </w:rPr>
      </w:pPr>
      <w:r w:rsidRPr="002E2B5B">
        <w:rPr>
          <w:rFonts w:ascii="Calibri" w:hAnsi="Calibri" w:cs="Calibri"/>
          <w:b/>
          <w:sz w:val="22"/>
          <w:szCs w:val="22"/>
        </w:rPr>
        <w:t xml:space="preserve">I - </w:t>
      </w:r>
      <w:r w:rsidR="00CF6A42" w:rsidRPr="002E2B5B">
        <w:rPr>
          <w:rFonts w:ascii="Calibri" w:hAnsi="Calibri" w:cs="Calibri"/>
          <w:b/>
          <w:sz w:val="22"/>
          <w:szCs w:val="22"/>
        </w:rPr>
        <w:t>Transações com partes relacionadas</w:t>
      </w:r>
    </w:p>
    <w:p w14:paraId="3FF8C730" w14:textId="77777777" w:rsidR="00693972" w:rsidRPr="002E2B5B" w:rsidRDefault="00693972" w:rsidP="002E2B5B">
      <w:pPr>
        <w:ind w:right="-142"/>
        <w:rPr>
          <w:rFonts w:ascii="Calibri" w:hAnsi="Calibri" w:cs="Calibri"/>
          <w:b/>
          <w:sz w:val="22"/>
          <w:szCs w:val="22"/>
        </w:rPr>
      </w:pPr>
    </w:p>
    <w:p w14:paraId="71D03A1E" w14:textId="77777777" w:rsidR="004E146F" w:rsidRPr="002E2B5B" w:rsidRDefault="00117714" w:rsidP="002E2B5B">
      <w:pPr>
        <w:ind w:right="-142"/>
        <w:rPr>
          <w:rFonts w:ascii="Calibri" w:hAnsi="Calibri" w:cs="Calibri"/>
          <w:b/>
          <w:sz w:val="22"/>
          <w:szCs w:val="22"/>
        </w:rPr>
      </w:pPr>
      <w:r w:rsidRPr="002E2B5B">
        <w:rPr>
          <w:rFonts w:ascii="Calibri" w:hAnsi="Calibri" w:cs="Calibri"/>
          <w:b/>
          <w:sz w:val="22"/>
          <w:szCs w:val="22"/>
        </w:rPr>
        <w:t xml:space="preserve">a) </w:t>
      </w:r>
      <w:r w:rsidR="001D6DEE" w:rsidRPr="002E2B5B">
        <w:rPr>
          <w:rFonts w:ascii="Calibri" w:hAnsi="Calibri" w:cs="Calibri"/>
          <w:b/>
          <w:sz w:val="22"/>
          <w:szCs w:val="22"/>
        </w:rPr>
        <w:t>Remuneração de Diretores, Empregados e Comissionados</w:t>
      </w:r>
    </w:p>
    <w:p w14:paraId="663C4820" w14:textId="37060228" w:rsidR="007E0744" w:rsidRPr="002E2B5B" w:rsidRDefault="004A67ED" w:rsidP="002E2B5B">
      <w:pPr>
        <w:ind w:right="-142"/>
        <w:jc w:val="both"/>
        <w:rPr>
          <w:rFonts w:ascii="Calibri" w:hAnsi="Calibri" w:cs="Calibri"/>
          <w:sz w:val="22"/>
          <w:szCs w:val="22"/>
        </w:rPr>
      </w:pPr>
      <w:r w:rsidRPr="002E2B5B">
        <w:rPr>
          <w:rFonts w:ascii="Calibri" w:hAnsi="Calibri" w:cs="Calibri"/>
          <w:sz w:val="22"/>
          <w:szCs w:val="22"/>
        </w:rPr>
        <w:t xml:space="preserve">As remunerações </w:t>
      </w:r>
      <w:r w:rsidR="007F4918" w:rsidRPr="002E2B5B">
        <w:rPr>
          <w:rFonts w:ascii="Calibri" w:hAnsi="Calibri" w:cs="Calibri"/>
          <w:sz w:val="22"/>
          <w:szCs w:val="22"/>
        </w:rPr>
        <w:t xml:space="preserve">médias </w:t>
      </w:r>
      <w:r w:rsidRPr="002E2B5B">
        <w:rPr>
          <w:rFonts w:ascii="Calibri" w:hAnsi="Calibri" w:cs="Calibri"/>
          <w:sz w:val="22"/>
          <w:szCs w:val="22"/>
        </w:rPr>
        <w:t>pagas aos d</w:t>
      </w:r>
      <w:r w:rsidR="004E146F" w:rsidRPr="002E2B5B">
        <w:rPr>
          <w:rFonts w:ascii="Calibri" w:hAnsi="Calibri" w:cs="Calibri"/>
          <w:sz w:val="22"/>
          <w:szCs w:val="22"/>
        </w:rPr>
        <w:t>iretores,</w:t>
      </w:r>
      <w:r w:rsidRPr="002E2B5B">
        <w:rPr>
          <w:rFonts w:ascii="Calibri" w:hAnsi="Calibri" w:cs="Calibri"/>
          <w:sz w:val="22"/>
          <w:szCs w:val="22"/>
        </w:rPr>
        <w:t xml:space="preserve"> aos empregados e aos comissionados</w:t>
      </w:r>
      <w:r w:rsidR="007F4918" w:rsidRPr="002E2B5B">
        <w:rPr>
          <w:rFonts w:ascii="Calibri" w:hAnsi="Calibri" w:cs="Calibri"/>
          <w:sz w:val="22"/>
          <w:szCs w:val="22"/>
        </w:rPr>
        <w:t>,</w:t>
      </w:r>
      <w:r w:rsidR="004E146F" w:rsidRPr="002E2B5B">
        <w:rPr>
          <w:rFonts w:ascii="Calibri" w:hAnsi="Calibri" w:cs="Calibri"/>
          <w:sz w:val="22"/>
          <w:szCs w:val="22"/>
        </w:rPr>
        <w:t xml:space="preserve"> </w:t>
      </w:r>
      <w:r w:rsidR="001D6DEE" w:rsidRPr="002E2B5B">
        <w:rPr>
          <w:rFonts w:ascii="Calibri" w:hAnsi="Calibri" w:cs="Calibri"/>
          <w:sz w:val="22"/>
          <w:szCs w:val="22"/>
        </w:rPr>
        <w:t xml:space="preserve">em </w:t>
      </w:r>
      <w:r w:rsidR="00432864">
        <w:rPr>
          <w:rFonts w:ascii="Calibri" w:hAnsi="Calibri" w:cs="Calibri"/>
          <w:sz w:val="22"/>
          <w:szCs w:val="22"/>
        </w:rPr>
        <w:t>março</w:t>
      </w:r>
      <w:r w:rsidR="00C16F07" w:rsidRPr="002E2B5B">
        <w:rPr>
          <w:rFonts w:ascii="Calibri" w:hAnsi="Calibri" w:cs="Calibri"/>
          <w:sz w:val="22"/>
          <w:szCs w:val="22"/>
        </w:rPr>
        <w:t xml:space="preserve"> </w:t>
      </w:r>
      <w:r w:rsidR="001D6DEE" w:rsidRPr="002E2B5B">
        <w:rPr>
          <w:rFonts w:ascii="Calibri" w:hAnsi="Calibri" w:cs="Calibri"/>
          <w:sz w:val="22"/>
          <w:szCs w:val="22"/>
        </w:rPr>
        <w:t>de</w:t>
      </w:r>
      <w:r w:rsidR="00C16F07" w:rsidRPr="002E2B5B">
        <w:rPr>
          <w:rFonts w:ascii="Calibri" w:hAnsi="Calibri" w:cs="Calibri"/>
          <w:sz w:val="22"/>
          <w:szCs w:val="22"/>
        </w:rPr>
        <w:t xml:space="preserve"> 20</w:t>
      </w:r>
      <w:r w:rsidR="00F8592A" w:rsidRPr="002E2B5B">
        <w:rPr>
          <w:rFonts w:ascii="Calibri" w:hAnsi="Calibri" w:cs="Calibri"/>
          <w:sz w:val="22"/>
          <w:szCs w:val="22"/>
        </w:rPr>
        <w:t>2</w:t>
      </w:r>
      <w:r w:rsidR="00432864">
        <w:rPr>
          <w:rFonts w:ascii="Calibri" w:hAnsi="Calibri" w:cs="Calibri"/>
          <w:sz w:val="22"/>
          <w:szCs w:val="22"/>
        </w:rPr>
        <w:t>1</w:t>
      </w:r>
      <w:r w:rsidR="004E146F" w:rsidRPr="002E2B5B">
        <w:rPr>
          <w:rFonts w:ascii="Calibri" w:hAnsi="Calibri" w:cs="Calibri"/>
          <w:sz w:val="22"/>
          <w:szCs w:val="22"/>
        </w:rPr>
        <w:t>, foram de:</w:t>
      </w:r>
    </w:p>
    <w:tbl>
      <w:tblPr>
        <w:tblW w:w="5000" w:type="pct"/>
        <w:tblCellMar>
          <w:left w:w="70" w:type="dxa"/>
          <w:right w:w="70" w:type="dxa"/>
        </w:tblCellMar>
        <w:tblLook w:val="04A0" w:firstRow="1" w:lastRow="0" w:firstColumn="1" w:lastColumn="0" w:noHBand="0" w:noVBand="1"/>
      </w:tblPr>
      <w:tblGrid>
        <w:gridCol w:w="4798"/>
        <w:gridCol w:w="1972"/>
        <w:gridCol w:w="2156"/>
        <w:gridCol w:w="1541"/>
      </w:tblGrid>
      <w:tr w:rsidR="00AA3934" w:rsidRPr="002E2B5B" w14:paraId="78C70EFE" w14:textId="77777777" w:rsidTr="00115246">
        <w:trPr>
          <w:trHeight w:hRule="exact" w:val="227"/>
        </w:trPr>
        <w:tc>
          <w:tcPr>
            <w:tcW w:w="2292" w:type="pct"/>
            <w:tcBorders>
              <w:bottom w:val="single" w:sz="4" w:space="0" w:color="auto"/>
            </w:tcBorders>
            <w:shd w:val="clear" w:color="auto" w:fill="auto"/>
            <w:noWrap/>
            <w:vAlign w:val="bottom"/>
            <w:hideMark/>
          </w:tcPr>
          <w:p w14:paraId="31A7D9AE" w14:textId="77777777" w:rsidR="00AA3934" w:rsidRPr="002E2B5B" w:rsidRDefault="00AA3934" w:rsidP="002E2B5B">
            <w:pPr>
              <w:rPr>
                <w:rFonts w:ascii="Calibri" w:hAnsi="Calibri" w:cs="Calibri"/>
                <w:b/>
                <w:sz w:val="16"/>
                <w:szCs w:val="16"/>
              </w:rPr>
            </w:pPr>
            <w:r w:rsidRPr="002E2B5B">
              <w:rPr>
                <w:rFonts w:ascii="Calibri" w:hAnsi="Calibri" w:cs="Calibri"/>
                <w:b/>
                <w:sz w:val="16"/>
                <w:szCs w:val="16"/>
              </w:rPr>
              <w:t>REMUNERAÇÃO</w:t>
            </w:r>
          </w:p>
        </w:tc>
        <w:tc>
          <w:tcPr>
            <w:tcW w:w="942" w:type="pct"/>
            <w:tcBorders>
              <w:bottom w:val="single" w:sz="4" w:space="0" w:color="auto"/>
            </w:tcBorders>
            <w:shd w:val="clear" w:color="auto" w:fill="auto"/>
            <w:noWrap/>
            <w:vAlign w:val="bottom"/>
            <w:hideMark/>
          </w:tcPr>
          <w:p w14:paraId="0F56AAD3" w14:textId="77777777" w:rsidR="00AA3934" w:rsidRPr="002E2B5B" w:rsidRDefault="00AA3934" w:rsidP="002E2B5B">
            <w:pPr>
              <w:jc w:val="right"/>
              <w:rPr>
                <w:rFonts w:ascii="Calibri" w:hAnsi="Calibri" w:cs="Calibri"/>
                <w:b/>
                <w:sz w:val="16"/>
                <w:szCs w:val="16"/>
              </w:rPr>
            </w:pPr>
            <w:r w:rsidRPr="002E2B5B">
              <w:rPr>
                <w:rFonts w:ascii="Calibri" w:hAnsi="Calibri" w:cs="Calibri"/>
                <w:b/>
                <w:sz w:val="16"/>
                <w:szCs w:val="16"/>
              </w:rPr>
              <w:t>MAIOR</w:t>
            </w:r>
          </w:p>
        </w:tc>
        <w:tc>
          <w:tcPr>
            <w:tcW w:w="1030" w:type="pct"/>
            <w:tcBorders>
              <w:bottom w:val="single" w:sz="4" w:space="0" w:color="auto"/>
            </w:tcBorders>
            <w:shd w:val="clear" w:color="auto" w:fill="auto"/>
            <w:noWrap/>
            <w:vAlign w:val="bottom"/>
            <w:hideMark/>
          </w:tcPr>
          <w:p w14:paraId="0AE4267D" w14:textId="77777777" w:rsidR="00AA3934" w:rsidRPr="002E2B5B" w:rsidRDefault="00AA3934" w:rsidP="002E2B5B">
            <w:pPr>
              <w:jc w:val="right"/>
              <w:rPr>
                <w:rFonts w:ascii="Calibri" w:hAnsi="Calibri" w:cs="Calibri"/>
                <w:b/>
                <w:sz w:val="16"/>
                <w:szCs w:val="16"/>
              </w:rPr>
            </w:pPr>
            <w:r w:rsidRPr="002E2B5B">
              <w:rPr>
                <w:rFonts w:ascii="Calibri" w:hAnsi="Calibri" w:cs="Calibri"/>
                <w:b/>
                <w:sz w:val="16"/>
                <w:szCs w:val="16"/>
              </w:rPr>
              <w:t>MENOR</w:t>
            </w:r>
          </w:p>
        </w:tc>
        <w:tc>
          <w:tcPr>
            <w:tcW w:w="736" w:type="pct"/>
            <w:tcBorders>
              <w:bottom w:val="single" w:sz="4" w:space="0" w:color="auto"/>
            </w:tcBorders>
            <w:shd w:val="clear" w:color="auto" w:fill="auto"/>
            <w:noWrap/>
            <w:vAlign w:val="bottom"/>
            <w:hideMark/>
          </w:tcPr>
          <w:p w14:paraId="6DA547F9" w14:textId="77777777" w:rsidR="00AA3934" w:rsidRPr="002E2B5B" w:rsidRDefault="00AA3934" w:rsidP="002E2B5B">
            <w:pPr>
              <w:jc w:val="right"/>
              <w:rPr>
                <w:rFonts w:ascii="Calibri" w:hAnsi="Calibri" w:cs="Calibri"/>
                <w:b/>
                <w:sz w:val="16"/>
                <w:szCs w:val="16"/>
              </w:rPr>
            </w:pPr>
            <w:r w:rsidRPr="002E2B5B">
              <w:rPr>
                <w:rFonts w:ascii="Calibri" w:hAnsi="Calibri" w:cs="Calibri"/>
                <w:b/>
                <w:sz w:val="16"/>
                <w:szCs w:val="16"/>
              </w:rPr>
              <w:t>MÉDIA</w:t>
            </w:r>
          </w:p>
        </w:tc>
      </w:tr>
      <w:tr w:rsidR="00AA3934" w:rsidRPr="002E2B5B" w14:paraId="60EA8036" w14:textId="77777777" w:rsidTr="00115246">
        <w:trPr>
          <w:trHeight w:hRule="exact" w:val="227"/>
        </w:trPr>
        <w:tc>
          <w:tcPr>
            <w:tcW w:w="2292" w:type="pct"/>
            <w:tcBorders>
              <w:top w:val="single" w:sz="4" w:space="0" w:color="auto"/>
            </w:tcBorders>
            <w:shd w:val="clear" w:color="auto" w:fill="auto"/>
            <w:noWrap/>
            <w:vAlign w:val="bottom"/>
            <w:hideMark/>
          </w:tcPr>
          <w:p w14:paraId="07972A13" w14:textId="77777777" w:rsidR="00AA3934" w:rsidRPr="002E2B5B" w:rsidRDefault="00AA3934" w:rsidP="002E2B5B">
            <w:pPr>
              <w:rPr>
                <w:rFonts w:ascii="Calibri" w:hAnsi="Calibri" w:cs="Calibri"/>
                <w:sz w:val="16"/>
                <w:szCs w:val="16"/>
              </w:rPr>
            </w:pPr>
            <w:r w:rsidRPr="002E2B5B">
              <w:rPr>
                <w:rFonts w:ascii="Calibri" w:hAnsi="Calibri" w:cs="Calibri"/>
                <w:sz w:val="16"/>
                <w:szCs w:val="16"/>
              </w:rPr>
              <w:t xml:space="preserve"> Diretores</w:t>
            </w:r>
          </w:p>
        </w:tc>
        <w:tc>
          <w:tcPr>
            <w:tcW w:w="942" w:type="pct"/>
            <w:tcBorders>
              <w:top w:val="single" w:sz="4" w:space="0" w:color="auto"/>
            </w:tcBorders>
            <w:shd w:val="clear" w:color="auto" w:fill="auto"/>
            <w:noWrap/>
            <w:vAlign w:val="bottom"/>
          </w:tcPr>
          <w:p w14:paraId="4D35E1DC" w14:textId="77777777" w:rsidR="00AA3934" w:rsidRPr="002E2B5B" w:rsidRDefault="00AA3934" w:rsidP="002E2B5B">
            <w:pPr>
              <w:jc w:val="right"/>
              <w:rPr>
                <w:rFonts w:ascii="Calibri" w:hAnsi="Calibri" w:cs="Calibri"/>
                <w:sz w:val="16"/>
                <w:szCs w:val="16"/>
              </w:rPr>
            </w:pPr>
            <w:r w:rsidRPr="002E2B5B">
              <w:rPr>
                <w:rFonts w:ascii="Calibri" w:hAnsi="Calibri" w:cs="Calibri"/>
                <w:sz w:val="16"/>
                <w:szCs w:val="16"/>
              </w:rPr>
              <w:t>2</w:t>
            </w:r>
            <w:r w:rsidR="00F8592A" w:rsidRPr="002E2B5B">
              <w:rPr>
                <w:rFonts w:ascii="Calibri" w:hAnsi="Calibri" w:cs="Calibri"/>
                <w:sz w:val="16"/>
                <w:szCs w:val="16"/>
              </w:rPr>
              <w:t>6.243</w:t>
            </w:r>
          </w:p>
        </w:tc>
        <w:tc>
          <w:tcPr>
            <w:tcW w:w="1030" w:type="pct"/>
            <w:tcBorders>
              <w:top w:val="single" w:sz="4" w:space="0" w:color="auto"/>
            </w:tcBorders>
            <w:shd w:val="clear" w:color="auto" w:fill="auto"/>
            <w:noWrap/>
            <w:vAlign w:val="bottom"/>
          </w:tcPr>
          <w:p w14:paraId="27268F4A" w14:textId="77777777" w:rsidR="00AA3934" w:rsidRPr="002E2B5B" w:rsidRDefault="00F8592A" w:rsidP="002E2B5B">
            <w:pPr>
              <w:jc w:val="right"/>
              <w:rPr>
                <w:rFonts w:ascii="Calibri" w:hAnsi="Calibri" w:cs="Calibri"/>
                <w:sz w:val="16"/>
                <w:szCs w:val="16"/>
              </w:rPr>
            </w:pPr>
            <w:r w:rsidRPr="002E2B5B">
              <w:rPr>
                <w:rFonts w:ascii="Calibri" w:hAnsi="Calibri" w:cs="Calibri"/>
                <w:sz w:val="16"/>
                <w:szCs w:val="16"/>
              </w:rPr>
              <w:t>26.008</w:t>
            </w:r>
          </w:p>
        </w:tc>
        <w:tc>
          <w:tcPr>
            <w:tcW w:w="736" w:type="pct"/>
            <w:tcBorders>
              <w:top w:val="single" w:sz="4" w:space="0" w:color="auto"/>
            </w:tcBorders>
            <w:shd w:val="clear" w:color="auto" w:fill="auto"/>
            <w:noWrap/>
            <w:vAlign w:val="bottom"/>
          </w:tcPr>
          <w:p w14:paraId="0D53BF9C" w14:textId="77777777" w:rsidR="00AA3934" w:rsidRPr="002E2B5B" w:rsidRDefault="00F8592A" w:rsidP="002E2B5B">
            <w:pPr>
              <w:jc w:val="right"/>
              <w:rPr>
                <w:rFonts w:ascii="Calibri" w:hAnsi="Calibri" w:cs="Calibri"/>
                <w:sz w:val="16"/>
                <w:szCs w:val="16"/>
              </w:rPr>
            </w:pPr>
            <w:r w:rsidRPr="002E2B5B">
              <w:rPr>
                <w:rFonts w:ascii="Calibri" w:hAnsi="Calibri" w:cs="Calibri"/>
                <w:sz w:val="16"/>
                <w:szCs w:val="16"/>
              </w:rPr>
              <w:t>26.067</w:t>
            </w:r>
          </w:p>
        </w:tc>
      </w:tr>
      <w:tr w:rsidR="00AA3934" w:rsidRPr="002E2B5B" w14:paraId="2015CADE" w14:textId="77777777" w:rsidTr="00115246">
        <w:trPr>
          <w:trHeight w:hRule="exact" w:val="227"/>
        </w:trPr>
        <w:tc>
          <w:tcPr>
            <w:tcW w:w="2292" w:type="pct"/>
            <w:shd w:val="clear" w:color="auto" w:fill="auto"/>
            <w:noWrap/>
            <w:vAlign w:val="bottom"/>
            <w:hideMark/>
          </w:tcPr>
          <w:p w14:paraId="1F458ED5" w14:textId="77777777" w:rsidR="00AA3934" w:rsidRPr="002E2B5B" w:rsidRDefault="00AA3934" w:rsidP="002E2B5B">
            <w:pPr>
              <w:rPr>
                <w:rFonts w:ascii="Calibri" w:hAnsi="Calibri" w:cs="Calibri"/>
                <w:sz w:val="16"/>
                <w:szCs w:val="16"/>
              </w:rPr>
            </w:pPr>
            <w:r w:rsidRPr="002E2B5B">
              <w:rPr>
                <w:rFonts w:ascii="Calibri" w:hAnsi="Calibri" w:cs="Calibri"/>
                <w:sz w:val="16"/>
                <w:szCs w:val="16"/>
              </w:rPr>
              <w:t xml:space="preserve"> Empregados</w:t>
            </w:r>
          </w:p>
        </w:tc>
        <w:tc>
          <w:tcPr>
            <w:tcW w:w="942" w:type="pct"/>
            <w:shd w:val="clear" w:color="auto" w:fill="auto"/>
            <w:noWrap/>
            <w:vAlign w:val="bottom"/>
          </w:tcPr>
          <w:p w14:paraId="4A85347B" w14:textId="77777777" w:rsidR="00AA3934" w:rsidRPr="002E2B5B" w:rsidRDefault="00E0238D" w:rsidP="002E2B5B">
            <w:pPr>
              <w:jc w:val="right"/>
              <w:rPr>
                <w:rFonts w:ascii="Calibri" w:hAnsi="Calibri" w:cs="Calibri"/>
                <w:sz w:val="16"/>
                <w:szCs w:val="16"/>
              </w:rPr>
            </w:pPr>
            <w:r w:rsidRPr="002E2B5B">
              <w:rPr>
                <w:rFonts w:ascii="Calibri" w:hAnsi="Calibri" w:cs="Calibri"/>
                <w:sz w:val="16"/>
                <w:szCs w:val="16"/>
              </w:rPr>
              <w:t>26.037</w:t>
            </w:r>
          </w:p>
        </w:tc>
        <w:tc>
          <w:tcPr>
            <w:tcW w:w="1030" w:type="pct"/>
            <w:shd w:val="clear" w:color="auto" w:fill="auto"/>
            <w:noWrap/>
            <w:vAlign w:val="bottom"/>
          </w:tcPr>
          <w:p w14:paraId="733B27E0" w14:textId="77777777" w:rsidR="00AA3934" w:rsidRPr="002E2B5B" w:rsidRDefault="00E0238D" w:rsidP="002E2B5B">
            <w:pPr>
              <w:jc w:val="right"/>
              <w:rPr>
                <w:rFonts w:ascii="Calibri" w:hAnsi="Calibri" w:cs="Calibri"/>
                <w:sz w:val="16"/>
                <w:szCs w:val="16"/>
              </w:rPr>
            </w:pPr>
            <w:r w:rsidRPr="002E2B5B">
              <w:rPr>
                <w:rFonts w:ascii="Calibri" w:hAnsi="Calibri" w:cs="Calibri"/>
                <w:sz w:val="16"/>
                <w:szCs w:val="16"/>
              </w:rPr>
              <w:t>3.054</w:t>
            </w:r>
          </w:p>
        </w:tc>
        <w:tc>
          <w:tcPr>
            <w:tcW w:w="736" w:type="pct"/>
            <w:shd w:val="clear" w:color="auto" w:fill="auto"/>
            <w:noWrap/>
            <w:vAlign w:val="bottom"/>
          </w:tcPr>
          <w:p w14:paraId="3F75AA5F" w14:textId="43820BA7" w:rsidR="00AA3934" w:rsidRPr="002E2B5B" w:rsidRDefault="00F8592A" w:rsidP="002E2B5B">
            <w:pPr>
              <w:jc w:val="right"/>
              <w:rPr>
                <w:rFonts w:ascii="Calibri" w:hAnsi="Calibri" w:cs="Calibri"/>
                <w:sz w:val="16"/>
                <w:szCs w:val="16"/>
              </w:rPr>
            </w:pPr>
            <w:r w:rsidRPr="002E2B5B">
              <w:rPr>
                <w:rFonts w:ascii="Calibri" w:hAnsi="Calibri" w:cs="Calibri"/>
                <w:sz w:val="16"/>
                <w:szCs w:val="16"/>
              </w:rPr>
              <w:t>9.</w:t>
            </w:r>
            <w:r w:rsidR="00432864">
              <w:rPr>
                <w:rFonts w:ascii="Calibri" w:hAnsi="Calibri" w:cs="Calibri"/>
                <w:sz w:val="16"/>
                <w:szCs w:val="16"/>
              </w:rPr>
              <w:t>155</w:t>
            </w:r>
          </w:p>
        </w:tc>
      </w:tr>
      <w:tr w:rsidR="00AA3934" w:rsidRPr="002E2B5B" w14:paraId="0A02B70F" w14:textId="77777777" w:rsidTr="00115246">
        <w:trPr>
          <w:trHeight w:hRule="exact" w:val="227"/>
        </w:trPr>
        <w:tc>
          <w:tcPr>
            <w:tcW w:w="2292" w:type="pct"/>
            <w:shd w:val="clear" w:color="auto" w:fill="auto"/>
            <w:noWrap/>
            <w:vAlign w:val="bottom"/>
            <w:hideMark/>
          </w:tcPr>
          <w:p w14:paraId="7F145DA4" w14:textId="77777777" w:rsidR="00AA3934" w:rsidRPr="002E2B5B" w:rsidRDefault="00AA3934" w:rsidP="002E2B5B">
            <w:pPr>
              <w:rPr>
                <w:rFonts w:ascii="Calibri" w:hAnsi="Calibri" w:cs="Calibri"/>
                <w:sz w:val="16"/>
                <w:szCs w:val="16"/>
              </w:rPr>
            </w:pPr>
            <w:r w:rsidRPr="002E2B5B">
              <w:rPr>
                <w:rFonts w:ascii="Calibri" w:hAnsi="Calibri" w:cs="Calibri"/>
                <w:sz w:val="16"/>
                <w:szCs w:val="16"/>
              </w:rPr>
              <w:t xml:space="preserve"> Comissionados</w:t>
            </w:r>
          </w:p>
        </w:tc>
        <w:tc>
          <w:tcPr>
            <w:tcW w:w="942" w:type="pct"/>
            <w:shd w:val="clear" w:color="auto" w:fill="auto"/>
            <w:noWrap/>
            <w:vAlign w:val="bottom"/>
          </w:tcPr>
          <w:p w14:paraId="4B596938" w14:textId="77777777" w:rsidR="00AA3934" w:rsidRPr="002E2B5B" w:rsidRDefault="00E0238D" w:rsidP="002E2B5B">
            <w:pPr>
              <w:jc w:val="right"/>
              <w:rPr>
                <w:rFonts w:ascii="Calibri" w:hAnsi="Calibri" w:cs="Calibri"/>
                <w:sz w:val="16"/>
                <w:szCs w:val="16"/>
              </w:rPr>
            </w:pPr>
            <w:r w:rsidRPr="002E2B5B">
              <w:rPr>
                <w:rFonts w:ascii="Calibri" w:hAnsi="Calibri" w:cs="Calibri"/>
                <w:sz w:val="16"/>
                <w:szCs w:val="16"/>
              </w:rPr>
              <w:t>23.450</w:t>
            </w:r>
          </w:p>
        </w:tc>
        <w:tc>
          <w:tcPr>
            <w:tcW w:w="1030" w:type="pct"/>
            <w:shd w:val="clear" w:color="auto" w:fill="auto"/>
            <w:noWrap/>
            <w:vAlign w:val="bottom"/>
          </w:tcPr>
          <w:p w14:paraId="402660EF" w14:textId="77777777" w:rsidR="00AA3934" w:rsidRPr="002E2B5B" w:rsidRDefault="00E0238D" w:rsidP="002E2B5B">
            <w:pPr>
              <w:jc w:val="right"/>
              <w:rPr>
                <w:rFonts w:ascii="Calibri" w:hAnsi="Calibri" w:cs="Calibri"/>
                <w:sz w:val="16"/>
                <w:szCs w:val="16"/>
              </w:rPr>
            </w:pPr>
            <w:r w:rsidRPr="002E2B5B">
              <w:rPr>
                <w:rFonts w:ascii="Calibri" w:hAnsi="Calibri" w:cs="Calibri"/>
                <w:sz w:val="16"/>
                <w:szCs w:val="16"/>
              </w:rPr>
              <w:t>4.324</w:t>
            </w:r>
          </w:p>
        </w:tc>
        <w:tc>
          <w:tcPr>
            <w:tcW w:w="736" w:type="pct"/>
            <w:shd w:val="clear" w:color="auto" w:fill="auto"/>
            <w:noWrap/>
            <w:vAlign w:val="bottom"/>
          </w:tcPr>
          <w:p w14:paraId="1B6197A1" w14:textId="5E9E37C6" w:rsidR="00AA3934" w:rsidRPr="002E2B5B" w:rsidRDefault="00F8592A" w:rsidP="002E2B5B">
            <w:pPr>
              <w:jc w:val="right"/>
              <w:rPr>
                <w:rFonts w:ascii="Calibri" w:hAnsi="Calibri" w:cs="Calibri"/>
                <w:sz w:val="16"/>
                <w:szCs w:val="16"/>
              </w:rPr>
            </w:pPr>
            <w:r w:rsidRPr="002E2B5B">
              <w:rPr>
                <w:rFonts w:ascii="Calibri" w:hAnsi="Calibri" w:cs="Calibri"/>
                <w:sz w:val="16"/>
                <w:szCs w:val="16"/>
              </w:rPr>
              <w:t>1</w:t>
            </w:r>
            <w:r w:rsidR="00432864">
              <w:rPr>
                <w:rFonts w:ascii="Calibri" w:hAnsi="Calibri" w:cs="Calibri"/>
                <w:sz w:val="16"/>
                <w:szCs w:val="16"/>
              </w:rPr>
              <w:t>4</w:t>
            </w:r>
            <w:r w:rsidRPr="002E2B5B">
              <w:rPr>
                <w:rFonts w:ascii="Calibri" w:hAnsi="Calibri" w:cs="Calibri"/>
                <w:sz w:val="16"/>
                <w:szCs w:val="16"/>
              </w:rPr>
              <w:t>.4</w:t>
            </w:r>
            <w:r w:rsidR="00432864">
              <w:rPr>
                <w:rFonts w:ascii="Calibri" w:hAnsi="Calibri" w:cs="Calibri"/>
                <w:sz w:val="16"/>
                <w:szCs w:val="16"/>
              </w:rPr>
              <w:t>5</w:t>
            </w:r>
            <w:r w:rsidRPr="002E2B5B">
              <w:rPr>
                <w:rFonts w:ascii="Calibri" w:hAnsi="Calibri" w:cs="Calibri"/>
                <w:sz w:val="16"/>
                <w:szCs w:val="16"/>
              </w:rPr>
              <w:t>4</w:t>
            </w:r>
          </w:p>
        </w:tc>
      </w:tr>
    </w:tbl>
    <w:p w14:paraId="25357D70" w14:textId="77777777" w:rsidR="00136BED" w:rsidRPr="002E2B5B" w:rsidRDefault="00136BED" w:rsidP="002E2B5B">
      <w:pPr>
        <w:ind w:right="-142"/>
        <w:rPr>
          <w:rFonts w:ascii="Calibri" w:hAnsi="Calibri" w:cs="Calibri"/>
          <w:b/>
          <w:sz w:val="22"/>
          <w:szCs w:val="22"/>
        </w:rPr>
      </w:pPr>
    </w:p>
    <w:p w14:paraId="1019F401" w14:textId="57D2A4C5" w:rsidR="006A24D4" w:rsidRPr="002E2B5B" w:rsidRDefault="006A24D4" w:rsidP="002E2B5B">
      <w:pPr>
        <w:ind w:right="57"/>
        <w:jc w:val="both"/>
        <w:rPr>
          <w:rFonts w:ascii="Calibri" w:hAnsi="Calibri" w:cs="Calibri"/>
          <w:sz w:val="22"/>
          <w:szCs w:val="22"/>
        </w:rPr>
      </w:pPr>
      <w:r w:rsidRPr="002E2B5B">
        <w:rPr>
          <w:rFonts w:ascii="Calibri" w:hAnsi="Calibri" w:cs="Calibri"/>
          <w:sz w:val="22"/>
          <w:szCs w:val="22"/>
        </w:rPr>
        <w:t>O total da remuneração dos administradores na Demonstração do Resultado do Exercício</w:t>
      </w:r>
      <w:r w:rsidR="004019E4" w:rsidRPr="002E2B5B">
        <w:rPr>
          <w:rFonts w:ascii="Calibri" w:hAnsi="Calibri" w:cs="Calibri"/>
          <w:sz w:val="22"/>
          <w:szCs w:val="22"/>
        </w:rPr>
        <w:t xml:space="preserve">, no valor de R$ </w:t>
      </w:r>
      <w:r w:rsidR="00432864">
        <w:rPr>
          <w:rFonts w:ascii="Calibri" w:hAnsi="Calibri" w:cs="Calibri"/>
          <w:sz w:val="22"/>
          <w:szCs w:val="22"/>
        </w:rPr>
        <w:t>407</w:t>
      </w:r>
      <w:r w:rsidR="004019E4" w:rsidRPr="002E2B5B">
        <w:rPr>
          <w:rFonts w:ascii="Calibri" w:hAnsi="Calibri" w:cs="Calibri"/>
          <w:sz w:val="22"/>
          <w:szCs w:val="22"/>
        </w:rPr>
        <w:t xml:space="preserve"> mil,</w:t>
      </w:r>
      <w:r w:rsidRPr="002E2B5B">
        <w:rPr>
          <w:rFonts w:ascii="Calibri" w:hAnsi="Calibri" w:cs="Calibri"/>
          <w:sz w:val="22"/>
          <w:szCs w:val="22"/>
        </w:rPr>
        <w:t xml:space="preserve"> contempla a remuneração paga aos diretores e conselheiros. </w:t>
      </w:r>
    </w:p>
    <w:p w14:paraId="30E00AAD" w14:textId="77777777" w:rsidR="009C2095" w:rsidRPr="002E2B5B" w:rsidRDefault="009C2095" w:rsidP="002E2B5B">
      <w:pPr>
        <w:ind w:right="57"/>
        <w:jc w:val="both"/>
        <w:rPr>
          <w:rFonts w:ascii="Calibri" w:hAnsi="Calibri" w:cs="Calibri"/>
          <w:sz w:val="22"/>
          <w:szCs w:val="22"/>
        </w:rPr>
      </w:pPr>
    </w:p>
    <w:p w14:paraId="2F256334" w14:textId="77777777" w:rsidR="004E146F" w:rsidRPr="002E2B5B" w:rsidRDefault="00117714" w:rsidP="002E2B5B">
      <w:pPr>
        <w:ind w:right="-142"/>
        <w:rPr>
          <w:rFonts w:ascii="Calibri" w:hAnsi="Calibri" w:cs="Calibri"/>
          <w:b/>
          <w:sz w:val="22"/>
          <w:szCs w:val="22"/>
        </w:rPr>
      </w:pPr>
      <w:r w:rsidRPr="002E2B5B">
        <w:rPr>
          <w:rFonts w:ascii="Calibri" w:hAnsi="Calibri" w:cs="Calibri"/>
          <w:b/>
          <w:sz w:val="22"/>
          <w:szCs w:val="22"/>
        </w:rPr>
        <w:t xml:space="preserve">b) </w:t>
      </w:r>
      <w:r w:rsidR="00561E8E" w:rsidRPr="002E2B5B">
        <w:rPr>
          <w:rFonts w:ascii="Calibri" w:hAnsi="Calibri" w:cs="Calibri"/>
          <w:b/>
          <w:sz w:val="22"/>
          <w:szCs w:val="22"/>
        </w:rPr>
        <w:t>Recursos Recebidos para Pagamento de Investimento, Pessoal e Custeio</w:t>
      </w:r>
      <w:r w:rsidR="00954343" w:rsidRPr="002E2B5B">
        <w:rPr>
          <w:rFonts w:ascii="Calibri" w:hAnsi="Calibri" w:cs="Calibri"/>
          <w:b/>
          <w:sz w:val="22"/>
          <w:szCs w:val="22"/>
        </w:rPr>
        <w:t xml:space="preserve"> </w:t>
      </w:r>
    </w:p>
    <w:p w14:paraId="7B52DF0B" w14:textId="2AE76EA2" w:rsidR="006C2FC4" w:rsidRPr="002E2B5B" w:rsidRDefault="004E146F" w:rsidP="002E2B5B">
      <w:pPr>
        <w:spacing w:after="120"/>
        <w:ind w:right="57"/>
        <w:jc w:val="both"/>
        <w:rPr>
          <w:rFonts w:ascii="Calibri" w:hAnsi="Calibri" w:cs="Calibri"/>
          <w:sz w:val="22"/>
          <w:szCs w:val="22"/>
        </w:rPr>
      </w:pPr>
      <w:r w:rsidRPr="002E2B5B">
        <w:rPr>
          <w:rFonts w:ascii="Calibri" w:hAnsi="Calibri" w:cs="Calibri"/>
          <w:sz w:val="22"/>
          <w:szCs w:val="22"/>
        </w:rPr>
        <w:t xml:space="preserve">Os recursos recebidos da União (Cotas Financeiras Recebidas e Cotas Financeiras de Restos a Pagar Recebidas), </w:t>
      </w:r>
      <w:r w:rsidR="00432864">
        <w:rPr>
          <w:rFonts w:ascii="Calibri" w:hAnsi="Calibri" w:cs="Calibri"/>
          <w:sz w:val="22"/>
          <w:szCs w:val="22"/>
        </w:rPr>
        <w:t>no 1º trimestre de 2021</w:t>
      </w:r>
      <w:r w:rsidR="00CA0F41" w:rsidRPr="002E2B5B">
        <w:rPr>
          <w:rFonts w:ascii="Calibri" w:hAnsi="Calibri" w:cs="Calibri"/>
          <w:sz w:val="22"/>
          <w:szCs w:val="22"/>
        </w:rPr>
        <w:t>,</w:t>
      </w:r>
      <w:r w:rsidRPr="002E2B5B">
        <w:rPr>
          <w:rFonts w:ascii="Calibri" w:hAnsi="Calibri" w:cs="Calibri"/>
          <w:sz w:val="22"/>
          <w:szCs w:val="22"/>
        </w:rPr>
        <w:t xml:space="preserve"> para pagamentos de investimentos, despesas com pessoal e custeio estão descritos abaixo:</w:t>
      </w:r>
    </w:p>
    <w:tbl>
      <w:tblPr>
        <w:tblW w:w="5000" w:type="pct"/>
        <w:tblCellMar>
          <w:left w:w="70" w:type="dxa"/>
          <w:right w:w="70" w:type="dxa"/>
        </w:tblCellMar>
        <w:tblLook w:val="04A0" w:firstRow="1" w:lastRow="0" w:firstColumn="1" w:lastColumn="0" w:noHBand="0" w:noVBand="1"/>
      </w:tblPr>
      <w:tblGrid>
        <w:gridCol w:w="6341"/>
        <w:gridCol w:w="1712"/>
        <w:gridCol w:w="1208"/>
        <w:gridCol w:w="1206"/>
      </w:tblGrid>
      <w:tr w:rsidR="00F8592A" w:rsidRPr="002E2B5B" w14:paraId="39225BD1" w14:textId="77777777" w:rsidTr="00115246">
        <w:trPr>
          <w:trHeight w:hRule="exact" w:val="227"/>
        </w:trPr>
        <w:tc>
          <w:tcPr>
            <w:tcW w:w="3029" w:type="pct"/>
            <w:tcBorders>
              <w:top w:val="nil"/>
              <w:left w:val="nil"/>
              <w:bottom w:val="single" w:sz="8" w:space="0" w:color="auto"/>
              <w:right w:val="nil"/>
            </w:tcBorders>
            <w:shd w:val="clear" w:color="auto" w:fill="auto"/>
            <w:noWrap/>
            <w:vAlign w:val="center"/>
            <w:hideMark/>
          </w:tcPr>
          <w:p w14:paraId="3543B45D" w14:textId="77777777" w:rsidR="00F8592A" w:rsidRPr="002E2B5B" w:rsidRDefault="00F8592A" w:rsidP="002E2B5B">
            <w:pPr>
              <w:rPr>
                <w:rFonts w:ascii="Calibri" w:hAnsi="Calibri" w:cs="Calibri"/>
                <w:b/>
                <w:bCs/>
                <w:color w:val="000000"/>
                <w:sz w:val="16"/>
                <w:szCs w:val="16"/>
              </w:rPr>
            </w:pPr>
            <w:r w:rsidRPr="002E2B5B">
              <w:rPr>
                <w:rFonts w:ascii="Calibri" w:hAnsi="Calibri" w:cs="Calibri"/>
                <w:b/>
                <w:bCs/>
                <w:color w:val="000000"/>
                <w:sz w:val="16"/>
                <w:szCs w:val="16"/>
              </w:rPr>
              <w:t xml:space="preserve">Recursos recebidos para pagamento de investimento, pessoal e custeio </w:t>
            </w:r>
          </w:p>
        </w:tc>
        <w:tc>
          <w:tcPr>
            <w:tcW w:w="818" w:type="pct"/>
            <w:tcBorders>
              <w:top w:val="nil"/>
              <w:left w:val="nil"/>
              <w:bottom w:val="single" w:sz="8" w:space="0" w:color="auto"/>
              <w:right w:val="nil"/>
            </w:tcBorders>
            <w:shd w:val="clear" w:color="auto" w:fill="auto"/>
            <w:noWrap/>
            <w:vAlign w:val="center"/>
          </w:tcPr>
          <w:p w14:paraId="016B27EF" w14:textId="77777777" w:rsidR="00F8592A" w:rsidRPr="002E2B5B" w:rsidRDefault="00F8592A" w:rsidP="002E2B5B">
            <w:pPr>
              <w:jc w:val="right"/>
              <w:rPr>
                <w:rFonts w:ascii="Calibri" w:hAnsi="Calibri" w:cs="Calibri"/>
                <w:b/>
                <w:bCs/>
                <w:color w:val="000000"/>
                <w:sz w:val="16"/>
                <w:szCs w:val="16"/>
              </w:rPr>
            </w:pPr>
          </w:p>
        </w:tc>
        <w:tc>
          <w:tcPr>
            <w:tcW w:w="577" w:type="pct"/>
            <w:tcBorders>
              <w:top w:val="nil"/>
              <w:left w:val="nil"/>
              <w:bottom w:val="single" w:sz="8" w:space="0" w:color="auto"/>
              <w:right w:val="nil"/>
            </w:tcBorders>
            <w:shd w:val="clear" w:color="auto" w:fill="auto"/>
            <w:noWrap/>
            <w:vAlign w:val="center"/>
            <w:hideMark/>
          </w:tcPr>
          <w:p w14:paraId="06E7AEA1" w14:textId="30FC73AF" w:rsidR="00F8592A" w:rsidRPr="002E2B5B" w:rsidRDefault="00F8592A" w:rsidP="002E2B5B">
            <w:pPr>
              <w:jc w:val="right"/>
              <w:rPr>
                <w:rFonts w:ascii="Calibri" w:hAnsi="Calibri" w:cs="Calibri"/>
                <w:b/>
                <w:bCs/>
                <w:color w:val="000000"/>
                <w:sz w:val="16"/>
                <w:szCs w:val="16"/>
              </w:rPr>
            </w:pPr>
            <w:r w:rsidRPr="002E2B5B">
              <w:rPr>
                <w:rFonts w:ascii="Calibri" w:hAnsi="Calibri" w:cs="Calibri"/>
                <w:b/>
                <w:bCs/>
                <w:color w:val="000000"/>
                <w:sz w:val="16"/>
                <w:szCs w:val="16"/>
              </w:rPr>
              <w:t>31/</w:t>
            </w:r>
            <w:r w:rsidR="00432864">
              <w:rPr>
                <w:rFonts w:ascii="Calibri" w:hAnsi="Calibri" w:cs="Calibri"/>
                <w:b/>
                <w:bCs/>
                <w:color w:val="000000"/>
                <w:sz w:val="16"/>
                <w:szCs w:val="16"/>
              </w:rPr>
              <w:t>03</w:t>
            </w:r>
            <w:r w:rsidRPr="002E2B5B">
              <w:rPr>
                <w:rFonts w:ascii="Calibri" w:hAnsi="Calibri" w:cs="Calibri"/>
                <w:b/>
                <w:bCs/>
                <w:color w:val="000000"/>
                <w:sz w:val="16"/>
                <w:szCs w:val="16"/>
              </w:rPr>
              <w:t>/202</w:t>
            </w:r>
            <w:r w:rsidR="00432864">
              <w:rPr>
                <w:rFonts w:ascii="Calibri" w:hAnsi="Calibri" w:cs="Calibri"/>
                <w:b/>
                <w:bCs/>
                <w:color w:val="000000"/>
                <w:sz w:val="16"/>
                <w:szCs w:val="16"/>
              </w:rPr>
              <w:t>1</w:t>
            </w:r>
          </w:p>
        </w:tc>
        <w:tc>
          <w:tcPr>
            <w:tcW w:w="577" w:type="pct"/>
            <w:tcBorders>
              <w:top w:val="nil"/>
              <w:left w:val="nil"/>
              <w:bottom w:val="single" w:sz="8" w:space="0" w:color="auto"/>
              <w:right w:val="nil"/>
            </w:tcBorders>
            <w:vAlign w:val="center"/>
          </w:tcPr>
          <w:p w14:paraId="01230FD0" w14:textId="4F76CA69" w:rsidR="00F8592A" w:rsidRPr="002E2B5B" w:rsidRDefault="00F8592A" w:rsidP="002E2B5B">
            <w:pPr>
              <w:jc w:val="right"/>
              <w:rPr>
                <w:rFonts w:ascii="Calibri" w:hAnsi="Calibri" w:cs="Calibri"/>
                <w:b/>
                <w:bCs/>
                <w:color w:val="000000"/>
                <w:sz w:val="16"/>
                <w:szCs w:val="16"/>
              </w:rPr>
            </w:pPr>
            <w:r w:rsidRPr="002E2B5B">
              <w:rPr>
                <w:rFonts w:ascii="Calibri" w:hAnsi="Calibri" w:cs="Calibri"/>
                <w:b/>
                <w:bCs/>
                <w:color w:val="000000"/>
                <w:sz w:val="16"/>
                <w:szCs w:val="16"/>
              </w:rPr>
              <w:t>31/</w:t>
            </w:r>
            <w:r w:rsidR="00432864">
              <w:rPr>
                <w:rFonts w:ascii="Calibri" w:hAnsi="Calibri" w:cs="Calibri"/>
                <w:b/>
                <w:bCs/>
                <w:color w:val="000000"/>
                <w:sz w:val="16"/>
                <w:szCs w:val="16"/>
              </w:rPr>
              <w:t>03</w:t>
            </w:r>
            <w:r w:rsidRPr="002E2B5B">
              <w:rPr>
                <w:rFonts w:ascii="Calibri" w:hAnsi="Calibri" w:cs="Calibri"/>
                <w:b/>
                <w:bCs/>
                <w:color w:val="000000"/>
                <w:sz w:val="16"/>
                <w:szCs w:val="16"/>
              </w:rPr>
              <w:t>/20</w:t>
            </w:r>
            <w:r w:rsidR="00432864">
              <w:rPr>
                <w:rFonts w:ascii="Calibri" w:hAnsi="Calibri" w:cs="Calibri"/>
                <w:b/>
                <w:bCs/>
                <w:color w:val="000000"/>
                <w:sz w:val="16"/>
                <w:szCs w:val="16"/>
              </w:rPr>
              <w:t>20</w:t>
            </w:r>
          </w:p>
        </w:tc>
      </w:tr>
      <w:tr w:rsidR="00F8592A" w:rsidRPr="002E2B5B" w14:paraId="53D6DC91" w14:textId="77777777" w:rsidTr="00115246">
        <w:trPr>
          <w:trHeight w:hRule="exact" w:val="227"/>
        </w:trPr>
        <w:tc>
          <w:tcPr>
            <w:tcW w:w="3029" w:type="pct"/>
            <w:tcBorders>
              <w:top w:val="nil"/>
              <w:left w:val="nil"/>
              <w:bottom w:val="nil"/>
              <w:right w:val="nil"/>
            </w:tcBorders>
            <w:shd w:val="clear" w:color="auto" w:fill="auto"/>
            <w:noWrap/>
            <w:vAlign w:val="center"/>
            <w:hideMark/>
          </w:tcPr>
          <w:p w14:paraId="76293A6D" w14:textId="77777777" w:rsidR="00F8592A" w:rsidRPr="002E2B5B" w:rsidRDefault="00F8592A" w:rsidP="002E2B5B">
            <w:pPr>
              <w:rPr>
                <w:rFonts w:ascii="Calibri" w:hAnsi="Calibri" w:cs="Calibri"/>
                <w:color w:val="000000"/>
                <w:sz w:val="16"/>
                <w:szCs w:val="16"/>
              </w:rPr>
            </w:pPr>
            <w:r w:rsidRPr="002E2B5B">
              <w:rPr>
                <w:rFonts w:ascii="Calibri" w:hAnsi="Calibri" w:cs="Calibri"/>
                <w:color w:val="000000"/>
                <w:sz w:val="16"/>
                <w:szCs w:val="16"/>
              </w:rPr>
              <w:t>Custeio</w:t>
            </w:r>
          </w:p>
        </w:tc>
        <w:tc>
          <w:tcPr>
            <w:tcW w:w="818" w:type="pct"/>
            <w:tcBorders>
              <w:top w:val="nil"/>
              <w:left w:val="nil"/>
              <w:bottom w:val="nil"/>
              <w:right w:val="nil"/>
            </w:tcBorders>
            <w:shd w:val="clear" w:color="auto" w:fill="auto"/>
            <w:noWrap/>
            <w:vAlign w:val="center"/>
          </w:tcPr>
          <w:p w14:paraId="26B35EF6" w14:textId="77777777" w:rsidR="00F8592A" w:rsidRPr="002E2B5B" w:rsidRDefault="00F8592A" w:rsidP="002E2B5B">
            <w:pPr>
              <w:jc w:val="right"/>
              <w:rPr>
                <w:rFonts w:ascii="Calibri" w:hAnsi="Calibri" w:cs="Calibri"/>
                <w:color w:val="000000"/>
                <w:sz w:val="16"/>
                <w:szCs w:val="16"/>
              </w:rPr>
            </w:pPr>
          </w:p>
        </w:tc>
        <w:tc>
          <w:tcPr>
            <w:tcW w:w="577" w:type="pct"/>
            <w:tcBorders>
              <w:top w:val="nil"/>
              <w:left w:val="nil"/>
              <w:bottom w:val="nil"/>
              <w:right w:val="nil"/>
            </w:tcBorders>
            <w:shd w:val="clear" w:color="auto" w:fill="auto"/>
            <w:vAlign w:val="center"/>
            <w:hideMark/>
          </w:tcPr>
          <w:p w14:paraId="4A4EC47B" w14:textId="42CD669F" w:rsidR="00F8592A" w:rsidRPr="009D2649" w:rsidRDefault="009D2649" w:rsidP="002E2B5B">
            <w:pPr>
              <w:jc w:val="right"/>
              <w:rPr>
                <w:rFonts w:ascii="Calibri" w:hAnsi="Calibri" w:cs="Calibri"/>
                <w:color w:val="000000"/>
                <w:sz w:val="16"/>
                <w:szCs w:val="16"/>
              </w:rPr>
            </w:pPr>
            <w:r w:rsidRPr="009D2649">
              <w:rPr>
                <w:rFonts w:ascii="Calibri" w:hAnsi="Calibri" w:cs="Calibri"/>
                <w:color w:val="000000"/>
                <w:sz w:val="16"/>
                <w:szCs w:val="16"/>
              </w:rPr>
              <w:t>8.437.757</w:t>
            </w:r>
          </w:p>
        </w:tc>
        <w:tc>
          <w:tcPr>
            <w:tcW w:w="577" w:type="pct"/>
            <w:tcBorders>
              <w:top w:val="nil"/>
              <w:left w:val="nil"/>
              <w:bottom w:val="nil"/>
              <w:right w:val="nil"/>
            </w:tcBorders>
            <w:vAlign w:val="center"/>
          </w:tcPr>
          <w:p w14:paraId="4AD4769A" w14:textId="52C55137" w:rsidR="00F8592A" w:rsidRPr="002E2B5B" w:rsidRDefault="00C609B8" w:rsidP="002E2B5B">
            <w:pPr>
              <w:jc w:val="right"/>
              <w:rPr>
                <w:rFonts w:ascii="Calibri" w:hAnsi="Calibri" w:cs="Calibri"/>
                <w:color w:val="000000"/>
                <w:sz w:val="16"/>
                <w:szCs w:val="16"/>
              </w:rPr>
            </w:pPr>
            <w:r>
              <w:rPr>
                <w:rFonts w:ascii="Calibri" w:hAnsi="Calibri" w:cs="Calibri"/>
                <w:color w:val="000000"/>
                <w:sz w:val="16"/>
                <w:szCs w:val="16"/>
              </w:rPr>
              <w:t>8.387.320</w:t>
            </w:r>
          </w:p>
        </w:tc>
      </w:tr>
      <w:tr w:rsidR="00F8592A" w:rsidRPr="002E2B5B" w14:paraId="0C3D2F06" w14:textId="77777777" w:rsidTr="00115246">
        <w:trPr>
          <w:trHeight w:hRule="exact" w:val="227"/>
        </w:trPr>
        <w:tc>
          <w:tcPr>
            <w:tcW w:w="3029" w:type="pct"/>
            <w:tcBorders>
              <w:top w:val="nil"/>
              <w:left w:val="nil"/>
              <w:bottom w:val="nil"/>
              <w:right w:val="nil"/>
            </w:tcBorders>
            <w:shd w:val="clear" w:color="auto" w:fill="auto"/>
            <w:noWrap/>
            <w:vAlign w:val="center"/>
            <w:hideMark/>
          </w:tcPr>
          <w:p w14:paraId="74D892B8" w14:textId="77777777" w:rsidR="00F8592A" w:rsidRPr="002E2B5B" w:rsidRDefault="00F8592A" w:rsidP="002E2B5B">
            <w:pPr>
              <w:rPr>
                <w:rFonts w:ascii="Calibri" w:hAnsi="Calibri" w:cs="Calibri"/>
                <w:color w:val="000000"/>
                <w:sz w:val="16"/>
                <w:szCs w:val="16"/>
              </w:rPr>
            </w:pPr>
            <w:r w:rsidRPr="002E2B5B">
              <w:rPr>
                <w:rFonts w:ascii="Calibri" w:hAnsi="Calibri" w:cs="Calibri"/>
                <w:color w:val="000000"/>
                <w:sz w:val="16"/>
                <w:szCs w:val="16"/>
              </w:rPr>
              <w:t>Pessoal</w:t>
            </w:r>
          </w:p>
        </w:tc>
        <w:tc>
          <w:tcPr>
            <w:tcW w:w="818" w:type="pct"/>
            <w:tcBorders>
              <w:top w:val="nil"/>
              <w:left w:val="nil"/>
              <w:bottom w:val="nil"/>
              <w:right w:val="nil"/>
            </w:tcBorders>
            <w:shd w:val="clear" w:color="auto" w:fill="auto"/>
            <w:noWrap/>
            <w:vAlign w:val="center"/>
          </w:tcPr>
          <w:p w14:paraId="33819A33" w14:textId="77777777" w:rsidR="00F8592A" w:rsidRPr="002E2B5B" w:rsidRDefault="00F8592A" w:rsidP="002E2B5B">
            <w:pPr>
              <w:jc w:val="right"/>
              <w:rPr>
                <w:rFonts w:ascii="Calibri" w:hAnsi="Calibri" w:cs="Calibri"/>
                <w:color w:val="000000"/>
                <w:sz w:val="16"/>
                <w:szCs w:val="16"/>
              </w:rPr>
            </w:pPr>
          </w:p>
        </w:tc>
        <w:tc>
          <w:tcPr>
            <w:tcW w:w="577" w:type="pct"/>
            <w:tcBorders>
              <w:top w:val="nil"/>
              <w:left w:val="nil"/>
              <w:bottom w:val="nil"/>
              <w:right w:val="nil"/>
            </w:tcBorders>
            <w:shd w:val="clear" w:color="auto" w:fill="auto"/>
            <w:vAlign w:val="center"/>
            <w:hideMark/>
          </w:tcPr>
          <w:p w14:paraId="0E056C06" w14:textId="22DE2BE1" w:rsidR="00F8592A" w:rsidRPr="009D2649" w:rsidRDefault="009D2649" w:rsidP="002E2B5B">
            <w:pPr>
              <w:jc w:val="right"/>
              <w:rPr>
                <w:rFonts w:ascii="Calibri" w:hAnsi="Calibri" w:cs="Calibri"/>
                <w:color w:val="000000"/>
                <w:sz w:val="16"/>
                <w:szCs w:val="16"/>
              </w:rPr>
            </w:pPr>
            <w:r w:rsidRPr="009D2649">
              <w:rPr>
                <w:rFonts w:ascii="Calibri" w:hAnsi="Calibri" w:cs="Calibri"/>
                <w:color w:val="000000"/>
                <w:sz w:val="16"/>
                <w:szCs w:val="16"/>
              </w:rPr>
              <w:t>27.644.912</w:t>
            </w:r>
          </w:p>
        </w:tc>
        <w:tc>
          <w:tcPr>
            <w:tcW w:w="577" w:type="pct"/>
            <w:tcBorders>
              <w:top w:val="nil"/>
              <w:left w:val="nil"/>
              <w:bottom w:val="nil"/>
              <w:right w:val="nil"/>
            </w:tcBorders>
            <w:vAlign w:val="center"/>
          </w:tcPr>
          <w:p w14:paraId="010DDF53" w14:textId="2D8F1020" w:rsidR="00F8592A" w:rsidRPr="002E2B5B" w:rsidRDefault="00C609B8" w:rsidP="002E2B5B">
            <w:pPr>
              <w:jc w:val="right"/>
              <w:rPr>
                <w:rFonts w:ascii="Calibri" w:hAnsi="Calibri" w:cs="Calibri"/>
                <w:color w:val="000000"/>
                <w:sz w:val="16"/>
                <w:szCs w:val="16"/>
              </w:rPr>
            </w:pPr>
            <w:r>
              <w:rPr>
                <w:rFonts w:ascii="Calibri" w:hAnsi="Calibri" w:cs="Calibri"/>
                <w:color w:val="000000"/>
                <w:sz w:val="16"/>
                <w:szCs w:val="16"/>
              </w:rPr>
              <w:t>22.130.580</w:t>
            </w:r>
          </w:p>
        </w:tc>
      </w:tr>
      <w:tr w:rsidR="00F8592A" w:rsidRPr="002E2B5B" w14:paraId="23C2E0C5" w14:textId="77777777" w:rsidTr="00115246">
        <w:trPr>
          <w:trHeight w:hRule="exact" w:val="227"/>
        </w:trPr>
        <w:tc>
          <w:tcPr>
            <w:tcW w:w="3029" w:type="pct"/>
            <w:tcBorders>
              <w:top w:val="nil"/>
              <w:left w:val="nil"/>
              <w:bottom w:val="single" w:sz="8" w:space="0" w:color="auto"/>
              <w:right w:val="nil"/>
            </w:tcBorders>
            <w:shd w:val="clear" w:color="auto" w:fill="auto"/>
            <w:noWrap/>
            <w:vAlign w:val="center"/>
            <w:hideMark/>
          </w:tcPr>
          <w:p w14:paraId="2241B1AE" w14:textId="77777777" w:rsidR="00F8592A" w:rsidRPr="002E2B5B" w:rsidRDefault="00F8592A" w:rsidP="002E2B5B">
            <w:pPr>
              <w:rPr>
                <w:rFonts w:ascii="Calibri" w:hAnsi="Calibri" w:cs="Calibri"/>
                <w:color w:val="000000"/>
                <w:sz w:val="16"/>
                <w:szCs w:val="16"/>
              </w:rPr>
            </w:pPr>
            <w:r w:rsidRPr="002E2B5B">
              <w:rPr>
                <w:rFonts w:ascii="Calibri" w:hAnsi="Calibri" w:cs="Calibri"/>
                <w:color w:val="000000"/>
                <w:sz w:val="16"/>
                <w:szCs w:val="16"/>
              </w:rPr>
              <w:t>Investimento</w:t>
            </w:r>
          </w:p>
        </w:tc>
        <w:tc>
          <w:tcPr>
            <w:tcW w:w="818" w:type="pct"/>
            <w:tcBorders>
              <w:top w:val="nil"/>
              <w:left w:val="nil"/>
              <w:bottom w:val="single" w:sz="8" w:space="0" w:color="auto"/>
              <w:right w:val="nil"/>
            </w:tcBorders>
            <w:shd w:val="clear" w:color="auto" w:fill="auto"/>
            <w:noWrap/>
            <w:vAlign w:val="center"/>
          </w:tcPr>
          <w:p w14:paraId="4D4A1D8A" w14:textId="77777777" w:rsidR="00F8592A" w:rsidRPr="002E2B5B" w:rsidRDefault="00F8592A" w:rsidP="002E2B5B">
            <w:pPr>
              <w:jc w:val="right"/>
              <w:rPr>
                <w:rFonts w:ascii="Calibri" w:hAnsi="Calibri" w:cs="Calibri"/>
                <w:color w:val="000000"/>
                <w:sz w:val="16"/>
                <w:szCs w:val="16"/>
              </w:rPr>
            </w:pPr>
          </w:p>
        </w:tc>
        <w:tc>
          <w:tcPr>
            <w:tcW w:w="577" w:type="pct"/>
            <w:tcBorders>
              <w:top w:val="nil"/>
              <w:left w:val="nil"/>
              <w:bottom w:val="single" w:sz="8" w:space="0" w:color="auto"/>
              <w:right w:val="nil"/>
            </w:tcBorders>
            <w:shd w:val="clear" w:color="auto" w:fill="auto"/>
            <w:vAlign w:val="center"/>
            <w:hideMark/>
          </w:tcPr>
          <w:p w14:paraId="2F5C179B" w14:textId="10D1AABC" w:rsidR="00F8592A" w:rsidRPr="002E2B5B" w:rsidRDefault="009D2649" w:rsidP="002E2B5B">
            <w:pPr>
              <w:jc w:val="right"/>
              <w:rPr>
                <w:rFonts w:ascii="Calibri" w:hAnsi="Calibri" w:cs="Calibri"/>
                <w:color w:val="000000"/>
                <w:sz w:val="16"/>
                <w:szCs w:val="16"/>
              </w:rPr>
            </w:pPr>
            <w:r>
              <w:rPr>
                <w:rFonts w:ascii="Calibri" w:hAnsi="Calibri" w:cs="Calibri"/>
                <w:color w:val="000000"/>
                <w:sz w:val="16"/>
                <w:szCs w:val="16"/>
              </w:rPr>
              <w:t>40.795.063</w:t>
            </w:r>
          </w:p>
        </w:tc>
        <w:tc>
          <w:tcPr>
            <w:tcW w:w="577" w:type="pct"/>
            <w:tcBorders>
              <w:top w:val="nil"/>
              <w:left w:val="nil"/>
              <w:bottom w:val="single" w:sz="8" w:space="0" w:color="auto"/>
              <w:right w:val="nil"/>
            </w:tcBorders>
            <w:vAlign w:val="center"/>
          </w:tcPr>
          <w:p w14:paraId="7B0256A5" w14:textId="1D5809B6" w:rsidR="00F8592A" w:rsidRPr="002E2B5B" w:rsidRDefault="00C609B8" w:rsidP="002E2B5B">
            <w:pPr>
              <w:jc w:val="right"/>
              <w:rPr>
                <w:rFonts w:ascii="Calibri" w:hAnsi="Calibri" w:cs="Calibri"/>
                <w:color w:val="000000"/>
                <w:sz w:val="16"/>
                <w:szCs w:val="16"/>
              </w:rPr>
            </w:pPr>
            <w:r>
              <w:rPr>
                <w:rFonts w:ascii="Calibri" w:hAnsi="Calibri" w:cs="Calibri"/>
                <w:color w:val="000000"/>
                <w:sz w:val="16"/>
                <w:szCs w:val="16"/>
              </w:rPr>
              <w:t>35.069.769</w:t>
            </w:r>
          </w:p>
        </w:tc>
      </w:tr>
      <w:tr w:rsidR="00F8592A" w:rsidRPr="002E2B5B" w14:paraId="7F3C27D1" w14:textId="77777777" w:rsidTr="00115246">
        <w:trPr>
          <w:trHeight w:hRule="exact" w:val="227"/>
        </w:trPr>
        <w:tc>
          <w:tcPr>
            <w:tcW w:w="3029" w:type="pct"/>
            <w:tcBorders>
              <w:top w:val="nil"/>
              <w:left w:val="nil"/>
              <w:bottom w:val="single" w:sz="8" w:space="0" w:color="auto"/>
              <w:right w:val="nil"/>
            </w:tcBorders>
            <w:shd w:val="clear" w:color="auto" w:fill="auto"/>
            <w:noWrap/>
            <w:vAlign w:val="center"/>
            <w:hideMark/>
          </w:tcPr>
          <w:p w14:paraId="06359D8B" w14:textId="77777777" w:rsidR="00F8592A" w:rsidRPr="002E2B5B" w:rsidRDefault="00F8592A" w:rsidP="002E2B5B">
            <w:pPr>
              <w:rPr>
                <w:rFonts w:ascii="Calibri" w:hAnsi="Calibri" w:cs="Calibri"/>
                <w:b/>
                <w:bCs/>
                <w:color w:val="000000"/>
                <w:sz w:val="16"/>
                <w:szCs w:val="16"/>
              </w:rPr>
            </w:pPr>
            <w:r w:rsidRPr="002E2B5B">
              <w:rPr>
                <w:rFonts w:ascii="Calibri" w:hAnsi="Calibri" w:cs="Calibri"/>
                <w:b/>
                <w:bCs/>
                <w:color w:val="000000"/>
                <w:sz w:val="16"/>
                <w:szCs w:val="16"/>
              </w:rPr>
              <w:t>TOTAL GERAL</w:t>
            </w:r>
          </w:p>
        </w:tc>
        <w:tc>
          <w:tcPr>
            <w:tcW w:w="818" w:type="pct"/>
            <w:tcBorders>
              <w:top w:val="nil"/>
              <w:left w:val="nil"/>
              <w:bottom w:val="single" w:sz="8" w:space="0" w:color="auto"/>
              <w:right w:val="nil"/>
            </w:tcBorders>
            <w:shd w:val="clear" w:color="auto" w:fill="auto"/>
            <w:noWrap/>
            <w:vAlign w:val="center"/>
          </w:tcPr>
          <w:p w14:paraId="51E984E8" w14:textId="77777777" w:rsidR="00F8592A" w:rsidRPr="002E2B5B" w:rsidRDefault="00F8592A" w:rsidP="002E2B5B">
            <w:pPr>
              <w:jc w:val="right"/>
              <w:rPr>
                <w:rFonts w:ascii="Calibri" w:hAnsi="Calibri" w:cs="Calibri"/>
                <w:b/>
                <w:bCs/>
                <w:color w:val="000000"/>
                <w:sz w:val="16"/>
                <w:szCs w:val="16"/>
              </w:rPr>
            </w:pPr>
          </w:p>
        </w:tc>
        <w:tc>
          <w:tcPr>
            <w:tcW w:w="577" w:type="pct"/>
            <w:tcBorders>
              <w:top w:val="nil"/>
              <w:left w:val="nil"/>
              <w:bottom w:val="single" w:sz="8" w:space="0" w:color="auto"/>
              <w:right w:val="nil"/>
            </w:tcBorders>
            <w:shd w:val="clear" w:color="auto" w:fill="auto"/>
            <w:noWrap/>
            <w:vAlign w:val="center"/>
            <w:hideMark/>
          </w:tcPr>
          <w:p w14:paraId="069CA6F4" w14:textId="3271C59A" w:rsidR="00F8592A" w:rsidRPr="002E2B5B" w:rsidRDefault="009D2649" w:rsidP="002E2B5B">
            <w:pPr>
              <w:jc w:val="right"/>
              <w:rPr>
                <w:rFonts w:ascii="Calibri" w:hAnsi="Calibri" w:cs="Calibri"/>
                <w:b/>
                <w:bCs/>
                <w:color w:val="000000"/>
                <w:sz w:val="16"/>
                <w:szCs w:val="16"/>
              </w:rPr>
            </w:pPr>
            <w:r>
              <w:rPr>
                <w:rFonts w:ascii="Calibri" w:hAnsi="Calibri" w:cs="Calibri"/>
                <w:b/>
                <w:bCs/>
                <w:color w:val="000000"/>
                <w:sz w:val="16"/>
                <w:szCs w:val="16"/>
              </w:rPr>
              <w:t>76.877.732</w:t>
            </w:r>
          </w:p>
        </w:tc>
        <w:tc>
          <w:tcPr>
            <w:tcW w:w="577" w:type="pct"/>
            <w:tcBorders>
              <w:top w:val="nil"/>
              <w:left w:val="nil"/>
              <w:bottom w:val="single" w:sz="8" w:space="0" w:color="auto"/>
              <w:right w:val="nil"/>
            </w:tcBorders>
            <w:vAlign w:val="center"/>
          </w:tcPr>
          <w:p w14:paraId="42BD9CFB" w14:textId="572D594E" w:rsidR="00F8592A" w:rsidRPr="002E2B5B" w:rsidRDefault="00C609B8" w:rsidP="002E2B5B">
            <w:pPr>
              <w:jc w:val="right"/>
              <w:rPr>
                <w:rFonts w:ascii="Calibri" w:hAnsi="Calibri" w:cs="Calibri"/>
                <w:b/>
                <w:bCs/>
                <w:color w:val="000000"/>
                <w:sz w:val="16"/>
                <w:szCs w:val="16"/>
              </w:rPr>
            </w:pPr>
            <w:r>
              <w:rPr>
                <w:rFonts w:ascii="Calibri" w:hAnsi="Calibri" w:cs="Calibri"/>
                <w:b/>
                <w:bCs/>
                <w:color w:val="000000"/>
                <w:sz w:val="16"/>
                <w:szCs w:val="16"/>
              </w:rPr>
              <w:t>65.587.669</w:t>
            </w:r>
          </w:p>
        </w:tc>
      </w:tr>
    </w:tbl>
    <w:p w14:paraId="6B5E93CF" w14:textId="77777777" w:rsidR="001159E0" w:rsidRPr="002E2B5B" w:rsidRDefault="001159E0" w:rsidP="002E2B5B">
      <w:pPr>
        <w:ind w:right="-142"/>
        <w:rPr>
          <w:rFonts w:ascii="Calibri" w:hAnsi="Calibri" w:cs="Calibri"/>
          <w:b/>
          <w:sz w:val="22"/>
          <w:szCs w:val="22"/>
        </w:rPr>
      </w:pPr>
    </w:p>
    <w:p w14:paraId="72FBF3BC" w14:textId="399D875B" w:rsidR="00B57AAF" w:rsidRPr="002E2B5B" w:rsidRDefault="00117714" w:rsidP="002E2B5B">
      <w:pPr>
        <w:ind w:right="-142"/>
        <w:rPr>
          <w:rFonts w:ascii="Calibri" w:hAnsi="Calibri" w:cs="Calibri"/>
          <w:sz w:val="22"/>
          <w:szCs w:val="22"/>
        </w:rPr>
      </w:pPr>
      <w:r w:rsidRPr="002E2B5B">
        <w:rPr>
          <w:rFonts w:ascii="Calibri" w:hAnsi="Calibri" w:cs="Calibri"/>
          <w:b/>
          <w:sz w:val="22"/>
          <w:szCs w:val="22"/>
        </w:rPr>
        <w:t xml:space="preserve">c) </w:t>
      </w:r>
      <w:r w:rsidR="00B57AAF" w:rsidRPr="002E2B5B">
        <w:rPr>
          <w:rFonts w:ascii="Calibri" w:hAnsi="Calibri" w:cs="Calibri"/>
          <w:b/>
          <w:sz w:val="22"/>
          <w:szCs w:val="22"/>
        </w:rPr>
        <w:t xml:space="preserve">Aplicação dos Recursos </w:t>
      </w:r>
    </w:p>
    <w:p w14:paraId="46C26770" w14:textId="4A9A3AD9" w:rsidR="00B57AAF" w:rsidRPr="002E2B5B" w:rsidRDefault="002159E4" w:rsidP="002E2B5B">
      <w:pPr>
        <w:ind w:right="57"/>
        <w:jc w:val="both"/>
        <w:rPr>
          <w:rFonts w:ascii="Calibri" w:hAnsi="Calibri" w:cs="Calibri"/>
          <w:sz w:val="22"/>
          <w:szCs w:val="22"/>
        </w:rPr>
      </w:pPr>
      <w:r w:rsidRPr="002E2B5B">
        <w:rPr>
          <w:rFonts w:ascii="Calibri" w:hAnsi="Calibri" w:cs="Calibri"/>
          <w:sz w:val="22"/>
          <w:szCs w:val="22"/>
        </w:rPr>
        <w:t>P</w:t>
      </w:r>
      <w:r w:rsidR="00B57AAF" w:rsidRPr="002E2B5B">
        <w:rPr>
          <w:rFonts w:ascii="Calibri" w:hAnsi="Calibri" w:cs="Calibri"/>
          <w:sz w:val="22"/>
          <w:szCs w:val="22"/>
        </w:rPr>
        <w:t>or meio da Dotação Orçamentária d</w:t>
      </w:r>
      <w:r w:rsidR="00352C7D">
        <w:rPr>
          <w:rFonts w:ascii="Calibri" w:hAnsi="Calibri" w:cs="Calibri"/>
          <w:sz w:val="22"/>
          <w:szCs w:val="22"/>
        </w:rPr>
        <w:t xml:space="preserve">e </w:t>
      </w:r>
      <w:r w:rsidR="00B57AAF" w:rsidRPr="002E2B5B">
        <w:rPr>
          <w:rFonts w:ascii="Calibri" w:hAnsi="Calibri" w:cs="Calibri"/>
          <w:sz w:val="22"/>
          <w:szCs w:val="22"/>
        </w:rPr>
        <w:t>20</w:t>
      </w:r>
      <w:r w:rsidR="003022B9" w:rsidRPr="002E2B5B">
        <w:rPr>
          <w:rFonts w:ascii="Calibri" w:hAnsi="Calibri" w:cs="Calibri"/>
          <w:sz w:val="22"/>
          <w:szCs w:val="22"/>
        </w:rPr>
        <w:t>2</w:t>
      </w:r>
      <w:r w:rsidR="00352C7D">
        <w:rPr>
          <w:rFonts w:ascii="Calibri" w:hAnsi="Calibri" w:cs="Calibri"/>
          <w:sz w:val="22"/>
          <w:szCs w:val="22"/>
        </w:rPr>
        <w:t>1</w:t>
      </w:r>
      <w:r w:rsidR="00B57AAF" w:rsidRPr="002E2B5B">
        <w:rPr>
          <w:rFonts w:ascii="Calibri" w:hAnsi="Calibri" w:cs="Calibri"/>
          <w:sz w:val="22"/>
          <w:szCs w:val="22"/>
        </w:rPr>
        <w:t xml:space="preserve">, </w:t>
      </w:r>
      <w:r w:rsidR="008B40D3" w:rsidRPr="002E2B5B">
        <w:rPr>
          <w:rFonts w:ascii="Calibri" w:hAnsi="Calibri" w:cs="Calibri"/>
          <w:sz w:val="22"/>
          <w:szCs w:val="22"/>
        </w:rPr>
        <w:t>com base no Sistema Integrado de Planejamento e Orçamento</w:t>
      </w:r>
      <w:r w:rsidR="008F6432" w:rsidRPr="002E2B5B">
        <w:rPr>
          <w:rFonts w:ascii="Calibri" w:hAnsi="Calibri" w:cs="Calibri"/>
          <w:sz w:val="22"/>
          <w:szCs w:val="22"/>
        </w:rPr>
        <w:t xml:space="preserve"> (</w:t>
      </w:r>
      <w:r w:rsidR="00BF55E8" w:rsidRPr="002E2B5B">
        <w:rPr>
          <w:rFonts w:ascii="Calibri" w:hAnsi="Calibri" w:cs="Calibri"/>
          <w:sz w:val="22"/>
          <w:szCs w:val="22"/>
        </w:rPr>
        <w:t>SIOP</w:t>
      </w:r>
      <w:r w:rsidR="008F6432" w:rsidRPr="002E2B5B">
        <w:rPr>
          <w:rFonts w:ascii="Calibri" w:hAnsi="Calibri" w:cs="Calibri"/>
          <w:sz w:val="22"/>
          <w:szCs w:val="22"/>
        </w:rPr>
        <w:t>)</w:t>
      </w:r>
      <w:r w:rsidR="008B40D3" w:rsidRPr="002E2B5B">
        <w:rPr>
          <w:rFonts w:ascii="Calibri" w:hAnsi="Calibri" w:cs="Calibri"/>
          <w:sz w:val="22"/>
          <w:szCs w:val="22"/>
        </w:rPr>
        <w:t xml:space="preserve">, </w:t>
      </w:r>
      <w:r w:rsidR="00B57AAF" w:rsidRPr="002E2B5B">
        <w:rPr>
          <w:rFonts w:ascii="Calibri" w:hAnsi="Calibri" w:cs="Calibri"/>
          <w:sz w:val="22"/>
          <w:szCs w:val="22"/>
        </w:rPr>
        <w:t>foram aplicados os seguintes recursos</w:t>
      </w:r>
      <w:r w:rsidR="00352C7D">
        <w:rPr>
          <w:rFonts w:ascii="Calibri" w:hAnsi="Calibri" w:cs="Calibri"/>
          <w:sz w:val="22"/>
          <w:szCs w:val="22"/>
        </w:rPr>
        <w:t xml:space="preserve"> no 1º trimestre de 2021</w:t>
      </w:r>
      <w:r w:rsidR="00860ECA" w:rsidRPr="002E2B5B">
        <w:rPr>
          <w:rFonts w:ascii="Calibri" w:hAnsi="Calibri" w:cs="Calibri"/>
          <w:sz w:val="22"/>
          <w:szCs w:val="22"/>
        </w:rPr>
        <w:t xml:space="preserve">: </w:t>
      </w:r>
    </w:p>
    <w:p w14:paraId="2B06FC25" w14:textId="77777777" w:rsidR="001A6BF8" w:rsidRPr="002E2B5B" w:rsidRDefault="001A6BF8" w:rsidP="002E2B5B">
      <w:pPr>
        <w:ind w:right="-142"/>
        <w:jc w:val="both"/>
        <w:rPr>
          <w:rFonts w:ascii="Calibri" w:hAnsi="Calibri" w:cs="Calibri"/>
          <w:b/>
          <w:sz w:val="22"/>
          <w:szCs w:val="22"/>
        </w:rPr>
      </w:pPr>
    </w:p>
    <w:tbl>
      <w:tblPr>
        <w:tblW w:w="5000" w:type="pct"/>
        <w:tblCellMar>
          <w:left w:w="70" w:type="dxa"/>
          <w:right w:w="70" w:type="dxa"/>
        </w:tblCellMar>
        <w:tblLook w:val="04A0" w:firstRow="1" w:lastRow="0" w:firstColumn="1" w:lastColumn="0" w:noHBand="0" w:noVBand="1"/>
      </w:tblPr>
      <w:tblGrid>
        <w:gridCol w:w="2006"/>
        <w:gridCol w:w="1869"/>
        <w:gridCol w:w="2399"/>
        <w:gridCol w:w="2229"/>
        <w:gridCol w:w="1964"/>
      </w:tblGrid>
      <w:tr w:rsidR="00860ECA" w:rsidRPr="002E2B5B" w14:paraId="2AD5E699" w14:textId="77777777" w:rsidTr="0083791F">
        <w:trPr>
          <w:trHeight w:hRule="exact" w:val="227"/>
        </w:trPr>
        <w:tc>
          <w:tcPr>
            <w:tcW w:w="958" w:type="pct"/>
            <w:tcBorders>
              <w:bottom w:val="single" w:sz="4" w:space="0" w:color="auto"/>
            </w:tcBorders>
            <w:shd w:val="clear" w:color="auto" w:fill="auto"/>
            <w:noWrap/>
            <w:vAlign w:val="center"/>
            <w:hideMark/>
          </w:tcPr>
          <w:p w14:paraId="4603E3B8" w14:textId="77777777" w:rsidR="00860ECA" w:rsidRPr="002E2B5B" w:rsidRDefault="00615870" w:rsidP="002E2B5B">
            <w:pPr>
              <w:rPr>
                <w:rFonts w:ascii="Calibri" w:hAnsi="Calibri" w:cs="Calibri"/>
                <w:b/>
                <w:sz w:val="16"/>
                <w:szCs w:val="16"/>
              </w:rPr>
            </w:pPr>
            <w:r w:rsidRPr="002E2B5B">
              <w:rPr>
                <w:rFonts w:ascii="Calibri" w:hAnsi="Calibri" w:cs="Calibri"/>
                <w:b/>
                <w:sz w:val="16"/>
                <w:szCs w:val="16"/>
              </w:rPr>
              <w:t>LOA</w:t>
            </w:r>
          </w:p>
        </w:tc>
        <w:tc>
          <w:tcPr>
            <w:tcW w:w="893" w:type="pct"/>
            <w:tcBorders>
              <w:bottom w:val="single" w:sz="4" w:space="0" w:color="auto"/>
            </w:tcBorders>
            <w:shd w:val="clear" w:color="auto" w:fill="auto"/>
            <w:noWrap/>
            <w:vAlign w:val="center"/>
            <w:hideMark/>
          </w:tcPr>
          <w:p w14:paraId="1E43E03D" w14:textId="6B5FD516" w:rsidR="00860ECA" w:rsidRPr="002E2B5B" w:rsidRDefault="00615870" w:rsidP="002E2B5B">
            <w:pPr>
              <w:jc w:val="right"/>
              <w:rPr>
                <w:rFonts w:ascii="Calibri" w:hAnsi="Calibri" w:cs="Calibri"/>
                <w:b/>
                <w:bCs/>
                <w:sz w:val="16"/>
                <w:szCs w:val="16"/>
              </w:rPr>
            </w:pPr>
            <w:r w:rsidRPr="002E2B5B">
              <w:rPr>
                <w:rFonts w:ascii="Calibri" w:hAnsi="Calibri" w:cs="Calibri"/>
                <w:b/>
                <w:bCs/>
                <w:sz w:val="16"/>
                <w:szCs w:val="16"/>
              </w:rPr>
              <w:t>DOTAÇÃO 20</w:t>
            </w:r>
            <w:r w:rsidR="003022B9" w:rsidRPr="002E2B5B">
              <w:rPr>
                <w:rFonts w:ascii="Calibri" w:hAnsi="Calibri" w:cs="Calibri"/>
                <w:b/>
                <w:bCs/>
                <w:sz w:val="16"/>
                <w:szCs w:val="16"/>
              </w:rPr>
              <w:t>2</w:t>
            </w:r>
            <w:r w:rsidR="00352C7D">
              <w:rPr>
                <w:rFonts w:ascii="Calibri" w:hAnsi="Calibri" w:cs="Calibri"/>
                <w:b/>
                <w:bCs/>
                <w:sz w:val="16"/>
                <w:szCs w:val="16"/>
              </w:rPr>
              <w:t>1</w:t>
            </w:r>
          </w:p>
        </w:tc>
        <w:tc>
          <w:tcPr>
            <w:tcW w:w="1146" w:type="pct"/>
            <w:tcBorders>
              <w:bottom w:val="single" w:sz="4" w:space="0" w:color="auto"/>
            </w:tcBorders>
            <w:shd w:val="clear" w:color="auto" w:fill="auto"/>
            <w:vAlign w:val="center"/>
            <w:hideMark/>
          </w:tcPr>
          <w:p w14:paraId="2CFE4832" w14:textId="77777777" w:rsidR="00860ECA" w:rsidRPr="002E2B5B" w:rsidRDefault="00615870" w:rsidP="002E2B5B">
            <w:pPr>
              <w:jc w:val="right"/>
              <w:rPr>
                <w:rFonts w:ascii="Calibri" w:hAnsi="Calibri" w:cs="Calibri"/>
                <w:b/>
                <w:bCs/>
                <w:sz w:val="16"/>
                <w:szCs w:val="16"/>
              </w:rPr>
            </w:pPr>
            <w:r w:rsidRPr="002E2B5B">
              <w:rPr>
                <w:rFonts w:ascii="Calibri" w:hAnsi="Calibri" w:cs="Calibri"/>
                <w:b/>
                <w:bCs/>
                <w:sz w:val="16"/>
                <w:szCs w:val="16"/>
              </w:rPr>
              <w:t>EMPENHADO</w:t>
            </w:r>
          </w:p>
        </w:tc>
        <w:tc>
          <w:tcPr>
            <w:tcW w:w="1065" w:type="pct"/>
            <w:tcBorders>
              <w:bottom w:val="single" w:sz="4" w:space="0" w:color="auto"/>
            </w:tcBorders>
            <w:shd w:val="clear" w:color="auto" w:fill="auto"/>
            <w:noWrap/>
            <w:vAlign w:val="center"/>
            <w:hideMark/>
          </w:tcPr>
          <w:p w14:paraId="32247D4F" w14:textId="77777777" w:rsidR="00860ECA" w:rsidRPr="002E2B5B" w:rsidRDefault="00615870" w:rsidP="002E2B5B">
            <w:pPr>
              <w:jc w:val="right"/>
              <w:rPr>
                <w:rFonts w:ascii="Calibri" w:hAnsi="Calibri" w:cs="Calibri"/>
                <w:b/>
                <w:bCs/>
                <w:sz w:val="16"/>
                <w:szCs w:val="16"/>
              </w:rPr>
            </w:pPr>
            <w:r w:rsidRPr="002E2B5B">
              <w:rPr>
                <w:rFonts w:ascii="Calibri" w:hAnsi="Calibri" w:cs="Calibri"/>
                <w:b/>
                <w:bCs/>
                <w:sz w:val="16"/>
                <w:szCs w:val="16"/>
              </w:rPr>
              <w:t>LIQUIDADO</w:t>
            </w:r>
          </w:p>
        </w:tc>
        <w:tc>
          <w:tcPr>
            <w:tcW w:w="938" w:type="pct"/>
            <w:tcBorders>
              <w:bottom w:val="single" w:sz="4" w:space="0" w:color="auto"/>
            </w:tcBorders>
            <w:shd w:val="clear" w:color="auto" w:fill="auto"/>
            <w:noWrap/>
            <w:vAlign w:val="center"/>
            <w:hideMark/>
          </w:tcPr>
          <w:p w14:paraId="3CE7FCB1" w14:textId="77777777" w:rsidR="00860ECA" w:rsidRPr="002E2B5B" w:rsidRDefault="00615870" w:rsidP="002E2B5B">
            <w:pPr>
              <w:jc w:val="right"/>
              <w:rPr>
                <w:rFonts w:ascii="Calibri" w:hAnsi="Calibri" w:cs="Calibri"/>
                <w:b/>
                <w:bCs/>
                <w:sz w:val="16"/>
                <w:szCs w:val="16"/>
              </w:rPr>
            </w:pPr>
            <w:r w:rsidRPr="002E2B5B">
              <w:rPr>
                <w:rFonts w:ascii="Calibri" w:hAnsi="Calibri" w:cs="Calibri"/>
                <w:b/>
                <w:bCs/>
                <w:sz w:val="16"/>
                <w:szCs w:val="16"/>
              </w:rPr>
              <w:t>PAGO</w:t>
            </w:r>
          </w:p>
        </w:tc>
      </w:tr>
      <w:tr w:rsidR="00955C13" w:rsidRPr="002E2B5B" w14:paraId="78951C88" w14:textId="77777777" w:rsidTr="0083791F">
        <w:trPr>
          <w:trHeight w:hRule="exact" w:val="227"/>
        </w:trPr>
        <w:tc>
          <w:tcPr>
            <w:tcW w:w="958" w:type="pct"/>
            <w:tcBorders>
              <w:top w:val="single" w:sz="4" w:space="0" w:color="auto"/>
            </w:tcBorders>
            <w:shd w:val="clear" w:color="auto" w:fill="auto"/>
            <w:noWrap/>
            <w:vAlign w:val="center"/>
            <w:hideMark/>
          </w:tcPr>
          <w:p w14:paraId="6AFC3C51" w14:textId="77777777" w:rsidR="00955C13" w:rsidRPr="002E2B5B" w:rsidRDefault="00955C13" w:rsidP="002E2B5B">
            <w:pPr>
              <w:rPr>
                <w:rFonts w:ascii="Calibri" w:hAnsi="Calibri" w:cs="Calibri"/>
                <w:sz w:val="16"/>
                <w:szCs w:val="16"/>
              </w:rPr>
            </w:pPr>
            <w:r w:rsidRPr="002E2B5B">
              <w:rPr>
                <w:rFonts w:ascii="Calibri" w:hAnsi="Calibri" w:cs="Calibri"/>
                <w:sz w:val="16"/>
                <w:szCs w:val="16"/>
              </w:rPr>
              <w:t>Custeio</w:t>
            </w:r>
          </w:p>
        </w:tc>
        <w:tc>
          <w:tcPr>
            <w:tcW w:w="893" w:type="pct"/>
            <w:tcBorders>
              <w:top w:val="single" w:sz="4" w:space="0" w:color="auto"/>
            </w:tcBorders>
            <w:shd w:val="clear" w:color="auto" w:fill="auto"/>
            <w:noWrap/>
            <w:vAlign w:val="center"/>
            <w:hideMark/>
          </w:tcPr>
          <w:p w14:paraId="69A2ED3A" w14:textId="3CAAA799" w:rsidR="00955C13" w:rsidRPr="002E2B5B" w:rsidRDefault="00C609D5" w:rsidP="002E2B5B">
            <w:pPr>
              <w:jc w:val="right"/>
              <w:rPr>
                <w:rFonts w:ascii="Calibri" w:hAnsi="Calibri" w:cs="Calibri"/>
                <w:color w:val="000000"/>
                <w:sz w:val="16"/>
                <w:szCs w:val="16"/>
              </w:rPr>
            </w:pPr>
            <w:r>
              <w:rPr>
                <w:rFonts w:ascii="Calibri" w:hAnsi="Calibri" w:cs="Calibri"/>
                <w:color w:val="000000"/>
                <w:sz w:val="16"/>
                <w:szCs w:val="16"/>
              </w:rPr>
              <w:t>18.215.595</w:t>
            </w:r>
          </w:p>
        </w:tc>
        <w:tc>
          <w:tcPr>
            <w:tcW w:w="1146" w:type="pct"/>
            <w:tcBorders>
              <w:top w:val="single" w:sz="4" w:space="0" w:color="auto"/>
            </w:tcBorders>
            <w:shd w:val="clear" w:color="auto" w:fill="auto"/>
            <w:noWrap/>
            <w:vAlign w:val="center"/>
          </w:tcPr>
          <w:p w14:paraId="2A73C960" w14:textId="3CDD857D" w:rsidR="00955C13" w:rsidRPr="002E2B5B" w:rsidRDefault="00C609D5" w:rsidP="002E2B5B">
            <w:pPr>
              <w:jc w:val="right"/>
              <w:rPr>
                <w:rFonts w:ascii="Calibri" w:hAnsi="Calibri" w:cs="Calibri"/>
                <w:color w:val="000000"/>
                <w:sz w:val="16"/>
                <w:szCs w:val="16"/>
              </w:rPr>
            </w:pPr>
            <w:r>
              <w:rPr>
                <w:rFonts w:ascii="Calibri" w:hAnsi="Calibri" w:cs="Calibri"/>
                <w:color w:val="000000"/>
                <w:sz w:val="16"/>
                <w:szCs w:val="16"/>
              </w:rPr>
              <w:t>16.324.747</w:t>
            </w:r>
          </w:p>
        </w:tc>
        <w:tc>
          <w:tcPr>
            <w:tcW w:w="1065" w:type="pct"/>
            <w:tcBorders>
              <w:top w:val="single" w:sz="4" w:space="0" w:color="auto"/>
            </w:tcBorders>
            <w:shd w:val="clear" w:color="auto" w:fill="auto"/>
            <w:noWrap/>
            <w:vAlign w:val="center"/>
          </w:tcPr>
          <w:p w14:paraId="370132A8" w14:textId="13CB9443" w:rsidR="00955C13" w:rsidRPr="002E2B5B" w:rsidRDefault="00C609D5" w:rsidP="002E2B5B">
            <w:pPr>
              <w:jc w:val="right"/>
              <w:rPr>
                <w:rFonts w:ascii="Calibri" w:hAnsi="Calibri" w:cs="Calibri"/>
                <w:color w:val="000000"/>
                <w:sz w:val="16"/>
                <w:szCs w:val="16"/>
              </w:rPr>
            </w:pPr>
            <w:r>
              <w:rPr>
                <w:rFonts w:ascii="Calibri" w:hAnsi="Calibri" w:cs="Calibri"/>
                <w:color w:val="000000"/>
                <w:sz w:val="16"/>
                <w:szCs w:val="16"/>
              </w:rPr>
              <w:t>4.732.147</w:t>
            </w:r>
          </w:p>
        </w:tc>
        <w:tc>
          <w:tcPr>
            <w:tcW w:w="938" w:type="pct"/>
            <w:tcBorders>
              <w:top w:val="single" w:sz="4" w:space="0" w:color="auto"/>
            </w:tcBorders>
            <w:shd w:val="clear" w:color="auto" w:fill="auto"/>
            <w:noWrap/>
            <w:vAlign w:val="center"/>
          </w:tcPr>
          <w:p w14:paraId="44011526" w14:textId="6B7A3FA8" w:rsidR="00955C13" w:rsidRPr="002E2B5B" w:rsidRDefault="00C609D5" w:rsidP="002E2B5B">
            <w:pPr>
              <w:jc w:val="right"/>
              <w:rPr>
                <w:rFonts w:ascii="Calibri" w:hAnsi="Calibri" w:cs="Calibri"/>
                <w:color w:val="000000"/>
                <w:sz w:val="16"/>
                <w:szCs w:val="16"/>
              </w:rPr>
            </w:pPr>
            <w:r>
              <w:rPr>
                <w:rFonts w:ascii="Calibri" w:hAnsi="Calibri" w:cs="Calibri"/>
                <w:color w:val="000000"/>
                <w:sz w:val="16"/>
                <w:szCs w:val="16"/>
              </w:rPr>
              <w:t>4.166.563</w:t>
            </w:r>
          </w:p>
        </w:tc>
      </w:tr>
      <w:tr w:rsidR="00955C13" w:rsidRPr="002E2B5B" w14:paraId="7C99CA63" w14:textId="77777777" w:rsidTr="0083791F">
        <w:trPr>
          <w:trHeight w:hRule="exact" w:val="227"/>
        </w:trPr>
        <w:tc>
          <w:tcPr>
            <w:tcW w:w="958" w:type="pct"/>
            <w:shd w:val="clear" w:color="auto" w:fill="auto"/>
            <w:noWrap/>
            <w:vAlign w:val="center"/>
            <w:hideMark/>
          </w:tcPr>
          <w:p w14:paraId="0B74836C" w14:textId="77777777" w:rsidR="00955C13" w:rsidRPr="002E2B5B" w:rsidRDefault="00955C13" w:rsidP="002E2B5B">
            <w:pPr>
              <w:rPr>
                <w:rFonts w:ascii="Calibri" w:hAnsi="Calibri" w:cs="Calibri"/>
                <w:sz w:val="16"/>
                <w:szCs w:val="16"/>
              </w:rPr>
            </w:pPr>
            <w:r w:rsidRPr="002E2B5B">
              <w:rPr>
                <w:rFonts w:ascii="Calibri" w:hAnsi="Calibri" w:cs="Calibri"/>
                <w:sz w:val="16"/>
                <w:szCs w:val="16"/>
              </w:rPr>
              <w:t>Pessoal e encargos</w:t>
            </w:r>
          </w:p>
        </w:tc>
        <w:tc>
          <w:tcPr>
            <w:tcW w:w="893" w:type="pct"/>
            <w:shd w:val="clear" w:color="auto" w:fill="auto"/>
            <w:noWrap/>
            <w:vAlign w:val="center"/>
            <w:hideMark/>
          </w:tcPr>
          <w:p w14:paraId="0FE27D03" w14:textId="06C28920" w:rsidR="00955C13" w:rsidRPr="002E2B5B" w:rsidRDefault="00C609D5" w:rsidP="002E2B5B">
            <w:pPr>
              <w:jc w:val="right"/>
              <w:rPr>
                <w:rFonts w:ascii="Calibri" w:hAnsi="Calibri" w:cs="Calibri"/>
                <w:color w:val="000000"/>
                <w:sz w:val="16"/>
                <w:szCs w:val="16"/>
              </w:rPr>
            </w:pPr>
            <w:r>
              <w:rPr>
                <w:rFonts w:ascii="Calibri" w:hAnsi="Calibri" w:cs="Calibri"/>
                <w:color w:val="000000"/>
                <w:sz w:val="16"/>
                <w:szCs w:val="16"/>
              </w:rPr>
              <w:t>62.180.067</w:t>
            </w:r>
          </w:p>
        </w:tc>
        <w:tc>
          <w:tcPr>
            <w:tcW w:w="1146" w:type="pct"/>
            <w:shd w:val="clear" w:color="auto" w:fill="auto"/>
            <w:noWrap/>
            <w:vAlign w:val="center"/>
          </w:tcPr>
          <w:p w14:paraId="7EE28718" w14:textId="25248089" w:rsidR="00955C13" w:rsidRPr="002E2B5B" w:rsidRDefault="00C609D5" w:rsidP="002E2B5B">
            <w:pPr>
              <w:jc w:val="right"/>
              <w:rPr>
                <w:rFonts w:ascii="Calibri" w:hAnsi="Calibri" w:cs="Calibri"/>
                <w:color w:val="000000"/>
                <w:sz w:val="16"/>
                <w:szCs w:val="16"/>
              </w:rPr>
            </w:pPr>
            <w:r>
              <w:rPr>
                <w:rFonts w:ascii="Calibri" w:hAnsi="Calibri" w:cs="Calibri"/>
                <w:color w:val="000000"/>
                <w:sz w:val="16"/>
                <w:szCs w:val="16"/>
              </w:rPr>
              <w:t>56.498.397</w:t>
            </w:r>
          </w:p>
        </w:tc>
        <w:tc>
          <w:tcPr>
            <w:tcW w:w="1065" w:type="pct"/>
            <w:shd w:val="clear" w:color="auto" w:fill="auto"/>
            <w:noWrap/>
            <w:vAlign w:val="center"/>
          </w:tcPr>
          <w:p w14:paraId="5365ADF6" w14:textId="6EF037EB" w:rsidR="00955C13" w:rsidRPr="002E2B5B" w:rsidRDefault="00C609D5" w:rsidP="002E2B5B">
            <w:pPr>
              <w:jc w:val="right"/>
              <w:rPr>
                <w:rFonts w:ascii="Calibri" w:hAnsi="Calibri" w:cs="Calibri"/>
                <w:color w:val="000000"/>
                <w:sz w:val="16"/>
                <w:szCs w:val="16"/>
              </w:rPr>
            </w:pPr>
            <w:r>
              <w:rPr>
                <w:rFonts w:ascii="Calibri" w:hAnsi="Calibri" w:cs="Calibri"/>
                <w:color w:val="000000"/>
                <w:sz w:val="16"/>
                <w:szCs w:val="16"/>
              </w:rPr>
              <w:t>26.951.367</w:t>
            </w:r>
          </w:p>
        </w:tc>
        <w:tc>
          <w:tcPr>
            <w:tcW w:w="938" w:type="pct"/>
            <w:shd w:val="clear" w:color="auto" w:fill="auto"/>
            <w:noWrap/>
            <w:vAlign w:val="center"/>
          </w:tcPr>
          <w:p w14:paraId="7ECF9526" w14:textId="0B240BD0" w:rsidR="00955C13" w:rsidRPr="002E2B5B" w:rsidRDefault="00C609D5" w:rsidP="002E2B5B">
            <w:pPr>
              <w:jc w:val="right"/>
              <w:rPr>
                <w:rFonts w:ascii="Calibri" w:hAnsi="Calibri" w:cs="Calibri"/>
                <w:color w:val="000000"/>
                <w:sz w:val="16"/>
                <w:szCs w:val="16"/>
              </w:rPr>
            </w:pPr>
            <w:r>
              <w:rPr>
                <w:rFonts w:ascii="Calibri" w:hAnsi="Calibri" w:cs="Calibri"/>
                <w:color w:val="000000"/>
                <w:sz w:val="16"/>
                <w:szCs w:val="16"/>
              </w:rPr>
              <w:t>21.856.121</w:t>
            </w:r>
          </w:p>
        </w:tc>
      </w:tr>
      <w:tr w:rsidR="00955C13" w:rsidRPr="002E2B5B" w14:paraId="46A5A8EB" w14:textId="77777777" w:rsidTr="0083791F">
        <w:trPr>
          <w:trHeight w:hRule="exact" w:val="227"/>
        </w:trPr>
        <w:tc>
          <w:tcPr>
            <w:tcW w:w="958" w:type="pct"/>
            <w:tcBorders>
              <w:bottom w:val="single" w:sz="4" w:space="0" w:color="auto"/>
            </w:tcBorders>
            <w:shd w:val="clear" w:color="auto" w:fill="auto"/>
            <w:noWrap/>
            <w:vAlign w:val="center"/>
            <w:hideMark/>
          </w:tcPr>
          <w:p w14:paraId="32F63446" w14:textId="77777777" w:rsidR="00955C13" w:rsidRPr="002E2B5B" w:rsidRDefault="00955C13" w:rsidP="002E2B5B">
            <w:pPr>
              <w:rPr>
                <w:rFonts w:ascii="Calibri" w:hAnsi="Calibri" w:cs="Calibri"/>
                <w:sz w:val="16"/>
                <w:szCs w:val="16"/>
              </w:rPr>
            </w:pPr>
            <w:r w:rsidRPr="002E2B5B">
              <w:rPr>
                <w:rFonts w:ascii="Calibri" w:hAnsi="Calibri" w:cs="Calibri"/>
                <w:sz w:val="16"/>
                <w:szCs w:val="16"/>
              </w:rPr>
              <w:t>Investimento</w:t>
            </w:r>
          </w:p>
        </w:tc>
        <w:tc>
          <w:tcPr>
            <w:tcW w:w="893" w:type="pct"/>
            <w:tcBorders>
              <w:bottom w:val="single" w:sz="4" w:space="0" w:color="auto"/>
            </w:tcBorders>
            <w:shd w:val="clear" w:color="auto" w:fill="auto"/>
            <w:noWrap/>
            <w:vAlign w:val="center"/>
            <w:hideMark/>
          </w:tcPr>
          <w:p w14:paraId="2A402218" w14:textId="27C5595C" w:rsidR="00955C13" w:rsidRPr="002E2B5B" w:rsidRDefault="00C609D5" w:rsidP="002E2B5B">
            <w:pPr>
              <w:jc w:val="right"/>
              <w:rPr>
                <w:rFonts w:ascii="Calibri" w:hAnsi="Calibri" w:cs="Calibri"/>
                <w:color w:val="000000"/>
                <w:sz w:val="16"/>
                <w:szCs w:val="16"/>
              </w:rPr>
            </w:pPr>
            <w:r>
              <w:rPr>
                <w:rFonts w:ascii="Calibri" w:hAnsi="Calibri" w:cs="Calibri"/>
                <w:color w:val="000000"/>
                <w:sz w:val="16"/>
                <w:szCs w:val="16"/>
              </w:rPr>
              <w:t>0</w:t>
            </w:r>
          </w:p>
        </w:tc>
        <w:tc>
          <w:tcPr>
            <w:tcW w:w="1146" w:type="pct"/>
            <w:tcBorders>
              <w:bottom w:val="single" w:sz="4" w:space="0" w:color="auto"/>
            </w:tcBorders>
            <w:shd w:val="clear" w:color="auto" w:fill="auto"/>
            <w:noWrap/>
            <w:vAlign w:val="center"/>
          </w:tcPr>
          <w:p w14:paraId="7968C330" w14:textId="0463D6AC" w:rsidR="00955C13" w:rsidRPr="002E2B5B" w:rsidRDefault="00C609D5" w:rsidP="002E2B5B">
            <w:pPr>
              <w:jc w:val="right"/>
              <w:rPr>
                <w:rFonts w:ascii="Calibri" w:hAnsi="Calibri" w:cs="Calibri"/>
                <w:color w:val="000000"/>
                <w:sz w:val="16"/>
                <w:szCs w:val="16"/>
              </w:rPr>
            </w:pPr>
            <w:r>
              <w:rPr>
                <w:rFonts w:ascii="Calibri" w:hAnsi="Calibri" w:cs="Calibri"/>
                <w:color w:val="000000"/>
                <w:sz w:val="16"/>
                <w:szCs w:val="16"/>
              </w:rPr>
              <w:t>0</w:t>
            </w:r>
          </w:p>
        </w:tc>
        <w:tc>
          <w:tcPr>
            <w:tcW w:w="1065" w:type="pct"/>
            <w:tcBorders>
              <w:bottom w:val="single" w:sz="4" w:space="0" w:color="auto"/>
            </w:tcBorders>
            <w:shd w:val="clear" w:color="auto" w:fill="auto"/>
            <w:noWrap/>
            <w:vAlign w:val="center"/>
          </w:tcPr>
          <w:p w14:paraId="43150BC9" w14:textId="109E1B80" w:rsidR="00955C13" w:rsidRPr="002E2B5B" w:rsidRDefault="00C609D5" w:rsidP="002E2B5B">
            <w:pPr>
              <w:jc w:val="right"/>
              <w:rPr>
                <w:rFonts w:ascii="Calibri" w:hAnsi="Calibri" w:cs="Calibri"/>
                <w:color w:val="000000"/>
                <w:sz w:val="16"/>
                <w:szCs w:val="16"/>
              </w:rPr>
            </w:pPr>
            <w:r>
              <w:rPr>
                <w:rFonts w:ascii="Calibri" w:hAnsi="Calibri" w:cs="Calibri"/>
                <w:color w:val="000000"/>
                <w:sz w:val="16"/>
                <w:szCs w:val="16"/>
              </w:rPr>
              <w:t>0</w:t>
            </w:r>
          </w:p>
        </w:tc>
        <w:tc>
          <w:tcPr>
            <w:tcW w:w="938" w:type="pct"/>
            <w:tcBorders>
              <w:bottom w:val="single" w:sz="4" w:space="0" w:color="auto"/>
            </w:tcBorders>
            <w:shd w:val="clear" w:color="auto" w:fill="auto"/>
            <w:noWrap/>
            <w:vAlign w:val="center"/>
          </w:tcPr>
          <w:p w14:paraId="197207E5" w14:textId="00E5D533" w:rsidR="00955C13" w:rsidRPr="002E2B5B" w:rsidRDefault="00C609D5" w:rsidP="002E2B5B">
            <w:pPr>
              <w:jc w:val="right"/>
              <w:rPr>
                <w:rFonts w:ascii="Calibri" w:hAnsi="Calibri" w:cs="Calibri"/>
                <w:color w:val="000000"/>
                <w:sz w:val="16"/>
                <w:szCs w:val="16"/>
              </w:rPr>
            </w:pPr>
            <w:r>
              <w:rPr>
                <w:rFonts w:ascii="Calibri" w:hAnsi="Calibri" w:cs="Calibri"/>
                <w:color w:val="000000"/>
                <w:sz w:val="16"/>
                <w:szCs w:val="16"/>
              </w:rPr>
              <w:t>0</w:t>
            </w:r>
          </w:p>
        </w:tc>
      </w:tr>
      <w:tr w:rsidR="00955C13" w:rsidRPr="002E2B5B" w14:paraId="04E0F413" w14:textId="77777777" w:rsidTr="0083791F">
        <w:trPr>
          <w:trHeight w:hRule="exact" w:val="227"/>
        </w:trPr>
        <w:tc>
          <w:tcPr>
            <w:tcW w:w="958" w:type="pct"/>
            <w:tcBorders>
              <w:top w:val="single" w:sz="4" w:space="0" w:color="auto"/>
              <w:bottom w:val="single" w:sz="4" w:space="0" w:color="auto"/>
            </w:tcBorders>
            <w:shd w:val="clear" w:color="auto" w:fill="auto"/>
            <w:noWrap/>
            <w:vAlign w:val="center"/>
          </w:tcPr>
          <w:p w14:paraId="5C4E1935" w14:textId="77777777" w:rsidR="00955C13" w:rsidRPr="002E2B5B" w:rsidRDefault="00955C13" w:rsidP="002E2B5B">
            <w:pPr>
              <w:rPr>
                <w:rFonts w:ascii="Calibri" w:hAnsi="Calibri" w:cs="Calibri"/>
                <w:b/>
                <w:bCs/>
                <w:sz w:val="16"/>
                <w:szCs w:val="16"/>
              </w:rPr>
            </w:pPr>
            <w:r w:rsidRPr="002E2B5B">
              <w:rPr>
                <w:rFonts w:ascii="Calibri" w:hAnsi="Calibri" w:cs="Calibri"/>
                <w:b/>
                <w:bCs/>
                <w:sz w:val="16"/>
                <w:szCs w:val="16"/>
              </w:rPr>
              <w:t>TOTAL GERAL</w:t>
            </w:r>
          </w:p>
        </w:tc>
        <w:tc>
          <w:tcPr>
            <w:tcW w:w="893" w:type="pct"/>
            <w:tcBorders>
              <w:top w:val="single" w:sz="4" w:space="0" w:color="auto"/>
              <w:bottom w:val="single" w:sz="4" w:space="0" w:color="auto"/>
            </w:tcBorders>
            <w:shd w:val="clear" w:color="auto" w:fill="auto"/>
            <w:noWrap/>
            <w:vAlign w:val="center"/>
          </w:tcPr>
          <w:p w14:paraId="3B29FE4A" w14:textId="62970F2A" w:rsidR="003022B9" w:rsidRPr="002E2B5B" w:rsidRDefault="00C609D5" w:rsidP="002E2B5B">
            <w:pPr>
              <w:jc w:val="right"/>
              <w:rPr>
                <w:rFonts w:ascii="Calibri" w:hAnsi="Calibri" w:cs="Calibri"/>
                <w:b/>
                <w:bCs/>
                <w:color w:val="000000"/>
                <w:sz w:val="16"/>
                <w:szCs w:val="16"/>
              </w:rPr>
            </w:pPr>
            <w:r>
              <w:rPr>
                <w:rFonts w:ascii="Calibri" w:hAnsi="Calibri" w:cs="Calibri"/>
                <w:b/>
                <w:bCs/>
                <w:color w:val="000000"/>
                <w:sz w:val="16"/>
                <w:szCs w:val="16"/>
              </w:rPr>
              <w:t>80.395.662</w:t>
            </w:r>
          </w:p>
        </w:tc>
        <w:tc>
          <w:tcPr>
            <w:tcW w:w="1146" w:type="pct"/>
            <w:tcBorders>
              <w:top w:val="single" w:sz="4" w:space="0" w:color="auto"/>
              <w:bottom w:val="single" w:sz="4" w:space="0" w:color="auto"/>
            </w:tcBorders>
            <w:shd w:val="clear" w:color="auto" w:fill="auto"/>
            <w:noWrap/>
            <w:vAlign w:val="center"/>
          </w:tcPr>
          <w:p w14:paraId="550D3645" w14:textId="5B3CE15A" w:rsidR="00955C13" w:rsidRPr="002E2B5B" w:rsidRDefault="00C609D5" w:rsidP="002E2B5B">
            <w:pPr>
              <w:jc w:val="right"/>
              <w:rPr>
                <w:rFonts w:ascii="Calibri" w:hAnsi="Calibri" w:cs="Calibri"/>
                <w:b/>
                <w:bCs/>
                <w:color w:val="000000"/>
                <w:sz w:val="16"/>
                <w:szCs w:val="16"/>
              </w:rPr>
            </w:pPr>
            <w:r>
              <w:rPr>
                <w:rFonts w:ascii="Calibri" w:hAnsi="Calibri" w:cs="Calibri"/>
                <w:b/>
                <w:bCs/>
                <w:color w:val="000000"/>
                <w:sz w:val="16"/>
                <w:szCs w:val="16"/>
              </w:rPr>
              <w:t>72.823.144</w:t>
            </w:r>
          </w:p>
        </w:tc>
        <w:tc>
          <w:tcPr>
            <w:tcW w:w="1065" w:type="pct"/>
            <w:tcBorders>
              <w:top w:val="single" w:sz="4" w:space="0" w:color="auto"/>
              <w:bottom w:val="single" w:sz="4" w:space="0" w:color="auto"/>
            </w:tcBorders>
            <w:shd w:val="clear" w:color="auto" w:fill="auto"/>
            <w:noWrap/>
            <w:vAlign w:val="center"/>
          </w:tcPr>
          <w:p w14:paraId="76E7E9A7" w14:textId="5C2AB29A" w:rsidR="00955C13" w:rsidRPr="002E2B5B" w:rsidRDefault="00C609D5" w:rsidP="002E2B5B">
            <w:pPr>
              <w:jc w:val="right"/>
              <w:rPr>
                <w:rFonts w:ascii="Calibri" w:hAnsi="Calibri" w:cs="Calibri"/>
                <w:b/>
                <w:bCs/>
                <w:color w:val="000000"/>
                <w:sz w:val="16"/>
                <w:szCs w:val="16"/>
              </w:rPr>
            </w:pPr>
            <w:r>
              <w:rPr>
                <w:rFonts w:ascii="Calibri" w:hAnsi="Calibri" w:cs="Calibri"/>
                <w:b/>
                <w:bCs/>
                <w:color w:val="000000"/>
                <w:sz w:val="16"/>
                <w:szCs w:val="16"/>
              </w:rPr>
              <w:t>31.683.514</w:t>
            </w:r>
          </w:p>
        </w:tc>
        <w:tc>
          <w:tcPr>
            <w:tcW w:w="938" w:type="pct"/>
            <w:tcBorders>
              <w:top w:val="single" w:sz="4" w:space="0" w:color="auto"/>
              <w:bottom w:val="single" w:sz="4" w:space="0" w:color="auto"/>
            </w:tcBorders>
            <w:shd w:val="clear" w:color="auto" w:fill="auto"/>
            <w:noWrap/>
            <w:vAlign w:val="center"/>
          </w:tcPr>
          <w:p w14:paraId="39FB9DC9" w14:textId="4FD3D215" w:rsidR="00955C13" w:rsidRPr="002E2B5B" w:rsidRDefault="00C609D5" w:rsidP="002E2B5B">
            <w:pPr>
              <w:jc w:val="right"/>
              <w:rPr>
                <w:rFonts w:ascii="Calibri" w:hAnsi="Calibri" w:cs="Calibri"/>
                <w:b/>
                <w:bCs/>
                <w:color w:val="000000"/>
                <w:sz w:val="16"/>
                <w:szCs w:val="16"/>
              </w:rPr>
            </w:pPr>
            <w:r>
              <w:rPr>
                <w:rFonts w:ascii="Calibri" w:hAnsi="Calibri" w:cs="Calibri"/>
                <w:b/>
                <w:bCs/>
                <w:color w:val="000000"/>
                <w:sz w:val="16"/>
                <w:szCs w:val="16"/>
              </w:rPr>
              <w:t>26.022.684</w:t>
            </w:r>
          </w:p>
        </w:tc>
      </w:tr>
    </w:tbl>
    <w:p w14:paraId="3F0620A3" w14:textId="77777777" w:rsidR="00B95C16" w:rsidRPr="002E2B5B" w:rsidRDefault="00B95C16" w:rsidP="002E2B5B">
      <w:pPr>
        <w:ind w:right="-142"/>
        <w:jc w:val="both"/>
        <w:rPr>
          <w:rFonts w:ascii="Calibri" w:hAnsi="Calibri" w:cs="Calibri"/>
          <w:sz w:val="22"/>
          <w:szCs w:val="22"/>
        </w:rPr>
      </w:pPr>
    </w:p>
    <w:p w14:paraId="29AB8B6A" w14:textId="6138A62E" w:rsidR="00B57AAF" w:rsidRPr="002E2B5B" w:rsidRDefault="00352C7D" w:rsidP="002E2B5B">
      <w:pPr>
        <w:ind w:right="-142"/>
        <w:jc w:val="both"/>
        <w:rPr>
          <w:rFonts w:ascii="Calibri" w:hAnsi="Calibri" w:cs="Calibri"/>
          <w:sz w:val="22"/>
          <w:szCs w:val="22"/>
        </w:rPr>
      </w:pPr>
      <w:r>
        <w:rPr>
          <w:rFonts w:ascii="Calibri" w:hAnsi="Calibri" w:cs="Calibri"/>
          <w:sz w:val="22"/>
          <w:szCs w:val="22"/>
        </w:rPr>
        <w:t>No 1º trimestre de 2021</w:t>
      </w:r>
      <w:r w:rsidR="00807253" w:rsidRPr="002E2B5B">
        <w:rPr>
          <w:rFonts w:ascii="Calibri" w:hAnsi="Calibri" w:cs="Calibri"/>
          <w:sz w:val="22"/>
          <w:szCs w:val="22"/>
        </w:rPr>
        <w:t xml:space="preserve">, </w:t>
      </w:r>
      <w:r w:rsidR="00B57AAF" w:rsidRPr="002E2B5B">
        <w:rPr>
          <w:rFonts w:ascii="Calibri" w:hAnsi="Calibri" w:cs="Calibri"/>
          <w:sz w:val="22"/>
          <w:szCs w:val="22"/>
        </w:rPr>
        <w:t xml:space="preserve">os recursos aplicados, </w:t>
      </w:r>
      <w:r w:rsidR="001A6BF8" w:rsidRPr="002E2B5B">
        <w:rPr>
          <w:rFonts w:ascii="Calibri" w:hAnsi="Calibri" w:cs="Calibri"/>
          <w:sz w:val="22"/>
          <w:szCs w:val="22"/>
        </w:rPr>
        <w:t xml:space="preserve">segundo o SIOP, </w:t>
      </w:r>
      <w:r w:rsidR="00B57AAF" w:rsidRPr="002E2B5B">
        <w:rPr>
          <w:rFonts w:ascii="Calibri" w:hAnsi="Calibri" w:cs="Calibri"/>
          <w:sz w:val="22"/>
          <w:szCs w:val="22"/>
        </w:rPr>
        <w:t>provindos de Restos a Pagar (RP), foram:</w:t>
      </w:r>
    </w:p>
    <w:tbl>
      <w:tblPr>
        <w:tblW w:w="5000" w:type="pct"/>
        <w:tblCellMar>
          <w:left w:w="70" w:type="dxa"/>
          <w:right w:w="70" w:type="dxa"/>
        </w:tblCellMar>
        <w:tblLook w:val="04A0" w:firstRow="1" w:lastRow="0" w:firstColumn="1" w:lastColumn="0" w:noHBand="0" w:noVBand="1"/>
      </w:tblPr>
      <w:tblGrid>
        <w:gridCol w:w="1800"/>
        <w:gridCol w:w="1555"/>
        <w:gridCol w:w="1997"/>
        <w:gridCol w:w="2123"/>
        <w:gridCol w:w="1497"/>
        <w:gridCol w:w="1495"/>
      </w:tblGrid>
      <w:tr w:rsidR="00512CD7" w:rsidRPr="002E2B5B" w14:paraId="185E1AB4" w14:textId="77777777" w:rsidTr="0083791F">
        <w:trPr>
          <w:trHeight w:hRule="exact" w:val="227"/>
        </w:trPr>
        <w:tc>
          <w:tcPr>
            <w:tcW w:w="860" w:type="pct"/>
            <w:tcBorders>
              <w:top w:val="nil"/>
              <w:left w:val="nil"/>
              <w:bottom w:val="single" w:sz="4" w:space="0" w:color="auto"/>
              <w:right w:val="nil"/>
            </w:tcBorders>
            <w:shd w:val="clear" w:color="auto" w:fill="auto"/>
            <w:noWrap/>
            <w:vAlign w:val="center"/>
            <w:hideMark/>
          </w:tcPr>
          <w:p w14:paraId="351026E4" w14:textId="77777777" w:rsidR="005562D1" w:rsidRPr="002E2B5B" w:rsidRDefault="005562D1" w:rsidP="002E2B5B">
            <w:pPr>
              <w:rPr>
                <w:rFonts w:ascii="Calibri" w:hAnsi="Calibri" w:cs="Calibri"/>
                <w:b/>
                <w:sz w:val="16"/>
                <w:szCs w:val="16"/>
              </w:rPr>
            </w:pPr>
            <w:r w:rsidRPr="002E2B5B">
              <w:rPr>
                <w:rFonts w:ascii="Calibri" w:hAnsi="Calibri" w:cs="Calibri"/>
                <w:b/>
                <w:sz w:val="16"/>
                <w:szCs w:val="16"/>
              </w:rPr>
              <w:t>RESTOS A PAGAR</w:t>
            </w:r>
          </w:p>
        </w:tc>
        <w:tc>
          <w:tcPr>
            <w:tcW w:w="743" w:type="pct"/>
            <w:tcBorders>
              <w:top w:val="nil"/>
              <w:left w:val="nil"/>
              <w:bottom w:val="single" w:sz="4" w:space="0" w:color="auto"/>
              <w:right w:val="nil"/>
            </w:tcBorders>
            <w:shd w:val="clear" w:color="auto" w:fill="auto"/>
            <w:vAlign w:val="center"/>
            <w:hideMark/>
          </w:tcPr>
          <w:p w14:paraId="47B0DA4F" w14:textId="77777777" w:rsidR="005562D1" w:rsidRPr="002E2B5B" w:rsidRDefault="00A12602" w:rsidP="002E2B5B">
            <w:pPr>
              <w:jc w:val="right"/>
              <w:rPr>
                <w:rFonts w:ascii="Calibri" w:hAnsi="Calibri" w:cs="Calibri"/>
                <w:b/>
                <w:bCs/>
                <w:sz w:val="16"/>
                <w:szCs w:val="16"/>
              </w:rPr>
            </w:pPr>
            <w:r w:rsidRPr="002E2B5B">
              <w:rPr>
                <w:rFonts w:ascii="Calibri" w:hAnsi="Calibri" w:cs="Calibri"/>
                <w:b/>
                <w:bCs/>
                <w:sz w:val="16"/>
                <w:szCs w:val="16"/>
              </w:rPr>
              <w:t xml:space="preserve">   </w:t>
            </w:r>
            <w:r w:rsidR="005562D1" w:rsidRPr="002E2B5B">
              <w:rPr>
                <w:rFonts w:ascii="Calibri" w:hAnsi="Calibri" w:cs="Calibri"/>
                <w:b/>
                <w:bCs/>
                <w:sz w:val="16"/>
                <w:szCs w:val="16"/>
              </w:rPr>
              <w:t>R</w:t>
            </w:r>
            <w:r w:rsidRPr="002E2B5B">
              <w:rPr>
                <w:rFonts w:ascii="Calibri" w:hAnsi="Calibri" w:cs="Calibri"/>
                <w:b/>
                <w:bCs/>
                <w:sz w:val="16"/>
                <w:szCs w:val="16"/>
              </w:rPr>
              <w:t>ESTOS A PAGAR</w:t>
            </w:r>
          </w:p>
        </w:tc>
        <w:tc>
          <w:tcPr>
            <w:tcW w:w="954" w:type="pct"/>
            <w:tcBorders>
              <w:top w:val="nil"/>
              <w:left w:val="nil"/>
              <w:bottom w:val="single" w:sz="4" w:space="0" w:color="auto"/>
              <w:right w:val="nil"/>
            </w:tcBorders>
            <w:shd w:val="clear" w:color="auto" w:fill="auto"/>
            <w:vAlign w:val="center"/>
            <w:hideMark/>
          </w:tcPr>
          <w:p w14:paraId="66B3EE9A" w14:textId="77777777" w:rsidR="005562D1" w:rsidRPr="002E2B5B" w:rsidRDefault="005562D1" w:rsidP="002E2B5B">
            <w:pPr>
              <w:jc w:val="right"/>
              <w:rPr>
                <w:rFonts w:ascii="Calibri" w:hAnsi="Calibri" w:cs="Calibri"/>
                <w:b/>
                <w:bCs/>
                <w:sz w:val="16"/>
                <w:szCs w:val="16"/>
              </w:rPr>
            </w:pPr>
            <w:r w:rsidRPr="002E2B5B">
              <w:rPr>
                <w:rFonts w:ascii="Calibri" w:hAnsi="Calibri" w:cs="Calibri"/>
                <w:b/>
                <w:bCs/>
                <w:sz w:val="16"/>
                <w:szCs w:val="16"/>
              </w:rPr>
              <w:t>LIQUIDADO EM EXERCÍCIOS ANTERIORES</w:t>
            </w:r>
          </w:p>
        </w:tc>
        <w:tc>
          <w:tcPr>
            <w:tcW w:w="1014" w:type="pct"/>
            <w:tcBorders>
              <w:top w:val="nil"/>
              <w:left w:val="nil"/>
              <w:bottom w:val="single" w:sz="4" w:space="0" w:color="auto"/>
              <w:right w:val="nil"/>
            </w:tcBorders>
            <w:shd w:val="clear" w:color="auto" w:fill="auto"/>
            <w:vAlign w:val="center"/>
            <w:hideMark/>
          </w:tcPr>
          <w:p w14:paraId="1FD564FC" w14:textId="77777777" w:rsidR="005562D1" w:rsidRPr="002E2B5B" w:rsidRDefault="005562D1" w:rsidP="002E2B5B">
            <w:pPr>
              <w:jc w:val="right"/>
              <w:rPr>
                <w:rFonts w:ascii="Calibri" w:hAnsi="Calibri" w:cs="Calibri"/>
                <w:b/>
                <w:bCs/>
                <w:sz w:val="16"/>
                <w:szCs w:val="16"/>
              </w:rPr>
            </w:pPr>
            <w:r w:rsidRPr="002E2B5B">
              <w:rPr>
                <w:rFonts w:ascii="Calibri" w:hAnsi="Calibri" w:cs="Calibri"/>
                <w:b/>
                <w:bCs/>
                <w:sz w:val="16"/>
                <w:szCs w:val="16"/>
              </w:rPr>
              <w:t>LIQUIDADO NO EXERCÍCIO</w:t>
            </w:r>
          </w:p>
        </w:tc>
        <w:tc>
          <w:tcPr>
            <w:tcW w:w="715" w:type="pct"/>
            <w:tcBorders>
              <w:top w:val="nil"/>
              <w:left w:val="nil"/>
              <w:bottom w:val="single" w:sz="4" w:space="0" w:color="auto"/>
              <w:right w:val="nil"/>
            </w:tcBorders>
          </w:tcPr>
          <w:p w14:paraId="588FE59F" w14:textId="77777777" w:rsidR="001A6BF8" w:rsidRPr="002E2B5B" w:rsidRDefault="001A6BF8" w:rsidP="002E2B5B">
            <w:pPr>
              <w:jc w:val="right"/>
              <w:rPr>
                <w:rFonts w:ascii="Calibri" w:hAnsi="Calibri" w:cs="Calibri"/>
                <w:b/>
                <w:bCs/>
                <w:sz w:val="16"/>
                <w:szCs w:val="16"/>
              </w:rPr>
            </w:pPr>
          </w:p>
          <w:p w14:paraId="2368E8F1" w14:textId="77777777" w:rsidR="005562D1" w:rsidRPr="002E2B5B" w:rsidRDefault="005562D1" w:rsidP="002E2B5B">
            <w:pPr>
              <w:jc w:val="right"/>
              <w:rPr>
                <w:rFonts w:ascii="Calibri" w:hAnsi="Calibri" w:cs="Calibri"/>
                <w:b/>
                <w:bCs/>
                <w:sz w:val="16"/>
                <w:szCs w:val="16"/>
              </w:rPr>
            </w:pPr>
            <w:r w:rsidRPr="002E2B5B">
              <w:rPr>
                <w:rFonts w:ascii="Calibri" w:hAnsi="Calibri" w:cs="Calibri"/>
                <w:b/>
                <w:bCs/>
                <w:sz w:val="16"/>
                <w:szCs w:val="16"/>
              </w:rPr>
              <w:t>CANCELADOS</w:t>
            </w:r>
          </w:p>
        </w:tc>
        <w:tc>
          <w:tcPr>
            <w:tcW w:w="714" w:type="pct"/>
            <w:tcBorders>
              <w:top w:val="nil"/>
              <w:left w:val="nil"/>
              <w:bottom w:val="single" w:sz="4" w:space="0" w:color="auto"/>
              <w:right w:val="nil"/>
            </w:tcBorders>
            <w:shd w:val="clear" w:color="auto" w:fill="auto"/>
            <w:noWrap/>
            <w:vAlign w:val="center"/>
            <w:hideMark/>
          </w:tcPr>
          <w:p w14:paraId="0ABD39C6" w14:textId="022D389E" w:rsidR="005562D1" w:rsidRPr="002E2B5B" w:rsidRDefault="005562D1" w:rsidP="002E2B5B">
            <w:pPr>
              <w:jc w:val="right"/>
              <w:rPr>
                <w:rFonts w:ascii="Calibri" w:hAnsi="Calibri" w:cs="Calibri"/>
                <w:b/>
                <w:bCs/>
                <w:sz w:val="16"/>
                <w:szCs w:val="16"/>
              </w:rPr>
            </w:pPr>
            <w:r w:rsidRPr="002E2B5B">
              <w:rPr>
                <w:rFonts w:ascii="Calibri" w:hAnsi="Calibri" w:cs="Calibri"/>
                <w:b/>
                <w:bCs/>
                <w:sz w:val="16"/>
                <w:szCs w:val="16"/>
              </w:rPr>
              <w:t>PAGO</w:t>
            </w:r>
            <w:r w:rsidR="0039481B">
              <w:rPr>
                <w:rFonts w:ascii="Calibri" w:hAnsi="Calibri" w:cs="Calibri"/>
                <w:b/>
                <w:bCs/>
                <w:sz w:val="16"/>
                <w:szCs w:val="16"/>
              </w:rPr>
              <w:t>S</w:t>
            </w:r>
          </w:p>
        </w:tc>
      </w:tr>
      <w:tr w:rsidR="00955C13" w:rsidRPr="002E2B5B" w14:paraId="65B986FF" w14:textId="77777777" w:rsidTr="0083791F">
        <w:trPr>
          <w:trHeight w:hRule="exact" w:val="227"/>
        </w:trPr>
        <w:tc>
          <w:tcPr>
            <w:tcW w:w="860" w:type="pct"/>
            <w:tcBorders>
              <w:top w:val="single" w:sz="4" w:space="0" w:color="auto"/>
              <w:left w:val="nil"/>
              <w:bottom w:val="nil"/>
              <w:right w:val="nil"/>
            </w:tcBorders>
            <w:shd w:val="clear" w:color="auto" w:fill="auto"/>
            <w:noWrap/>
            <w:vAlign w:val="center"/>
            <w:hideMark/>
          </w:tcPr>
          <w:p w14:paraId="6D332096" w14:textId="77777777" w:rsidR="00955C13" w:rsidRPr="002E2B5B" w:rsidRDefault="00955C13" w:rsidP="002E2B5B">
            <w:pPr>
              <w:rPr>
                <w:rFonts w:ascii="Calibri" w:hAnsi="Calibri" w:cs="Calibri"/>
                <w:sz w:val="16"/>
                <w:szCs w:val="16"/>
              </w:rPr>
            </w:pPr>
            <w:r w:rsidRPr="002E2B5B">
              <w:rPr>
                <w:rFonts w:ascii="Calibri" w:hAnsi="Calibri" w:cs="Calibri"/>
                <w:sz w:val="16"/>
                <w:szCs w:val="16"/>
              </w:rPr>
              <w:t>Custeio</w:t>
            </w:r>
          </w:p>
        </w:tc>
        <w:tc>
          <w:tcPr>
            <w:tcW w:w="743" w:type="pct"/>
            <w:tcBorders>
              <w:top w:val="single" w:sz="4" w:space="0" w:color="auto"/>
              <w:left w:val="nil"/>
              <w:bottom w:val="nil"/>
              <w:right w:val="nil"/>
            </w:tcBorders>
            <w:shd w:val="clear" w:color="auto" w:fill="auto"/>
            <w:noWrap/>
            <w:vAlign w:val="center"/>
            <w:hideMark/>
          </w:tcPr>
          <w:p w14:paraId="5D761958" w14:textId="72B05105" w:rsidR="00955C13" w:rsidRPr="002E2B5B" w:rsidRDefault="00334C29" w:rsidP="002E2B5B">
            <w:pPr>
              <w:jc w:val="right"/>
              <w:rPr>
                <w:rFonts w:ascii="Calibri" w:hAnsi="Calibri" w:cs="Calibri"/>
                <w:color w:val="000000"/>
                <w:sz w:val="16"/>
                <w:szCs w:val="16"/>
              </w:rPr>
            </w:pPr>
            <w:r>
              <w:rPr>
                <w:rFonts w:ascii="Calibri" w:hAnsi="Calibri" w:cs="Calibri"/>
                <w:color w:val="000000"/>
                <w:sz w:val="16"/>
                <w:szCs w:val="16"/>
              </w:rPr>
              <w:t>26.101.252</w:t>
            </w:r>
          </w:p>
        </w:tc>
        <w:tc>
          <w:tcPr>
            <w:tcW w:w="954" w:type="pct"/>
            <w:tcBorders>
              <w:top w:val="single" w:sz="4" w:space="0" w:color="auto"/>
              <w:left w:val="nil"/>
              <w:bottom w:val="nil"/>
              <w:right w:val="nil"/>
            </w:tcBorders>
            <w:shd w:val="clear" w:color="auto" w:fill="auto"/>
            <w:noWrap/>
            <w:vAlign w:val="center"/>
          </w:tcPr>
          <w:p w14:paraId="16B732BE" w14:textId="771B119C" w:rsidR="00955C13" w:rsidRPr="002E2B5B" w:rsidRDefault="00334C29" w:rsidP="002E2B5B">
            <w:pPr>
              <w:jc w:val="right"/>
              <w:rPr>
                <w:rFonts w:ascii="Calibri" w:hAnsi="Calibri" w:cs="Calibri"/>
                <w:color w:val="000000"/>
                <w:sz w:val="16"/>
                <w:szCs w:val="16"/>
              </w:rPr>
            </w:pPr>
            <w:r>
              <w:rPr>
                <w:rFonts w:ascii="Calibri" w:hAnsi="Calibri" w:cs="Calibri"/>
                <w:color w:val="000000"/>
                <w:sz w:val="16"/>
                <w:szCs w:val="16"/>
              </w:rPr>
              <w:t>332.474</w:t>
            </w:r>
          </w:p>
        </w:tc>
        <w:tc>
          <w:tcPr>
            <w:tcW w:w="1014" w:type="pct"/>
            <w:tcBorders>
              <w:top w:val="single" w:sz="4" w:space="0" w:color="auto"/>
              <w:left w:val="nil"/>
              <w:bottom w:val="nil"/>
              <w:right w:val="nil"/>
            </w:tcBorders>
            <w:shd w:val="clear" w:color="auto" w:fill="auto"/>
            <w:noWrap/>
            <w:vAlign w:val="center"/>
          </w:tcPr>
          <w:p w14:paraId="0D225A79" w14:textId="2EEA1E1A" w:rsidR="00955C13" w:rsidRPr="002E2B5B" w:rsidRDefault="00901822" w:rsidP="002E2B5B">
            <w:pPr>
              <w:jc w:val="right"/>
              <w:rPr>
                <w:rFonts w:ascii="Calibri" w:hAnsi="Calibri" w:cs="Calibri"/>
                <w:color w:val="000000"/>
                <w:sz w:val="16"/>
                <w:szCs w:val="16"/>
              </w:rPr>
            </w:pPr>
            <w:r>
              <w:rPr>
                <w:rFonts w:ascii="Calibri" w:hAnsi="Calibri" w:cs="Calibri"/>
                <w:color w:val="000000"/>
                <w:sz w:val="16"/>
                <w:szCs w:val="16"/>
              </w:rPr>
              <w:t>3</w:t>
            </w:r>
            <w:r w:rsidR="0039481B">
              <w:rPr>
                <w:rFonts w:ascii="Calibri" w:hAnsi="Calibri" w:cs="Calibri"/>
                <w:color w:val="000000"/>
                <w:sz w:val="16"/>
                <w:szCs w:val="16"/>
              </w:rPr>
              <w:t>.788.950</w:t>
            </w:r>
          </w:p>
        </w:tc>
        <w:tc>
          <w:tcPr>
            <w:tcW w:w="715" w:type="pct"/>
            <w:tcBorders>
              <w:top w:val="single" w:sz="4" w:space="0" w:color="auto"/>
              <w:left w:val="nil"/>
              <w:bottom w:val="nil"/>
              <w:right w:val="nil"/>
            </w:tcBorders>
            <w:vAlign w:val="center"/>
          </w:tcPr>
          <w:p w14:paraId="79F59750" w14:textId="565E255A" w:rsidR="00955C13" w:rsidRPr="002E2B5B" w:rsidRDefault="0039481B" w:rsidP="002E2B5B">
            <w:pPr>
              <w:jc w:val="right"/>
              <w:rPr>
                <w:rFonts w:ascii="Calibri" w:hAnsi="Calibri" w:cs="Calibri"/>
                <w:color w:val="000000"/>
                <w:sz w:val="16"/>
                <w:szCs w:val="16"/>
              </w:rPr>
            </w:pPr>
            <w:r>
              <w:rPr>
                <w:rFonts w:ascii="Calibri" w:hAnsi="Calibri" w:cs="Calibri"/>
                <w:color w:val="000000"/>
                <w:sz w:val="16"/>
                <w:szCs w:val="16"/>
              </w:rPr>
              <w:t>119.579</w:t>
            </w:r>
          </w:p>
        </w:tc>
        <w:tc>
          <w:tcPr>
            <w:tcW w:w="714" w:type="pct"/>
            <w:tcBorders>
              <w:top w:val="single" w:sz="4" w:space="0" w:color="auto"/>
              <w:left w:val="nil"/>
              <w:bottom w:val="nil"/>
              <w:right w:val="nil"/>
            </w:tcBorders>
            <w:shd w:val="clear" w:color="auto" w:fill="auto"/>
            <w:noWrap/>
            <w:vAlign w:val="center"/>
          </w:tcPr>
          <w:p w14:paraId="5DBAE394" w14:textId="224F82CB" w:rsidR="00955C13" w:rsidRPr="002E2B5B" w:rsidRDefault="0039481B" w:rsidP="002E2B5B">
            <w:pPr>
              <w:jc w:val="right"/>
              <w:rPr>
                <w:rFonts w:ascii="Calibri" w:hAnsi="Calibri" w:cs="Calibri"/>
                <w:color w:val="000000"/>
                <w:sz w:val="16"/>
                <w:szCs w:val="16"/>
              </w:rPr>
            </w:pPr>
            <w:r>
              <w:rPr>
                <w:rFonts w:ascii="Calibri" w:hAnsi="Calibri" w:cs="Calibri"/>
                <w:color w:val="000000"/>
                <w:sz w:val="16"/>
                <w:szCs w:val="16"/>
              </w:rPr>
              <w:t>4.106.426</w:t>
            </w:r>
          </w:p>
        </w:tc>
      </w:tr>
      <w:tr w:rsidR="00955C13" w:rsidRPr="002E2B5B" w14:paraId="67950C82" w14:textId="77777777" w:rsidTr="0083791F">
        <w:trPr>
          <w:trHeight w:hRule="exact" w:val="227"/>
        </w:trPr>
        <w:tc>
          <w:tcPr>
            <w:tcW w:w="860" w:type="pct"/>
            <w:tcBorders>
              <w:top w:val="nil"/>
              <w:left w:val="nil"/>
              <w:bottom w:val="nil"/>
              <w:right w:val="nil"/>
            </w:tcBorders>
            <w:shd w:val="clear" w:color="auto" w:fill="auto"/>
            <w:noWrap/>
            <w:vAlign w:val="center"/>
            <w:hideMark/>
          </w:tcPr>
          <w:p w14:paraId="197CC380" w14:textId="77777777" w:rsidR="00955C13" w:rsidRPr="002E2B5B" w:rsidRDefault="00955C13" w:rsidP="002E2B5B">
            <w:pPr>
              <w:rPr>
                <w:rFonts w:ascii="Calibri" w:hAnsi="Calibri" w:cs="Calibri"/>
                <w:sz w:val="16"/>
                <w:szCs w:val="16"/>
              </w:rPr>
            </w:pPr>
            <w:r w:rsidRPr="002E2B5B">
              <w:rPr>
                <w:rFonts w:ascii="Calibri" w:hAnsi="Calibri" w:cs="Calibri"/>
                <w:sz w:val="16"/>
                <w:szCs w:val="16"/>
              </w:rPr>
              <w:t>Pessoal e encargos</w:t>
            </w:r>
          </w:p>
        </w:tc>
        <w:tc>
          <w:tcPr>
            <w:tcW w:w="743" w:type="pct"/>
            <w:tcBorders>
              <w:top w:val="nil"/>
              <w:left w:val="nil"/>
              <w:bottom w:val="nil"/>
              <w:right w:val="nil"/>
            </w:tcBorders>
            <w:shd w:val="clear" w:color="auto" w:fill="auto"/>
            <w:noWrap/>
            <w:vAlign w:val="center"/>
            <w:hideMark/>
          </w:tcPr>
          <w:p w14:paraId="6264B753" w14:textId="1EF2DA8A" w:rsidR="00955C13" w:rsidRPr="002E2B5B" w:rsidRDefault="00334C29" w:rsidP="002E2B5B">
            <w:pPr>
              <w:jc w:val="right"/>
              <w:rPr>
                <w:rFonts w:ascii="Calibri" w:hAnsi="Calibri" w:cs="Calibri"/>
                <w:color w:val="000000"/>
                <w:sz w:val="16"/>
                <w:szCs w:val="16"/>
              </w:rPr>
            </w:pPr>
            <w:r>
              <w:rPr>
                <w:rFonts w:ascii="Calibri" w:hAnsi="Calibri" w:cs="Calibri"/>
                <w:color w:val="000000"/>
                <w:sz w:val="16"/>
                <w:szCs w:val="16"/>
              </w:rPr>
              <w:t>6.024.283</w:t>
            </w:r>
          </w:p>
        </w:tc>
        <w:tc>
          <w:tcPr>
            <w:tcW w:w="954" w:type="pct"/>
            <w:tcBorders>
              <w:top w:val="nil"/>
              <w:left w:val="nil"/>
              <w:bottom w:val="nil"/>
              <w:right w:val="nil"/>
            </w:tcBorders>
            <w:shd w:val="clear" w:color="auto" w:fill="auto"/>
            <w:noWrap/>
            <w:vAlign w:val="center"/>
          </w:tcPr>
          <w:p w14:paraId="4CD9E356" w14:textId="0AF09C56" w:rsidR="00955C13" w:rsidRPr="002E2B5B" w:rsidRDefault="00334C29" w:rsidP="002E2B5B">
            <w:pPr>
              <w:jc w:val="right"/>
              <w:rPr>
                <w:rFonts w:ascii="Calibri" w:hAnsi="Calibri" w:cs="Calibri"/>
                <w:color w:val="000000"/>
                <w:sz w:val="16"/>
                <w:szCs w:val="16"/>
              </w:rPr>
            </w:pPr>
            <w:r>
              <w:rPr>
                <w:rFonts w:ascii="Calibri" w:hAnsi="Calibri" w:cs="Calibri"/>
                <w:color w:val="000000"/>
                <w:sz w:val="16"/>
                <w:szCs w:val="16"/>
              </w:rPr>
              <w:t>6.023.453</w:t>
            </w:r>
          </w:p>
        </w:tc>
        <w:tc>
          <w:tcPr>
            <w:tcW w:w="1014" w:type="pct"/>
            <w:tcBorders>
              <w:top w:val="nil"/>
              <w:left w:val="nil"/>
              <w:bottom w:val="nil"/>
              <w:right w:val="nil"/>
            </w:tcBorders>
            <w:shd w:val="clear" w:color="auto" w:fill="auto"/>
            <w:noWrap/>
            <w:vAlign w:val="center"/>
          </w:tcPr>
          <w:p w14:paraId="5DF34191" w14:textId="1E4CD35F" w:rsidR="00955C13" w:rsidRPr="002E2B5B" w:rsidRDefault="0039481B" w:rsidP="002E2B5B">
            <w:pPr>
              <w:jc w:val="right"/>
              <w:rPr>
                <w:rFonts w:ascii="Calibri" w:hAnsi="Calibri" w:cs="Calibri"/>
                <w:color w:val="000000"/>
                <w:sz w:val="16"/>
                <w:szCs w:val="16"/>
              </w:rPr>
            </w:pPr>
            <w:r>
              <w:rPr>
                <w:rFonts w:ascii="Calibri" w:hAnsi="Calibri" w:cs="Calibri"/>
                <w:color w:val="000000"/>
                <w:sz w:val="16"/>
                <w:szCs w:val="16"/>
              </w:rPr>
              <w:t>0</w:t>
            </w:r>
          </w:p>
        </w:tc>
        <w:tc>
          <w:tcPr>
            <w:tcW w:w="715" w:type="pct"/>
            <w:tcBorders>
              <w:top w:val="nil"/>
              <w:left w:val="nil"/>
              <w:bottom w:val="nil"/>
              <w:right w:val="nil"/>
            </w:tcBorders>
            <w:vAlign w:val="center"/>
          </w:tcPr>
          <w:p w14:paraId="58274405" w14:textId="74CBD47E" w:rsidR="00955C13" w:rsidRPr="002E2B5B" w:rsidRDefault="0039481B" w:rsidP="002E2B5B">
            <w:pPr>
              <w:jc w:val="right"/>
              <w:rPr>
                <w:rFonts w:ascii="Calibri" w:hAnsi="Calibri" w:cs="Calibri"/>
                <w:color w:val="000000"/>
                <w:sz w:val="16"/>
                <w:szCs w:val="16"/>
              </w:rPr>
            </w:pPr>
            <w:r>
              <w:rPr>
                <w:rFonts w:ascii="Calibri" w:hAnsi="Calibri" w:cs="Calibri"/>
                <w:color w:val="000000"/>
                <w:sz w:val="16"/>
                <w:szCs w:val="16"/>
              </w:rPr>
              <w:t>0</w:t>
            </w:r>
          </w:p>
        </w:tc>
        <w:tc>
          <w:tcPr>
            <w:tcW w:w="714" w:type="pct"/>
            <w:tcBorders>
              <w:top w:val="nil"/>
              <w:left w:val="nil"/>
              <w:bottom w:val="nil"/>
              <w:right w:val="nil"/>
            </w:tcBorders>
            <w:shd w:val="clear" w:color="auto" w:fill="auto"/>
            <w:noWrap/>
            <w:vAlign w:val="center"/>
          </w:tcPr>
          <w:p w14:paraId="756966AE" w14:textId="6A482255" w:rsidR="00955C13" w:rsidRPr="002E2B5B" w:rsidRDefault="0039481B" w:rsidP="002E2B5B">
            <w:pPr>
              <w:jc w:val="right"/>
              <w:rPr>
                <w:rFonts w:ascii="Calibri" w:hAnsi="Calibri" w:cs="Calibri"/>
                <w:color w:val="000000"/>
                <w:sz w:val="16"/>
                <w:szCs w:val="16"/>
              </w:rPr>
            </w:pPr>
            <w:r>
              <w:rPr>
                <w:rFonts w:ascii="Calibri" w:hAnsi="Calibri" w:cs="Calibri"/>
                <w:color w:val="000000"/>
                <w:sz w:val="16"/>
                <w:szCs w:val="16"/>
              </w:rPr>
              <w:t>6.023.453</w:t>
            </w:r>
          </w:p>
        </w:tc>
      </w:tr>
      <w:tr w:rsidR="00955C13" w:rsidRPr="002E2B5B" w14:paraId="3F662BB5" w14:textId="77777777" w:rsidTr="0083791F">
        <w:trPr>
          <w:trHeight w:hRule="exact" w:val="227"/>
        </w:trPr>
        <w:tc>
          <w:tcPr>
            <w:tcW w:w="860" w:type="pct"/>
            <w:tcBorders>
              <w:top w:val="nil"/>
              <w:left w:val="nil"/>
              <w:bottom w:val="single" w:sz="4" w:space="0" w:color="auto"/>
              <w:right w:val="nil"/>
            </w:tcBorders>
            <w:shd w:val="clear" w:color="auto" w:fill="auto"/>
            <w:noWrap/>
            <w:vAlign w:val="center"/>
            <w:hideMark/>
          </w:tcPr>
          <w:p w14:paraId="5C0DB543" w14:textId="77777777" w:rsidR="00955C13" w:rsidRPr="002E2B5B" w:rsidRDefault="00955C13" w:rsidP="002E2B5B">
            <w:pPr>
              <w:rPr>
                <w:rFonts w:ascii="Calibri" w:hAnsi="Calibri" w:cs="Calibri"/>
                <w:sz w:val="16"/>
                <w:szCs w:val="16"/>
              </w:rPr>
            </w:pPr>
            <w:r w:rsidRPr="002E2B5B">
              <w:rPr>
                <w:rFonts w:ascii="Calibri" w:hAnsi="Calibri" w:cs="Calibri"/>
                <w:sz w:val="16"/>
                <w:szCs w:val="16"/>
              </w:rPr>
              <w:t>Investimento</w:t>
            </w:r>
          </w:p>
        </w:tc>
        <w:tc>
          <w:tcPr>
            <w:tcW w:w="743" w:type="pct"/>
            <w:tcBorders>
              <w:top w:val="nil"/>
              <w:left w:val="nil"/>
              <w:bottom w:val="single" w:sz="4" w:space="0" w:color="auto"/>
              <w:right w:val="nil"/>
            </w:tcBorders>
            <w:shd w:val="clear" w:color="auto" w:fill="auto"/>
            <w:noWrap/>
            <w:vAlign w:val="center"/>
            <w:hideMark/>
          </w:tcPr>
          <w:p w14:paraId="14EFA39C" w14:textId="7CE95B6E" w:rsidR="00955C13" w:rsidRPr="002E2B5B" w:rsidRDefault="003022B9" w:rsidP="002E2B5B">
            <w:pPr>
              <w:jc w:val="right"/>
              <w:rPr>
                <w:rFonts w:ascii="Calibri" w:hAnsi="Calibri" w:cs="Calibri"/>
                <w:color w:val="000000"/>
                <w:sz w:val="16"/>
                <w:szCs w:val="16"/>
              </w:rPr>
            </w:pPr>
            <w:r w:rsidRPr="002E2B5B">
              <w:rPr>
                <w:rFonts w:ascii="Calibri" w:hAnsi="Calibri" w:cs="Calibri"/>
                <w:color w:val="000000"/>
                <w:sz w:val="16"/>
                <w:szCs w:val="16"/>
              </w:rPr>
              <w:t>2</w:t>
            </w:r>
            <w:r w:rsidR="00334C29">
              <w:rPr>
                <w:rFonts w:ascii="Calibri" w:hAnsi="Calibri" w:cs="Calibri"/>
                <w:color w:val="000000"/>
                <w:sz w:val="16"/>
                <w:szCs w:val="16"/>
              </w:rPr>
              <w:t>82.738.699</w:t>
            </w:r>
          </w:p>
        </w:tc>
        <w:tc>
          <w:tcPr>
            <w:tcW w:w="954" w:type="pct"/>
            <w:tcBorders>
              <w:top w:val="nil"/>
              <w:left w:val="nil"/>
              <w:bottom w:val="single" w:sz="4" w:space="0" w:color="auto"/>
              <w:right w:val="nil"/>
            </w:tcBorders>
            <w:shd w:val="clear" w:color="auto" w:fill="auto"/>
            <w:noWrap/>
            <w:vAlign w:val="center"/>
          </w:tcPr>
          <w:p w14:paraId="48644A19" w14:textId="31565531" w:rsidR="00955C13" w:rsidRPr="002E2B5B" w:rsidRDefault="00334C29" w:rsidP="002E2B5B">
            <w:pPr>
              <w:jc w:val="right"/>
              <w:rPr>
                <w:rFonts w:ascii="Calibri" w:hAnsi="Calibri" w:cs="Calibri"/>
                <w:color w:val="000000"/>
                <w:sz w:val="16"/>
                <w:szCs w:val="16"/>
              </w:rPr>
            </w:pPr>
            <w:r>
              <w:rPr>
                <w:rFonts w:ascii="Calibri" w:hAnsi="Calibri" w:cs="Calibri"/>
                <w:color w:val="000000"/>
                <w:sz w:val="16"/>
                <w:szCs w:val="16"/>
              </w:rPr>
              <w:t>41.912.394</w:t>
            </w:r>
          </w:p>
        </w:tc>
        <w:tc>
          <w:tcPr>
            <w:tcW w:w="1014" w:type="pct"/>
            <w:tcBorders>
              <w:top w:val="nil"/>
              <w:left w:val="nil"/>
              <w:bottom w:val="single" w:sz="4" w:space="0" w:color="auto"/>
              <w:right w:val="nil"/>
            </w:tcBorders>
            <w:shd w:val="clear" w:color="auto" w:fill="auto"/>
            <w:noWrap/>
            <w:vAlign w:val="center"/>
          </w:tcPr>
          <w:p w14:paraId="4A7B8449" w14:textId="6691A37C" w:rsidR="00955C13" w:rsidRPr="002E2B5B" w:rsidRDefault="0039481B" w:rsidP="002E2B5B">
            <w:pPr>
              <w:jc w:val="right"/>
              <w:rPr>
                <w:rFonts w:ascii="Calibri" w:hAnsi="Calibri" w:cs="Calibri"/>
                <w:color w:val="000000"/>
                <w:sz w:val="16"/>
                <w:szCs w:val="16"/>
              </w:rPr>
            </w:pPr>
            <w:r>
              <w:rPr>
                <w:rFonts w:ascii="Calibri" w:hAnsi="Calibri" w:cs="Calibri"/>
                <w:color w:val="000000"/>
                <w:sz w:val="16"/>
                <w:szCs w:val="16"/>
              </w:rPr>
              <w:t>49</w:t>
            </w:r>
            <w:r w:rsidR="00901822">
              <w:rPr>
                <w:rFonts w:ascii="Calibri" w:hAnsi="Calibri" w:cs="Calibri"/>
                <w:color w:val="000000"/>
                <w:sz w:val="16"/>
                <w:szCs w:val="16"/>
              </w:rPr>
              <w:t>.</w:t>
            </w:r>
            <w:r>
              <w:rPr>
                <w:rFonts w:ascii="Calibri" w:hAnsi="Calibri" w:cs="Calibri"/>
                <w:color w:val="000000"/>
                <w:sz w:val="16"/>
                <w:szCs w:val="16"/>
              </w:rPr>
              <w:t>789.895</w:t>
            </w:r>
          </w:p>
        </w:tc>
        <w:tc>
          <w:tcPr>
            <w:tcW w:w="715" w:type="pct"/>
            <w:tcBorders>
              <w:top w:val="nil"/>
              <w:left w:val="nil"/>
              <w:bottom w:val="single" w:sz="4" w:space="0" w:color="auto"/>
              <w:right w:val="nil"/>
            </w:tcBorders>
            <w:vAlign w:val="center"/>
          </w:tcPr>
          <w:p w14:paraId="7F8ED13D" w14:textId="77023B15" w:rsidR="00955C13" w:rsidRPr="002E2B5B" w:rsidRDefault="0039481B" w:rsidP="002E2B5B">
            <w:pPr>
              <w:jc w:val="right"/>
              <w:rPr>
                <w:rFonts w:ascii="Calibri" w:hAnsi="Calibri" w:cs="Calibri"/>
                <w:color w:val="000000"/>
                <w:sz w:val="16"/>
                <w:szCs w:val="16"/>
              </w:rPr>
            </w:pPr>
            <w:r>
              <w:rPr>
                <w:rFonts w:ascii="Calibri" w:hAnsi="Calibri" w:cs="Calibri"/>
                <w:color w:val="000000"/>
                <w:sz w:val="16"/>
                <w:szCs w:val="16"/>
              </w:rPr>
              <w:t>2.314</w:t>
            </w:r>
          </w:p>
        </w:tc>
        <w:tc>
          <w:tcPr>
            <w:tcW w:w="714" w:type="pct"/>
            <w:tcBorders>
              <w:top w:val="nil"/>
              <w:left w:val="nil"/>
              <w:bottom w:val="single" w:sz="4" w:space="0" w:color="auto"/>
              <w:right w:val="nil"/>
            </w:tcBorders>
            <w:shd w:val="clear" w:color="auto" w:fill="auto"/>
            <w:noWrap/>
            <w:vAlign w:val="center"/>
          </w:tcPr>
          <w:p w14:paraId="24FE0081" w14:textId="6051BAA0" w:rsidR="00955C13" w:rsidRPr="002E2B5B" w:rsidRDefault="0039481B" w:rsidP="002E2B5B">
            <w:pPr>
              <w:jc w:val="right"/>
              <w:rPr>
                <w:rFonts w:ascii="Calibri" w:hAnsi="Calibri" w:cs="Calibri"/>
                <w:color w:val="000000"/>
                <w:sz w:val="16"/>
                <w:szCs w:val="16"/>
              </w:rPr>
            </w:pPr>
            <w:r>
              <w:rPr>
                <w:rFonts w:ascii="Calibri" w:hAnsi="Calibri" w:cs="Calibri"/>
                <w:color w:val="000000"/>
                <w:sz w:val="16"/>
                <w:szCs w:val="16"/>
              </w:rPr>
              <w:t>39.503.530</w:t>
            </w:r>
          </w:p>
        </w:tc>
      </w:tr>
      <w:tr w:rsidR="00955C13" w:rsidRPr="002E2B5B" w14:paraId="09488940" w14:textId="77777777" w:rsidTr="0083791F">
        <w:trPr>
          <w:trHeight w:hRule="exact" w:val="227"/>
        </w:trPr>
        <w:tc>
          <w:tcPr>
            <w:tcW w:w="860" w:type="pct"/>
            <w:tcBorders>
              <w:top w:val="single" w:sz="4" w:space="0" w:color="auto"/>
              <w:left w:val="nil"/>
              <w:bottom w:val="single" w:sz="4" w:space="0" w:color="auto"/>
              <w:right w:val="nil"/>
            </w:tcBorders>
            <w:shd w:val="clear" w:color="auto" w:fill="auto"/>
            <w:noWrap/>
            <w:vAlign w:val="center"/>
            <w:hideMark/>
          </w:tcPr>
          <w:p w14:paraId="4DA7863C" w14:textId="77777777" w:rsidR="00955C13" w:rsidRPr="002E2B5B" w:rsidRDefault="00955C13" w:rsidP="002E2B5B">
            <w:pPr>
              <w:rPr>
                <w:rFonts w:ascii="Calibri" w:hAnsi="Calibri" w:cs="Calibri"/>
                <w:b/>
                <w:bCs/>
                <w:sz w:val="16"/>
                <w:szCs w:val="16"/>
              </w:rPr>
            </w:pPr>
            <w:r w:rsidRPr="002E2B5B">
              <w:rPr>
                <w:rFonts w:ascii="Calibri" w:hAnsi="Calibri" w:cs="Calibri"/>
                <w:b/>
                <w:bCs/>
                <w:sz w:val="16"/>
                <w:szCs w:val="16"/>
              </w:rPr>
              <w:t>TOTAL GERAL</w:t>
            </w:r>
          </w:p>
        </w:tc>
        <w:tc>
          <w:tcPr>
            <w:tcW w:w="743" w:type="pct"/>
            <w:tcBorders>
              <w:top w:val="single" w:sz="4" w:space="0" w:color="auto"/>
              <w:left w:val="nil"/>
              <w:bottom w:val="single" w:sz="4" w:space="0" w:color="auto"/>
              <w:right w:val="nil"/>
            </w:tcBorders>
            <w:shd w:val="clear" w:color="auto" w:fill="auto"/>
            <w:noWrap/>
            <w:vAlign w:val="center"/>
            <w:hideMark/>
          </w:tcPr>
          <w:p w14:paraId="2ED59094" w14:textId="531723AE" w:rsidR="00955C13" w:rsidRPr="002E2B5B" w:rsidRDefault="00334C29" w:rsidP="002E2B5B">
            <w:pPr>
              <w:jc w:val="right"/>
              <w:rPr>
                <w:rFonts w:ascii="Calibri" w:hAnsi="Calibri" w:cs="Calibri"/>
                <w:b/>
                <w:bCs/>
                <w:color w:val="000000"/>
                <w:sz w:val="16"/>
                <w:szCs w:val="16"/>
              </w:rPr>
            </w:pPr>
            <w:r>
              <w:rPr>
                <w:rFonts w:ascii="Calibri" w:hAnsi="Calibri" w:cs="Calibri"/>
                <w:b/>
                <w:bCs/>
                <w:color w:val="000000"/>
                <w:sz w:val="16"/>
                <w:szCs w:val="16"/>
              </w:rPr>
              <w:t>314.864.234</w:t>
            </w:r>
          </w:p>
        </w:tc>
        <w:tc>
          <w:tcPr>
            <w:tcW w:w="954" w:type="pct"/>
            <w:tcBorders>
              <w:top w:val="single" w:sz="4" w:space="0" w:color="auto"/>
              <w:left w:val="nil"/>
              <w:bottom w:val="single" w:sz="4" w:space="0" w:color="auto"/>
              <w:right w:val="nil"/>
            </w:tcBorders>
            <w:shd w:val="clear" w:color="auto" w:fill="auto"/>
            <w:noWrap/>
            <w:vAlign w:val="center"/>
          </w:tcPr>
          <w:p w14:paraId="52183D01" w14:textId="273B709F" w:rsidR="00955C13" w:rsidRPr="002E2B5B" w:rsidRDefault="00334C29" w:rsidP="002E2B5B">
            <w:pPr>
              <w:jc w:val="right"/>
              <w:rPr>
                <w:rFonts w:ascii="Calibri" w:hAnsi="Calibri" w:cs="Calibri"/>
                <w:b/>
                <w:bCs/>
                <w:color w:val="000000"/>
                <w:sz w:val="16"/>
                <w:szCs w:val="16"/>
              </w:rPr>
            </w:pPr>
            <w:r>
              <w:rPr>
                <w:rFonts w:ascii="Calibri" w:hAnsi="Calibri" w:cs="Calibri"/>
                <w:b/>
                <w:bCs/>
                <w:color w:val="000000"/>
                <w:sz w:val="16"/>
                <w:szCs w:val="16"/>
              </w:rPr>
              <w:t>48.268.321</w:t>
            </w:r>
          </w:p>
        </w:tc>
        <w:tc>
          <w:tcPr>
            <w:tcW w:w="1014" w:type="pct"/>
            <w:tcBorders>
              <w:top w:val="single" w:sz="4" w:space="0" w:color="auto"/>
              <w:left w:val="nil"/>
              <w:bottom w:val="single" w:sz="4" w:space="0" w:color="auto"/>
              <w:right w:val="nil"/>
            </w:tcBorders>
            <w:shd w:val="clear" w:color="auto" w:fill="auto"/>
            <w:noWrap/>
            <w:vAlign w:val="center"/>
          </w:tcPr>
          <w:p w14:paraId="06E934E5" w14:textId="3797C792" w:rsidR="00955C13" w:rsidRPr="002E2B5B" w:rsidRDefault="0039481B" w:rsidP="002E2B5B">
            <w:pPr>
              <w:jc w:val="right"/>
              <w:rPr>
                <w:rFonts w:ascii="Calibri" w:hAnsi="Calibri" w:cs="Calibri"/>
                <w:b/>
                <w:bCs/>
                <w:color w:val="000000"/>
                <w:sz w:val="16"/>
                <w:szCs w:val="16"/>
              </w:rPr>
            </w:pPr>
            <w:r>
              <w:rPr>
                <w:rFonts w:ascii="Calibri" w:hAnsi="Calibri" w:cs="Calibri"/>
                <w:b/>
                <w:bCs/>
                <w:color w:val="000000"/>
                <w:sz w:val="16"/>
                <w:szCs w:val="16"/>
              </w:rPr>
              <w:t>53.578.845</w:t>
            </w:r>
          </w:p>
        </w:tc>
        <w:tc>
          <w:tcPr>
            <w:tcW w:w="715" w:type="pct"/>
            <w:tcBorders>
              <w:top w:val="single" w:sz="4" w:space="0" w:color="auto"/>
              <w:left w:val="nil"/>
              <w:bottom w:val="single" w:sz="4" w:space="0" w:color="auto"/>
              <w:right w:val="nil"/>
            </w:tcBorders>
            <w:vAlign w:val="center"/>
          </w:tcPr>
          <w:p w14:paraId="3B9EED63" w14:textId="77DFD3E2" w:rsidR="00955C13" w:rsidRPr="002E2B5B" w:rsidRDefault="0039481B" w:rsidP="002E2B5B">
            <w:pPr>
              <w:jc w:val="right"/>
              <w:rPr>
                <w:rFonts w:ascii="Calibri" w:hAnsi="Calibri" w:cs="Calibri"/>
                <w:b/>
                <w:bCs/>
                <w:color w:val="000000"/>
                <w:sz w:val="16"/>
                <w:szCs w:val="16"/>
              </w:rPr>
            </w:pPr>
            <w:r>
              <w:rPr>
                <w:rFonts w:ascii="Calibri" w:hAnsi="Calibri" w:cs="Calibri"/>
                <w:b/>
                <w:bCs/>
                <w:color w:val="000000"/>
                <w:sz w:val="16"/>
                <w:szCs w:val="16"/>
              </w:rPr>
              <w:t>121.893</w:t>
            </w:r>
          </w:p>
        </w:tc>
        <w:tc>
          <w:tcPr>
            <w:tcW w:w="714" w:type="pct"/>
            <w:tcBorders>
              <w:top w:val="single" w:sz="4" w:space="0" w:color="auto"/>
              <w:left w:val="nil"/>
              <w:bottom w:val="single" w:sz="4" w:space="0" w:color="auto"/>
              <w:right w:val="nil"/>
            </w:tcBorders>
            <w:shd w:val="clear" w:color="auto" w:fill="auto"/>
            <w:noWrap/>
            <w:vAlign w:val="center"/>
          </w:tcPr>
          <w:p w14:paraId="5B05D1A5" w14:textId="15DE9EE2" w:rsidR="00955C13" w:rsidRPr="002E2B5B" w:rsidRDefault="0039481B" w:rsidP="002E2B5B">
            <w:pPr>
              <w:jc w:val="right"/>
              <w:rPr>
                <w:rFonts w:ascii="Calibri" w:hAnsi="Calibri" w:cs="Calibri"/>
                <w:b/>
                <w:bCs/>
                <w:color w:val="000000"/>
                <w:sz w:val="16"/>
                <w:szCs w:val="16"/>
              </w:rPr>
            </w:pPr>
            <w:r>
              <w:rPr>
                <w:rFonts w:ascii="Calibri" w:hAnsi="Calibri" w:cs="Calibri"/>
                <w:b/>
                <w:bCs/>
                <w:color w:val="000000"/>
                <w:sz w:val="16"/>
                <w:szCs w:val="16"/>
              </w:rPr>
              <w:t>49.633.409</w:t>
            </w:r>
          </w:p>
        </w:tc>
      </w:tr>
    </w:tbl>
    <w:p w14:paraId="688B5516" w14:textId="77777777" w:rsidR="003630C4" w:rsidRPr="002E2B5B" w:rsidRDefault="003630C4" w:rsidP="002E2B5B">
      <w:pPr>
        <w:autoSpaceDE w:val="0"/>
        <w:autoSpaceDN w:val="0"/>
        <w:jc w:val="both"/>
        <w:rPr>
          <w:rFonts w:ascii="Calibri" w:hAnsi="Calibri" w:cs="Calibri"/>
          <w:sz w:val="22"/>
          <w:szCs w:val="22"/>
        </w:rPr>
      </w:pPr>
    </w:p>
    <w:p w14:paraId="0AE59FD0" w14:textId="0C58694D" w:rsidR="005557CC" w:rsidRPr="00654405" w:rsidRDefault="007158EB" w:rsidP="002E2B5B">
      <w:pPr>
        <w:ind w:right="-142"/>
        <w:rPr>
          <w:rFonts w:ascii="Calibri" w:hAnsi="Calibri" w:cs="Calibri"/>
          <w:b/>
          <w:sz w:val="22"/>
          <w:szCs w:val="22"/>
        </w:rPr>
      </w:pPr>
      <w:r w:rsidRPr="00654405">
        <w:rPr>
          <w:rFonts w:ascii="Calibri" w:hAnsi="Calibri" w:cs="Calibri"/>
          <w:b/>
          <w:sz w:val="22"/>
          <w:szCs w:val="22"/>
        </w:rPr>
        <w:t>NOTA 2</w:t>
      </w:r>
      <w:r w:rsidR="003C3F27" w:rsidRPr="00654405">
        <w:rPr>
          <w:rFonts w:ascii="Calibri" w:hAnsi="Calibri" w:cs="Calibri"/>
          <w:b/>
          <w:sz w:val="22"/>
          <w:szCs w:val="22"/>
        </w:rPr>
        <w:t>3</w:t>
      </w:r>
      <w:r w:rsidRPr="00654405">
        <w:rPr>
          <w:rFonts w:ascii="Calibri" w:hAnsi="Calibri" w:cs="Calibri"/>
          <w:b/>
          <w:sz w:val="22"/>
          <w:szCs w:val="22"/>
        </w:rPr>
        <w:t xml:space="preserve"> </w:t>
      </w:r>
      <w:r w:rsidR="005557CC" w:rsidRPr="00654405">
        <w:rPr>
          <w:rFonts w:ascii="Calibri" w:hAnsi="Calibri" w:cs="Calibri"/>
          <w:b/>
          <w:sz w:val="22"/>
          <w:szCs w:val="22"/>
        </w:rPr>
        <w:t xml:space="preserve">– </w:t>
      </w:r>
      <w:r w:rsidR="00F150CE" w:rsidRPr="00654405">
        <w:rPr>
          <w:rFonts w:ascii="Calibri" w:hAnsi="Calibri" w:cs="Calibri"/>
          <w:b/>
          <w:sz w:val="22"/>
          <w:szCs w:val="22"/>
        </w:rPr>
        <w:t xml:space="preserve">CONCILIAÇÃO ENTRE A LEI Nº 6.404/76 E A LEI Nº 4.320/64 </w:t>
      </w:r>
      <w:r w:rsidR="006E295E" w:rsidRPr="00654405">
        <w:rPr>
          <w:rFonts w:ascii="Calibri" w:hAnsi="Calibri" w:cs="Calibri"/>
          <w:b/>
          <w:sz w:val="22"/>
          <w:szCs w:val="22"/>
        </w:rPr>
        <w:t>(NOTA NÃO AUDITADA)</w:t>
      </w:r>
    </w:p>
    <w:p w14:paraId="1DEA868D" w14:textId="77777777" w:rsidR="000C065B" w:rsidRPr="00654405" w:rsidRDefault="000C065B" w:rsidP="002E2B5B">
      <w:pPr>
        <w:ind w:right="-142"/>
        <w:rPr>
          <w:rFonts w:ascii="Calibri" w:hAnsi="Calibri" w:cs="Calibri"/>
          <w:b/>
          <w:sz w:val="22"/>
          <w:szCs w:val="22"/>
        </w:rPr>
      </w:pPr>
    </w:p>
    <w:p w14:paraId="2630A93C" w14:textId="593F980A" w:rsidR="00F150CE" w:rsidRPr="00654405" w:rsidRDefault="00863872" w:rsidP="002E2B5B">
      <w:pPr>
        <w:ind w:right="57"/>
        <w:jc w:val="both"/>
        <w:rPr>
          <w:rFonts w:ascii="Calibri" w:hAnsi="Calibri" w:cs="Calibri"/>
          <w:sz w:val="22"/>
          <w:szCs w:val="22"/>
        </w:rPr>
      </w:pPr>
      <w:r w:rsidRPr="00654405">
        <w:rPr>
          <w:rFonts w:ascii="Calibri" w:hAnsi="Calibri" w:cs="Calibri"/>
          <w:sz w:val="22"/>
          <w:szCs w:val="22"/>
        </w:rPr>
        <w:t>De acordo com do Acórdão</w:t>
      </w:r>
      <w:r w:rsidR="0023205E" w:rsidRPr="00654405">
        <w:rPr>
          <w:rFonts w:ascii="Calibri" w:hAnsi="Calibri" w:cs="Calibri"/>
          <w:sz w:val="22"/>
          <w:szCs w:val="22"/>
        </w:rPr>
        <w:t xml:space="preserve"> nº </w:t>
      </w:r>
      <w:r w:rsidRPr="00654405">
        <w:rPr>
          <w:rFonts w:ascii="Calibri" w:hAnsi="Calibri" w:cs="Calibri"/>
          <w:sz w:val="22"/>
          <w:szCs w:val="22"/>
        </w:rPr>
        <w:t>2016/2006 do Tribunal de Contas Da União, a</w:t>
      </w:r>
      <w:r w:rsidR="00F150CE" w:rsidRPr="00654405">
        <w:rPr>
          <w:rFonts w:ascii="Calibri" w:hAnsi="Calibri" w:cs="Calibri"/>
          <w:sz w:val="22"/>
          <w:szCs w:val="22"/>
        </w:rPr>
        <w:t xml:space="preserve">presenta-se o Balanço Patrimonial </w:t>
      </w:r>
      <w:r w:rsidR="009D5C7E" w:rsidRPr="00654405">
        <w:rPr>
          <w:rFonts w:ascii="Calibri" w:hAnsi="Calibri" w:cs="Calibri"/>
          <w:sz w:val="22"/>
          <w:szCs w:val="22"/>
        </w:rPr>
        <w:t xml:space="preserve">e a Demonstração de Resultados </w:t>
      </w:r>
      <w:r w:rsidR="00F150CE" w:rsidRPr="00654405">
        <w:rPr>
          <w:rFonts w:ascii="Calibri" w:hAnsi="Calibri" w:cs="Calibri"/>
          <w:sz w:val="22"/>
          <w:szCs w:val="22"/>
        </w:rPr>
        <w:t>comparativo</w:t>
      </w:r>
      <w:r w:rsidR="009D5C7E" w:rsidRPr="00654405">
        <w:rPr>
          <w:rFonts w:ascii="Calibri" w:hAnsi="Calibri" w:cs="Calibri"/>
          <w:sz w:val="22"/>
          <w:szCs w:val="22"/>
        </w:rPr>
        <w:t>s</w:t>
      </w:r>
      <w:r w:rsidR="00F150CE" w:rsidRPr="00654405">
        <w:rPr>
          <w:rFonts w:ascii="Calibri" w:hAnsi="Calibri" w:cs="Calibri"/>
          <w:sz w:val="22"/>
          <w:szCs w:val="22"/>
        </w:rPr>
        <w:t xml:space="preserve"> entre a contabilização conforme preceitos da Lei nº 6.404</w:t>
      </w:r>
      <w:r w:rsidR="00372962" w:rsidRPr="00654405">
        <w:rPr>
          <w:rFonts w:ascii="Calibri" w:hAnsi="Calibri" w:cs="Calibri"/>
          <w:sz w:val="22"/>
          <w:szCs w:val="22"/>
        </w:rPr>
        <w:t>, de 15 de dezembro de 19</w:t>
      </w:r>
      <w:r w:rsidR="00F150CE" w:rsidRPr="00654405">
        <w:rPr>
          <w:rFonts w:ascii="Calibri" w:hAnsi="Calibri" w:cs="Calibri"/>
          <w:sz w:val="22"/>
          <w:szCs w:val="22"/>
        </w:rPr>
        <w:t>76</w:t>
      </w:r>
      <w:r w:rsidR="00372962" w:rsidRPr="00654405">
        <w:rPr>
          <w:rFonts w:ascii="Calibri" w:hAnsi="Calibri" w:cs="Calibri"/>
          <w:sz w:val="22"/>
          <w:szCs w:val="22"/>
        </w:rPr>
        <w:t>,</w:t>
      </w:r>
      <w:r w:rsidR="00F150CE" w:rsidRPr="00654405">
        <w:rPr>
          <w:rFonts w:ascii="Calibri" w:hAnsi="Calibri" w:cs="Calibri"/>
          <w:sz w:val="22"/>
          <w:szCs w:val="22"/>
        </w:rPr>
        <w:t xml:space="preserve"> aplicadas às empresas sociedades anônimas e a Lei nº 4.320</w:t>
      </w:r>
      <w:r w:rsidR="00372962" w:rsidRPr="00654405">
        <w:rPr>
          <w:rFonts w:ascii="Calibri" w:hAnsi="Calibri" w:cs="Calibri"/>
          <w:sz w:val="22"/>
          <w:szCs w:val="22"/>
        </w:rPr>
        <w:t>, de 17 de março de 19</w:t>
      </w:r>
      <w:r w:rsidR="00F150CE" w:rsidRPr="00654405">
        <w:rPr>
          <w:rFonts w:ascii="Calibri" w:hAnsi="Calibri" w:cs="Calibri"/>
          <w:sz w:val="22"/>
          <w:szCs w:val="22"/>
        </w:rPr>
        <w:t>64</w:t>
      </w:r>
      <w:r w:rsidR="00372962" w:rsidRPr="00654405">
        <w:rPr>
          <w:rFonts w:ascii="Calibri" w:hAnsi="Calibri" w:cs="Calibri"/>
          <w:sz w:val="22"/>
          <w:szCs w:val="22"/>
        </w:rPr>
        <w:t xml:space="preserve">, </w:t>
      </w:r>
      <w:r w:rsidR="00F150CE" w:rsidRPr="00654405">
        <w:rPr>
          <w:rFonts w:ascii="Calibri" w:hAnsi="Calibri" w:cs="Calibri"/>
          <w:sz w:val="22"/>
          <w:szCs w:val="22"/>
        </w:rPr>
        <w:t xml:space="preserve">aplicada </w:t>
      </w:r>
      <w:r w:rsidRPr="00654405">
        <w:rPr>
          <w:rFonts w:ascii="Calibri" w:hAnsi="Calibri" w:cs="Calibri"/>
          <w:sz w:val="22"/>
          <w:szCs w:val="22"/>
        </w:rPr>
        <w:t>a</w:t>
      </w:r>
      <w:r w:rsidR="00F150CE" w:rsidRPr="00654405">
        <w:rPr>
          <w:rFonts w:ascii="Calibri" w:hAnsi="Calibri" w:cs="Calibri"/>
          <w:sz w:val="22"/>
          <w:szCs w:val="22"/>
        </w:rPr>
        <w:t xml:space="preserve">o setor público. </w:t>
      </w:r>
    </w:p>
    <w:p w14:paraId="63282385" w14:textId="7C8D773E" w:rsidR="00B95C16" w:rsidRDefault="00F150CE" w:rsidP="002E2B5B">
      <w:pPr>
        <w:ind w:right="57"/>
        <w:jc w:val="both"/>
        <w:rPr>
          <w:rFonts w:ascii="Calibri" w:hAnsi="Calibri" w:cs="Calibri"/>
          <w:sz w:val="22"/>
          <w:szCs w:val="22"/>
        </w:rPr>
      </w:pPr>
      <w:r w:rsidRPr="00654405">
        <w:rPr>
          <w:rFonts w:ascii="Calibri" w:hAnsi="Calibri" w:cs="Calibri"/>
          <w:sz w:val="22"/>
          <w:szCs w:val="22"/>
        </w:rPr>
        <w:t xml:space="preserve">Os dados para a elaboração </w:t>
      </w:r>
      <w:r w:rsidR="009D5C7E" w:rsidRPr="00654405">
        <w:rPr>
          <w:rFonts w:ascii="Calibri" w:hAnsi="Calibri" w:cs="Calibri"/>
          <w:sz w:val="22"/>
          <w:szCs w:val="22"/>
        </w:rPr>
        <w:t>das demonstrações</w:t>
      </w:r>
      <w:r w:rsidRPr="00654405">
        <w:rPr>
          <w:rFonts w:ascii="Calibri" w:hAnsi="Calibri" w:cs="Calibri"/>
          <w:sz w:val="22"/>
          <w:szCs w:val="22"/>
        </w:rPr>
        <w:t xml:space="preserve"> conforme a Lei 4.320/64 foram extraídos do Sistema Integrado de Administração Financeira do Governo Federal -SIAFI</w:t>
      </w:r>
      <w:r w:rsidR="00927F8A" w:rsidRPr="00654405">
        <w:rPr>
          <w:rFonts w:ascii="Calibri" w:hAnsi="Calibri" w:cs="Calibri"/>
          <w:sz w:val="22"/>
          <w:szCs w:val="22"/>
        </w:rPr>
        <w:t>.</w:t>
      </w:r>
    </w:p>
    <w:p w14:paraId="5A248700" w14:textId="465BE00B" w:rsidR="00CE3C8D" w:rsidRDefault="00CE3C8D" w:rsidP="002E2B5B">
      <w:pPr>
        <w:ind w:right="57"/>
        <w:jc w:val="both"/>
        <w:rPr>
          <w:rFonts w:ascii="Calibri" w:hAnsi="Calibri" w:cs="Calibri"/>
          <w:sz w:val="22"/>
          <w:szCs w:val="22"/>
        </w:rPr>
      </w:pPr>
    </w:p>
    <w:p w14:paraId="515F661E" w14:textId="53DD74D3" w:rsidR="00CE3C8D" w:rsidRDefault="00CE3C8D" w:rsidP="002E2B5B">
      <w:pPr>
        <w:ind w:right="57"/>
        <w:jc w:val="both"/>
        <w:rPr>
          <w:rFonts w:ascii="Calibri" w:hAnsi="Calibri" w:cs="Calibri"/>
          <w:sz w:val="22"/>
          <w:szCs w:val="22"/>
        </w:rPr>
      </w:pPr>
    </w:p>
    <w:p w14:paraId="71D79A04" w14:textId="77777777" w:rsidR="00CE3C8D" w:rsidRPr="002E2B5B" w:rsidRDefault="00CE3C8D" w:rsidP="002E2B5B">
      <w:pPr>
        <w:ind w:right="57"/>
        <w:jc w:val="both"/>
        <w:rPr>
          <w:rFonts w:ascii="Calibri" w:hAnsi="Calibri" w:cs="Calibri"/>
          <w:sz w:val="22"/>
          <w:szCs w:val="22"/>
        </w:rPr>
      </w:pPr>
    </w:p>
    <w:p w14:paraId="032417FF" w14:textId="1AB949B0" w:rsidR="005E272E" w:rsidRPr="002E2B5B" w:rsidRDefault="00EC7A73" w:rsidP="002E2B5B">
      <w:pPr>
        <w:spacing w:after="240"/>
        <w:ind w:right="-142"/>
        <w:jc w:val="both"/>
        <w:rPr>
          <w:rFonts w:ascii="Calibri" w:hAnsi="Calibri" w:cs="Calibri"/>
          <w:b/>
          <w:sz w:val="22"/>
          <w:szCs w:val="22"/>
        </w:rPr>
      </w:pPr>
      <w:r w:rsidRPr="002E2B5B">
        <w:rPr>
          <w:rFonts w:ascii="Calibri" w:hAnsi="Calibri" w:cs="Calibri"/>
          <w:b/>
          <w:sz w:val="22"/>
          <w:szCs w:val="22"/>
        </w:rPr>
        <w:t>I – ATIVO</w:t>
      </w:r>
    </w:p>
    <w:p w14:paraId="0023F6AF" w14:textId="5A1C1ABC" w:rsidR="00374FB9" w:rsidRDefault="00875A15" w:rsidP="002E2B5B">
      <w:pPr>
        <w:spacing w:after="240"/>
        <w:ind w:right="-142"/>
        <w:jc w:val="both"/>
        <w:rPr>
          <w:rFonts w:ascii="Calibri" w:hAnsi="Calibri" w:cs="Calibri"/>
          <w:bCs/>
          <w:sz w:val="22"/>
          <w:szCs w:val="22"/>
        </w:rPr>
      </w:pPr>
      <w:r>
        <w:rPr>
          <w:rFonts w:ascii="Calibri" w:hAnsi="Calibri" w:cs="Calibri"/>
          <w:bCs/>
          <w:noProof/>
          <w:sz w:val="22"/>
          <w:szCs w:val="22"/>
        </w:rPr>
        <w:drawing>
          <wp:inline distT="0" distB="0" distL="0" distR="0" wp14:anchorId="198968E1" wp14:editId="1D2F1596">
            <wp:extent cx="4741892" cy="7959144"/>
            <wp:effectExtent l="0" t="0" r="1905" b="381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4861" cy="7997696"/>
                    </a:xfrm>
                    <a:prstGeom prst="rect">
                      <a:avLst/>
                    </a:prstGeom>
                    <a:noFill/>
                    <a:ln>
                      <a:noFill/>
                    </a:ln>
                  </pic:spPr>
                </pic:pic>
              </a:graphicData>
            </a:graphic>
          </wp:inline>
        </w:drawing>
      </w:r>
    </w:p>
    <w:p w14:paraId="09D27E00" w14:textId="77777777" w:rsidR="0083791F" w:rsidRPr="002E2B5B" w:rsidRDefault="0083791F" w:rsidP="002E2B5B">
      <w:pPr>
        <w:spacing w:after="240"/>
        <w:ind w:right="-142"/>
        <w:jc w:val="both"/>
        <w:rPr>
          <w:rFonts w:ascii="Calibri" w:hAnsi="Calibri" w:cs="Calibri"/>
          <w:bCs/>
          <w:sz w:val="22"/>
          <w:szCs w:val="22"/>
        </w:rPr>
      </w:pPr>
    </w:p>
    <w:p w14:paraId="39350A0D" w14:textId="3952D1D5" w:rsidR="00EC7A73" w:rsidRPr="002E2B5B" w:rsidRDefault="00E26B0F" w:rsidP="002E2B5B">
      <w:pPr>
        <w:spacing w:after="240"/>
        <w:ind w:right="-142"/>
        <w:jc w:val="both"/>
        <w:rPr>
          <w:rFonts w:ascii="Calibri" w:hAnsi="Calibri" w:cs="Calibri"/>
          <w:b/>
          <w:sz w:val="22"/>
          <w:szCs w:val="22"/>
        </w:rPr>
      </w:pPr>
      <w:r w:rsidRPr="002E2B5B">
        <w:rPr>
          <w:rFonts w:ascii="Calibri" w:hAnsi="Calibri" w:cs="Calibri"/>
          <w:b/>
          <w:sz w:val="22"/>
          <w:szCs w:val="22"/>
        </w:rPr>
        <w:t>II – PASSIVO</w:t>
      </w:r>
    </w:p>
    <w:p w14:paraId="42CF66D8" w14:textId="5B04DFAD" w:rsidR="00E26B0F" w:rsidRPr="002E2B5B" w:rsidRDefault="00CC2766" w:rsidP="002E2B5B">
      <w:pPr>
        <w:spacing w:after="240"/>
        <w:ind w:right="-142"/>
        <w:jc w:val="both"/>
        <w:rPr>
          <w:rFonts w:ascii="Calibri" w:hAnsi="Calibri" w:cs="Calibri"/>
          <w:bCs/>
          <w:sz w:val="22"/>
          <w:szCs w:val="22"/>
        </w:rPr>
      </w:pPr>
      <w:r>
        <w:rPr>
          <w:rFonts w:ascii="Calibri" w:hAnsi="Calibri" w:cs="Calibri"/>
          <w:bCs/>
          <w:noProof/>
          <w:sz w:val="22"/>
          <w:szCs w:val="22"/>
        </w:rPr>
        <w:drawing>
          <wp:inline distT="0" distB="0" distL="0" distR="0" wp14:anchorId="073A9895" wp14:editId="762CEE8E">
            <wp:extent cx="4696077" cy="4185634"/>
            <wp:effectExtent l="0" t="0" r="0" b="571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08287" cy="4196517"/>
                    </a:xfrm>
                    <a:prstGeom prst="rect">
                      <a:avLst/>
                    </a:prstGeom>
                    <a:noFill/>
                    <a:ln>
                      <a:noFill/>
                    </a:ln>
                  </pic:spPr>
                </pic:pic>
              </a:graphicData>
            </a:graphic>
          </wp:inline>
        </w:drawing>
      </w:r>
    </w:p>
    <w:p w14:paraId="29A9494E" w14:textId="77777777" w:rsidR="00F150CE" w:rsidRPr="002E2B5B" w:rsidRDefault="00F150CE" w:rsidP="002E2B5B">
      <w:pPr>
        <w:spacing w:after="240"/>
        <w:ind w:right="-142"/>
        <w:rPr>
          <w:rFonts w:ascii="Calibri" w:hAnsi="Calibri" w:cs="Calibri"/>
          <w:bCs/>
          <w:sz w:val="22"/>
          <w:szCs w:val="22"/>
        </w:rPr>
      </w:pPr>
    </w:p>
    <w:p w14:paraId="5E6E1132" w14:textId="77777777" w:rsidR="00781F33" w:rsidRPr="002E2B5B" w:rsidRDefault="00781F33" w:rsidP="002E2B5B">
      <w:pPr>
        <w:spacing w:after="240"/>
        <w:ind w:right="-142"/>
        <w:rPr>
          <w:rFonts w:ascii="Calibri" w:hAnsi="Calibri" w:cs="Calibri"/>
          <w:bCs/>
          <w:sz w:val="22"/>
          <w:szCs w:val="22"/>
        </w:rPr>
      </w:pPr>
    </w:p>
    <w:p w14:paraId="3F969F87" w14:textId="77777777" w:rsidR="00781F33" w:rsidRPr="002E2B5B" w:rsidRDefault="00781F33" w:rsidP="002E2B5B">
      <w:pPr>
        <w:spacing w:after="240"/>
        <w:ind w:right="-142"/>
        <w:rPr>
          <w:rFonts w:ascii="Calibri" w:hAnsi="Calibri" w:cs="Calibri"/>
          <w:bCs/>
          <w:sz w:val="22"/>
          <w:szCs w:val="22"/>
        </w:rPr>
      </w:pPr>
    </w:p>
    <w:p w14:paraId="1072DB42" w14:textId="77777777" w:rsidR="00781F33" w:rsidRPr="002E2B5B" w:rsidRDefault="00781F33" w:rsidP="002E2B5B">
      <w:pPr>
        <w:spacing w:after="240"/>
        <w:ind w:right="-142"/>
        <w:rPr>
          <w:rFonts w:ascii="Calibri" w:hAnsi="Calibri" w:cs="Calibri"/>
          <w:bCs/>
          <w:sz w:val="22"/>
          <w:szCs w:val="22"/>
        </w:rPr>
      </w:pPr>
    </w:p>
    <w:p w14:paraId="215224F5" w14:textId="77777777" w:rsidR="00781F33" w:rsidRPr="002E2B5B" w:rsidRDefault="00781F33" w:rsidP="002E2B5B">
      <w:pPr>
        <w:spacing w:after="240"/>
        <w:ind w:right="-142"/>
        <w:rPr>
          <w:rFonts w:ascii="Calibri" w:hAnsi="Calibri" w:cs="Calibri"/>
          <w:bCs/>
          <w:sz w:val="22"/>
          <w:szCs w:val="22"/>
        </w:rPr>
      </w:pPr>
    </w:p>
    <w:p w14:paraId="67608466" w14:textId="77777777" w:rsidR="00781F33" w:rsidRPr="002E2B5B" w:rsidRDefault="00781F33" w:rsidP="002E2B5B">
      <w:pPr>
        <w:spacing w:after="240"/>
        <w:ind w:right="-142"/>
        <w:rPr>
          <w:rFonts w:ascii="Calibri" w:hAnsi="Calibri" w:cs="Calibri"/>
          <w:bCs/>
          <w:sz w:val="22"/>
          <w:szCs w:val="22"/>
        </w:rPr>
      </w:pPr>
    </w:p>
    <w:p w14:paraId="7CC41C23" w14:textId="77777777" w:rsidR="00781F33" w:rsidRPr="002E2B5B" w:rsidRDefault="00781F33" w:rsidP="002E2B5B">
      <w:pPr>
        <w:spacing w:after="240"/>
        <w:ind w:right="-142"/>
        <w:rPr>
          <w:rFonts w:ascii="Calibri" w:hAnsi="Calibri" w:cs="Calibri"/>
          <w:bCs/>
          <w:sz w:val="22"/>
          <w:szCs w:val="22"/>
        </w:rPr>
      </w:pPr>
    </w:p>
    <w:p w14:paraId="0A7857D0" w14:textId="77777777" w:rsidR="00781F33" w:rsidRPr="002E2B5B" w:rsidRDefault="00781F33" w:rsidP="002E2B5B">
      <w:pPr>
        <w:spacing w:after="240"/>
        <w:ind w:right="-142"/>
        <w:rPr>
          <w:rFonts w:ascii="Calibri" w:hAnsi="Calibri" w:cs="Calibri"/>
          <w:bCs/>
          <w:sz w:val="22"/>
          <w:szCs w:val="22"/>
        </w:rPr>
      </w:pPr>
    </w:p>
    <w:p w14:paraId="45CD8C05" w14:textId="77777777" w:rsidR="00781F33" w:rsidRPr="002E2B5B" w:rsidRDefault="00781F33" w:rsidP="002E2B5B">
      <w:pPr>
        <w:spacing w:after="240"/>
        <w:ind w:right="-142"/>
        <w:rPr>
          <w:rFonts w:ascii="Calibri" w:hAnsi="Calibri" w:cs="Calibri"/>
          <w:bCs/>
          <w:sz w:val="22"/>
          <w:szCs w:val="22"/>
        </w:rPr>
      </w:pPr>
    </w:p>
    <w:p w14:paraId="79818443" w14:textId="77777777" w:rsidR="00781F33" w:rsidRPr="002E2B5B" w:rsidRDefault="00781F33" w:rsidP="002E2B5B">
      <w:pPr>
        <w:spacing w:after="240"/>
        <w:ind w:right="-142"/>
        <w:rPr>
          <w:rFonts w:ascii="Calibri" w:hAnsi="Calibri" w:cs="Calibri"/>
          <w:bCs/>
          <w:sz w:val="22"/>
          <w:szCs w:val="22"/>
        </w:rPr>
      </w:pPr>
    </w:p>
    <w:p w14:paraId="78BC067B" w14:textId="77777777" w:rsidR="00781F33" w:rsidRPr="002E2B5B" w:rsidRDefault="00781F33" w:rsidP="002E2B5B">
      <w:pPr>
        <w:spacing w:after="240"/>
        <w:ind w:right="-142"/>
        <w:rPr>
          <w:rFonts w:ascii="Calibri" w:hAnsi="Calibri" w:cs="Calibri"/>
          <w:bCs/>
          <w:sz w:val="22"/>
          <w:szCs w:val="22"/>
        </w:rPr>
      </w:pPr>
    </w:p>
    <w:p w14:paraId="08BEF6C6" w14:textId="7626F5AA" w:rsidR="009C2095" w:rsidRPr="002E2B5B" w:rsidRDefault="009C2095" w:rsidP="002E2B5B">
      <w:pPr>
        <w:spacing w:after="240"/>
        <w:ind w:right="-142"/>
        <w:rPr>
          <w:rFonts w:ascii="Calibri" w:hAnsi="Calibri" w:cs="Calibri"/>
          <w:bCs/>
          <w:sz w:val="22"/>
          <w:szCs w:val="22"/>
        </w:rPr>
      </w:pPr>
    </w:p>
    <w:p w14:paraId="2D294B92" w14:textId="32C496DC" w:rsidR="00E26B0F" w:rsidRPr="002E2B5B" w:rsidRDefault="00E26B0F" w:rsidP="002E2B5B">
      <w:pPr>
        <w:spacing w:after="240"/>
        <w:ind w:right="-142"/>
        <w:rPr>
          <w:rFonts w:ascii="Calibri" w:hAnsi="Calibri" w:cs="Calibri"/>
          <w:b/>
          <w:sz w:val="22"/>
          <w:szCs w:val="22"/>
        </w:rPr>
      </w:pPr>
      <w:r w:rsidRPr="002E2B5B">
        <w:rPr>
          <w:rFonts w:ascii="Calibri" w:hAnsi="Calibri" w:cs="Calibri"/>
          <w:b/>
          <w:sz w:val="22"/>
          <w:szCs w:val="22"/>
        </w:rPr>
        <w:t>III – DEM</w:t>
      </w:r>
      <w:r w:rsidR="009470F8" w:rsidRPr="002E2B5B">
        <w:rPr>
          <w:rFonts w:ascii="Calibri" w:hAnsi="Calibri" w:cs="Calibri"/>
          <w:b/>
          <w:sz w:val="22"/>
          <w:szCs w:val="22"/>
        </w:rPr>
        <w:t>O</w:t>
      </w:r>
      <w:r w:rsidRPr="002E2B5B">
        <w:rPr>
          <w:rFonts w:ascii="Calibri" w:hAnsi="Calibri" w:cs="Calibri"/>
          <w:b/>
          <w:sz w:val="22"/>
          <w:szCs w:val="22"/>
        </w:rPr>
        <w:t>NSTRAÇÃO DO RESULTADO DO EXERCÍCIO</w:t>
      </w:r>
    </w:p>
    <w:p w14:paraId="552C0674" w14:textId="30200ABF" w:rsidR="007B2915" w:rsidRPr="002E2B5B" w:rsidRDefault="00875A15" w:rsidP="002E2B5B">
      <w:pPr>
        <w:spacing w:after="240"/>
        <w:ind w:right="-142"/>
        <w:rPr>
          <w:rFonts w:ascii="Calibri" w:hAnsi="Calibri" w:cs="Calibri"/>
          <w:bCs/>
          <w:sz w:val="22"/>
          <w:szCs w:val="22"/>
        </w:rPr>
      </w:pPr>
      <w:r>
        <w:rPr>
          <w:rFonts w:ascii="Calibri" w:hAnsi="Calibri" w:cs="Calibri"/>
          <w:bCs/>
          <w:noProof/>
          <w:sz w:val="22"/>
          <w:szCs w:val="22"/>
        </w:rPr>
        <w:drawing>
          <wp:inline distT="0" distB="0" distL="0" distR="0" wp14:anchorId="519F1F77" wp14:editId="5713D60B">
            <wp:extent cx="4694612" cy="4913290"/>
            <wp:effectExtent l="0" t="0" r="0" b="1905"/>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06953" cy="4926206"/>
                    </a:xfrm>
                    <a:prstGeom prst="rect">
                      <a:avLst/>
                    </a:prstGeom>
                    <a:noFill/>
                    <a:ln>
                      <a:noFill/>
                    </a:ln>
                  </pic:spPr>
                </pic:pic>
              </a:graphicData>
            </a:graphic>
          </wp:inline>
        </w:drawing>
      </w:r>
    </w:p>
    <w:p w14:paraId="7CD57E77" w14:textId="77777777" w:rsidR="00781F33" w:rsidRPr="002E2B5B" w:rsidRDefault="00781F33" w:rsidP="002E2B5B">
      <w:pPr>
        <w:numPr>
          <w:ilvl w:val="0"/>
          <w:numId w:val="21"/>
        </w:numPr>
        <w:spacing w:after="120"/>
        <w:ind w:left="714" w:right="57" w:hanging="357"/>
        <w:jc w:val="both"/>
        <w:rPr>
          <w:rFonts w:ascii="Calibri" w:hAnsi="Calibri" w:cs="Calibri"/>
          <w:bCs/>
          <w:sz w:val="18"/>
          <w:szCs w:val="18"/>
        </w:rPr>
      </w:pPr>
      <w:r w:rsidRPr="002E2B5B">
        <w:rPr>
          <w:rFonts w:ascii="Calibri" w:hAnsi="Calibri" w:cs="Calibri"/>
          <w:bCs/>
          <w:sz w:val="18"/>
          <w:szCs w:val="18"/>
        </w:rPr>
        <w:t>As permissões de uso de pátios e terminais são registradas na contabilidade societária pelo regime de competência, portanto, os direitos a receber sobre os contratos de permissões são contabilizados no ativo circulante e não circulante conforme o vencimento e são corrigidas monetariamente de acordo com as cláusulas contratuais. No SIAFI essas receitas são registradas somente no momento que são recebidas;</w:t>
      </w:r>
    </w:p>
    <w:p w14:paraId="256190B8" w14:textId="2FE3BB28" w:rsidR="0068558C" w:rsidRPr="002E2B5B" w:rsidRDefault="0068558C" w:rsidP="002E2B5B">
      <w:pPr>
        <w:numPr>
          <w:ilvl w:val="0"/>
          <w:numId w:val="21"/>
        </w:numPr>
        <w:spacing w:after="120"/>
        <w:ind w:left="714" w:right="57" w:hanging="357"/>
        <w:jc w:val="both"/>
        <w:rPr>
          <w:rFonts w:ascii="Calibri" w:hAnsi="Calibri" w:cs="Calibri"/>
          <w:bCs/>
          <w:sz w:val="18"/>
          <w:szCs w:val="18"/>
        </w:rPr>
      </w:pPr>
      <w:r w:rsidRPr="002E2B5B">
        <w:rPr>
          <w:rFonts w:ascii="Calibri" w:hAnsi="Calibri" w:cs="Calibri"/>
          <w:bCs/>
          <w:sz w:val="18"/>
          <w:szCs w:val="18"/>
        </w:rPr>
        <w:t xml:space="preserve">Prescrição de crédito previdenciário reconhecida no SIAFI </w:t>
      </w:r>
      <w:r w:rsidR="00433984">
        <w:rPr>
          <w:rFonts w:ascii="Calibri" w:hAnsi="Calibri" w:cs="Calibri"/>
          <w:bCs/>
          <w:sz w:val="18"/>
          <w:szCs w:val="18"/>
        </w:rPr>
        <w:t>intempestivamente</w:t>
      </w:r>
      <w:r w:rsidRPr="002E2B5B">
        <w:rPr>
          <w:rFonts w:ascii="Calibri" w:hAnsi="Calibri" w:cs="Calibri"/>
          <w:bCs/>
          <w:sz w:val="18"/>
          <w:szCs w:val="18"/>
        </w:rPr>
        <w:t>;</w:t>
      </w:r>
    </w:p>
    <w:p w14:paraId="48B463A9" w14:textId="77777777" w:rsidR="00781F33" w:rsidRPr="002E2B5B" w:rsidRDefault="00781F33" w:rsidP="002E2B5B">
      <w:pPr>
        <w:numPr>
          <w:ilvl w:val="0"/>
          <w:numId w:val="21"/>
        </w:numPr>
        <w:spacing w:after="120"/>
        <w:ind w:left="714" w:right="57" w:hanging="357"/>
        <w:jc w:val="both"/>
        <w:rPr>
          <w:rFonts w:ascii="Calibri" w:hAnsi="Calibri" w:cs="Calibri"/>
          <w:bCs/>
          <w:sz w:val="18"/>
          <w:szCs w:val="18"/>
        </w:rPr>
      </w:pPr>
      <w:r w:rsidRPr="002E2B5B">
        <w:rPr>
          <w:rFonts w:ascii="Calibri" w:hAnsi="Calibri" w:cs="Calibri"/>
          <w:bCs/>
          <w:sz w:val="18"/>
          <w:szCs w:val="18"/>
        </w:rPr>
        <w:t xml:space="preserve">Os registros do resultado da equivalência patrimonial </w:t>
      </w:r>
      <w:r w:rsidR="00D9020C" w:rsidRPr="002E2B5B">
        <w:rPr>
          <w:rFonts w:ascii="Calibri" w:hAnsi="Calibri" w:cs="Calibri"/>
          <w:bCs/>
          <w:sz w:val="18"/>
          <w:szCs w:val="18"/>
        </w:rPr>
        <w:t>s</w:t>
      </w:r>
      <w:r w:rsidRPr="002E2B5B">
        <w:rPr>
          <w:rFonts w:ascii="Calibri" w:hAnsi="Calibri" w:cs="Calibri"/>
          <w:bCs/>
          <w:sz w:val="18"/>
          <w:szCs w:val="18"/>
        </w:rPr>
        <w:t xml:space="preserve">obre o investimento na Transnordestina Logística S/A são registrados no SIAFI intempestivamente, </w:t>
      </w:r>
      <w:r w:rsidR="009800E5" w:rsidRPr="002E2B5B">
        <w:rPr>
          <w:rFonts w:ascii="Calibri" w:hAnsi="Calibri" w:cs="Calibri"/>
          <w:bCs/>
          <w:sz w:val="18"/>
          <w:szCs w:val="18"/>
        </w:rPr>
        <w:t>visto que a coligada envia à VALEC suas demonstrações somente após serem auditadas;</w:t>
      </w:r>
    </w:p>
    <w:p w14:paraId="44158F8D" w14:textId="18C22DD4" w:rsidR="0068558C" w:rsidRPr="002E2B5B" w:rsidRDefault="0068558C" w:rsidP="002E2B5B">
      <w:pPr>
        <w:numPr>
          <w:ilvl w:val="0"/>
          <w:numId w:val="21"/>
        </w:numPr>
        <w:spacing w:after="120"/>
        <w:ind w:left="714" w:right="57" w:hanging="357"/>
        <w:jc w:val="both"/>
        <w:rPr>
          <w:rFonts w:ascii="Calibri" w:hAnsi="Calibri" w:cs="Calibri"/>
          <w:bCs/>
          <w:sz w:val="18"/>
          <w:szCs w:val="18"/>
        </w:rPr>
      </w:pPr>
      <w:r w:rsidRPr="002E2B5B">
        <w:rPr>
          <w:rFonts w:ascii="Calibri" w:hAnsi="Calibri" w:cs="Calibri"/>
          <w:bCs/>
          <w:sz w:val="18"/>
          <w:szCs w:val="18"/>
        </w:rPr>
        <w:t xml:space="preserve">Reconhecimento de provisão para perda ao valor recuperável de bens móveis referem-se a bens furtados, mas que o processo administrativo sancionatório ainda está em tramitação, os registros no SIAFI ocorrerão </w:t>
      </w:r>
      <w:r w:rsidR="00433984">
        <w:rPr>
          <w:rFonts w:ascii="Calibri" w:hAnsi="Calibri" w:cs="Calibri"/>
          <w:bCs/>
          <w:sz w:val="18"/>
          <w:szCs w:val="18"/>
        </w:rPr>
        <w:t>somente após conclusão do processo</w:t>
      </w:r>
      <w:r w:rsidRPr="002E2B5B">
        <w:rPr>
          <w:rFonts w:ascii="Calibri" w:hAnsi="Calibri" w:cs="Calibri"/>
          <w:bCs/>
          <w:sz w:val="18"/>
          <w:szCs w:val="18"/>
        </w:rPr>
        <w:t>;</w:t>
      </w:r>
    </w:p>
    <w:p w14:paraId="6CB13012" w14:textId="321EED76" w:rsidR="00313C6B" w:rsidRPr="002E2B5B" w:rsidRDefault="00313C6B" w:rsidP="002E2B5B">
      <w:pPr>
        <w:numPr>
          <w:ilvl w:val="0"/>
          <w:numId w:val="21"/>
        </w:numPr>
        <w:spacing w:after="120"/>
        <w:ind w:left="714" w:right="57" w:hanging="357"/>
        <w:jc w:val="both"/>
        <w:rPr>
          <w:rFonts w:ascii="Calibri" w:hAnsi="Calibri" w:cs="Calibri"/>
          <w:bCs/>
          <w:sz w:val="18"/>
          <w:szCs w:val="18"/>
        </w:rPr>
      </w:pPr>
      <w:r w:rsidRPr="002E2B5B">
        <w:rPr>
          <w:rFonts w:ascii="Calibri" w:hAnsi="Calibri" w:cs="Calibri"/>
          <w:bCs/>
          <w:sz w:val="18"/>
          <w:szCs w:val="18"/>
        </w:rPr>
        <w:t xml:space="preserve">Reclassificação efetuada no SIAFI </w:t>
      </w:r>
      <w:r w:rsidR="00433984">
        <w:rPr>
          <w:rFonts w:ascii="Calibri" w:hAnsi="Calibri" w:cs="Calibri"/>
          <w:bCs/>
          <w:sz w:val="18"/>
          <w:szCs w:val="18"/>
        </w:rPr>
        <w:t>intempestivamente</w:t>
      </w:r>
      <w:r w:rsidRPr="002E2B5B">
        <w:rPr>
          <w:rFonts w:ascii="Calibri" w:hAnsi="Calibri" w:cs="Calibri"/>
          <w:bCs/>
          <w:sz w:val="18"/>
          <w:szCs w:val="18"/>
        </w:rPr>
        <w:t>, o contrato pertence à FNS e não à FIOL;</w:t>
      </w:r>
    </w:p>
    <w:p w14:paraId="14B91000" w14:textId="5391D9C8" w:rsidR="00F0649F" w:rsidRPr="002E2B5B" w:rsidRDefault="00F0649F" w:rsidP="002E2B5B">
      <w:pPr>
        <w:numPr>
          <w:ilvl w:val="0"/>
          <w:numId w:val="21"/>
        </w:numPr>
        <w:spacing w:after="120"/>
        <w:ind w:left="714" w:right="57" w:hanging="357"/>
        <w:jc w:val="both"/>
        <w:rPr>
          <w:rFonts w:ascii="Calibri" w:hAnsi="Calibri" w:cs="Calibri"/>
          <w:bCs/>
          <w:sz w:val="18"/>
          <w:szCs w:val="18"/>
        </w:rPr>
      </w:pPr>
      <w:r w:rsidRPr="002E2B5B">
        <w:rPr>
          <w:rFonts w:ascii="Calibri" w:hAnsi="Calibri" w:cs="Calibri"/>
          <w:bCs/>
          <w:sz w:val="18"/>
          <w:szCs w:val="18"/>
        </w:rPr>
        <w:t>Reconhecimento da provisão para perda ao valor recuperável dos ativos da FNS foram registrados no SIAFI somente a partir da aprovação dessas demonstrações financeiras pela Assembleia Geral Ordinária</w:t>
      </w:r>
      <w:r w:rsidR="00433984">
        <w:rPr>
          <w:rFonts w:ascii="Calibri" w:hAnsi="Calibri" w:cs="Calibri"/>
          <w:bCs/>
          <w:sz w:val="18"/>
          <w:szCs w:val="18"/>
        </w:rPr>
        <w:t>, que ocorreu em agosto de 2021</w:t>
      </w:r>
      <w:r w:rsidRPr="002E2B5B">
        <w:rPr>
          <w:rFonts w:ascii="Calibri" w:hAnsi="Calibri" w:cs="Calibri"/>
          <w:bCs/>
          <w:sz w:val="18"/>
          <w:szCs w:val="18"/>
        </w:rPr>
        <w:t>;</w:t>
      </w:r>
    </w:p>
    <w:p w14:paraId="0AC33629" w14:textId="0A67FF92" w:rsidR="00313C6B" w:rsidRPr="002E2B5B" w:rsidRDefault="00313C6B" w:rsidP="002E2B5B">
      <w:pPr>
        <w:numPr>
          <w:ilvl w:val="0"/>
          <w:numId w:val="21"/>
        </w:numPr>
        <w:spacing w:after="120"/>
        <w:ind w:left="714" w:right="57" w:hanging="357"/>
        <w:jc w:val="both"/>
        <w:rPr>
          <w:rFonts w:ascii="Calibri" w:hAnsi="Calibri" w:cs="Calibri"/>
          <w:bCs/>
          <w:sz w:val="18"/>
          <w:szCs w:val="18"/>
        </w:rPr>
      </w:pPr>
      <w:r w:rsidRPr="002E2B5B">
        <w:rPr>
          <w:rFonts w:ascii="Calibri" w:hAnsi="Calibri" w:cs="Calibri"/>
          <w:bCs/>
          <w:sz w:val="18"/>
          <w:szCs w:val="18"/>
        </w:rPr>
        <w:t>A diferença na depreciação acumulada está relacionada ao reconhecimento de provisão para perda ao valor recuperável da Ferrovia Norte Sul, devido à falta de benefícios econômicos para a VALEC após as subconcessões realizadas em 2007 e 2019, o que impactou o resultado do exercício e de exercícios anteriores. Esses efeitos foram registrados no SIAFI após a aprovação dessas demonstrações financeiras pela Assembleia Geral Ordinária</w:t>
      </w:r>
      <w:r w:rsidR="00433984">
        <w:rPr>
          <w:rFonts w:ascii="Calibri" w:hAnsi="Calibri" w:cs="Calibri"/>
          <w:bCs/>
          <w:sz w:val="18"/>
          <w:szCs w:val="18"/>
        </w:rPr>
        <w:t>, que ocorreu em agosto de 2021</w:t>
      </w:r>
      <w:r w:rsidRPr="002E2B5B">
        <w:rPr>
          <w:rFonts w:ascii="Calibri" w:hAnsi="Calibri" w:cs="Calibri"/>
          <w:bCs/>
          <w:sz w:val="18"/>
          <w:szCs w:val="18"/>
        </w:rPr>
        <w:t>;</w:t>
      </w:r>
    </w:p>
    <w:p w14:paraId="1AA79683" w14:textId="678FE19D" w:rsidR="0068558C" w:rsidRPr="002E2B5B" w:rsidRDefault="00F0649F" w:rsidP="002E2B5B">
      <w:pPr>
        <w:numPr>
          <w:ilvl w:val="0"/>
          <w:numId w:val="21"/>
        </w:numPr>
        <w:spacing w:after="120"/>
        <w:ind w:left="714" w:right="57" w:hanging="357"/>
        <w:jc w:val="both"/>
        <w:rPr>
          <w:rFonts w:ascii="Calibri" w:hAnsi="Calibri" w:cs="Calibri"/>
          <w:bCs/>
          <w:sz w:val="18"/>
          <w:szCs w:val="18"/>
        </w:rPr>
      </w:pPr>
      <w:r w:rsidRPr="002E2B5B">
        <w:rPr>
          <w:rFonts w:ascii="Calibri" w:hAnsi="Calibri" w:cs="Calibri"/>
          <w:bCs/>
          <w:sz w:val="18"/>
          <w:szCs w:val="18"/>
        </w:rPr>
        <w:lastRenderedPageBreak/>
        <w:t>Reconhecimento da provisão para perda ao valor recuperável dos ativos da FIOL serão registrados no SIAFI somente a partir da aprovação dessas demonstrações financeiras pela Assembleia Geral Ordinária</w:t>
      </w:r>
      <w:r w:rsidR="00E52EF5">
        <w:rPr>
          <w:rFonts w:ascii="Calibri" w:hAnsi="Calibri" w:cs="Calibri"/>
          <w:bCs/>
          <w:sz w:val="18"/>
          <w:szCs w:val="18"/>
        </w:rPr>
        <w:t>, que ocorreu em outubro de</w:t>
      </w:r>
      <w:r w:rsidRPr="002E2B5B">
        <w:rPr>
          <w:rFonts w:ascii="Calibri" w:hAnsi="Calibri" w:cs="Calibri"/>
          <w:bCs/>
          <w:sz w:val="18"/>
          <w:szCs w:val="18"/>
        </w:rPr>
        <w:t>2021;</w:t>
      </w:r>
    </w:p>
    <w:p w14:paraId="2A45D025" w14:textId="4615E7E9" w:rsidR="0068558C" w:rsidRPr="002E2B5B" w:rsidRDefault="006B77C0" w:rsidP="002E2B5B">
      <w:pPr>
        <w:numPr>
          <w:ilvl w:val="0"/>
          <w:numId w:val="21"/>
        </w:numPr>
        <w:spacing w:after="120"/>
        <w:ind w:left="714" w:right="57" w:hanging="357"/>
        <w:jc w:val="both"/>
        <w:rPr>
          <w:rFonts w:ascii="Calibri" w:hAnsi="Calibri" w:cs="Calibri"/>
          <w:bCs/>
          <w:sz w:val="18"/>
          <w:szCs w:val="18"/>
        </w:rPr>
      </w:pPr>
      <w:r w:rsidRPr="002E2B5B">
        <w:rPr>
          <w:rFonts w:ascii="Calibri" w:hAnsi="Calibri" w:cs="Calibri"/>
          <w:bCs/>
          <w:sz w:val="18"/>
          <w:szCs w:val="18"/>
        </w:rPr>
        <w:t xml:space="preserve">Conforme descrito na Nota </w:t>
      </w:r>
      <w:r w:rsidR="00980858" w:rsidRPr="002E2B5B">
        <w:rPr>
          <w:rFonts w:ascii="Calibri" w:hAnsi="Calibri" w:cs="Calibri"/>
          <w:bCs/>
          <w:sz w:val="18"/>
          <w:szCs w:val="18"/>
        </w:rPr>
        <w:t>1</w:t>
      </w:r>
      <w:r w:rsidR="00E52EF5">
        <w:rPr>
          <w:rFonts w:ascii="Calibri" w:hAnsi="Calibri" w:cs="Calibri"/>
          <w:bCs/>
          <w:sz w:val="18"/>
          <w:szCs w:val="18"/>
        </w:rPr>
        <w:t>3</w:t>
      </w:r>
      <w:r w:rsidRPr="002E2B5B">
        <w:rPr>
          <w:rFonts w:ascii="Calibri" w:hAnsi="Calibri" w:cs="Calibri"/>
          <w:bCs/>
          <w:sz w:val="18"/>
          <w:szCs w:val="18"/>
        </w:rPr>
        <w:t>, o CPC 06 (R2) estabelece que os contratos de aluguéis, que se enquadram nos requisitos estipulados naquele pronunciamento, deverão ser registrados como direitos de uso no ativo e passivos de arrendamentos no passivo, além de registrar a depreciação desses direitos. Na contabilidade aplicada ao setor público ainda não houve alterações na contabilização dos contratos de aluguéis, os quais continuam sendo registrados como despesas de locações</w:t>
      </w:r>
      <w:r w:rsidR="00CC6D4F" w:rsidRPr="002E2B5B">
        <w:rPr>
          <w:rFonts w:ascii="Calibri" w:hAnsi="Calibri" w:cs="Calibri"/>
          <w:bCs/>
          <w:sz w:val="18"/>
          <w:szCs w:val="18"/>
        </w:rPr>
        <w:t>;</w:t>
      </w:r>
    </w:p>
    <w:p w14:paraId="534EE9E4" w14:textId="7C168066" w:rsidR="00E30DBB" w:rsidRPr="002E2B5B" w:rsidRDefault="00E30DBB" w:rsidP="002E2B5B">
      <w:pPr>
        <w:numPr>
          <w:ilvl w:val="0"/>
          <w:numId w:val="21"/>
        </w:numPr>
        <w:spacing w:after="120"/>
        <w:ind w:left="714" w:right="57" w:hanging="357"/>
        <w:jc w:val="both"/>
        <w:rPr>
          <w:rFonts w:ascii="Calibri" w:hAnsi="Calibri" w:cs="Calibri"/>
          <w:bCs/>
          <w:sz w:val="18"/>
          <w:szCs w:val="18"/>
        </w:rPr>
      </w:pPr>
      <w:r w:rsidRPr="002E2B5B">
        <w:rPr>
          <w:rFonts w:ascii="Calibri" w:hAnsi="Calibri" w:cs="Calibri"/>
          <w:bCs/>
          <w:sz w:val="18"/>
          <w:szCs w:val="18"/>
        </w:rPr>
        <w:t>Após análise por parte da Superintendência de Tecnologia da Informação, foram realizadas baixas de softwares sem vida útil e outros substituídos por softwares livres. Esses registros foram efetuados no SIAFI</w:t>
      </w:r>
      <w:r w:rsidR="00E52EF5">
        <w:rPr>
          <w:rFonts w:ascii="Calibri" w:hAnsi="Calibri" w:cs="Calibri"/>
          <w:bCs/>
          <w:sz w:val="18"/>
          <w:szCs w:val="18"/>
        </w:rPr>
        <w:t xml:space="preserve"> somente após aprovação pela Assembleia Geral Ordinária</w:t>
      </w:r>
      <w:r w:rsidRPr="002E2B5B">
        <w:rPr>
          <w:rFonts w:ascii="Calibri" w:hAnsi="Calibri" w:cs="Calibri"/>
          <w:bCs/>
          <w:sz w:val="18"/>
          <w:szCs w:val="18"/>
        </w:rPr>
        <w:t xml:space="preserve"> em </w:t>
      </w:r>
      <w:r w:rsidR="00E52EF5">
        <w:rPr>
          <w:rFonts w:ascii="Calibri" w:hAnsi="Calibri" w:cs="Calibri"/>
          <w:bCs/>
          <w:sz w:val="18"/>
          <w:szCs w:val="18"/>
        </w:rPr>
        <w:t xml:space="preserve">agosto de </w:t>
      </w:r>
      <w:r w:rsidRPr="002E2B5B">
        <w:rPr>
          <w:rFonts w:ascii="Calibri" w:hAnsi="Calibri" w:cs="Calibri"/>
          <w:bCs/>
          <w:sz w:val="18"/>
          <w:szCs w:val="18"/>
        </w:rPr>
        <w:t>2021;</w:t>
      </w:r>
    </w:p>
    <w:p w14:paraId="564AE329" w14:textId="3ECE3E6B" w:rsidR="00E52EF5" w:rsidRDefault="00E52EF5" w:rsidP="002E2B5B">
      <w:pPr>
        <w:numPr>
          <w:ilvl w:val="0"/>
          <w:numId w:val="21"/>
        </w:numPr>
        <w:spacing w:after="120"/>
        <w:ind w:left="714" w:right="57" w:hanging="357"/>
        <w:jc w:val="both"/>
        <w:rPr>
          <w:rFonts w:ascii="Calibri" w:hAnsi="Calibri" w:cs="Calibri"/>
          <w:bCs/>
          <w:sz w:val="18"/>
          <w:szCs w:val="18"/>
        </w:rPr>
      </w:pPr>
      <w:r w:rsidRPr="002E2B5B">
        <w:rPr>
          <w:rFonts w:ascii="Calibri" w:hAnsi="Calibri" w:cs="Calibri"/>
          <w:bCs/>
          <w:sz w:val="18"/>
          <w:szCs w:val="18"/>
        </w:rPr>
        <w:t xml:space="preserve">Reclassificação de risco na planilha do jurídico, corrigida no SIAFI </w:t>
      </w:r>
      <w:r>
        <w:rPr>
          <w:rFonts w:ascii="Calibri" w:hAnsi="Calibri" w:cs="Calibri"/>
          <w:bCs/>
          <w:sz w:val="18"/>
          <w:szCs w:val="18"/>
        </w:rPr>
        <w:t>intempestivamente</w:t>
      </w:r>
      <w:r w:rsidRPr="002E2B5B">
        <w:rPr>
          <w:rFonts w:ascii="Calibri" w:hAnsi="Calibri" w:cs="Calibri"/>
          <w:bCs/>
          <w:sz w:val="18"/>
          <w:szCs w:val="18"/>
        </w:rPr>
        <w:t>. Além da reclassificação de atualizações monetárias das contingências de despesas financeiras para provisões e reversões de provisões quando se trata de baixa de atualização</w:t>
      </w:r>
      <w:r>
        <w:rPr>
          <w:rFonts w:ascii="Calibri" w:hAnsi="Calibri" w:cs="Calibri"/>
          <w:bCs/>
          <w:sz w:val="18"/>
          <w:szCs w:val="18"/>
        </w:rPr>
        <w:t xml:space="preserve">; </w:t>
      </w:r>
    </w:p>
    <w:p w14:paraId="149917C6" w14:textId="194A0FBB" w:rsidR="00E52EF5" w:rsidRDefault="0003646A" w:rsidP="002E2B5B">
      <w:pPr>
        <w:numPr>
          <w:ilvl w:val="0"/>
          <w:numId w:val="21"/>
        </w:numPr>
        <w:spacing w:after="120"/>
        <w:ind w:left="714" w:right="57" w:hanging="357"/>
        <w:jc w:val="both"/>
        <w:rPr>
          <w:rFonts w:ascii="Calibri" w:hAnsi="Calibri" w:cs="Calibri"/>
          <w:bCs/>
          <w:sz w:val="18"/>
          <w:szCs w:val="18"/>
        </w:rPr>
      </w:pPr>
      <w:r>
        <w:rPr>
          <w:rFonts w:ascii="Calibri" w:hAnsi="Calibri" w:cs="Calibri"/>
          <w:bCs/>
          <w:sz w:val="18"/>
          <w:szCs w:val="18"/>
        </w:rPr>
        <w:t>Prejuízos Acumulados reconhecidos no SIAFI após a aprovação das demonstrações de 2019 e 2020, em agosto e outubro de 2021.</w:t>
      </w:r>
    </w:p>
    <w:p w14:paraId="2B12FF16" w14:textId="77777777" w:rsidR="0003646A" w:rsidRPr="002E2B5B" w:rsidRDefault="0003646A" w:rsidP="0003646A">
      <w:pPr>
        <w:numPr>
          <w:ilvl w:val="0"/>
          <w:numId w:val="21"/>
        </w:numPr>
        <w:spacing w:after="120"/>
        <w:ind w:left="714" w:right="57" w:hanging="357"/>
        <w:jc w:val="both"/>
        <w:rPr>
          <w:rFonts w:ascii="Calibri" w:hAnsi="Calibri" w:cs="Calibri"/>
          <w:bCs/>
          <w:sz w:val="18"/>
          <w:szCs w:val="18"/>
        </w:rPr>
      </w:pPr>
      <w:r w:rsidRPr="002E2B5B">
        <w:rPr>
          <w:rFonts w:ascii="Calibri" w:hAnsi="Calibri" w:cs="Calibri"/>
          <w:bCs/>
          <w:sz w:val="18"/>
          <w:szCs w:val="18"/>
        </w:rPr>
        <w:t>As receitas relativas aos contratos de pátios e terminais, cujos contratos são de longo prazo, são diferidas no resultado pelo prazo contratual, conforme a legislação contábil societária. Na contabilidade pública, ela essas receitas são consideradas a partir do seu recebimento;</w:t>
      </w:r>
    </w:p>
    <w:p w14:paraId="405F69BE" w14:textId="1D78F598" w:rsidR="0003646A" w:rsidRDefault="0003646A" w:rsidP="002E2B5B">
      <w:pPr>
        <w:numPr>
          <w:ilvl w:val="0"/>
          <w:numId w:val="21"/>
        </w:numPr>
        <w:spacing w:after="120"/>
        <w:ind w:left="714" w:right="57" w:hanging="357"/>
        <w:jc w:val="both"/>
        <w:rPr>
          <w:rFonts w:ascii="Calibri" w:hAnsi="Calibri" w:cs="Calibri"/>
          <w:bCs/>
          <w:sz w:val="18"/>
          <w:szCs w:val="18"/>
        </w:rPr>
      </w:pPr>
      <w:r>
        <w:rPr>
          <w:rFonts w:ascii="Calibri" w:hAnsi="Calibri" w:cs="Calibri"/>
          <w:bCs/>
          <w:sz w:val="18"/>
          <w:szCs w:val="18"/>
        </w:rPr>
        <w:t>Reconhecimento de PIS e COFINS intempestivamente no SIAFI, devido ao saldo positivo de créditos tributários;</w:t>
      </w:r>
      <w:r w:rsidR="00370DA6">
        <w:rPr>
          <w:rFonts w:ascii="Calibri" w:hAnsi="Calibri" w:cs="Calibri"/>
          <w:bCs/>
          <w:sz w:val="18"/>
          <w:szCs w:val="18"/>
        </w:rPr>
        <w:t xml:space="preserve"> </w:t>
      </w:r>
    </w:p>
    <w:p w14:paraId="4AC8663B" w14:textId="3452D61F" w:rsidR="001159E0" w:rsidRDefault="001159E0" w:rsidP="002E2B5B">
      <w:pPr>
        <w:spacing w:after="120"/>
        <w:ind w:left="714" w:right="57"/>
        <w:rPr>
          <w:rFonts w:ascii="Calibri" w:hAnsi="Calibri" w:cs="Calibri"/>
          <w:b/>
          <w:sz w:val="22"/>
          <w:szCs w:val="22"/>
        </w:rPr>
      </w:pPr>
    </w:p>
    <w:p w14:paraId="68ED2712" w14:textId="34FED2BB" w:rsidR="008E44BC" w:rsidRDefault="008E44BC" w:rsidP="002E2B5B">
      <w:pPr>
        <w:spacing w:after="120"/>
        <w:ind w:left="714" w:right="57"/>
        <w:rPr>
          <w:rFonts w:ascii="Calibri" w:hAnsi="Calibri" w:cs="Calibri"/>
          <w:b/>
          <w:sz w:val="22"/>
          <w:szCs w:val="22"/>
        </w:rPr>
      </w:pPr>
    </w:p>
    <w:p w14:paraId="2EE71060" w14:textId="77777777" w:rsidR="00DC24A5" w:rsidRPr="002E2B5B" w:rsidRDefault="00DC24A5" w:rsidP="002E2B5B">
      <w:pPr>
        <w:spacing w:after="120"/>
        <w:ind w:left="714" w:right="57"/>
        <w:rPr>
          <w:rFonts w:ascii="Calibri" w:hAnsi="Calibri" w:cs="Calibri"/>
          <w:b/>
          <w:sz w:val="22"/>
          <w:szCs w:val="22"/>
        </w:rPr>
      </w:pPr>
    </w:p>
    <w:p w14:paraId="0074C70F" w14:textId="77777777" w:rsidR="00DC24A5" w:rsidRPr="002E2B5B" w:rsidRDefault="00DC24A5" w:rsidP="00DC24A5">
      <w:pPr>
        <w:ind w:left="714" w:right="57"/>
        <w:rPr>
          <w:rFonts w:ascii="Calibri" w:hAnsi="Calibri" w:cs="Calibri"/>
          <w:b/>
          <w:sz w:val="22"/>
          <w:szCs w:val="22"/>
        </w:rPr>
      </w:pPr>
      <w:r w:rsidRPr="002E2B5B">
        <w:rPr>
          <w:rFonts w:ascii="Calibri" w:hAnsi="Calibri" w:cs="Calibri"/>
          <w:b/>
          <w:sz w:val="22"/>
          <w:szCs w:val="22"/>
        </w:rPr>
        <w:t>André Kuhn</w:t>
      </w:r>
    </w:p>
    <w:p w14:paraId="1B0530BD" w14:textId="77777777" w:rsidR="00DC24A5" w:rsidRPr="002E2B5B" w:rsidRDefault="00DC24A5" w:rsidP="00DC24A5">
      <w:pPr>
        <w:ind w:left="714" w:right="57"/>
        <w:rPr>
          <w:rFonts w:ascii="Calibri" w:hAnsi="Calibri" w:cs="Calibri"/>
          <w:bCs/>
          <w:sz w:val="22"/>
          <w:szCs w:val="22"/>
        </w:rPr>
      </w:pPr>
      <w:r w:rsidRPr="002E2B5B">
        <w:rPr>
          <w:rFonts w:ascii="Calibri" w:hAnsi="Calibri" w:cs="Calibri"/>
          <w:bCs/>
          <w:sz w:val="22"/>
          <w:szCs w:val="22"/>
        </w:rPr>
        <w:t>Diretor Presidente</w:t>
      </w:r>
    </w:p>
    <w:p w14:paraId="312B9589" w14:textId="77777777" w:rsidR="00DC24A5" w:rsidRPr="002E2B5B" w:rsidRDefault="00DC24A5" w:rsidP="00DC24A5">
      <w:pPr>
        <w:ind w:left="714" w:right="57"/>
        <w:rPr>
          <w:rFonts w:ascii="Calibri" w:hAnsi="Calibri" w:cs="Calibri"/>
          <w:bCs/>
          <w:sz w:val="22"/>
          <w:szCs w:val="22"/>
        </w:rPr>
      </w:pPr>
      <w:r w:rsidRPr="002E2B5B">
        <w:rPr>
          <w:rFonts w:ascii="Calibri" w:hAnsi="Calibri" w:cs="Calibri"/>
          <w:bCs/>
          <w:sz w:val="22"/>
          <w:szCs w:val="22"/>
        </w:rPr>
        <w:t>Diretor de Administração e Finanças</w:t>
      </w:r>
      <w:r>
        <w:rPr>
          <w:rFonts w:ascii="Calibri" w:hAnsi="Calibri" w:cs="Calibri"/>
          <w:bCs/>
          <w:sz w:val="22"/>
          <w:szCs w:val="22"/>
        </w:rPr>
        <w:t xml:space="preserve"> - Substituto</w:t>
      </w:r>
    </w:p>
    <w:p w14:paraId="701463B3" w14:textId="77777777" w:rsidR="00DC24A5" w:rsidRPr="002E2B5B" w:rsidRDefault="00DC24A5" w:rsidP="00DC24A5">
      <w:pPr>
        <w:ind w:right="57"/>
        <w:rPr>
          <w:rFonts w:ascii="Calibri" w:hAnsi="Calibri" w:cs="Calibri"/>
          <w:bCs/>
          <w:sz w:val="22"/>
          <w:szCs w:val="22"/>
        </w:rPr>
      </w:pPr>
    </w:p>
    <w:p w14:paraId="5941B1B0" w14:textId="77777777" w:rsidR="00DC24A5" w:rsidRPr="002E2B5B" w:rsidRDefault="00DC24A5" w:rsidP="00DC24A5">
      <w:pPr>
        <w:ind w:left="714" w:right="57"/>
        <w:rPr>
          <w:rFonts w:ascii="Calibri" w:hAnsi="Calibri" w:cs="Calibri"/>
          <w:bCs/>
          <w:sz w:val="22"/>
          <w:szCs w:val="22"/>
        </w:rPr>
      </w:pPr>
    </w:p>
    <w:p w14:paraId="484AA57F" w14:textId="77777777" w:rsidR="00DC24A5" w:rsidRDefault="00DC24A5" w:rsidP="00DC24A5">
      <w:pPr>
        <w:ind w:left="714" w:right="57"/>
        <w:rPr>
          <w:rFonts w:ascii="Calibri" w:hAnsi="Calibri" w:cs="Calibri"/>
          <w:bCs/>
          <w:sz w:val="22"/>
          <w:szCs w:val="22"/>
        </w:rPr>
      </w:pPr>
    </w:p>
    <w:p w14:paraId="72BBDCF0" w14:textId="77777777" w:rsidR="00DC24A5" w:rsidRPr="002E2B5B" w:rsidRDefault="00DC24A5" w:rsidP="00DC24A5">
      <w:pPr>
        <w:ind w:right="57"/>
        <w:rPr>
          <w:rFonts w:ascii="Calibri" w:hAnsi="Calibri" w:cs="Calibri"/>
          <w:bCs/>
          <w:sz w:val="22"/>
          <w:szCs w:val="22"/>
        </w:rPr>
      </w:pPr>
    </w:p>
    <w:p w14:paraId="2C17E14B" w14:textId="77777777" w:rsidR="00DC24A5" w:rsidRPr="002E2B5B" w:rsidRDefault="00DC24A5" w:rsidP="00DC24A5">
      <w:pPr>
        <w:ind w:left="714" w:right="57"/>
        <w:rPr>
          <w:rFonts w:ascii="Calibri" w:hAnsi="Calibri" w:cs="Calibri"/>
          <w:b/>
          <w:sz w:val="22"/>
          <w:szCs w:val="22"/>
        </w:rPr>
      </w:pPr>
      <w:r>
        <w:rPr>
          <w:rFonts w:ascii="Calibri" w:hAnsi="Calibri" w:cs="Calibri"/>
          <w:b/>
          <w:sz w:val="22"/>
          <w:szCs w:val="22"/>
        </w:rPr>
        <w:t>Alex Augusto Sanches Trevizan</w:t>
      </w:r>
    </w:p>
    <w:p w14:paraId="2B2AC8B3" w14:textId="77777777" w:rsidR="00DC24A5" w:rsidRPr="002E2B5B" w:rsidRDefault="00DC24A5" w:rsidP="00DC24A5">
      <w:pPr>
        <w:ind w:left="714" w:right="57"/>
        <w:rPr>
          <w:rFonts w:ascii="Calibri" w:hAnsi="Calibri" w:cs="Calibri"/>
          <w:bCs/>
          <w:sz w:val="22"/>
          <w:szCs w:val="22"/>
        </w:rPr>
      </w:pPr>
      <w:r w:rsidRPr="002E2B5B">
        <w:rPr>
          <w:rFonts w:ascii="Calibri" w:hAnsi="Calibri" w:cs="Calibri"/>
          <w:bCs/>
          <w:sz w:val="22"/>
          <w:szCs w:val="22"/>
        </w:rPr>
        <w:t xml:space="preserve">Diretor de </w:t>
      </w:r>
      <w:r>
        <w:rPr>
          <w:rFonts w:ascii="Calibri" w:hAnsi="Calibri" w:cs="Calibri"/>
          <w:bCs/>
          <w:sz w:val="22"/>
          <w:szCs w:val="22"/>
        </w:rPr>
        <w:t>Negócios</w:t>
      </w:r>
    </w:p>
    <w:p w14:paraId="23623553" w14:textId="77777777" w:rsidR="00DC24A5" w:rsidRPr="002E2B5B" w:rsidRDefault="00DC24A5" w:rsidP="00DC24A5">
      <w:pPr>
        <w:ind w:left="714" w:right="57"/>
        <w:rPr>
          <w:rFonts w:ascii="Calibri" w:hAnsi="Calibri" w:cs="Calibri"/>
          <w:bCs/>
          <w:sz w:val="22"/>
          <w:szCs w:val="22"/>
        </w:rPr>
      </w:pPr>
      <w:r w:rsidRPr="002E2B5B">
        <w:rPr>
          <w:rFonts w:ascii="Calibri" w:hAnsi="Calibri" w:cs="Calibri"/>
          <w:bCs/>
          <w:sz w:val="22"/>
          <w:szCs w:val="22"/>
        </w:rPr>
        <w:t>Diretor de Empreendimentos</w:t>
      </w:r>
      <w:r>
        <w:rPr>
          <w:rFonts w:ascii="Calibri" w:hAnsi="Calibri" w:cs="Calibri"/>
          <w:bCs/>
          <w:sz w:val="22"/>
          <w:szCs w:val="22"/>
        </w:rPr>
        <w:t xml:space="preserve"> - Substituto</w:t>
      </w:r>
    </w:p>
    <w:p w14:paraId="09A470C5" w14:textId="77777777" w:rsidR="00DC24A5" w:rsidRDefault="00DC24A5" w:rsidP="00DC24A5">
      <w:pPr>
        <w:ind w:left="714" w:right="57"/>
        <w:rPr>
          <w:rFonts w:ascii="Calibri" w:hAnsi="Calibri" w:cs="Calibri"/>
          <w:bCs/>
          <w:sz w:val="22"/>
          <w:szCs w:val="22"/>
        </w:rPr>
      </w:pPr>
    </w:p>
    <w:p w14:paraId="0486F137" w14:textId="77777777" w:rsidR="00DC24A5" w:rsidRDefault="00DC24A5" w:rsidP="00DC24A5">
      <w:pPr>
        <w:ind w:left="714" w:right="57"/>
        <w:rPr>
          <w:rFonts w:ascii="Calibri" w:hAnsi="Calibri" w:cs="Calibri"/>
          <w:bCs/>
          <w:sz w:val="22"/>
          <w:szCs w:val="22"/>
        </w:rPr>
      </w:pPr>
    </w:p>
    <w:p w14:paraId="47E06E92" w14:textId="77777777" w:rsidR="00DC24A5" w:rsidRDefault="00DC24A5" w:rsidP="00DC24A5">
      <w:pPr>
        <w:ind w:left="714" w:right="57"/>
        <w:rPr>
          <w:rFonts w:ascii="Calibri" w:hAnsi="Calibri" w:cs="Calibri"/>
          <w:bCs/>
          <w:sz w:val="22"/>
          <w:szCs w:val="22"/>
        </w:rPr>
      </w:pPr>
    </w:p>
    <w:p w14:paraId="07FEBB99" w14:textId="77777777" w:rsidR="00DC24A5" w:rsidRPr="002E2B5B" w:rsidRDefault="00DC24A5" w:rsidP="00DC24A5">
      <w:pPr>
        <w:ind w:left="714" w:right="57"/>
        <w:rPr>
          <w:rFonts w:ascii="Calibri" w:hAnsi="Calibri" w:cs="Calibri"/>
          <w:bCs/>
          <w:sz w:val="22"/>
          <w:szCs w:val="22"/>
        </w:rPr>
      </w:pPr>
    </w:p>
    <w:p w14:paraId="526F86EA" w14:textId="77777777" w:rsidR="00DC24A5" w:rsidRPr="002E2B5B" w:rsidRDefault="00DC24A5" w:rsidP="00DC24A5">
      <w:pPr>
        <w:ind w:left="714" w:right="57"/>
        <w:rPr>
          <w:rFonts w:ascii="Calibri" w:hAnsi="Calibri" w:cs="Calibri"/>
          <w:b/>
          <w:sz w:val="22"/>
          <w:szCs w:val="22"/>
        </w:rPr>
      </w:pPr>
      <w:r w:rsidRPr="002E2B5B">
        <w:rPr>
          <w:rFonts w:ascii="Calibri" w:hAnsi="Calibri" w:cs="Calibri"/>
          <w:b/>
          <w:sz w:val="22"/>
          <w:szCs w:val="22"/>
        </w:rPr>
        <w:t>Meg Sarkis Simão Rosa</w:t>
      </w:r>
    </w:p>
    <w:p w14:paraId="1B97B0E7" w14:textId="77777777" w:rsidR="00DC24A5" w:rsidRPr="001159E0" w:rsidRDefault="00DC24A5" w:rsidP="00DC24A5">
      <w:pPr>
        <w:ind w:left="714" w:right="57"/>
        <w:rPr>
          <w:rFonts w:ascii="Calibri" w:hAnsi="Calibri" w:cs="Calibri"/>
          <w:bCs/>
          <w:sz w:val="22"/>
          <w:szCs w:val="22"/>
        </w:rPr>
      </w:pPr>
      <w:r w:rsidRPr="002E2B5B">
        <w:rPr>
          <w:rFonts w:ascii="Calibri" w:hAnsi="Calibri" w:cs="Calibri"/>
          <w:bCs/>
          <w:sz w:val="22"/>
          <w:szCs w:val="22"/>
        </w:rPr>
        <w:t>Contadora – CRC/DF – 012674/O-9</w:t>
      </w:r>
    </w:p>
    <w:p w14:paraId="6F0A6F6A" w14:textId="7E6136AF" w:rsidR="001159E0" w:rsidRDefault="001159E0" w:rsidP="002E2B5B">
      <w:pPr>
        <w:ind w:left="714" w:right="57"/>
        <w:rPr>
          <w:rFonts w:ascii="Calibri" w:hAnsi="Calibri" w:cs="Calibri"/>
          <w:bCs/>
          <w:sz w:val="22"/>
          <w:szCs w:val="22"/>
        </w:rPr>
      </w:pPr>
    </w:p>
    <w:p w14:paraId="6C2B5594" w14:textId="6443E94B" w:rsidR="001159E0" w:rsidRDefault="001159E0" w:rsidP="002E2B5B">
      <w:pPr>
        <w:spacing w:after="120"/>
        <w:ind w:right="57"/>
        <w:jc w:val="both"/>
        <w:rPr>
          <w:rFonts w:ascii="Calibri" w:hAnsi="Calibri" w:cs="Calibri"/>
          <w:bCs/>
          <w:sz w:val="18"/>
          <w:szCs w:val="18"/>
        </w:rPr>
      </w:pPr>
    </w:p>
    <w:sectPr w:rsidR="001159E0" w:rsidSect="007346A3">
      <w:headerReference w:type="default" r:id="rId14"/>
      <w:footerReference w:type="default" r:id="rId15"/>
      <w:pgSz w:w="11907" w:h="16840" w:code="9"/>
      <w:pgMar w:top="720" w:right="720" w:bottom="720" w:left="720" w:header="709" w:footer="110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47D51" w14:textId="77777777" w:rsidR="00912E04" w:rsidRDefault="00912E04">
      <w:r>
        <w:separator/>
      </w:r>
    </w:p>
  </w:endnote>
  <w:endnote w:type="continuationSeparator" w:id="0">
    <w:p w14:paraId="3B3AA3A1" w14:textId="77777777" w:rsidR="00912E04" w:rsidRDefault="00912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otham Ligh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1243443"/>
      <w:docPartObj>
        <w:docPartGallery w:val="Page Numbers (Bottom of Page)"/>
        <w:docPartUnique/>
      </w:docPartObj>
    </w:sdtPr>
    <w:sdtEndPr/>
    <w:sdtContent>
      <w:p w14:paraId="58B3AB4C" w14:textId="6BC47720" w:rsidR="00912E04" w:rsidRDefault="00912E04">
        <w:pPr>
          <w:pStyle w:val="Rodap"/>
          <w:jc w:val="center"/>
        </w:pPr>
        <w:r>
          <w:fldChar w:fldCharType="begin"/>
        </w:r>
        <w:r>
          <w:instrText>PAGE   \* MERGEFORMAT</w:instrText>
        </w:r>
        <w:r>
          <w:fldChar w:fldCharType="separate"/>
        </w:r>
        <w:r>
          <w:rPr>
            <w:lang w:val="pt-BR"/>
          </w:rPr>
          <w:t>2</w:t>
        </w:r>
        <w:r>
          <w:fldChar w:fldCharType="end"/>
        </w:r>
      </w:p>
    </w:sdtContent>
  </w:sdt>
  <w:p w14:paraId="437BD4BE" w14:textId="77777777" w:rsidR="00912E04" w:rsidRPr="00D1757A" w:rsidRDefault="00912E04">
    <w:pPr>
      <w:pStyle w:val="Rodap"/>
      <w:jc w:val="center"/>
      <w:rPr>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25C8C" w14:textId="77777777" w:rsidR="00912E04" w:rsidRDefault="00912E04">
      <w:r>
        <w:separator/>
      </w:r>
    </w:p>
  </w:footnote>
  <w:footnote w:type="continuationSeparator" w:id="0">
    <w:p w14:paraId="5E6EA9CD" w14:textId="77777777" w:rsidR="00912E04" w:rsidRDefault="00912E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EDB0E" w14:textId="5BC0CDFB" w:rsidR="00912E04" w:rsidRDefault="00912E04">
    <w:pPr>
      <w:pStyle w:val="Cabealho"/>
    </w:pPr>
    <w:r>
      <w:rPr>
        <w:noProof/>
      </w:rPr>
      <w:drawing>
        <wp:inline distT="0" distB="0" distL="0" distR="0" wp14:anchorId="737FDF62" wp14:editId="5907D0C6">
          <wp:extent cx="2677160" cy="349885"/>
          <wp:effectExtent l="0" t="0" r="8890" b="0"/>
          <wp:docPr id="3" name="Imagem 3" descr="logo valec1"/>
          <wp:cNvGraphicFramePr/>
          <a:graphic xmlns:a="http://schemas.openxmlformats.org/drawingml/2006/main">
            <a:graphicData uri="http://schemas.openxmlformats.org/drawingml/2006/picture">
              <pic:pic xmlns:pic="http://schemas.openxmlformats.org/drawingml/2006/picture">
                <pic:nvPicPr>
                  <pic:cNvPr id="5" name="Imagem 5" descr="logo valec1"/>
                  <pic:cNvPicPr/>
                </pic:nvPicPr>
                <pic:blipFill>
                  <a:blip r:embed="rId1"/>
                  <a:srcRect/>
                  <a:stretch>
                    <a:fillRect/>
                  </a:stretch>
                </pic:blipFill>
                <pic:spPr bwMode="auto">
                  <a:xfrm>
                    <a:off x="0" y="0"/>
                    <a:ext cx="2677160" cy="349885"/>
                  </a:xfrm>
                  <a:prstGeom prst="rect">
                    <a:avLst/>
                  </a:prstGeom>
                  <a:noFill/>
                  <a:ln w="9525">
                    <a:noFill/>
                    <a:miter lim="800000"/>
                    <a:headEnd/>
                    <a:tailEnd/>
                  </a:ln>
                </pic:spPr>
              </pic:pic>
            </a:graphicData>
          </a:graphic>
        </wp:inline>
      </w:drawing>
    </w:r>
  </w:p>
  <w:p w14:paraId="185A0884" w14:textId="77777777" w:rsidR="00912E04" w:rsidRDefault="00912E0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1pt;height:9.15pt" o:bullet="t">
        <v:imagedata r:id="rId1" o:title="clip_image001"/>
      </v:shape>
    </w:pict>
  </w:numPicBullet>
  <w:abstractNum w:abstractNumId="0" w15:restartNumberingAfterBreak="0">
    <w:nsid w:val="04BB26BB"/>
    <w:multiLevelType w:val="hybridMultilevel"/>
    <w:tmpl w:val="CE5AF8BA"/>
    <w:lvl w:ilvl="0" w:tplc="88C21872">
      <w:start w:val="1"/>
      <w:numFmt w:val="lowerLetter"/>
      <w:lvlText w:val="%1)"/>
      <w:lvlJc w:val="left"/>
      <w:pPr>
        <w:ind w:left="644" w:hanging="360"/>
      </w:pPr>
      <w:rPr>
        <w:rFonts w:hint="default"/>
        <w:sz w:val="24"/>
        <w:szCs w:val="24"/>
      </w:rPr>
    </w:lvl>
    <w:lvl w:ilvl="1" w:tplc="04160019" w:tentative="1">
      <w:start w:val="1"/>
      <w:numFmt w:val="lowerLetter"/>
      <w:lvlText w:val="%2."/>
      <w:lvlJc w:val="left"/>
      <w:pPr>
        <w:ind w:left="4058" w:hanging="360"/>
      </w:pPr>
    </w:lvl>
    <w:lvl w:ilvl="2" w:tplc="0416001B" w:tentative="1">
      <w:start w:val="1"/>
      <w:numFmt w:val="lowerRoman"/>
      <w:lvlText w:val="%3."/>
      <w:lvlJc w:val="right"/>
      <w:pPr>
        <w:ind w:left="4778" w:hanging="180"/>
      </w:pPr>
    </w:lvl>
    <w:lvl w:ilvl="3" w:tplc="0416000F" w:tentative="1">
      <w:start w:val="1"/>
      <w:numFmt w:val="decimal"/>
      <w:lvlText w:val="%4."/>
      <w:lvlJc w:val="left"/>
      <w:pPr>
        <w:ind w:left="5498" w:hanging="360"/>
      </w:pPr>
    </w:lvl>
    <w:lvl w:ilvl="4" w:tplc="04160019" w:tentative="1">
      <w:start w:val="1"/>
      <w:numFmt w:val="lowerLetter"/>
      <w:lvlText w:val="%5."/>
      <w:lvlJc w:val="left"/>
      <w:pPr>
        <w:ind w:left="6218" w:hanging="360"/>
      </w:pPr>
    </w:lvl>
    <w:lvl w:ilvl="5" w:tplc="0416001B" w:tentative="1">
      <w:start w:val="1"/>
      <w:numFmt w:val="lowerRoman"/>
      <w:lvlText w:val="%6."/>
      <w:lvlJc w:val="right"/>
      <w:pPr>
        <w:ind w:left="6938" w:hanging="180"/>
      </w:pPr>
    </w:lvl>
    <w:lvl w:ilvl="6" w:tplc="0416000F" w:tentative="1">
      <w:start w:val="1"/>
      <w:numFmt w:val="decimal"/>
      <w:lvlText w:val="%7."/>
      <w:lvlJc w:val="left"/>
      <w:pPr>
        <w:ind w:left="7658" w:hanging="360"/>
      </w:pPr>
    </w:lvl>
    <w:lvl w:ilvl="7" w:tplc="04160019" w:tentative="1">
      <w:start w:val="1"/>
      <w:numFmt w:val="lowerLetter"/>
      <w:lvlText w:val="%8."/>
      <w:lvlJc w:val="left"/>
      <w:pPr>
        <w:ind w:left="8378" w:hanging="360"/>
      </w:pPr>
    </w:lvl>
    <w:lvl w:ilvl="8" w:tplc="0416001B" w:tentative="1">
      <w:start w:val="1"/>
      <w:numFmt w:val="lowerRoman"/>
      <w:lvlText w:val="%9."/>
      <w:lvlJc w:val="right"/>
      <w:pPr>
        <w:ind w:left="9098" w:hanging="180"/>
      </w:pPr>
    </w:lvl>
  </w:abstractNum>
  <w:abstractNum w:abstractNumId="1" w15:restartNumberingAfterBreak="0">
    <w:nsid w:val="09C610F1"/>
    <w:multiLevelType w:val="hybridMultilevel"/>
    <w:tmpl w:val="9D042E94"/>
    <w:lvl w:ilvl="0" w:tplc="04160017">
      <w:start w:val="1"/>
      <w:numFmt w:val="lowerLetter"/>
      <w:lvlText w:val="%1)"/>
      <w:lvlJc w:val="left"/>
      <w:pPr>
        <w:ind w:left="4046"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A516FEE"/>
    <w:multiLevelType w:val="hybridMultilevel"/>
    <w:tmpl w:val="0D90D0B4"/>
    <w:lvl w:ilvl="0" w:tplc="0082F4BA">
      <w:start w:val="1"/>
      <w:numFmt w:val="lowerLetter"/>
      <w:lvlText w:val="%1)"/>
      <w:lvlJc w:val="left"/>
      <w:pPr>
        <w:ind w:left="720" w:hanging="360"/>
      </w:pPr>
      <w:rPr>
        <w:rFonts w:ascii="Calibri" w:eastAsia="Times New Roman" w:hAnsi="Calibri" w:cs="Calibri"/>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C63683E"/>
    <w:multiLevelType w:val="hybridMultilevel"/>
    <w:tmpl w:val="21985030"/>
    <w:lvl w:ilvl="0" w:tplc="F0DE01E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714E4C"/>
    <w:multiLevelType w:val="hybridMultilevel"/>
    <w:tmpl w:val="7A86DF0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4936EAB"/>
    <w:multiLevelType w:val="hybridMultilevel"/>
    <w:tmpl w:val="CCDA5052"/>
    <w:lvl w:ilvl="0" w:tplc="8424FA3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5DD6630"/>
    <w:multiLevelType w:val="hybridMultilevel"/>
    <w:tmpl w:val="ADE26C1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E2704CB"/>
    <w:multiLevelType w:val="hybridMultilevel"/>
    <w:tmpl w:val="0DAE396A"/>
    <w:lvl w:ilvl="0" w:tplc="04160017">
      <w:start w:val="1"/>
      <w:numFmt w:val="low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213D6C52"/>
    <w:multiLevelType w:val="hybridMultilevel"/>
    <w:tmpl w:val="E0969A6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6542AF3"/>
    <w:multiLevelType w:val="hybridMultilevel"/>
    <w:tmpl w:val="2EB2EE1C"/>
    <w:lvl w:ilvl="0" w:tplc="3FE6CBA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CBD04E3"/>
    <w:multiLevelType w:val="hybridMultilevel"/>
    <w:tmpl w:val="8864EAF2"/>
    <w:lvl w:ilvl="0" w:tplc="E340B244">
      <w:start w:val="3"/>
      <w:numFmt w:val="lowerLetter"/>
      <w:lvlText w:val="%1)"/>
      <w:lvlJc w:val="left"/>
      <w:pPr>
        <w:ind w:left="720" w:hanging="360"/>
      </w:pPr>
      <w:rPr>
        <w:rFonts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8956740"/>
    <w:multiLevelType w:val="hybridMultilevel"/>
    <w:tmpl w:val="2E0C0A66"/>
    <w:lvl w:ilvl="0" w:tplc="608899E6">
      <w:start w:val="1"/>
      <w:numFmt w:val="decimal"/>
      <w:lvlText w:val="(%1)"/>
      <w:lvlJc w:val="left"/>
      <w:pPr>
        <w:ind w:left="720" w:hanging="360"/>
      </w:pPr>
      <w:rPr>
        <w:rFonts w:ascii="Calibri" w:eastAsia="Times New Roman" w:hAnsi="Calibri" w:cs="Calibr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8D20147"/>
    <w:multiLevelType w:val="hybridMultilevel"/>
    <w:tmpl w:val="544E9E7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CBA7190"/>
    <w:multiLevelType w:val="hybridMultilevel"/>
    <w:tmpl w:val="6204BC5C"/>
    <w:lvl w:ilvl="0" w:tplc="A0F8FC4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CF127D2"/>
    <w:multiLevelType w:val="hybridMultilevel"/>
    <w:tmpl w:val="A1E2D0A6"/>
    <w:lvl w:ilvl="0" w:tplc="0416001B">
      <w:start w:val="1"/>
      <w:numFmt w:val="low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D0A6201"/>
    <w:multiLevelType w:val="hybridMultilevel"/>
    <w:tmpl w:val="97D4183E"/>
    <w:lvl w:ilvl="0" w:tplc="225EE5F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3FB2ECE"/>
    <w:multiLevelType w:val="hybridMultilevel"/>
    <w:tmpl w:val="86A2641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B6A69AC"/>
    <w:multiLevelType w:val="hybridMultilevel"/>
    <w:tmpl w:val="90382556"/>
    <w:lvl w:ilvl="0" w:tplc="04160017">
      <w:start w:val="1"/>
      <w:numFmt w:val="low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4DB60E16"/>
    <w:multiLevelType w:val="hybridMultilevel"/>
    <w:tmpl w:val="DA1E5116"/>
    <w:lvl w:ilvl="0" w:tplc="26F4BD7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F4434FA"/>
    <w:multiLevelType w:val="hybridMultilevel"/>
    <w:tmpl w:val="10BA319C"/>
    <w:lvl w:ilvl="0" w:tplc="04160017">
      <w:start w:val="1"/>
      <w:numFmt w:val="low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52F13B24"/>
    <w:multiLevelType w:val="hybridMultilevel"/>
    <w:tmpl w:val="2994816C"/>
    <w:lvl w:ilvl="0" w:tplc="04160013">
      <w:start w:val="1"/>
      <w:numFmt w:val="upp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36F03F8"/>
    <w:multiLevelType w:val="multilevel"/>
    <w:tmpl w:val="A4C0FEDA"/>
    <w:lvl w:ilvl="0">
      <w:start w:val="1"/>
      <w:numFmt w:val="decimal"/>
      <w:lvlText w:val="%1."/>
      <w:lvlJc w:val="left"/>
      <w:pPr>
        <w:tabs>
          <w:tab w:val="num" w:pos="1418"/>
        </w:tabs>
        <w:ind w:left="0" w:firstLine="0"/>
      </w:pPr>
      <w:rPr>
        <w:rFonts w:ascii="Times New Roman" w:hAnsi="Times New Roman" w:cs="Times New Roman" w:hint="default"/>
        <w:sz w:val="24"/>
        <w:szCs w:val="22"/>
      </w:rPr>
    </w:lvl>
    <w:lvl w:ilvl="1">
      <w:start w:val="1"/>
      <w:numFmt w:val="lowerLetter"/>
      <w:lvlText w:val="%2."/>
      <w:lvlJc w:val="left"/>
      <w:pPr>
        <w:ind w:left="2269" w:hanging="1418"/>
      </w:pPr>
      <w:rPr>
        <w:rFonts w:hint="default"/>
      </w:rPr>
    </w:lvl>
    <w:lvl w:ilvl="2">
      <w:start w:val="1"/>
      <w:numFmt w:val="lowerRoman"/>
      <w:lvlText w:val="%3."/>
      <w:lvlJc w:val="right"/>
      <w:pPr>
        <w:ind w:left="3120" w:hanging="1418"/>
      </w:pPr>
      <w:rPr>
        <w:rFonts w:hint="default"/>
      </w:rPr>
    </w:lvl>
    <w:lvl w:ilvl="3">
      <w:start w:val="1"/>
      <w:numFmt w:val="decimal"/>
      <w:lvlText w:val="%4."/>
      <w:lvlJc w:val="left"/>
      <w:pPr>
        <w:ind w:left="3971" w:hanging="1418"/>
      </w:pPr>
      <w:rPr>
        <w:rFonts w:hint="default"/>
      </w:rPr>
    </w:lvl>
    <w:lvl w:ilvl="4">
      <w:start w:val="1"/>
      <w:numFmt w:val="lowerLetter"/>
      <w:lvlText w:val="%5."/>
      <w:lvlJc w:val="left"/>
      <w:pPr>
        <w:ind w:left="4822" w:hanging="1418"/>
      </w:pPr>
      <w:rPr>
        <w:rFonts w:hint="default"/>
      </w:rPr>
    </w:lvl>
    <w:lvl w:ilvl="5">
      <w:start w:val="1"/>
      <w:numFmt w:val="lowerRoman"/>
      <w:lvlText w:val="%6."/>
      <w:lvlJc w:val="right"/>
      <w:pPr>
        <w:ind w:left="5673" w:hanging="1418"/>
      </w:pPr>
      <w:rPr>
        <w:rFonts w:hint="default"/>
      </w:rPr>
    </w:lvl>
    <w:lvl w:ilvl="6">
      <w:start w:val="1"/>
      <w:numFmt w:val="decimal"/>
      <w:lvlText w:val="%7."/>
      <w:lvlJc w:val="left"/>
      <w:pPr>
        <w:ind w:left="6524" w:hanging="1418"/>
      </w:pPr>
      <w:rPr>
        <w:rFonts w:hint="default"/>
      </w:rPr>
    </w:lvl>
    <w:lvl w:ilvl="7">
      <w:start w:val="1"/>
      <w:numFmt w:val="lowerLetter"/>
      <w:lvlText w:val="%8."/>
      <w:lvlJc w:val="left"/>
      <w:pPr>
        <w:ind w:left="7375" w:hanging="1418"/>
      </w:pPr>
      <w:rPr>
        <w:rFonts w:hint="default"/>
      </w:rPr>
    </w:lvl>
    <w:lvl w:ilvl="8">
      <w:start w:val="1"/>
      <w:numFmt w:val="lowerRoman"/>
      <w:lvlText w:val="%9."/>
      <w:lvlJc w:val="right"/>
      <w:pPr>
        <w:ind w:left="8226" w:hanging="1418"/>
      </w:pPr>
      <w:rPr>
        <w:rFonts w:hint="default"/>
      </w:rPr>
    </w:lvl>
  </w:abstractNum>
  <w:abstractNum w:abstractNumId="22" w15:restartNumberingAfterBreak="0">
    <w:nsid w:val="53F772D5"/>
    <w:multiLevelType w:val="hybridMultilevel"/>
    <w:tmpl w:val="002847E2"/>
    <w:lvl w:ilvl="0" w:tplc="3FC00C00">
      <w:start w:val="1"/>
      <w:numFmt w:val="lowerLetter"/>
      <w:lvlText w:val="%1)"/>
      <w:lvlJc w:val="left"/>
      <w:pPr>
        <w:ind w:left="1637" w:hanging="360"/>
      </w:pPr>
      <w:rPr>
        <w:rFonts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42D7DA4"/>
    <w:multiLevelType w:val="hybridMultilevel"/>
    <w:tmpl w:val="B8506C5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B076B7F"/>
    <w:multiLevelType w:val="hybridMultilevel"/>
    <w:tmpl w:val="32DC7932"/>
    <w:lvl w:ilvl="0" w:tplc="108C4072">
      <w:start w:val="1"/>
      <w:numFmt w:val="decimal"/>
      <w:lvlText w:val="%1."/>
      <w:lvlJc w:val="left"/>
      <w:pPr>
        <w:ind w:left="928" w:hanging="360"/>
      </w:pPr>
      <w:rPr>
        <w:b w:val="0"/>
        <w:i w:val="0"/>
        <w:color w:val="auto"/>
        <w:lang w:val="pt-BR"/>
      </w:rPr>
    </w:lvl>
    <w:lvl w:ilvl="1" w:tplc="FCDAE2C6">
      <w:start w:val="1"/>
      <w:numFmt w:val="lowerLetter"/>
      <w:lvlText w:val="%2)"/>
      <w:lvlJc w:val="left"/>
      <w:pPr>
        <w:ind w:left="1495" w:hanging="360"/>
      </w:pPr>
      <w:rPr>
        <w:rFonts w:hint="default"/>
        <w:b w:val="0"/>
        <w:i/>
        <w:color w:val="auto"/>
      </w:rPr>
    </w:lvl>
    <w:lvl w:ilvl="2" w:tplc="0416001B">
      <w:start w:val="1"/>
      <w:numFmt w:val="lowerRoman"/>
      <w:lvlText w:val="%3."/>
      <w:lvlJc w:val="right"/>
      <w:pPr>
        <w:ind w:left="2160" w:hanging="180"/>
      </w:pPr>
    </w:lvl>
    <w:lvl w:ilvl="3" w:tplc="08160001">
      <w:start w:val="1"/>
      <w:numFmt w:val="bullet"/>
      <w:lvlText w:val=""/>
      <w:lvlJc w:val="left"/>
      <w:pPr>
        <w:ind w:left="2880" w:hanging="360"/>
      </w:pPr>
      <w:rPr>
        <w:rFonts w:ascii="Symbol" w:hAnsi="Symbol" w:hint="default"/>
      </w:r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B4C4CDD"/>
    <w:multiLevelType w:val="hybridMultilevel"/>
    <w:tmpl w:val="D63C3B4A"/>
    <w:lvl w:ilvl="0" w:tplc="CEBA4714">
      <w:start w:val="1"/>
      <w:numFmt w:val="lowerLetter"/>
      <w:lvlText w:val="%1)"/>
      <w:lvlJc w:val="left"/>
      <w:pPr>
        <w:ind w:left="644" w:hanging="360"/>
      </w:pPr>
      <w:rPr>
        <w:rFonts w:hint="default"/>
        <w:b/>
        <w:sz w:val="24"/>
        <w:szCs w:val="24"/>
      </w:rPr>
    </w:lvl>
    <w:lvl w:ilvl="1" w:tplc="04160019" w:tentative="1">
      <w:start w:val="1"/>
      <w:numFmt w:val="lowerLetter"/>
      <w:lvlText w:val="%2."/>
      <w:lvlJc w:val="left"/>
      <w:pPr>
        <w:ind w:left="4058" w:hanging="360"/>
      </w:pPr>
    </w:lvl>
    <w:lvl w:ilvl="2" w:tplc="0416001B" w:tentative="1">
      <w:start w:val="1"/>
      <w:numFmt w:val="lowerRoman"/>
      <w:lvlText w:val="%3."/>
      <w:lvlJc w:val="right"/>
      <w:pPr>
        <w:ind w:left="4778" w:hanging="180"/>
      </w:pPr>
    </w:lvl>
    <w:lvl w:ilvl="3" w:tplc="0416000F" w:tentative="1">
      <w:start w:val="1"/>
      <w:numFmt w:val="decimal"/>
      <w:lvlText w:val="%4."/>
      <w:lvlJc w:val="left"/>
      <w:pPr>
        <w:ind w:left="5498" w:hanging="360"/>
      </w:pPr>
    </w:lvl>
    <w:lvl w:ilvl="4" w:tplc="04160019" w:tentative="1">
      <w:start w:val="1"/>
      <w:numFmt w:val="lowerLetter"/>
      <w:lvlText w:val="%5."/>
      <w:lvlJc w:val="left"/>
      <w:pPr>
        <w:ind w:left="6218" w:hanging="360"/>
      </w:pPr>
    </w:lvl>
    <w:lvl w:ilvl="5" w:tplc="0416001B" w:tentative="1">
      <w:start w:val="1"/>
      <w:numFmt w:val="lowerRoman"/>
      <w:lvlText w:val="%6."/>
      <w:lvlJc w:val="right"/>
      <w:pPr>
        <w:ind w:left="6938" w:hanging="180"/>
      </w:pPr>
    </w:lvl>
    <w:lvl w:ilvl="6" w:tplc="0416000F" w:tentative="1">
      <w:start w:val="1"/>
      <w:numFmt w:val="decimal"/>
      <w:lvlText w:val="%7."/>
      <w:lvlJc w:val="left"/>
      <w:pPr>
        <w:ind w:left="7658" w:hanging="360"/>
      </w:pPr>
    </w:lvl>
    <w:lvl w:ilvl="7" w:tplc="04160019" w:tentative="1">
      <w:start w:val="1"/>
      <w:numFmt w:val="lowerLetter"/>
      <w:lvlText w:val="%8."/>
      <w:lvlJc w:val="left"/>
      <w:pPr>
        <w:ind w:left="8378" w:hanging="360"/>
      </w:pPr>
    </w:lvl>
    <w:lvl w:ilvl="8" w:tplc="0416001B" w:tentative="1">
      <w:start w:val="1"/>
      <w:numFmt w:val="lowerRoman"/>
      <w:lvlText w:val="%9."/>
      <w:lvlJc w:val="right"/>
      <w:pPr>
        <w:ind w:left="9098" w:hanging="180"/>
      </w:pPr>
    </w:lvl>
  </w:abstractNum>
  <w:abstractNum w:abstractNumId="26" w15:restartNumberingAfterBreak="0">
    <w:nsid w:val="5D9453D1"/>
    <w:multiLevelType w:val="hybridMultilevel"/>
    <w:tmpl w:val="E79AA2BA"/>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61622C2C"/>
    <w:multiLevelType w:val="hybridMultilevel"/>
    <w:tmpl w:val="E9A89910"/>
    <w:lvl w:ilvl="0" w:tplc="9BA813C6">
      <w:start w:val="2"/>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19D0CF3"/>
    <w:multiLevelType w:val="hybridMultilevel"/>
    <w:tmpl w:val="7A8AA542"/>
    <w:lvl w:ilvl="0" w:tplc="FB323B32">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79D366B"/>
    <w:multiLevelType w:val="hybridMultilevel"/>
    <w:tmpl w:val="5102133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84143D1"/>
    <w:multiLevelType w:val="hybridMultilevel"/>
    <w:tmpl w:val="FBC6967C"/>
    <w:lvl w:ilvl="0" w:tplc="9398D658">
      <w:start w:val="1"/>
      <w:numFmt w:val="decimal"/>
      <w:lvlText w:val="(%1)"/>
      <w:lvlJc w:val="left"/>
      <w:pPr>
        <w:ind w:left="720" w:hanging="360"/>
      </w:pPr>
      <w:rPr>
        <w:rFonts w:ascii="Calibri" w:eastAsia="Times New Roman" w:hAnsi="Calibri" w:cs="Calibri"/>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DBE6C1D"/>
    <w:multiLevelType w:val="hybridMultilevel"/>
    <w:tmpl w:val="36F0FDB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DDC608A"/>
    <w:multiLevelType w:val="hybridMultilevel"/>
    <w:tmpl w:val="D7CA1482"/>
    <w:lvl w:ilvl="0" w:tplc="1A243D74">
      <w:start w:val="1"/>
      <w:numFmt w:val="decimal"/>
      <w:lvlText w:val="(%1)"/>
      <w:lvlJc w:val="left"/>
      <w:pPr>
        <w:ind w:left="720" w:hanging="360"/>
      </w:pPr>
      <w:rPr>
        <w:rFonts w:ascii="Calibri" w:eastAsia="Times New Roman" w:hAnsi="Calibri" w:cs="Calibr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32C3BE0"/>
    <w:multiLevelType w:val="hybridMultilevel"/>
    <w:tmpl w:val="319ED61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7D02846"/>
    <w:multiLevelType w:val="hybridMultilevel"/>
    <w:tmpl w:val="7BDC4CA6"/>
    <w:lvl w:ilvl="0" w:tplc="04160017">
      <w:start w:val="1"/>
      <w:numFmt w:val="lowerLetter"/>
      <w:lvlText w:val="%1)"/>
      <w:lvlJc w:val="left"/>
      <w:pPr>
        <w:ind w:left="720" w:hanging="360"/>
      </w:p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81E7B19"/>
    <w:multiLevelType w:val="hybridMultilevel"/>
    <w:tmpl w:val="69067E88"/>
    <w:lvl w:ilvl="0" w:tplc="AE9C3EB4">
      <w:numFmt w:val="bullet"/>
      <w:lvlText w:val=""/>
      <w:lvlJc w:val="left"/>
      <w:pPr>
        <w:ind w:left="2118" w:hanging="360"/>
      </w:pPr>
      <w:rPr>
        <w:rFonts w:ascii="Wingdings" w:eastAsia="Wingdings" w:hAnsi="Wingdings" w:cs="Wingdings" w:hint="default"/>
        <w:w w:val="100"/>
        <w:sz w:val="22"/>
        <w:szCs w:val="22"/>
        <w:lang w:val="pt-PT" w:eastAsia="en-US" w:bidi="ar-SA"/>
      </w:rPr>
    </w:lvl>
    <w:lvl w:ilvl="1" w:tplc="E4DC7D58">
      <w:numFmt w:val="bullet"/>
      <w:lvlText w:val="•"/>
      <w:lvlJc w:val="left"/>
      <w:pPr>
        <w:ind w:left="3020" w:hanging="360"/>
      </w:pPr>
      <w:rPr>
        <w:rFonts w:hint="default"/>
        <w:lang w:val="pt-PT" w:eastAsia="en-US" w:bidi="ar-SA"/>
      </w:rPr>
    </w:lvl>
    <w:lvl w:ilvl="2" w:tplc="1C184AF0">
      <w:numFmt w:val="bullet"/>
      <w:lvlText w:val="•"/>
      <w:lvlJc w:val="left"/>
      <w:pPr>
        <w:ind w:left="3920" w:hanging="360"/>
      </w:pPr>
      <w:rPr>
        <w:rFonts w:hint="default"/>
        <w:lang w:val="pt-PT" w:eastAsia="en-US" w:bidi="ar-SA"/>
      </w:rPr>
    </w:lvl>
    <w:lvl w:ilvl="3" w:tplc="46BCEFBC">
      <w:numFmt w:val="bullet"/>
      <w:lvlText w:val="•"/>
      <w:lvlJc w:val="left"/>
      <w:pPr>
        <w:ind w:left="4820" w:hanging="360"/>
      </w:pPr>
      <w:rPr>
        <w:rFonts w:hint="default"/>
        <w:lang w:val="pt-PT" w:eastAsia="en-US" w:bidi="ar-SA"/>
      </w:rPr>
    </w:lvl>
    <w:lvl w:ilvl="4" w:tplc="BD1C81DE">
      <w:numFmt w:val="bullet"/>
      <w:lvlText w:val="•"/>
      <w:lvlJc w:val="left"/>
      <w:pPr>
        <w:ind w:left="5720" w:hanging="360"/>
      </w:pPr>
      <w:rPr>
        <w:rFonts w:hint="default"/>
        <w:lang w:val="pt-PT" w:eastAsia="en-US" w:bidi="ar-SA"/>
      </w:rPr>
    </w:lvl>
    <w:lvl w:ilvl="5" w:tplc="96523094">
      <w:numFmt w:val="bullet"/>
      <w:lvlText w:val="•"/>
      <w:lvlJc w:val="left"/>
      <w:pPr>
        <w:ind w:left="6620" w:hanging="360"/>
      </w:pPr>
      <w:rPr>
        <w:rFonts w:hint="default"/>
        <w:lang w:val="pt-PT" w:eastAsia="en-US" w:bidi="ar-SA"/>
      </w:rPr>
    </w:lvl>
    <w:lvl w:ilvl="6" w:tplc="2856D76C">
      <w:numFmt w:val="bullet"/>
      <w:lvlText w:val="•"/>
      <w:lvlJc w:val="left"/>
      <w:pPr>
        <w:ind w:left="7520" w:hanging="360"/>
      </w:pPr>
      <w:rPr>
        <w:rFonts w:hint="default"/>
        <w:lang w:val="pt-PT" w:eastAsia="en-US" w:bidi="ar-SA"/>
      </w:rPr>
    </w:lvl>
    <w:lvl w:ilvl="7" w:tplc="0B307206">
      <w:numFmt w:val="bullet"/>
      <w:lvlText w:val="•"/>
      <w:lvlJc w:val="left"/>
      <w:pPr>
        <w:ind w:left="8420" w:hanging="360"/>
      </w:pPr>
      <w:rPr>
        <w:rFonts w:hint="default"/>
        <w:lang w:val="pt-PT" w:eastAsia="en-US" w:bidi="ar-SA"/>
      </w:rPr>
    </w:lvl>
    <w:lvl w:ilvl="8" w:tplc="C8A87708">
      <w:numFmt w:val="bullet"/>
      <w:lvlText w:val="•"/>
      <w:lvlJc w:val="left"/>
      <w:pPr>
        <w:ind w:left="9320" w:hanging="360"/>
      </w:pPr>
      <w:rPr>
        <w:rFonts w:hint="default"/>
        <w:lang w:val="pt-PT" w:eastAsia="en-US" w:bidi="ar-SA"/>
      </w:rPr>
    </w:lvl>
  </w:abstractNum>
  <w:abstractNum w:abstractNumId="36" w15:restartNumberingAfterBreak="0">
    <w:nsid w:val="7CE7090E"/>
    <w:multiLevelType w:val="hybridMultilevel"/>
    <w:tmpl w:val="299813CE"/>
    <w:lvl w:ilvl="0" w:tplc="9AE84224">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E891B70"/>
    <w:multiLevelType w:val="hybridMultilevel"/>
    <w:tmpl w:val="7BDC4CA6"/>
    <w:lvl w:ilvl="0" w:tplc="04160017">
      <w:start w:val="1"/>
      <w:numFmt w:val="lowerLetter"/>
      <w:lvlText w:val="%1)"/>
      <w:lvlJc w:val="left"/>
      <w:pPr>
        <w:ind w:left="720" w:hanging="360"/>
      </w:p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2"/>
  </w:num>
  <w:num w:numId="2">
    <w:abstractNumId w:val="0"/>
  </w:num>
  <w:num w:numId="3">
    <w:abstractNumId w:val="27"/>
  </w:num>
  <w:num w:numId="4">
    <w:abstractNumId w:val="10"/>
  </w:num>
  <w:num w:numId="5">
    <w:abstractNumId w:val="25"/>
  </w:num>
  <w:num w:numId="6">
    <w:abstractNumId w:val="4"/>
  </w:num>
  <w:num w:numId="7">
    <w:abstractNumId w:val="9"/>
  </w:num>
  <w:num w:numId="8">
    <w:abstractNumId w:val="18"/>
  </w:num>
  <w:num w:numId="9">
    <w:abstractNumId w:val="6"/>
  </w:num>
  <w:num w:numId="10">
    <w:abstractNumId w:val="1"/>
  </w:num>
  <w:num w:numId="11">
    <w:abstractNumId w:val="33"/>
  </w:num>
  <w:num w:numId="12">
    <w:abstractNumId w:val="8"/>
  </w:num>
  <w:num w:numId="13">
    <w:abstractNumId w:val="29"/>
  </w:num>
  <w:num w:numId="14">
    <w:abstractNumId w:val="11"/>
  </w:num>
  <w:num w:numId="15">
    <w:abstractNumId w:val="2"/>
  </w:num>
  <w:num w:numId="16">
    <w:abstractNumId w:val="34"/>
  </w:num>
  <w:num w:numId="17">
    <w:abstractNumId w:val="23"/>
  </w:num>
  <w:num w:numId="18">
    <w:abstractNumId w:val="12"/>
  </w:num>
  <w:num w:numId="19">
    <w:abstractNumId w:val="15"/>
  </w:num>
  <w:num w:numId="20">
    <w:abstractNumId w:val="28"/>
  </w:num>
  <w:num w:numId="21">
    <w:abstractNumId w:val="30"/>
  </w:num>
  <w:num w:numId="22">
    <w:abstractNumId w:val="21"/>
  </w:num>
  <w:num w:numId="23">
    <w:abstractNumId w:val="24"/>
  </w:num>
  <w:num w:numId="24">
    <w:abstractNumId w:val="20"/>
  </w:num>
  <w:num w:numId="25">
    <w:abstractNumId w:val="37"/>
  </w:num>
  <w:num w:numId="26">
    <w:abstractNumId w:val="3"/>
  </w:num>
  <w:num w:numId="27">
    <w:abstractNumId w:val="35"/>
  </w:num>
  <w:num w:numId="28">
    <w:abstractNumId w:val="26"/>
  </w:num>
  <w:num w:numId="29">
    <w:abstractNumId w:val="17"/>
  </w:num>
  <w:num w:numId="30">
    <w:abstractNumId w:val="7"/>
  </w:num>
  <w:num w:numId="31">
    <w:abstractNumId w:val="19"/>
  </w:num>
  <w:num w:numId="32">
    <w:abstractNumId w:val="16"/>
  </w:num>
  <w:num w:numId="33">
    <w:abstractNumId w:val="36"/>
  </w:num>
  <w:num w:numId="34">
    <w:abstractNumId w:val="14"/>
  </w:num>
  <w:num w:numId="35">
    <w:abstractNumId w:val="31"/>
  </w:num>
  <w:num w:numId="36">
    <w:abstractNumId w:val="32"/>
  </w:num>
  <w:num w:numId="37">
    <w:abstractNumId w:val="13"/>
  </w:num>
  <w:num w:numId="38">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isplayBackgroundShap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910"/>
    <w:rsid w:val="00000BCA"/>
    <w:rsid w:val="00000C94"/>
    <w:rsid w:val="00000D8F"/>
    <w:rsid w:val="00000E94"/>
    <w:rsid w:val="00001005"/>
    <w:rsid w:val="00001DA8"/>
    <w:rsid w:val="00001F30"/>
    <w:rsid w:val="0000220D"/>
    <w:rsid w:val="000028C7"/>
    <w:rsid w:val="00002A88"/>
    <w:rsid w:val="00002D60"/>
    <w:rsid w:val="00003029"/>
    <w:rsid w:val="000038B1"/>
    <w:rsid w:val="00004966"/>
    <w:rsid w:val="00004F42"/>
    <w:rsid w:val="000052AC"/>
    <w:rsid w:val="000052BC"/>
    <w:rsid w:val="000052F0"/>
    <w:rsid w:val="0000641F"/>
    <w:rsid w:val="000069AD"/>
    <w:rsid w:val="00006A6A"/>
    <w:rsid w:val="00006D0C"/>
    <w:rsid w:val="00007081"/>
    <w:rsid w:val="00007768"/>
    <w:rsid w:val="00007A8B"/>
    <w:rsid w:val="00007B07"/>
    <w:rsid w:val="000103EB"/>
    <w:rsid w:val="00010472"/>
    <w:rsid w:val="00010501"/>
    <w:rsid w:val="00010512"/>
    <w:rsid w:val="000109FB"/>
    <w:rsid w:val="0001206F"/>
    <w:rsid w:val="000125DE"/>
    <w:rsid w:val="00012608"/>
    <w:rsid w:val="00012652"/>
    <w:rsid w:val="00012EC4"/>
    <w:rsid w:val="000130F4"/>
    <w:rsid w:val="00013845"/>
    <w:rsid w:val="00013C66"/>
    <w:rsid w:val="00014143"/>
    <w:rsid w:val="00014224"/>
    <w:rsid w:val="0001425A"/>
    <w:rsid w:val="00014767"/>
    <w:rsid w:val="00014790"/>
    <w:rsid w:val="000148F8"/>
    <w:rsid w:val="00014B09"/>
    <w:rsid w:val="00014BFF"/>
    <w:rsid w:val="00014DC2"/>
    <w:rsid w:val="000154C7"/>
    <w:rsid w:val="000155BF"/>
    <w:rsid w:val="0001580D"/>
    <w:rsid w:val="000158DC"/>
    <w:rsid w:val="0001598F"/>
    <w:rsid w:val="00016521"/>
    <w:rsid w:val="000168FB"/>
    <w:rsid w:val="00016B69"/>
    <w:rsid w:val="00020BA1"/>
    <w:rsid w:val="00020E50"/>
    <w:rsid w:val="00021249"/>
    <w:rsid w:val="00021F17"/>
    <w:rsid w:val="00021FF3"/>
    <w:rsid w:val="00022105"/>
    <w:rsid w:val="00022911"/>
    <w:rsid w:val="000229FA"/>
    <w:rsid w:val="0002316D"/>
    <w:rsid w:val="0002343B"/>
    <w:rsid w:val="00023AC8"/>
    <w:rsid w:val="00023BAC"/>
    <w:rsid w:val="000242FD"/>
    <w:rsid w:val="00024680"/>
    <w:rsid w:val="00024A86"/>
    <w:rsid w:val="00024F2C"/>
    <w:rsid w:val="0002508D"/>
    <w:rsid w:val="0002552A"/>
    <w:rsid w:val="00026171"/>
    <w:rsid w:val="00026475"/>
    <w:rsid w:val="000264A3"/>
    <w:rsid w:val="00026A12"/>
    <w:rsid w:val="00027791"/>
    <w:rsid w:val="00027F1B"/>
    <w:rsid w:val="00030200"/>
    <w:rsid w:val="00030E8C"/>
    <w:rsid w:val="000311D3"/>
    <w:rsid w:val="000315AE"/>
    <w:rsid w:val="0003160C"/>
    <w:rsid w:val="00031B0F"/>
    <w:rsid w:val="00031BB7"/>
    <w:rsid w:val="00031D94"/>
    <w:rsid w:val="00032764"/>
    <w:rsid w:val="00032CB9"/>
    <w:rsid w:val="00032F3B"/>
    <w:rsid w:val="00033BD9"/>
    <w:rsid w:val="00034521"/>
    <w:rsid w:val="00034776"/>
    <w:rsid w:val="00034820"/>
    <w:rsid w:val="00034851"/>
    <w:rsid w:val="00034AA9"/>
    <w:rsid w:val="000358F4"/>
    <w:rsid w:val="000360CF"/>
    <w:rsid w:val="00036234"/>
    <w:rsid w:val="0003643F"/>
    <w:rsid w:val="0003646A"/>
    <w:rsid w:val="000376F3"/>
    <w:rsid w:val="0004011B"/>
    <w:rsid w:val="000406FC"/>
    <w:rsid w:val="000408D6"/>
    <w:rsid w:val="00040BCF"/>
    <w:rsid w:val="00041155"/>
    <w:rsid w:val="0004117C"/>
    <w:rsid w:val="00043892"/>
    <w:rsid w:val="00043EC6"/>
    <w:rsid w:val="00044367"/>
    <w:rsid w:val="00044AC3"/>
    <w:rsid w:val="00044D40"/>
    <w:rsid w:val="0004581F"/>
    <w:rsid w:val="00045C0E"/>
    <w:rsid w:val="00046545"/>
    <w:rsid w:val="00046BF7"/>
    <w:rsid w:val="00046C80"/>
    <w:rsid w:val="0004780C"/>
    <w:rsid w:val="00047DC1"/>
    <w:rsid w:val="00047EC0"/>
    <w:rsid w:val="000500AD"/>
    <w:rsid w:val="000504C2"/>
    <w:rsid w:val="00051335"/>
    <w:rsid w:val="000519D8"/>
    <w:rsid w:val="00052819"/>
    <w:rsid w:val="00052C65"/>
    <w:rsid w:val="00053A04"/>
    <w:rsid w:val="00053F40"/>
    <w:rsid w:val="00054133"/>
    <w:rsid w:val="00054673"/>
    <w:rsid w:val="000547EE"/>
    <w:rsid w:val="0005481F"/>
    <w:rsid w:val="00054CE1"/>
    <w:rsid w:val="00054F4D"/>
    <w:rsid w:val="000551F6"/>
    <w:rsid w:val="0005551A"/>
    <w:rsid w:val="00055773"/>
    <w:rsid w:val="00055904"/>
    <w:rsid w:val="00055F20"/>
    <w:rsid w:val="00056148"/>
    <w:rsid w:val="00056337"/>
    <w:rsid w:val="00056433"/>
    <w:rsid w:val="000568B0"/>
    <w:rsid w:val="00056ED5"/>
    <w:rsid w:val="00056FCB"/>
    <w:rsid w:val="0005788D"/>
    <w:rsid w:val="00057AF4"/>
    <w:rsid w:val="00057B1E"/>
    <w:rsid w:val="000603DE"/>
    <w:rsid w:val="0006051E"/>
    <w:rsid w:val="00060615"/>
    <w:rsid w:val="00060741"/>
    <w:rsid w:val="00060FC5"/>
    <w:rsid w:val="00061562"/>
    <w:rsid w:val="0006229F"/>
    <w:rsid w:val="00062DDB"/>
    <w:rsid w:val="00063101"/>
    <w:rsid w:val="00063344"/>
    <w:rsid w:val="000638C7"/>
    <w:rsid w:val="00063CAF"/>
    <w:rsid w:val="00063D79"/>
    <w:rsid w:val="00063F74"/>
    <w:rsid w:val="000643B0"/>
    <w:rsid w:val="000643FB"/>
    <w:rsid w:val="0006479C"/>
    <w:rsid w:val="0006483C"/>
    <w:rsid w:val="0006516E"/>
    <w:rsid w:val="000656CB"/>
    <w:rsid w:val="0006608E"/>
    <w:rsid w:val="0006611E"/>
    <w:rsid w:val="00066BBD"/>
    <w:rsid w:val="000671A8"/>
    <w:rsid w:val="00067272"/>
    <w:rsid w:val="000674F2"/>
    <w:rsid w:val="00067549"/>
    <w:rsid w:val="00067718"/>
    <w:rsid w:val="00067BD4"/>
    <w:rsid w:val="000703BF"/>
    <w:rsid w:val="000704CC"/>
    <w:rsid w:val="00070651"/>
    <w:rsid w:val="0007086A"/>
    <w:rsid w:val="00070945"/>
    <w:rsid w:val="00070966"/>
    <w:rsid w:val="00071445"/>
    <w:rsid w:val="00071652"/>
    <w:rsid w:val="00071F5E"/>
    <w:rsid w:val="0007275C"/>
    <w:rsid w:val="00072D26"/>
    <w:rsid w:val="00073B49"/>
    <w:rsid w:val="000742C8"/>
    <w:rsid w:val="000746D2"/>
    <w:rsid w:val="00075644"/>
    <w:rsid w:val="0007577E"/>
    <w:rsid w:val="00075AC0"/>
    <w:rsid w:val="00076C37"/>
    <w:rsid w:val="000771FA"/>
    <w:rsid w:val="000773F2"/>
    <w:rsid w:val="000776EC"/>
    <w:rsid w:val="000776F4"/>
    <w:rsid w:val="00077A22"/>
    <w:rsid w:val="00077D8A"/>
    <w:rsid w:val="00077E62"/>
    <w:rsid w:val="00077EFE"/>
    <w:rsid w:val="00080C28"/>
    <w:rsid w:val="000814AE"/>
    <w:rsid w:val="00081913"/>
    <w:rsid w:val="00081926"/>
    <w:rsid w:val="00081C95"/>
    <w:rsid w:val="00081F1C"/>
    <w:rsid w:val="00081F5F"/>
    <w:rsid w:val="00082764"/>
    <w:rsid w:val="000827A5"/>
    <w:rsid w:val="00082F16"/>
    <w:rsid w:val="000832CA"/>
    <w:rsid w:val="0008330B"/>
    <w:rsid w:val="00083534"/>
    <w:rsid w:val="00083A35"/>
    <w:rsid w:val="00083D50"/>
    <w:rsid w:val="00083E15"/>
    <w:rsid w:val="0008493B"/>
    <w:rsid w:val="000849AA"/>
    <w:rsid w:val="00084CAE"/>
    <w:rsid w:val="000853BB"/>
    <w:rsid w:val="00086456"/>
    <w:rsid w:val="00087654"/>
    <w:rsid w:val="00087AFF"/>
    <w:rsid w:val="00087D47"/>
    <w:rsid w:val="00087EAE"/>
    <w:rsid w:val="00087FAB"/>
    <w:rsid w:val="00087FB4"/>
    <w:rsid w:val="00090452"/>
    <w:rsid w:val="000904CF"/>
    <w:rsid w:val="000907E8"/>
    <w:rsid w:val="00090C3E"/>
    <w:rsid w:val="00091613"/>
    <w:rsid w:val="00091DA1"/>
    <w:rsid w:val="000921F9"/>
    <w:rsid w:val="0009226D"/>
    <w:rsid w:val="000924B3"/>
    <w:rsid w:val="00092D86"/>
    <w:rsid w:val="00093156"/>
    <w:rsid w:val="0009413E"/>
    <w:rsid w:val="00094AF6"/>
    <w:rsid w:val="00094E05"/>
    <w:rsid w:val="000950F2"/>
    <w:rsid w:val="0009517C"/>
    <w:rsid w:val="000951E8"/>
    <w:rsid w:val="00095F47"/>
    <w:rsid w:val="00096AC9"/>
    <w:rsid w:val="00096B8A"/>
    <w:rsid w:val="00096C2A"/>
    <w:rsid w:val="00096C73"/>
    <w:rsid w:val="00097D2B"/>
    <w:rsid w:val="000A01E5"/>
    <w:rsid w:val="000A0467"/>
    <w:rsid w:val="000A074B"/>
    <w:rsid w:val="000A0FBE"/>
    <w:rsid w:val="000A115F"/>
    <w:rsid w:val="000A1B91"/>
    <w:rsid w:val="000A1BDD"/>
    <w:rsid w:val="000A1E95"/>
    <w:rsid w:val="000A21A6"/>
    <w:rsid w:val="000A287F"/>
    <w:rsid w:val="000A2D28"/>
    <w:rsid w:val="000A2FBC"/>
    <w:rsid w:val="000A35ED"/>
    <w:rsid w:val="000A35FC"/>
    <w:rsid w:val="000A370C"/>
    <w:rsid w:val="000A44A6"/>
    <w:rsid w:val="000A4607"/>
    <w:rsid w:val="000A4AF6"/>
    <w:rsid w:val="000A4C5D"/>
    <w:rsid w:val="000A5021"/>
    <w:rsid w:val="000A58E4"/>
    <w:rsid w:val="000A59F8"/>
    <w:rsid w:val="000A6515"/>
    <w:rsid w:val="000A6C60"/>
    <w:rsid w:val="000A7077"/>
    <w:rsid w:val="000A7290"/>
    <w:rsid w:val="000A786E"/>
    <w:rsid w:val="000A797E"/>
    <w:rsid w:val="000A7AAF"/>
    <w:rsid w:val="000A7B39"/>
    <w:rsid w:val="000B037F"/>
    <w:rsid w:val="000B0C95"/>
    <w:rsid w:val="000B0D56"/>
    <w:rsid w:val="000B1790"/>
    <w:rsid w:val="000B1857"/>
    <w:rsid w:val="000B1DB5"/>
    <w:rsid w:val="000B2097"/>
    <w:rsid w:val="000B2278"/>
    <w:rsid w:val="000B251D"/>
    <w:rsid w:val="000B2533"/>
    <w:rsid w:val="000B2874"/>
    <w:rsid w:val="000B2E26"/>
    <w:rsid w:val="000B2E29"/>
    <w:rsid w:val="000B2ED9"/>
    <w:rsid w:val="000B2F24"/>
    <w:rsid w:val="000B33CC"/>
    <w:rsid w:val="000B364F"/>
    <w:rsid w:val="000B38C8"/>
    <w:rsid w:val="000B3937"/>
    <w:rsid w:val="000B3BA2"/>
    <w:rsid w:val="000B3E29"/>
    <w:rsid w:val="000B4020"/>
    <w:rsid w:val="000B422E"/>
    <w:rsid w:val="000B473C"/>
    <w:rsid w:val="000B47F9"/>
    <w:rsid w:val="000B4EB0"/>
    <w:rsid w:val="000B4F11"/>
    <w:rsid w:val="000B4F14"/>
    <w:rsid w:val="000B5114"/>
    <w:rsid w:val="000B56DF"/>
    <w:rsid w:val="000B5B0A"/>
    <w:rsid w:val="000B5CEA"/>
    <w:rsid w:val="000B6302"/>
    <w:rsid w:val="000B6539"/>
    <w:rsid w:val="000B6763"/>
    <w:rsid w:val="000B6F1A"/>
    <w:rsid w:val="000B74B9"/>
    <w:rsid w:val="000B79FA"/>
    <w:rsid w:val="000B7ECF"/>
    <w:rsid w:val="000C0004"/>
    <w:rsid w:val="000C0051"/>
    <w:rsid w:val="000C0099"/>
    <w:rsid w:val="000C00AB"/>
    <w:rsid w:val="000C05F8"/>
    <w:rsid w:val="000C065B"/>
    <w:rsid w:val="000C076B"/>
    <w:rsid w:val="000C0A54"/>
    <w:rsid w:val="000C0D09"/>
    <w:rsid w:val="000C0E1C"/>
    <w:rsid w:val="000C0E8D"/>
    <w:rsid w:val="000C106E"/>
    <w:rsid w:val="000C1363"/>
    <w:rsid w:val="000C1625"/>
    <w:rsid w:val="000C1923"/>
    <w:rsid w:val="000C194A"/>
    <w:rsid w:val="000C1A6D"/>
    <w:rsid w:val="000C2E06"/>
    <w:rsid w:val="000C32A1"/>
    <w:rsid w:val="000C3310"/>
    <w:rsid w:val="000C379A"/>
    <w:rsid w:val="000C384D"/>
    <w:rsid w:val="000C3A2F"/>
    <w:rsid w:val="000C3C86"/>
    <w:rsid w:val="000C3D09"/>
    <w:rsid w:val="000C3E4F"/>
    <w:rsid w:val="000C3EA9"/>
    <w:rsid w:val="000C41E8"/>
    <w:rsid w:val="000C469B"/>
    <w:rsid w:val="000C4C87"/>
    <w:rsid w:val="000C4E07"/>
    <w:rsid w:val="000C506A"/>
    <w:rsid w:val="000C5879"/>
    <w:rsid w:val="000C6213"/>
    <w:rsid w:val="000C6952"/>
    <w:rsid w:val="000C71AB"/>
    <w:rsid w:val="000C7886"/>
    <w:rsid w:val="000C7926"/>
    <w:rsid w:val="000C7A67"/>
    <w:rsid w:val="000D054F"/>
    <w:rsid w:val="000D0CB4"/>
    <w:rsid w:val="000D11E6"/>
    <w:rsid w:val="000D121E"/>
    <w:rsid w:val="000D171F"/>
    <w:rsid w:val="000D1C0E"/>
    <w:rsid w:val="000D2FD4"/>
    <w:rsid w:val="000D3277"/>
    <w:rsid w:val="000D32E0"/>
    <w:rsid w:val="000D3626"/>
    <w:rsid w:val="000D44CE"/>
    <w:rsid w:val="000D4C7E"/>
    <w:rsid w:val="000D5724"/>
    <w:rsid w:val="000D59FC"/>
    <w:rsid w:val="000D5E38"/>
    <w:rsid w:val="000D65C1"/>
    <w:rsid w:val="000D7127"/>
    <w:rsid w:val="000D730B"/>
    <w:rsid w:val="000D7318"/>
    <w:rsid w:val="000D74D4"/>
    <w:rsid w:val="000E2F7F"/>
    <w:rsid w:val="000E350F"/>
    <w:rsid w:val="000E3604"/>
    <w:rsid w:val="000E37CB"/>
    <w:rsid w:val="000E3C01"/>
    <w:rsid w:val="000E3E4E"/>
    <w:rsid w:val="000E42E0"/>
    <w:rsid w:val="000E534A"/>
    <w:rsid w:val="000E663C"/>
    <w:rsid w:val="000E687D"/>
    <w:rsid w:val="000E76F7"/>
    <w:rsid w:val="000F0F31"/>
    <w:rsid w:val="000F1298"/>
    <w:rsid w:val="000F149C"/>
    <w:rsid w:val="000F23AF"/>
    <w:rsid w:val="000F2AF3"/>
    <w:rsid w:val="000F37A3"/>
    <w:rsid w:val="000F3CD4"/>
    <w:rsid w:val="000F3FB5"/>
    <w:rsid w:val="000F4A6F"/>
    <w:rsid w:val="000F4DEB"/>
    <w:rsid w:val="000F4E1E"/>
    <w:rsid w:val="000F548D"/>
    <w:rsid w:val="000F5E21"/>
    <w:rsid w:val="000F5F74"/>
    <w:rsid w:val="000F63D0"/>
    <w:rsid w:val="000F651F"/>
    <w:rsid w:val="000F6782"/>
    <w:rsid w:val="000F6924"/>
    <w:rsid w:val="000F6A87"/>
    <w:rsid w:val="000F6B94"/>
    <w:rsid w:val="000F6BE9"/>
    <w:rsid w:val="000F6F4C"/>
    <w:rsid w:val="000F7362"/>
    <w:rsid w:val="00100270"/>
    <w:rsid w:val="0010105F"/>
    <w:rsid w:val="001011FD"/>
    <w:rsid w:val="001018CD"/>
    <w:rsid w:val="001018D3"/>
    <w:rsid w:val="00101B21"/>
    <w:rsid w:val="001029DA"/>
    <w:rsid w:val="00103104"/>
    <w:rsid w:val="00103490"/>
    <w:rsid w:val="0010352A"/>
    <w:rsid w:val="0010489B"/>
    <w:rsid w:val="00105C34"/>
    <w:rsid w:val="00105C7D"/>
    <w:rsid w:val="00105DA1"/>
    <w:rsid w:val="00106049"/>
    <w:rsid w:val="001061C7"/>
    <w:rsid w:val="001067A5"/>
    <w:rsid w:val="00106A38"/>
    <w:rsid w:val="00106C73"/>
    <w:rsid w:val="00106DEC"/>
    <w:rsid w:val="00106EB8"/>
    <w:rsid w:val="00107366"/>
    <w:rsid w:val="0010770E"/>
    <w:rsid w:val="0011006A"/>
    <w:rsid w:val="001105D5"/>
    <w:rsid w:val="00110D88"/>
    <w:rsid w:val="001112A6"/>
    <w:rsid w:val="0011134F"/>
    <w:rsid w:val="0011140B"/>
    <w:rsid w:val="0011141B"/>
    <w:rsid w:val="001119D5"/>
    <w:rsid w:val="00111D18"/>
    <w:rsid w:val="001123E3"/>
    <w:rsid w:val="0011284B"/>
    <w:rsid w:val="00112906"/>
    <w:rsid w:val="00112A07"/>
    <w:rsid w:val="00112A99"/>
    <w:rsid w:val="00112B54"/>
    <w:rsid w:val="00113232"/>
    <w:rsid w:val="00113665"/>
    <w:rsid w:val="00113737"/>
    <w:rsid w:val="00114D37"/>
    <w:rsid w:val="00114D4F"/>
    <w:rsid w:val="00114D87"/>
    <w:rsid w:val="00114E9F"/>
    <w:rsid w:val="00115246"/>
    <w:rsid w:val="00115882"/>
    <w:rsid w:val="001159E0"/>
    <w:rsid w:val="00116109"/>
    <w:rsid w:val="00116122"/>
    <w:rsid w:val="00116254"/>
    <w:rsid w:val="00116DCC"/>
    <w:rsid w:val="0011700E"/>
    <w:rsid w:val="0011745C"/>
    <w:rsid w:val="0011767A"/>
    <w:rsid w:val="00117714"/>
    <w:rsid w:val="00117D45"/>
    <w:rsid w:val="00117DE2"/>
    <w:rsid w:val="001200B5"/>
    <w:rsid w:val="001205E1"/>
    <w:rsid w:val="00120CA0"/>
    <w:rsid w:val="001210A7"/>
    <w:rsid w:val="001215A2"/>
    <w:rsid w:val="0012161D"/>
    <w:rsid w:val="00121A13"/>
    <w:rsid w:val="00121D3E"/>
    <w:rsid w:val="001222D9"/>
    <w:rsid w:val="001222F4"/>
    <w:rsid w:val="001228A7"/>
    <w:rsid w:val="00122C48"/>
    <w:rsid w:val="00122E30"/>
    <w:rsid w:val="00124C6A"/>
    <w:rsid w:val="00125124"/>
    <w:rsid w:val="00125959"/>
    <w:rsid w:val="001266A0"/>
    <w:rsid w:val="00126B46"/>
    <w:rsid w:val="00126EC2"/>
    <w:rsid w:val="00126EFA"/>
    <w:rsid w:val="00127E88"/>
    <w:rsid w:val="0013029F"/>
    <w:rsid w:val="0013088C"/>
    <w:rsid w:val="00130BAF"/>
    <w:rsid w:val="001316AB"/>
    <w:rsid w:val="001317E8"/>
    <w:rsid w:val="0013183F"/>
    <w:rsid w:val="001318FE"/>
    <w:rsid w:val="00131D9C"/>
    <w:rsid w:val="00131E8C"/>
    <w:rsid w:val="00132B17"/>
    <w:rsid w:val="00132BE2"/>
    <w:rsid w:val="00132E80"/>
    <w:rsid w:val="00133D80"/>
    <w:rsid w:val="00133F09"/>
    <w:rsid w:val="001347FC"/>
    <w:rsid w:val="00134CB9"/>
    <w:rsid w:val="001351E9"/>
    <w:rsid w:val="001357D8"/>
    <w:rsid w:val="00135B5A"/>
    <w:rsid w:val="00136016"/>
    <w:rsid w:val="001361A2"/>
    <w:rsid w:val="00136585"/>
    <w:rsid w:val="001367CA"/>
    <w:rsid w:val="00136BED"/>
    <w:rsid w:val="00136D17"/>
    <w:rsid w:val="00136FB8"/>
    <w:rsid w:val="00137200"/>
    <w:rsid w:val="0013739E"/>
    <w:rsid w:val="0014006B"/>
    <w:rsid w:val="001402F7"/>
    <w:rsid w:val="001404C6"/>
    <w:rsid w:val="001408D6"/>
    <w:rsid w:val="00140FB0"/>
    <w:rsid w:val="00141E08"/>
    <w:rsid w:val="00142321"/>
    <w:rsid w:val="0014249E"/>
    <w:rsid w:val="00142948"/>
    <w:rsid w:val="00142CB0"/>
    <w:rsid w:val="001439AF"/>
    <w:rsid w:val="001439E4"/>
    <w:rsid w:val="00143B02"/>
    <w:rsid w:val="00143DEB"/>
    <w:rsid w:val="001441C4"/>
    <w:rsid w:val="00144DC2"/>
    <w:rsid w:val="001450C5"/>
    <w:rsid w:val="00145B35"/>
    <w:rsid w:val="00145F6B"/>
    <w:rsid w:val="00146133"/>
    <w:rsid w:val="001461CC"/>
    <w:rsid w:val="00146CCC"/>
    <w:rsid w:val="00146DAB"/>
    <w:rsid w:val="00147218"/>
    <w:rsid w:val="00150B2A"/>
    <w:rsid w:val="00150DED"/>
    <w:rsid w:val="0015160D"/>
    <w:rsid w:val="00151B18"/>
    <w:rsid w:val="00152A45"/>
    <w:rsid w:val="00152E49"/>
    <w:rsid w:val="001533D4"/>
    <w:rsid w:val="00154397"/>
    <w:rsid w:val="001548FD"/>
    <w:rsid w:val="00154A1F"/>
    <w:rsid w:val="00154C95"/>
    <w:rsid w:val="00154CCF"/>
    <w:rsid w:val="00154CED"/>
    <w:rsid w:val="00154E18"/>
    <w:rsid w:val="0015581A"/>
    <w:rsid w:val="00155D97"/>
    <w:rsid w:val="001569E1"/>
    <w:rsid w:val="0015792C"/>
    <w:rsid w:val="001601D7"/>
    <w:rsid w:val="0016035D"/>
    <w:rsid w:val="001607F0"/>
    <w:rsid w:val="0016151E"/>
    <w:rsid w:val="00162655"/>
    <w:rsid w:val="00162A04"/>
    <w:rsid w:val="001637F9"/>
    <w:rsid w:val="00163817"/>
    <w:rsid w:val="00163A22"/>
    <w:rsid w:val="00163C69"/>
    <w:rsid w:val="00163D87"/>
    <w:rsid w:val="00163DF4"/>
    <w:rsid w:val="00163E2A"/>
    <w:rsid w:val="00163EFE"/>
    <w:rsid w:val="00164FDD"/>
    <w:rsid w:val="00165005"/>
    <w:rsid w:val="00166692"/>
    <w:rsid w:val="00166E77"/>
    <w:rsid w:val="00166FF6"/>
    <w:rsid w:val="001671F2"/>
    <w:rsid w:val="001676EA"/>
    <w:rsid w:val="001679D7"/>
    <w:rsid w:val="00167CD7"/>
    <w:rsid w:val="00170575"/>
    <w:rsid w:val="0017183F"/>
    <w:rsid w:val="00171CB8"/>
    <w:rsid w:val="00171DF3"/>
    <w:rsid w:val="00172411"/>
    <w:rsid w:val="00172964"/>
    <w:rsid w:val="00172DC1"/>
    <w:rsid w:val="00173084"/>
    <w:rsid w:val="0017323E"/>
    <w:rsid w:val="00173907"/>
    <w:rsid w:val="00173B29"/>
    <w:rsid w:val="00173EAD"/>
    <w:rsid w:val="00174075"/>
    <w:rsid w:val="001740BF"/>
    <w:rsid w:val="001743C1"/>
    <w:rsid w:val="00174649"/>
    <w:rsid w:val="00174797"/>
    <w:rsid w:val="00175268"/>
    <w:rsid w:val="00175D0A"/>
    <w:rsid w:val="00175E06"/>
    <w:rsid w:val="0017635C"/>
    <w:rsid w:val="00176457"/>
    <w:rsid w:val="0017653C"/>
    <w:rsid w:val="001768B3"/>
    <w:rsid w:val="00176D93"/>
    <w:rsid w:val="00176F52"/>
    <w:rsid w:val="00177614"/>
    <w:rsid w:val="00177E04"/>
    <w:rsid w:val="00177E27"/>
    <w:rsid w:val="00177F9D"/>
    <w:rsid w:val="001806AA"/>
    <w:rsid w:val="0018078C"/>
    <w:rsid w:val="00180AD7"/>
    <w:rsid w:val="00180B0D"/>
    <w:rsid w:val="00181017"/>
    <w:rsid w:val="00181180"/>
    <w:rsid w:val="001812E4"/>
    <w:rsid w:val="0018138D"/>
    <w:rsid w:val="00182A74"/>
    <w:rsid w:val="00183135"/>
    <w:rsid w:val="00183372"/>
    <w:rsid w:val="00183671"/>
    <w:rsid w:val="00183775"/>
    <w:rsid w:val="00183F5C"/>
    <w:rsid w:val="001857C6"/>
    <w:rsid w:val="00185C18"/>
    <w:rsid w:val="00185E32"/>
    <w:rsid w:val="00185F0A"/>
    <w:rsid w:val="00186216"/>
    <w:rsid w:val="001874E5"/>
    <w:rsid w:val="00190DE0"/>
    <w:rsid w:val="00190FDC"/>
    <w:rsid w:val="001913F9"/>
    <w:rsid w:val="001916AC"/>
    <w:rsid w:val="0019182A"/>
    <w:rsid w:val="00191B93"/>
    <w:rsid w:val="001921EC"/>
    <w:rsid w:val="0019250E"/>
    <w:rsid w:val="0019262B"/>
    <w:rsid w:val="0019284B"/>
    <w:rsid w:val="00192DEB"/>
    <w:rsid w:val="001930C7"/>
    <w:rsid w:val="00193122"/>
    <w:rsid w:val="001939E2"/>
    <w:rsid w:val="00194AAA"/>
    <w:rsid w:val="00195CC2"/>
    <w:rsid w:val="00195DA3"/>
    <w:rsid w:val="001965A7"/>
    <w:rsid w:val="00196C03"/>
    <w:rsid w:val="00196DD8"/>
    <w:rsid w:val="00197436"/>
    <w:rsid w:val="001A0376"/>
    <w:rsid w:val="001A04A6"/>
    <w:rsid w:val="001A0CAF"/>
    <w:rsid w:val="001A0EF1"/>
    <w:rsid w:val="001A10D4"/>
    <w:rsid w:val="001A123C"/>
    <w:rsid w:val="001A168A"/>
    <w:rsid w:val="001A1797"/>
    <w:rsid w:val="001A1C65"/>
    <w:rsid w:val="001A1CF6"/>
    <w:rsid w:val="001A1F83"/>
    <w:rsid w:val="001A234E"/>
    <w:rsid w:val="001A26F3"/>
    <w:rsid w:val="001A272B"/>
    <w:rsid w:val="001A2EA3"/>
    <w:rsid w:val="001A2EAF"/>
    <w:rsid w:val="001A302C"/>
    <w:rsid w:val="001A3B74"/>
    <w:rsid w:val="001A3D8C"/>
    <w:rsid w:val="001A41A2"/>
    <w:rsid w:val="001A483A"/>
    <w:rsid w:val="001A4852"/>
    <w:rsid w:val="001A4BBF"/>
    <w:rsid w:val="001A535A"/>
    <w:rsid w:val="001A5E52"/>
    <w:rsid w:val="001A5FD6"/>
    <w:rsid w:val="001A6963"/>
    <w:rsid w:val="001A6BF8"/>
    <w:rsid w:val="001A70B7"/>
    <w:rsid w:val="001A72BC"/>
    <w:rsid w:val="001A752B"/>
    <w:rsid w:val="001A77BC"/>
    <w:rsid w:val="001A7B58"/>
    <w:rsid w:val="001B00D0"/>
    <w:rsid w:val="001B0B17"/>
    <w:rsid w:val="001B1192"/>
    <w:rsid w:val="001B173F"/>
    <w:rsid w:val="001B1F8A"/>
    <w:rsid w:val="001B21E9"/>
    <w:rsid w:val="001B2272"/>
    <w:rsid w:val="001B2304"/>
    <w:rsid w:val="001B35AA"/>
    <w:rsid w:val="001B4261"/>
    <w:rsid w:val="001B4C75"/>
    <w:rsid w:val="001B4D2D"/>
    <w:rsid w:val="001B6529"/>
    <w:rsid w:val="001B6717"/>
    <w:rsid w:val="001B68CD"/>
    <w:rsid w:val="001B6974"/>
    <w:rsid w:val="001B71DD"/>
    <w:rsid w:val="001B7279"/>
    <w:rsid w:val="001B7584"/>
    <w:rsid w:val="001B75DC"/>
    <w:rsid w:val="001B7C68"/>
    <w:rsid w:val="001C028C"/>
    <w:rsid w:val="001C053F"/>
    <w:rsid w:val="001C0967"/>
    <w:rsid w:val="001C0BA4"/>
    <w:rsid w:val="001C0E9A"/>
    <w:rsid w:val="001C0F3A"/>
    <w:rsid w:val="001C0F8D"/>
    <w:rsid w:val="001C14BC"/>
    <w:rsid w:val="001C1837"/>
    <w:rsid w:val="001C1894"/>
    <w:rsid w:val="001C18A1"/>
    <w:rsid w:val="001C1DE6"/>
    <w:rsid w:val="001C23DF"/>
    <w:rsid w:val="001C243D"/>
    <w:rsid w:val="001C26DB"/>
    <w:rsid w:val="001C28F6"/>
    <w:rsid w:val="001C2FA9"/>
    <w:rsid w:val="001C3941"/>
    <w:rsid w:val="001C3A9B"/>
    <w:rsid w:val="001C4098"/>
    <w:rsid w:val="001C40C0"/>
    <w:rsid w:val="001C42EC"/>
    <w:rsid w:val="001C4A0D"/>
    <w:rsid w:val="001C4EDD"/>
    <w:rsid w:val="001C4F0C"/>
    <w:rsid w:val="001C5B54"/>
    <w:rsid w:val="001C62D7"/>
    <w:rsid w:val="001C670C"/>
    <w:rsid w:val="001C6B2C"/>
    <w:rsid w:val="001C6FCE"/>
    <w:rsid w:val="001C75AC"/>
    <w:rsid w:val="001C7A28"/>
    <w:rsid w:val="001D09B9"/>
    <w:rsid w:val="001D0C0C"/>
    <w:rsid w:val="001D0E6B"/>
    <w:rsid w:val="001D1411"/>
    <w:rsid w:val="001D14E8"/>
    <w:rsid w:val="001D1606"/>
    <w:rsid w:val="001D1CAC"/>
    <w:rsid w:val="001D2085"/>
    <w:rsid w:val="001D3270"/>
    <w:rsid w:val="001D3381"/>
    <w:rsid w:val="001D35B6"/>
    <w:rsid w:val="001D3EB1"/>
    <w:rsid w:val="001D40A3"/>
    <w:rsid w:val="001D4268"/>
    <w:rsid w:val="001D444E"/>
    <w:rsid w:val="001D44A8"/>
    <w:rsid w:val="001D46BE"/>
    <w:rsid w:val="001D5BA5"/>
    <w:rsid w:val="001D5F24"/>
    <w:rsid w:val="001D633A"/>
    <w:rsid w:val="001D64D6"/>
    <w:rsid w:val="001D6DEE"/>
    <w:rsid w:val="001D7313"/>
    <w:rsid w:val="001D7488"/>
    <w:rsid w:val="001D7998"/>
    <w:rsid w:val="001D7A8A"/>
    <w:rsid w:val="001D7AD3"/>
    <w:rsid w:val="001D7AD8"/>
    <w:rsid w:val="001E0396"/>
    <w:rsid w:val="001E040F"/>
    <w:rsid w:val="001E0FF2"/>
    <w:rsid w:val="001E167F"/>
    <w:rsid w:val="001E211B"/>
    <w:rsid w:val="001E23D5"/>
    <w:rsid w:val="001E241B"/>
    <w:rsid w:val="001E2DAE"/>
    <w:rsid w:val="001E3256"/>
    <w:rsid w:val="001E36F7"/>
    <w:rsid w:val="001E3DF1"/>
    <w:rsid w:val="001E3ED7"/>
    <w:rsid w:val="001E42E9"/>
    <w:rsid w:val="001E42FE"/>
    <w:rsid w:val="001E490C"/>
    <w:rsid w:val="001E4F40"/>
    <w:rsid w:val="001E5396"/>
    <w:rsid w:val="001E608D"/>
    <w:rsid w:val="001E6760"/>
    <w:rsid w:val="001E6C5B"/>
    <w:rsid w:val="001E6C68"/>
    <w:rsid w:val="001E6E1B"/>
    <w:rsid w:val="001E75B4"/>
    <w:rsid w:val="001F03AB"/>
    <w:rsid w:val="001F06D4"/>
    <w:rsid w:val="001F0CF3"/>
    <w:rsid w:val="001F0CFE"/>
    <w:rsid w:val="001F0D6A"/>
    <w:rsid w:val="001F0FCF"/>
    <w:rsid w:val="001F10AA"/>
    <w:rsid w:val="001F11ED"/>
    <w:rsid w:val="001F1375"/>
    <w:rsid w:val="001F17F1"/>
    <w:rsid w:val="001F1901"/>
    <w:rsid w:val="001F2206"/>
    <w:rsid w:val="001F2EFA"/>
    <w:rsid w:val="001F3698"/>
    <w:rsid w:val="001F3868"/>
    <w:rsid w:val="001F3F30"/>
    <w:rsid w:val="001F3FCD"/>
    <w:rsid w:val="001F460F"/>
    <w:rsid w:val="001F4C5C"/>
    <w:rsid w:val="001F53D2"/>
    <w:rsid w:val="001F541A"/>
    <w:rsid w:val="001F5C35"/>
    <w:rsid w:val="001F6377"/>
    <w:rsid w:val="001F651A"/>
    <w:rsid w:val="001F6D6C"/>
    <w:rsid w:val="001F7184"/>
    <w:rsid w:val="001F71C1"/>
    <w:rsid w:val="001F736D"/>
    <w:rsid w:val="001F7BA0"/>
    <w:rsid w:val="001F7E8C"/>
    <w:rsid w:val="00200519"/>
    <w:rsid w:val="00200DCD"/>
    <w:rsid w:val="00201511"/>
    <w:rsid w:val="00201A02"/>
    <w:rsid w:val="00201C3D"/>
    <w:rsid w:val="002038F4"/>
    <w:rsid w:val="002040F2"/>
    <w:rsid w:val="0020443A"/>
    <w:rsid w:val="002045B8"/>
    <w:rsid w:val="0020468B"/>
    <w:rsid w:val="00204A83"/>
    <w:rsid w:val="0020593C"/>
    <w:rsid w:val="00205B43"/>
    <w:rsid w:val="00206344"/>
    <w:rsid w:val="002069FD"/>
    <w:rsid w:val="00206DA0"/>
    <w:rsid w:val="00206DD8"/>
    <w:rsid w:val="00207068"/>
    <w:rsid w:val="00207BDE"/>
    <w:rsid w:val="002101B8"/>
    <w:rsid w:val="00210C76"/>
    <w:rsid w:val="002112E5"/>
    <w:rsid w:val="00211845"/>
    <w:rsid w:val="0021184B"/>
    <w:rsid w:val="00211AAC"/>
    <w:rsid w:val="00211F8E"/>
    <w:rsid w:val="00212750"/>
    <w:rsid w:val="00212DC1"/>
    <w:rsid w:val="00212FFB"/>
    <w:rsid w:val="002133DC"/>
    <w:rsid w:val="0021356A"/>
    <w:rsid w:val="00213611"/>
    <w:rsid w:val="002136B7"/>
    <w:rsid w:val="00213900"/>
    <w:rsid w:val="0021398B"/>
    <w:rsid w:val="00214011"/>
    <w:rsid w:val="00214572"/>
    <w:rsid w:val="00214B07"/>
    <w:rsid w:val="00214E87"/>
    <w:rsid w:val="0021502A"/>
    <w:rsid w:val="002151F1"/>
    <w:rsid w:val="00215602"/>
    <w:rsid w:val="002159E4"/>
    <w:rsid w:val="00215A18"/>
    <w:rsid w:val="00215C4F"/>
    <w:rsid w:val="00216251"/>
    <w:rsid w:val="002164DF"/>
    <w:rsid w:val="00216972"/>
    <w:rsid w:val="00216A83"/>
    <w:rsid w:val="00216B28"/>
    <w:rsid w:val="0021723B"/>
    <w:rsid w:val="00217D56"/>
    <w:rsid w:val="00217F78"/>
    <w:rsid w:val="00220496"/>
    <w:rsid w:val="00220BEC"/>
    <w:rsid w:val="00220C2C"/>
    <w:rsid w:val="002211A7"/>
    <w:rsid w:val="00221212"/>
    <w:rsid w:val="002214A0"/>
    <w:rsid w:val="0022225E"/>
    <w:rsid w:val="002222A8"/>
    <w:rsid w:val="00222360"/>
    <w:rsid w:val="00222415"/>
    <w:rsid w:val="002228D9"/>
    <w:rsid w:val="00222F6D"/>
    <w:rsid w:val="0022360A"/>
    <w:rsid w:val="00223FAA"/>
    <w:rsid w:val="002248C0"/>
    <w:rsid w:val="002249D9"/>
    <w:rsid w:val="00224DCD"/>
    <w:rsid w:val="002258BA"/>
    <w:rsid w:val="00225A1A"/>
    <w:rsid w:val="00225C07"/>
    <w:rsid w:val="00225CBD"/>
    <w:rsid w:val="002261FE"/>
    <w:rsid w:val="0022654B"/>
    <w:rsid w:val="0022655B"/>
    <w:rsid w:val="0022694E"/>
    <w:rsid w:val="00226A56"/>
    <w:rsid w:val="00226C64"/>
    <w:rsid w:val="00226E66"/>
    <w:rsid w:val="00226EAC"/>
    <w:rsid w:val="00226FF3"/>
    <w:rsid w:val="002274C0"/>
    <w:rsid w:val="00230BF7"/>
    <w:rsid w:val="00230E8D"/>
    <w:rsid w:val="00231205"/>
    <w:rsid w:val="00231511"/>
    <w:rsid w:val="00231782"/>
    <w:rsid w:val="00231ED2"/>
    <w:rsid w:val="0023205E"/>
    <w:rsid w:val="00232186"/>
    <w:rsid w:val="002326AF"/>
    <w:rsid w:val="002326FF"/>
    <w:rsid w:val="00232874"/>
    <w:rsid w:val="00232AD1"/>
    <w:rsid w:val="00232D07"/>
    <w:rsid w:val="00232E07"/>
    <w:rsid w:val="002339ED"/>
    <w:rsid w:val="00233C6A"/>
    <w:rsid w:val="00233EF6"/>
    <w:rsid w:val="00233FD5"/>
    <w:rsid w:val="00234588"/>
    <w:rsid w:val="00234708"/>
    <w:rsid w:val="00234DB1"/>
    <w:rsid w:val="0023562E"/>
    <w:rsid w:val="00235AB6"/>
    <w:rsid w:val="00235B50"/>
    <w:rsid w:val="00235CD9"/>
    <w:rsid w:val="002361C7"/>
    <w:rsid w:val="00236796"/>
    <w:rsid w:val="00236C23"/>
    <w:rsid w:val="00236F77"/>
    <w:rsid w:val="00236FCA"/>
    <w:rsid w:val="00237136"/>
    <w:rsid w:val="0023738D"/>
    <w:rsid w:val="002374E1"/>
    <w:rsid w:val="00237CC5"/>
    <w:rsid w:val="00237F77"/>
    <w:rsid w:val="0024026F"/>
    <w:rsid w:val="00240330"/>
    <w:rsid w:val="002416B7"/>
    <w:rsid w:val="0024178A"/>
    <w:rsid w:val="00241C1C"/>
    <w:rsid w:val="00242420"/>
    <w:rsid w:val="00242919"/>
    <w:rsid w:val="00242B31"/>
    <w:rsid w:val="00242BDF"/>
    <w:rsid w:val="00242BE8"/>
    <w:rsid w:val="0024337A"/>
    <w:rsid w:val="002436B6"/>
    <w:rsid w:val="00244C98"/>
    <w:rsid w:val="00245187"/>
    <w:rsid w:val="0024519B"/>
    <w:rsid w:val="002451CD"/>
    <w:rsid w:val="0024530F"/>
    <w:rsid w:val="00246AA9"/>
    <w:rsid w:val="00247863"/>
    <w:rsid w:val="002478C4"/>
    <w:rsid w:val="00247BF9"/>
    <w:rsid w:val="00247C09"/>
    <w:rsid w:val="00250E26"/>
    <w:rsid w:val="00250E6B"/>
    <w:rsid w:val="002516D0"/>
    <w:rsid w:val="002517EB"/>
    <w:rsid w:val="00251A3C"/>
    <w:rsid w:val="00251F8D"/>
    <w:rsid w:val="00252248"/>
    <w:rsid w:val="0025237E"/>
    <w:rsid w:val="00252608"/>
    <w:rsid w:val="00252AEB"/>
    <w:rsid w:val="002535EA"/>
    <w:rsid w:val="00253A71"/>
    <w:rsid w:val="00253F1B"/>
    <w:rsid w:val="002540FB"/>
    <w:rsid w:val="0025456B"/>
    <w:rsid w:val="00254E5E"/>
    <w:rsid w:val="002555D4"/>
    <w:rsid w:val="0025580E"/>
    <w:rsid w:val="00255F1A"/>
    <w:rsid w:val="0025648E"/>
    <w:rsid w:val="00257E20"/>
    <w:rsid w:val="00260195"/>
    <w:rsid w:val="00260305"/>
    <w:rsid w:val="0026056F"/>
    <w:rsid w:val="00260641"/>
    <w:rsid w:val="002606F1"/>
    <w:rsid w:val="002609C6"/>
    <w:rsid w:val="00261501"/>
    <w:rsid w:val="00261F53"/>
    <w:rsid w:val="00262E1B"/>
    <w:rsid w:val="00262E1E"/>
    <w:rsid w:val="00263450"/>
    <w:rsid w:val="0026417F"/>
    <w:rsid w:val="00264385"/>
    <w:rsid w:val="002648A6"/>
    <w:rsid w:val="002648FA"/>
    <w:rsid w:val="00265255"/>
    <w:rsid w:val="00265512"/>
    <w:rsid w:val="002657B8"/>
    <w:rsid w:val="00266798"/>
    <w:rsid w:val="00266AF3"/>
    <w:rsid w:val="00266BD2"/>
    <w:rsid w:val="00267BC1"/>
    <w:rsid w:val="00267F86"/>
    <w:rsid w:val="00270197"/>
    <w:rsid w:val="00270D71"/>
    <w:rsid w:val="00270FAF"/>
    <w:rsid w:val="00271134"/>
    <w:rsid w:val="0027114A"/>
    <w:rsid w:val="002713FE"/>
    <w:rsid w:val="002719E9"/>
    <w:rsid w:val="002726DB"/>
    <w:rsid w:val="00272E22"/>
    <w:rsid w:val="00272E7B"/>
    <w:rsid w:val="00272EEE"/>
    <w:rsid w:val="002731A4"/>
    <w:rsid w:val="002734B9"/>
    <w:rsid w:val="002734BB"/>
    <w:rsid w:val="002739AF"/>
    <w:rsid w:val="00274477"/>
    <w:rsid w:val="00274BD5"/>
    <w:rsid w:val="00274C70"/>
    <w:rsid w:val="002750C1"/>
    <w:rsid w:val="0027510E"/>
    <w:rsid w:val="00275FCF"/>
    <w:rsid w:val="002761AA"/>
    <w:rsid w:val="00276EDE"/>
    <w:rsid w:val="00276F7D"/>
    <w:rsid w:val="0027756C"/>
    <w:rsid w:val="00277E5E"/>
    <w:rsid w:val="00280013"/>
    <w:rsid w:val="002802FA"/>
    <w:rsid w:val="00280363"/>
    <w:rsid w:val="00280540"/>
    <w:rsid w:val="00280700"/>
    <w:rsid w:val="0028094F"/>
    <w:rsid w:val="00280ACF"/>
    <w:rsid w:val="00280BC1"/>
    <w:rsid w:val="00280E5D"/>
    <w:rsid w:val="0028115B"/>
    <w:rsid w:val="002812E1"/>
    <w:rsid w:val="00281B3E"/>
    <w:rsid w:val="00282411"/>
    <w:rsid w:val="002827B8"/>
    <w:rsid w:val="00282AD9"/>
    <w:rsid w:val="0028322A"/>
    <w:rsid w:val="0028336F"/>
    <w:rsid w:val="00283D44"/>
    <w:rsid w:val="00283F70"/>
    <w:rsid w:val="00284203"/>
    <w:rsid w:val="0028480F"/>
    <w:rsid w:val="002849F4"/>
    <w:rsid w:val="00285145"/>
    <w:rsid w:val="00285439"/>
    <w:rsid w:val="002855FD"/>
    <w:rsid w:val="00285A54"/>
    <w:rsid w:val="00285DE7"/>
    <w:rsid w:val="00285E6B"/>
    <w:rsid w:val="00285EE6"/>
    <w:rsid w:val="00286DBD"/>
    <w:rsid w:val="0028745D"/>
    <w:rsid w:val="00290D2B"/>
    <w:rsid w:val="00291064"/>
    <w:rsid w:val="00291465"/>
    <w:rsid w:val="00291947"/>
    <w:rsid w:val="00291CAC"/>
    <w:rsid w:val="00291E40"/>
    <w:rsid w:val="00291EC1"/>
    <w:rsid w:val="00292D0A"/>
    <w:rsid w:val="00292ECC"/>
    <w:rsid w:val="0029312F"/>
    <w:rsid w:val="0029338F"/>
    <w:rsid w:val="0029349B"/>
    <w:rsid w:val="0029391C"/>
    <w:rsid w:val="00293A21"/>
    <w:rsid w:val="00293B33"/>
    <w:rsid w:val="00294423"/>
    <w:rsid w:val="0029489A"/>
    <w:rsid w:val="00295CBE"/>
    <w:rsid w:val="00296367"/>
    <w:rsid w:val="00296D1E"/>
    <w:rsid w:val="00296F3A"/>
    <w:rsid w:val="002972E5"/>
    <w:rsid w:val="00297BEC"/>
    <w:rsid w:val="00297D4A"/>
    <w:rsid w:val="002A0008"/>
    <w:rsid w:val="002A076C"/>
    <w:rsid w:val="002A0CE7"/>
    <w:rsid w:val="002A0EBB"/>
    <w:rsid w:val="002A146C"/>
    <w:rsid w:val="002A1657"/>
    <w:rsid w:val="002A172E"/>
    <w:rsid w:val="002A2302"/>
    <w:rsid w:val="002A2756"/>
    <w:rsid w:val="002A28D2"/>
    <w:rsid w:val="002A36AB"/>
    <w:rsid w:val="002A4517"/>
    <w:rsid w:val="002A4973"/>
    <w:rsid w:val="002A4C74"/>
    <w:rsid w:val="002A4E76"/>
    <w:rsid w:val="002A4F16"/>
    <w:rsid w:val="002A5142"/>
    <w:rsid w:val="002A548D"/>
    <w:rsid w:val="002A5E53"/>
    <w:rsid w:val="002A6F7B"/>
    <w:rsid w:val="002A708A"/>
    <w:rsid w:val="002A759B"/>
    <w:rsid w:val="002A7BF9"/>
    <w:rsid w:val="002B0379"/>
    <w:rsid w:val="002B0DBB"/>
    <w:rsid w:val="002B1208"/>
    <w:rsid w:val="002B1683"/>
    <w:rsid w:val="002B1B7F"/>
    <w:rsid w:val="002B2C00"/>
    <w:rsid w:val="002B2DEF"/>
    <w:rsid w:val="002B31CE"/>
    <w:rsid w:val="002B491B"/>
    <w:rsid w:val="002B4CEC"/>
    <w:rsid w:val="002B5DEF"/>
    <w:rsid w:val="002B62A3"/>
    <w:rsid w:val="002B6527"/>
    <w:rsid w:val="002B67C8"/>
    <w:rsid w:val="002B6A98"/>
    <w:rsid w:val="002B6EC4"/>
    <w:rsid w:val="002B6FD2"/>
    <w:rsid w:val="002B70B9"/>
    <w:rsid w:val="002B7599"/>
    <w:rsid w:val="002B7E5A"/>
    <w:rsid w:val="002C0116"/>
    <w:rsid w:val="002C03C6"/>
    <w:rsid w:val="002C0431"/>
    <w:rsid w:val="002C0672"/>
    <w:rsid w:val="002C1046"/>
    <w:rsid w:val="002C17D2"/>
    <w:rsid w:val="002C1F78"/>
    <w:rsid w:val="002C2269"/>
    <w:rsid w:val="002C293D"/>
    <w:rsid w:val="002C2CD3"/>
    <w:rsid w:val="002C3525"/>
    <w:rsid w:val="002C35EF"/>
    <w:rsid w:val="002C36DA"/>
    <w:rsid w:val="002C375F"/>
    <w:rsid w:val="002C4223"/>
    <w:rsid w:val="002C44E3"/>
    <w:rsid w:val="002C45D1"/>
    <w:rsid w:val="002C4C63"/>
    <w:rsid w:val="002C4D21"/>
    <w:rsid w:val="002C55D8"/>
    <w:rsid w:val="002C5670"/>
    <w:rsid w:val="002C5D57"/>
    <w:rsid w:val="002C5EB7"/>
    <w:rsid w:val="002C6677"/>
    <w:rsid w:val="002C6E49"/>
    <w:rsid w:val="002C6EEB"/>
    <w:rsid w:val="002C77F6"/>
    <w:rsid w:val="002C7C0D"/>
    <w:rsid w:val="002C7DBE"/>
    <w:rsid w:val="002D08F1"/>
    <w:rsid w:val="002D13A6"/>
    <w:rsid w:val="002D13D3"/>
    <w:rsid w:val="002D17D5"/>
    <w:rsid w:val="002D1F60"/>
    <w:rsid w:val="002D2295"/>
    <w:rsid w:val="002D287A"/>
    <w:rsid w:val="002D346E"/>
    <w:rsid w:val="002D37EB"/>
    <w:rsid w:val="002D500B"/>
    <w:rsid w:val="002D5664"/>
    <w:rsid w:val="002D5C65"/>
    <w:rsid w:val="002D5D12"/>
    <w:rsid w:val="002D606D"/>
    <w:rsid w:val="002D611D"/>
    <w:rsid w:val="002D664C"/>
    <w:rsid w:val="002D6B2F"/>
    <w:rsid w:val="002D75C1"/>
    <w:rsid w:val="002D7913"/>
    <w:rsid w:val="002D7BCB"/>
    <w:rsid w:val="002D7D5D"/>
    <w:rsid w:val="002E06FC"/>
    <w:rsid w:val="002E0F1E"/>
    <w:rsid w:val="002E15F8"/>
    <w:rsid w:val="002E1833"/>
    <w:rsid w:val="002E192D"/>
    <w:rsid w:val="002E1A50"/>
    <w:rsid w:val="002E2B5B"/>
    <w:rsid w:val="002E3088"/>
    <w:rsid w:val="002E32B3"/>
    <w:rsid w:val="002E36B4"/>
    <w:rsid w:val="002E3990"/>
    <w:rsid w:val="002E3C51"/>
    <w:rsid w:val="002E4013"/>
    <w:rsid w:val="002E4092"/>
    <w:rsid w:val="002E490D"/>
    <w:rsid w:val="002E4F63"/>
    <w:rsid w:val="002E504F"/>
    <w:rsid w:val="002E50CB"/>
    <w:rsid w:val="002E5338"/>
    <w:rsid w:val="002E5476"/>
    <w:rsid w:val="002E5564"/>
    <w:rsid w:val="002E56BA"/>
    <w:rsid w:val="002E583B"/>
    <w:rsid w:val="002E5970"/>
    <w:rsid w:val="002E6401"/>
    <w:rsid w:val="002E6478"/>
    <w:rsid w:val="002E6499"/>
    <w:rsid w:val="002E66D4"/>
    <w:rsid w:val="002E6C3F"/>
    <w:rsid w:val="002E6E07"/>
    <w:rsid w:val="002E7110"/>
    <w:rsid w:val="002E79FB"/>
    <w:rsid w:val="002F04F2"/>
    <w:rsid w:val="002F0BF4"/>
    <w:rsid w:val="002F0C0F"/>
    <w:rsid w:val="002F154C"/>
    <w:rsid w:val="002F1CFC"/>
    <w:rsid w:val="002F22D7"/>
    <w:rsid w:val="002F2512"/>
    <w:rsid w:val="002F2B7B"/>
    <w:rsid w:val="002F2F86"/>
    <w:rsid w:val="002F30BA"/>
    <w:rsid w:val="002F344A"/>
    <w:rsid w:val="002F35E9"/>
    <w:rsid w:val="002F38BC"/>
    <w:rsid w:val="002F3B21"/>
    <w:rsid w:val="002F3C43"/>
    <w:rsid w:val="002F3CCB"/>
    <w:rsid w:val="002F3FB3"/>
    <w:rsid w:val="002F42DE"/>
    <w:rsid w:val="002F473D"/>
    <w:rsid w:val="002F49E3"/>
    <w:rsid w:val="002F4A9D"/>
    <w:rsid w:val="002F4B8C"/>
    <w:rsid w:val="002F4EB1"/>
    <w:rsid w:val="002F52AE"/>
    <w:rsid w:val="002F55BD"/>
    <w:rsid w:val="002F5633"/>
    <w:rsid w:val="002F56B9"/>
    <w:rsid w:val="002F5C68"/>
    <w:rsid w:val="002F6A50"/>
    <w:rsid w:val="002F7A90"/>
    <w:rsid w:val="002F7C9F"/>
    <w:rsid w:val="002F7DBD"/>
    <w:rsid w:val="003000C9"/>
    <w:rsid w:val="0030050F"/>
    <w:rsid w:val="00300790"/>
    <w:rsid w:val="00300D53"/>
    <w:rsid w:val="00300ECC"/>
    <w:rsid w:val="00300F0C"/>
    <w:rsid w:val="00301062"/>
    <w:rsid w:val="003022B9"/>
    <w:rsid w:val="00302B78"/>
    <w:rsid w:val="00302BE7"/>
    <w:rsid w:val="00302FC7"/>
    <w:rsid w:val="00303149"/>
    <w:rsid w:val="00303C09"/>
    <w:rsid w:val="003049AF"/>
    <w:rsid w:val="0030506A"/>
    <w:rsid w:val="003054F5"/>
    <w:rsid w:val="003057AB"/>
    <w:rsid w:val="00305EB0"/>
    <w:rsid w:val="00305ED4"/>
    <w:rsid w:val="00306325"/>
    <w:rsid w:val="0030665C"/>
    <w:rsid w:val="00307AA3"/>
    <w:rsid w:val="00307C25"/>
    <w:rsid w:val="003101AE"/>
    <w:rsid w:val="00310FBD"/>
    <w:rsid w:val="00310FBF"/>
    <w:rsid w:val="003115CB"/>
    <w:rsid w:val="003126F7"/>
    <w:rsid w:val="00312824"/>
    <w:rsid w:val="0031346E"/>
    <w:rsid w:val="00313718"/>
    <w:rsid w:val="0031395C"/>
    <w:rsid w:val="003139B5"/>
    <w:rsid w:val="00313AF4"/>
    <w:rsid w:val="00313C6B"/>
    <w:rsid w:val="003143D1"/>
    <w:rsid w:val="003148F8"/>
    <w:rsid w:val="003157EC"/>
    <w:rsid w:val="00315A29"/>
    <w:rsid w:val="00315F5B"/>
    <w:rsid w:val="003162EB"/>
    <w:rsid w:val="00316397"/>
    <w:rsid w:val="00316443"/>
    <w:rsid w:val="00316C62"/>
    <w:rsid w:val="00316EC9"/>
    <w:rsid w:val="003172EB"/>
    <w:rsid w:val="00317348"/>
    <w:rsid w:val="00317503"/>
    <w:rsid w:val="00320261"/>
    <w:rsid w:val="0032046B"/>
    <w:rsid w:val="00320C05"/>
    <w:rsid w:val="00320FB3"/>
    <w:rsid w:val="00321501"/>
    <w:rsid w:val="0032153F"/>
    <w:rsid w:val="00321B4D"/>
    <w:rsid w:val="00322792"/>
    <w:rsid w:val="0032290B"/>
    <w:rsid w:val="00322AE4"/>
    <w:rsid w:val="00323215"/>
    <w:rsid w:val="0032323C"/>
    <w:rsid w:val="00323D63"/>
    <w:rsid w:val="0032459D"/>
    <w:rsid w:val="0032479D"/>
    <w:rsid w:val="00324D5B"/>
    <w:rsid w:val="00324E7A"/>
    <w:rsid w:val="00324FB1"/>
    <w:rsid w:val="00325141"/>
    <w:rsid w:val="00325423"/>
    <w:rsid w:val="00325DA7"/>
    <w:rsid w:val="00325E59"/>
    <w:rsid w:val="0032609E"/>
    <w:rsid w:val="00326CEF"/>
    <w:rsid w:val="00327246"/>
    <w:rsid w:val="003278F1"/>
    <w:rsid w:val="00327BA4"/>
    <w:rsid w:val="00327CB1"/>
    <w:rsid w:val="00327F38"/>
    <w:rsid w:val="00330135"/>
    <w:rsid w:val="00330139"/>
    <w:rsid w:val="00330200"/>
    <w:rsid w:val="00330325"/>
    <w:rsid w:val="00330B9D"/>
    <w:rsid w:val="00331514"/>
    <w:rsid w:val="0033177A"/>
    <w:rsid w:val="00331CEB"/>
    <w:rsid w:val="0033212C"/>
    <w:rsid w:val="003323DF"/>
    <w:rsid w:val="00332562"/>
    <w:rsid w:val="00332914"/>
    <w:rsid w:val="003329B3"/>
    <w:rsid w:val="00332A42"/>
    <w:rsid w:val="00332E13"/>
    <w:rsid w:val="00333052"/>
    <w:rsid w:val="00333D1C"/>
    <w:rsid w:val="00334454"/>
    <w:rsid w:val="0033450E"/>
    <w:rsid w:val="0033456D"/>
    <w:rsid w:val="00334C29"/>
    <w:rsid w:val="00334C99"/>
    <w:rsid w:val="00334E85"/>
    <w:rsid w:val="003352E3"/>
    <w:rsid w:val="00335715"/>
    <w:rsid w:val="00335D07"/>
    <w:rsid w:val="00336008"/>
    <w:rsid w:val="003361A8"/>
    <w:rsid w:val="00337000"/>
    <w:rsid w:val="00337667"/>
    <w:rsid w:val="00337B7B"/>
    <w:rsid w:val="00337DFF"/>
    <w:rsid w:val="00340975"/>
    <w:rsid w:val="00340E14"/>
    <w:rsid w:val="003413C0"/>
    <w:rsid w:val="003418EC"/>
    <w:rsid w:val="00341C76"/>
    <w:rsid w:val="00341FD7"/>
    <w:rsid w:val="00342277"/>
    <w:rsid w:val="00342761"/>
    <w:rsid w:val="00342FBF"/>
    <w:rsid w:val="003430CE"/>
    <w:rsid w:val="003436F2"/>
    <w:rsid w:val="00343BA0"/>
    <w:rsid w:val="003440D8"/>
    <w:rsid w:val="00344713"/>
    <w:rsid w:val="00345714"/>
    <w:rsid w:val="00345769"/>
    <w:rsid w:val="00345DED"/>
    <w:rsid w:val="003465BB"/>
    <w:rsid w:val="00346953"/>
    <w:rsid w:val="00346A27"/>
    <w:rsid w:val="00346D20"/>
    <w:rsid w:val="00346FAD"/>
    <w:rsid w:val="00346FD8"/>
    <w:rsid w:val="0034767A"/>
    <w:rsid w:val="00347797"/>
    <w:rsid w:val="0035020D"/>
    <w:rsid w:val="00351015"/>
    <w:rsid w:val="00351C4B"/>
    <w:rsid w:val="00352089"/>
    <w:rsid w:val="003520B5"/>
    <w:rsid w:val="003527D4"/>
    <w:rsid w:val="00352A31"/>
    <w:rsid w:val="00352C7D"/>
    <w:rsid w:val="00352CEB"/>
    <w:rsid w:val="003530ED"/>
    <w:rsid w:val="003533F8"/>
    <w:rsid w:val="0035342B"/>
    <w:rsid w:val="00354AAD"/>
    <w:rsid w:val="003554DC"/>
    <w:rsid w:val="00355572"/>
    <w:rsid w:val="00355938"/>
    <w:rsid w:val="00355D3C"/>
    <w:rsid w:val="00356063"/>
    <w:rsid w:val="003565E5"/>
    <w:rsid w:val="00356F75"/>
    <w:rsid w:val="00357504"/>
    <w:rsid w:val="0036035E"/>
    <w:rsid w:val="00360463"/>
    <w:rsid w:val="00360844"/>
    <w:rsid w:val="00360865"/>
    <w:rsid w:val="00360ABD"/>
    <w:rsid w:val="00361595"/>
    <w:rsid w:val="003616AC"/>
    <w:rsid w:val="00361A5C"/>
    <w:rsid w:val="003630C4"/>
    <w:rsid w:val="00364119"/>
    <w:rsid w:val="003641CD"/>
    <w:rsid w:val="0036433E"/>
    <w:rsid w:val="003648BA"/>
    <w:rsid w:val="003649A0"/>
    <w:rsid w:val="00364BDB"/>
    <w:rsid w:val="00364E3A"/>
    <w:rsid w:val="003657C6"/>
    <w:rsid w:val="003661F6"/>
    <w:rsid w:val="00366256"/>
    <w:rsid w:val="0036657C"/>
    <w:rsid w:val="00366626"/>
    <w:rsid w:val="0036694D"/>
    <w:rsid w:val="00366F1C"/>
    <w:rsid w:val="00367905"/>
    <w:rsid w:val="00370028"/>
    <w:rsid w:val="003708C5"/>
    <w:rsid w:val="00370DA6"/>
    <w:rsid w:val="00370EBE"/>
    <w:rsid w:val="003710E4"/>
    <w:rsid w:val="0037111D"/>
    <w:rsid w:val="003711F9"/>
    <w:rsid w:val="00371EEC"/>
    <w:rsid w:val="00372108"/>
    <w:rsid w:val="00372610"/>
    <w:rsid w:val="00372962"/>
    <w:rsid w:val="00372A18"/>
    <w:rsid w:val="00372E76"/>
    <w:rsid w:val="003749BD"/>
    <w:rsid w:val="00374A20"/>
    <w:rsid w:val="00374CDF"/>
    <w:rsid w:val="00374F2B"/>
    <w:rsid w:val="00374FB9"/>
    <w:rsid w:val="00375246"/>
    <w:rsid w:val="00376383"/>
    <w:rsid w:val="0037639A"/>
    <w:rsid w:val="00376501"/>
    <w:rsid w:val="003769B3"/>
    <w:rsid w:val="00376BE3"/>
    <w:rsid w:val="003771D4"/>
    <w:rsid w:val="003772E3"/>
    <w:rsid w:val="00377941"/>
    <w:rsid w:val="00377AEF"/>
    <w:rsid w:val="00377C1C"/>
    <w:rsid w:val="00377C9F"/>
    <w:rsid w:val="00377FE8"/>
    <w:rsid w:val="0038067F"/>
    <w:rsid w:val="00380CE3"/>
    <w:rsid w:val="00380E89"/>
    <w:rsid w:val="003811EA"/>
    <w:rsid w:val="003817AC"/>
    <w:rsid w:val="003817DD"/>
    <w:rsid w:val="00383020"/>
    <w:rsid w:val="003833C1"/>
    <w:rsid w:val="00384006"/>
    <w:rsid w:val="00384A03"/>
    <w:rsid w:val="00384D60"/>
    <w:rsid w:val="00385199"/>
    <w:rsid w:val="00385299"/>
    <w:rsid w:val="0038658A"/>
    <w:rsid w:val="003870DB"/>
    <w:rsid w:val="0038713B"/>
    <w:rsid w:val="0038736C"/>
    <w:rsid w:val="003878BB"/>
    <w:rsid w:val="00390307"/>
    <w:rsid w:val="00390615"/>
    <w:rsid w:val="0039073D"/>
    <w:rsid w:val="00391326"/>
    <w:rsid w:val="003915F3"/>
    <w:rsid w:val="003919C1"/>
    <w:rsid w:val="00391DED"/>
    <w:rsid w:val="0039269A"/>
    <w:rsid w:val="00392B86"/>
    <w:rsid w:val="00393341"/>
    <w:rsid w:val="003939F8"/>
    <w:rsid w:val="00394409"/>
    <w:rsid w:val="003946EF"/>
    <w:rsid w:val="0039481B"/>
    <w:rsid w:val="0039488A"/>
    <w:rsid w:val="00394B93"/>
    <w:rsid w:val="00395553"/>
    <w:rsid w:val="00395D66"/>
    <w:rsid w:val="00395EAE"/>
    <w:rsid w:val="00396388"/>
    <w:rsid w:val="003963A9"/>
    <w:rsid w:val="003966E4"/>
    <w:rsid w:val="00397012"/>
    <w:rsid w:val="00397478"/>
    <w:rsid w:val="0039758B"/>
    <w:rsid w:val="0039796F"/>
    <w:rsid w:val="003A0EAF"/>
    <w:rsid w:val="003A1800"/>
    <w:rsid w:val="003A1DB3"/>
    <w:rsid w:val="003A2169"/>
    <w:rsid w:val="003A2A21"/>
    <w:rsid w:val="003A2C01"/>
    <w:rsid w:val="003A31D3"/>
    <w:rsid w:val="003A356C"/>
    <w:rsid w:val="003A3637"/>
    <w:rsid w:val="003A3727"/>
    <w:rsid w:val="003A3828"/>
    <w:rsid w:val="003A3F0D"/>
    <w:rsid w:val="003A432B"/>
    <w:rsid w:val="003A4B09"/>
    <w:rsid w:val="003A4E0A"/>
    <w:rsid w:val="003A5A70"/>
    <w:rsid w:val="003A6000"/>
    <w:rsid w:val="003A6036"/>
    <w:rsid w:val="003A655B"/>
    <w:rsid w:val="003A7478"/>
    <w:rsid w:val="003A747D"/>
    <w:rsid w:val="003A7AD7"/>
    <w:rsid w:val="003B0393"/>
    <w:rsid w:val="003B05F9"/>
    <w:rsid w:val="003B0930"/>
    <w:rsid w:val="003B0A43"/>
    <w:rsid w:val="003B0F8A"/>
    <w:rsid w:val="003B193A"/>
    <w:rsid w:val="003B1CC8"/>
    <w:rsid w:val="003B1DDA"/>
    <w:rsid w:val="003B2634"/>
    <w:rsid w:val="003B26EF"/>
    <w:rsid w:val="003B2E20"/>
    <w:rsid w:val="003B30C0"/>
    <w:rsid w:val="003B31B0"/>
    <w:rsid w:val="003B3440"/>
    <w:rsid w:val="003B3968"/>
    <w:rsid w:val="003B5E1C"/>
    <w:rsid w:val="003B664F"/>
    <w:rsid w:val="003B67EF"/>
    <w:rsid w:val="003B6BCA"/>
    <w:rsid w:val="003B73DB"/>
    <w:rsid w:val="003B7737"/>
    <w:rsid w:val="003B7B6F"/>
    <w:rsid w:val="003B7C6D"/>
    <w:rsid w:val="003B7CD8"/>
    <w:rsid w:val="003B7F53"/>
    <w:rsid w:val="003C0027"/>
    <w:rsid w:val="003C04AD"/>
    <w:rsid w:val="003C0642"/>
    <w:rsid w:val="003C0862"/>
    <w:rsid w:val="003C0BE6"/>
    <w:rsid w:val="003C15D2"/>
    <w:rsid w:val="003C169B"/>
    <w:rsid w:val="003C1EC1"/>
    <w:rsid w:val="003C22BD"/>
    <w:rsid w:val="003C2D07"/>
    <w:rsid w:val="003C31AC"/>
    <w:rsid w:val="003C3F27"/>
    <w:rsid w:val="003C4206"/>
    <w:rsid w:val="003C43FA"/>
    <w:rsid w:val="003C45B8"/>
    <w:rsid w:val="003C46DE"/>
    <w:rsid w:val="003C4736"/>
    <w:rsid w:val="003C5A11"/>
    <w:rsid w:val="003C5BA5"/>
    <w:rsid w:val="003C633D"/>
    <w:rsid w:val="003C65D8"/>
    <w:rsid w:val="003C6DD8"/>
    <w:rsid w:val="003C6F7D"/>
    <w:rsid w:val="003C79DF"/>
    <w:rsid w:val="003C7FAF"/>
    <w:rsid w:val="003C7FDD"/>
    <w:rsid w:val="003D0094"/>
    <w:rsid w:val="003D05BD"/>
    <w:rsid w:val="003D14BD"/>
    <w:rsid w:val="003D193D"/>
    <w:rsid w:val="003D2036"/>
    <w:rsid w:val="003D2828"/>
    <w:rsid w:val="003D2C54"/>
    <w:rsid w:val="003D2FAD"/>
    <w:rsid w:val="003D3E12"/>
    <w:rsid w:val="003D4190"/>
    <w:rsid w:val="003D4819"/>
    <w:rsid w:val="003D49EC"/>
    <w:rsid w:val="003D4C88"/>
    <w:rsid w:val="003D4EEC"/>
    <w:rsid w:val="003D53DA"/>
    <w:rsid w:val="003D5411"/>
    <w:rsid w:val="003D5F46"/>
    <w:rsid w:val="003D7053"/>
    <w:rsid w:val="003D7317"/>
    <w:rsid w:val="003D7372"/>
    <w:rsid w:val="003D77F7"/>
    <w:rsid w:val="003D7A5A"/>
    <w:rsid w:val="003D7AB5"/>
    <w:rsid w:val="003D7ACC"/>
    <w:rsid w:val="003E00EF"/>
    <w:rsid w:val="003E0634"/>
    <w:rsid w:val="003E06E5"/>
    <w:rsid w:val="003E0839"/>
    <w:rsid w:val="003E099A"/>
    <w:rsid w:val="003E0DF1"/>
    <w:rsid w:val="003E0F2B"/>
    <w:rsid w:val="003E12D3"/>
    <w:rsid w:val="003E143C"/>
    <w:rsid w:val="003E1902"/>
    <w:rsid w:val="003E1A19"/>
    <w:rsid w:val="003E1AAC"/>
    <w:rsid w:val="003E1BC9"/>
    <w:rsid w:val="003E2089"/>
    <w:rsid w:val="003E274D"/>
    <w:rsid w:val="003E3784"/>
    <w:rsid w:val="003E3F52"/>
    <w:rsid w:val="003E4383"/>
    <w:rsid w:val="003E49F4"/>
    <w:rsid w:val="003E4A7B"/>
    <w:rsid w:val="003E4D9E"/>
    <w:rsid w:val="003E5433"/>
    <w:rsid w:val="003E551B"/>
    <w:rsid w:val="003E5549"/>
    <w:rsid w:val="003E611D"/>
    <w:rsid w:val="003E61E3"/>
    <w:rsid w:val="003E6997"/>
    <w:rsid w:val="003E6A43"/>
    <w:rsid w:val="003E70DB"/>
    <w:rsid w:val="003E711A"/>
    <w:rsid w:val="003E7293"/>
    <w:rsid w:val="003E73A2"/>
    <w:rsid w:val="003E757E"/>
    <w:rsid w:val="003E7928"/>
    <w:rsid w:val="003E7A5C"/>
    <w:rsid w:val="003E7C91"/>
    <w:rsid w:val="003F0052"/>
    <w:rsid w:val="003F03FE"/>
    <w:rsid w:val="003F07A4"/>
    <w:rsid w:val="003F0A38"/>
    <w:rsid w:val="003F0EA0"/>
    <w:rsid w:val="003F0F2B"/>
    <w:rsid w:val="003F0F58"/>
    <w:rsid w:val="003F0F8D"/>
    <w:rsid w:val="003F14AA"/>
    <w:rsid w:val="003F1B50"/>
    <w:rsid w:val="003F291E"/>
    <w:rsid w:val="003F2D2C"/>
    <w:rsid w:val="003F2E5C"/>
    <w:rsid w:val="003F2ED3"/>
    <w:rsid w:val="003F2FA5"/>
    <w:rsid w:val="003F30BE"/>
    <w:rsid w:val="003F3242"/>
    <w:rsid w:val="003F3259"/>
    <w:rsid w:val="003F3897"/>
    <w:rsid w:val="003F45D6"/>
    <w:rsid w:val="003F5105"/>
    <w:rsid w:val="003F5674"/>
    <w:rsid w:val="003F5889"/>
    <w:rsid w:val="003F69A2"/>
    <w:rsid w:val="003F6BD0"/>
    <w:rsid w:val="003F6BDF"/>
    <w:rsid w:val="003F6EAF"/>
    <w:rsid w:val="003F7024"/>
    <w:rsid w:val="003F70B3"/>
    <w:rsid w:val="003F7BD2"/>
    <w:rsid w:val="003F7C46"/>
    <w:rsid w:val="00400A96"/>
    <w:rsid w:val="00400D09"/>
    <w:rsid w:val="004012F4"/>
    <w:rsid w:val="004019E4"/>
    <w:rsid w:val="004028E9"/>
    <w:rsid w:val="0040290A"/>
    <w:rsid w:val="0040297E"/>
    <w:rsid w:val="00402A21"/>
    <w:rsid w:val="00403538"/>
    <w:rsid w:val="004036AB"/>
    <w:rsid w:val="00404F54"/>
    <w:rsid w:val="00404F88"/>
    <w:rsid w:val="00404FDE"/>
    <w:rsid w:val="00405261"/>
    <w:rsid w:val="004056FF"/>
    <w:rsid w:val="0040680B"/>
    <w:rsid w:val="00406866"/>
    <w:rsid w:val="00406922"/>
    <w:rsid w:val="004069B6"/>
    <w:rsid w:val="00406E13"/>
    <w:rsid w:val="00406EAF"/>
    <w:rsid w:val="00406FD5"/>
    <w:rsid w:val="004073C8"/>
    <w:rsid w:val="00407512"/>
    <w:rsid w:val="00410897"/>
    <w:rsid w:val="004108DC"/>
    <w:rsid w:val="0041100A"/>
    <w:rsid w:val="00411126"/>
    <w:rsid w:val="004114AD"/>
    <w:rsid w:val="004116F2"/>
    <w:rsid w:val="004119EF"/>
    <w:rsid w:val="00412096"/>
    <w:rsid w:val="00412468"/>
    <w:rsid w:val="00412855"/>
    <w:rsid w:val="00412AC0"/>
    <w:rsid w:val="00412BC1"/>
    <w:rsid w:val="00412BF8"/>
    <w:rsid w:val="00412EC8"/>
    <w:rsid w:val="00413216"/>
    <w:rsid w:val="0041372E"/>
    <w:rsid w:val="004143A2"/>
    <w:rsid w:val="004148BE"/>
    <w:rsid w:val="004149B8"/>
    <w:rsid w:val="00414A66"/>
    <w:rsid w:val="00414D72"/>
    <w:rsid w:val="00414D99"/>
    <w:rsid w:val="00414FD5"/>
    <w:rsid w:val="0041556E"/>
    <w:rsid w:val="00415763"/>
    <w:rsid w:val="00415B13"/>
    <w:rsid w:val="00415DD0"/>
    <w:rsid w:val="0041653E"/>
    <w:rsid w:val="00416598"/>
    <w:rsid w:val="00416920"/>
    <w:rsid w:val="0041692B"/>
    <w:rsid w:val="00417147"/>
    <w:rsid w:val="004178F2"/>
    <w:rsid w:val="00417D28"/>
    <w:rsid w:val="00417F9C"/>
    <w:rsid w:val="00420437"/>
    <w:rsid w:val="00420756"/>
    <w:rsid w:val="004208F6"/>
    <w:rsid w:val="00420A4D"/>
    <w:rsid w:val="00420CEC"/>
    <w:rsid w:val="004213E2"/>
    <w:rsid w:val="00421830"/>
    <w:rsid w:val="00421F18"/>
    <w:rsid w:val="00422BD1"/>
    <w:rsid w:val="00422D50"/>
    <w:rsid w:val="00423D5A"/>
    <w:rsid w:val="00423E50"/>
    <w:rsid w:val="0042488B"/>
    <w:rsid w:val="004248C2"/>
    <w:rsid w:val="004249BB"/>
    <w:rsid w:val="0042530D"/>
    <w:rsid w:val="00425C5C"/>
    <w:rsid w:val="00425EF5"/>
    <w:rsid w:val="00426800"/>
    <w:rsid w:val="00426F2C"/>
    <w:rsid w:val="00426F57"/>
    <w:rsid w:val="00427381"/>
    <w:rsid w:val="004276B6"/>
    <w:rsid w:val="0042786A"/>
    <w:rsid w:val="0042788A"/>
    <w:rsid w:val="00427EB7"/>
    <w:rsid w:val="0043002A"/>
    <w:rsid w:val="00430D00"/>
    <w:rsid w:val="00431629"/>
    <w:rsid w:val="00432864"/>
    <w:rsid w:val="0043393E"/>
    <w:rsid w:val="00433984"/>
    <w:rsid w:val="00433D29"/>
    <w:rsid w:val="0043468F"/>
    <w:rsid w:val="00434961"/>
    <w:rsid w:val="00434F88"/>
    <w:rsid w:val="00434FB3"/>
    <w:rsid w:val="00435040"/>
    <w:rsid w:val="0043505F"/>
    <w:rsid w:val="00435592"/>
    <w:rsid w:val="00436652"/>
    <w:rsid w:val="0043697E"/>
    <w:rsid w:val="00436A5D"/>
    <w:rsid w:val="00437494"/>
    <w:rsid w:val="00437FA9"/>
    <w:rsid w:val="0044000E"/>
    <w:rsid w:val="00440A58"/>
    <w:rsid w:val="00440D37"/>
    <w:rsid w:val="004412AA"/>
    <w:rsid w:val="00441B0B"/>
    <w:rsid w:val="00442167"/>
    <w:rsid w:val="0044247E"/>
    <w:rsid w:val="004433FA"/>
    <w:rsid w:val="004435FD"/>
    <w:rsid w:val="00443958"/>
    <w:rsid w:val="00443D68"/>
    <w:rsid w:val="00444B52"/>
    <w:rsid w:val="00445173"/>
    <w:rsid w:val="004455D0"/>
    <w:rsid w:val="0044576D"/>
    <w:rsid w:val="00445B06"/>
    <w:rsid w:val="00446C98"/>
    <w:rsid w:val="00446CD3"/>
    <w:rsid w:val="00447628"/>
    <w:rsid w:val="00447ECF"/>
    <w:rsid w:val="004508F0"/>
    <w:rsid w:val="00450DDD"/>
    <w:rsid w:val="004514B0"/>
    <w:rsid w:val="004515ED"/>
    <w:rsid w:val="004518AD"/>
    <w:rsid w:val="004518E1"/>
    <w:rsid w:val="00452B53"/>
    <w:rsid w:val="0045396F"/>
    <w:rsid w:val="00453BBE"/>
    <w:rsid w:val="00454419"/>
    <w:rsid w:val="00454B08"/>
    <w:rsid w:val="00454BA0"/>
    <w:rsid w:val="00454D07"/>
    <w:rsid w:val="00454D6D"/>
    <w:rsid w:val="0045528D"/>
    <w:rsid w:val="0045562C"/>
    <w:rsid w:val="00455C58"/>
    <w:rsid w:val="00455E81"/>
    <w:rsid w:val="00456168"/>
    <w:rsid w:val="004563A3"/>
    <w:rsid w:val="004566A2"/>
    <w:rsid w:val="00456849"/>
    <w:rsid w:val="00456B32"/>
    <w:rsid w:val="00456BC1"/>
    <w:rsid w:val="00456F49"/>
    <w:rsid w:val="00457555"/>
    <w:rsid w:val="00457CA3"/>
    <w:rsid w:val="00457E0A"/>
    <w:rsid w:val="004601AC"/>
    <w:rsid w:val="004601AF"/>
    <w:rsid w:val="0046053F"/>
    <w:rsid w:val="004616F1"/>
    <w:rsid w:val="00461D64"/>
    <w:rsid w:val="00462791"/>
    <w:rsid w:val="00462814"/>
    <w:rsid w:val="00463A9D"/>
    <w:rsid w:val="00463C99"/>
    <w:rsid w:val="0046427A"/>
    <w:rsid w:val="004644A3"/>
    <w:rsid w:val="004646C1"/>
    <w:rsid w:val="00464B71"/>
    <w:rsid w:val="00464FF8"/>
    <w:rsid w:val="0046500A"/>
    <w:rsid w:val="004652CE"/>
    <w:rsid w:val="00465489"/>
    <w:rsid w:val="004657E4"/>
    <w:rsid w:val="00465828"/>
    <w:rsid w:val="0046584E"/>
    <w:rsid w:val="00465B3E"/>
    <w:rsid w:val="00466137"/>
    <w:rsid w:val="00466271"/>
    <w:rsid w:val="004669FB"/>
    <w:rsid w:val="0046778D"/>
    <w:rsid w:val="00467DF4"/>
    <w:rsid w:val="004706C7"/>
    <w:rsid w:val="00470829"/>
    <w:rsid w:val="00470A41"/>
    <w:rsid w:val="00470DBA"/>
    <w:rsid w:val="00471053"/>
    <w:rsid w:val="0047116A"/>
    <w:rsid w:val="004711FB"/>
    <w:rsid w:val="0047129C"/>
    <w:rsid w:val="004713C1"/>
    <w:rsid w:val="004719C0"/>
    <w:rsid w:val="00471EA2"/>
    <w:rsid w:val="00472268"/>
    <w:rsid w:val="00472388"/>
    <w:rsid w:val="00472CB4"/>
    <w:rsid w:val="00472E42"/>
    <w:rsid w:val="00472E99"/>
    <w:rsid w:val="004730B9"/>
    <w:rsid w:val="004737F5"/>
    <w:rsid w:val="00473823"/>
    <w:rsid w:val="00473B94"/>
    <w:rsid w:val="004742EE"/>
    <w:rsid w:val="00475112"/>
    <w:rsid w:val="0047547D"/>
    <w:rsid w:val="00475538"/>
    <w:rsid w:val="004763D2"/>
    <w:rsid w:val="0047664A"/>
    <w:rsid w:val="0047683C"/>
    <w:rsid w:val="00476A47"/>
    <w:rsid w:val="00477497"/>
    <w:rsid w:val="004779B3"/>
    <w:rsid w:val="00477CF3"/>
    <w:rsid w:val="00477EEA"/>
    <w:rsid w:val="00480E96"/>
    <w:rsid w:val="00480F8A"/>
    <w:rsid w:val="00481296"/>
    <w:rsid w:val="004812FC"/>
    <w:rsid w:val="004819F1"/>
    <w:rsid w:val="004820B6"/>
    <w:rsid w:val="00482104"/>
    <w:rsid w:val="00482B63"/>
    <w:rsid w:val="00482BE9"/>
    <w:rsid w:val="0048322D"/>
    <w:rsid w:val="004834F4"/>
    <w:rsid w:val="004836CF"/>
    <w:rsid w:val="00483D1B"/>
    <w:rsid w:val="00483E8B"/>
    <w:rsid w:val="00484A79"/>
    <w:rsid w:val="00484A87"/>
    <w:rsid w:val="00484B5B"/>
    <w:rsid w:val="004850E5"/>
    <w:rsid w:val="0048519F"/>
    <w:rsid w:val="004852BA"/>
    <w:rsid w:val="00485503"/>
    <w:rsid w:val="0048564B"/>
    <w:rsid w:val="00485E83"/>
    <w:rsid w:val="00485F1A"/>
    <w:rsid w:val="004864F7"/>
    <w:rsid w:val="0048682C"/>
    <w:rsid w:val="0048718A"/>
    <w:rsid w:val="00487255"/>
    <w:rsid w:val="00487548"/>
    <w:rsid w:val="00487EB6"/>
    <w:rsid w:val="00487F83"/>
    <w:rsid w:val="00487FA4"/>
    <w:rsid w:val="004906E7"/>
    <w:rsid w:val="0049086E"/>
    <w:rsid w:val="00490AB2"/>
    <w:rsid w:val="00490BA3"/>
    <w:rsid w:val="0049121E"/>
    <w:rsid w:val="0049122B"/>
    <w:rsid w:val="00491481"/>
    <w:rsid w:val="00491890"/>
    <w:rsid w:val="00493956"/>
    <w:rsid w:val="004945DC"/>
    <w:rsid w:val="004947D4"/>
    <w:rsid w:val="00494C82"/>
    <w:rsid w:val="00495032"/>
    <w:rsid w:val="0049522C"/>
    <w:rsid w:val="00495A0B"/>
    <w:rsid w:val="00495DA6"/>
    <w:rsid w:val="004966A1"/>
    <w:rsid w:val="004966BC"/>
    <w:rsid w:val="00496BF3"/>
    <w:rsid w:val="00496C7D"/>
    <w:rsid w:val="00496DC7"/>
    <w:rsid w:val="0049735C"/>
    <w:rsid w:val="004975EC"/>
    <w:rsid w:val="00497DA1"/>
    <w:rsid w:val="004A0B4F"/>
    <w:rsid w:val="004A10A7"/>
    <w:rsid w:val="004A1361"/>
    <w:rsid w:val="004A1AFC"/>
    <w:rsid w:val="004A1C5A"/>
    <w:rsid w:val="004A1F28"/>
    <w:rsid w:val="004A2573"/>
    <w:rsid w:val="004A28ED"/>
    <w:rsid w:val="004A2942"/>
    <w:rsid w:val="004A2C24"/>
    <w:rsid w:val="004A2C25"/>
    <w:rsid w:val="004A304D"/>
    <w:rsid w:val="004A328F"/>
    <w:rsid w:val="004A397B"/>
    <w:rsid w:val="004A430A"/>
    <w:rsid w:val="004A4AF9"/>
    <w:rsid w:val="004A4CFC"/>
    <w:rsid w:val="004A592B"/>
    <w:rsid w:val="004A59E2"/>
    <w:rsid w:val="004A5C0E"/>
    <w:rsid w:val="004A675D"/>
    <w:rsid w:val="004A67ED"/>
    <w:rsid w:val="004A683C"/>
    <w:rsid w:val="004A73A8"/>
    <w:rsid w:val="004A7431"/>
    <w:rsid w:val="004A743B"/>
    <w:rsid w:val="004A7C2F"/>
    <w:rsid w:val="004B016C"/>
    <w:rsid w:val="004B03CD"/>
    <w:rsid w:val="004B0538"/>
    <w:rsid w:val="004B0CFE"/>
    <w:rsid w:val="004B1860"/>
    <w:rsid w:val="004B1A8D"/>
    <w:rsid w:val="004B1D90"/>
    <w:rsid w:val="004B3427"/>
    <w:rsid w:val="004B34F4"/>
    <w:rsid w:val="004B35BB"/>
    <w:rsid w:val="004B377E"/>
    <w:rsid w:val="004B3802"/>
    <w:rsid w:val="004B4295"/>
    <w:rsid w:val="004B44DE"/>
    <w:rsid w:val="004B4CE7"/>
    <w:rsid w:val="004B4E8F"/>
    <w:rsid w:val="004B5155"/>
    <w:rsid w:val="004B5BEE"/>
    <w:rsid w:val="004B6430"/>
    <w:rsid w:val="004B6B43"/>
    <w:rsid w:val="004B6CEF"/>
    <w:rsid w:val="004B7BBA"/>
    <w:rsid w:val="004C00F5"/>
    <w:rsid w:val="004C0B6F"/>
    <w:rsid w:val="004C1857"/>
    <w:rsid w:val="004C18BA"/>
    <w:rsid w:val="004C220F"/>
    <w:rsid w:val="004C2306"/>
    <w:rsid w:val="004C2F13"/>
    <w:rsid w:val="004C3272"/>
    <w:rsid w:val="004C32F4"/>
    <w:rsid w:val="004C3C18"/>
    <w:rsid w:val="004C4782"/>
    <w:rsid w:val="004C4CA5"/>
    <w:rsid w:val="004C4F9D"/>
    <w:rsid w:val="004C5443"/>
    <w:rsid w:val="004C5740"/>
    <w:rsid w:val="004C5B95"/>
    <w:rsid w:val="004C5FA1"/>
    <w:rsid w:val="004C6205"/>
    <w:rsid w:val="004C64B8"/>
    <w:rsid w:val="004C6861"/>
    <w:rsid w:val="004C6C47"/>
    <w:rsid w:val="004C6D16"/>
    <w:rsid w:val="004C6E14"/>
    <w:rsid w:val="004C6FA5"/>
    <w:rsid w:val="004C6FE6"/>
    <w:rsid w:val="004C6FEE"/>
    <w:rsid w:val="004D0257"/>
    <w:rsid w:val="004D06A5"/>
    <w:rsid w:val="004D073A"/>
    <w:rsid w:val="004D0E50"/>
    <w:rsid w:val="004D1B00"/>
    <w:rsid w:val="004D2138"/>
    <w:rsid w:val="004D26B5"/>
    <w:rsid w:val="004D2BD0"/>
    <w:rsid w:val="004D317A"/>
    <w:rsid w:val="004D3792"/>
    <w:rsid w:val="004D40F7"/>
    <w:rsid w:val="004D4B9C"/>
    <w:rsid w:val="004D5045"/>
    <w:rsid w:val="004D5C6A"/>
    <w:rsid w:val="004D6EE1"/>
    <w:rsid w:val="004D6F0A"/>
    <w:rsid w:val="004D75BB"/>
    <w:rsid w:val="004E0405"/>
    <w:rsid w:val="004E083C"/>
    <w:rsid w:val="004E0CB7"/>
    <w:rsid w:val="004E0E50"/>
    <w:rsid w:val="004E0F23"/>
    <w:rsid w:val="004E124B"/>
    <w:rsid w:val="004E146F"/>
    <w:rsid w:val="004E19DB"/>
    <w:rsid w:val="004E217C"/>
    <w:rsid w:val="004E2723"/>
    <w:rsid w:val="004E289C"/>
    <w:rsid w:val="004E2976"/>
    <w:rsid w:val="004E3470"/>
    <w:rsid w:val="004E38F5"/>
    <w:rsid w:val="004E3A8D"/>
    <w:rsid w:val="004E3F1A"/>
    <w:rsid w:val="004E4102"/>
    <w:rsid w:val="004E4194"/>
    <w:rsid w:val="004E4A6D"/>
    <w:rsid w:val="004E4D55"/>
    <w:rsid w:val="004E5733"/>
    <w:rsid w:val="004E5A10"/>
    <w:rsid w:val="004E5A14"/>
    <w:rsid w:val="004E6935"/>
    <w:rsid w:val="004E7131"/>
    <w:rsid w:val="004E742E"/>
    <w:rsid w:val="004E78C7"/>
    <w:rsid w:val="004E795F"/>
    <w:rsid w:val="004E79AF"/>
    <w:rsid w:val="004E79FA"/>
    <w:rsid w:val="004E7F6E"/>
    <w:rsid w:val="004E7F9A"/>
    <w:rsid w:val="004F00F8"/>
    <w:rsid w:val="004F0408"/>
    <w:rsid w:val="004F064E"/>
    <w:rsid w:val="004F0782"/>
    <w:rsid w:val="004F147F"/>
    <w:rsid w:val="004F1623"/>
    <w:rsid w:val="004F1627"/>
    <w:rsid w:val="004F177A"/>
    <w:rsid w:val="004F1B2F"/>
    <w:rsid w:val="004F1C72"/>
    <w:rsid w:val="004F1C8E"/>
    <w:rsid w:val="004F2188"/>
    <w:rsid w:val="004F28B2"/>
    <w:rsid w:val="004F2BD2"/>
    <w:rsid w:val="004F2BF6"/>
    <w:rsid w:val="004F2E2E"/>
    <w:rsid w:val="004F38A5"/>
    <w:rsid w:val="004F3C6F"/>
    <w:rsid w:val="004F3D6F"/>
    <w:rsid w:val="004F406C"/>
    <w:rsid w:val="004F4203"/>
    <w:rsid w:val="004F4C12"/>
    <w:rsid w:val="004F528E"/>
    <w:rsid w:val="004F5C2F"/>
    <w:rsid w:val="004F623A"/>
    <w:rsid w:val="004F6CB8"/>
    <w:rsid w:val="004F6D01"/>
    <w:rsid w:val="004F70BA"/>
    <w:rsid w:val="004F7E3B"/>
    <w:rsid w:val="004F7F05"/>
    <w:rsid w:val="004F7FA8"/>
    <w:rsid w:val="005003C4"/>
    <w:rsid w:val="00500465"/>
    <w:rsid w:val="00500C0F"/>
    <w:rsid w:val="00500D5C"/>
    <w:rsid w:val="00501695"/>
    <w:rsid w:val="00502068"/>
    <w:rsid w:val="00502558"/>
    <w:rsid w:val="00502C3F"/>
    <w:rsid w:val="00502DE2"/>
    <w:rsid w:val="00503137"/>
    <w:rsid w:val="00503361"/>
    <w:rsid w:val="00503F54"/>
    <w:rsid w:val="00504145"/>
    <w:rsid w:val="00504693"/>
    <w:rsid w:val="00505049"/>
    <w:rsid w:val="00505328"/>
    <w:rsid w:val="00505396"/>
    <w:rsid w:val="00505668"/>
    <w:rsid w:val="00505717"/>
    <w:rsid w:val="00505723"/>
    <w:rsid w:val="00506095"/>
    <w:rsid w:val="00506347"/>
    <w:rsid w:val="00506C24"/>
    <w:rsid w:val="00506F69"/>
    <w:rsid w:val="005078E9"/>
    <w:rsid w:val="00507B6C"/>
    <w:rsid w:val="00510216"/>
    <w:rsid w:val="005105BB"/>
    <w:rsid w:val="00510B4C"/>
    <w:rsid w:val="00510EA8"/>
    <w:rsid w:val="00511201"/>
    <w:rsid w:val="005112AB"/>
    <w:rsid w:val="00511593"/>
    <w:rsid w:val="00511B88"/>
    <w:rsid w:val="00511BD3"/>
    <w:rsid w:val="0051236C"/>
    <w:rsid w:val="00512B61"/>
    <w:rsid w:val="00512CD7"/>
    <w:rsid w:val="00513218"/>
    <w:rsid w:val="0051348F"/>
    <w:rsid w:val="0051474D"/>
    <w:rsid w:val="0051484D"/>
    <w:rsid w:val="005149DF"/>
    <w:rsid w:val="00514B8F"/>
    <w:rsid w:val="00514C92"/>
    <w:rsid w:val="00514CF2"/>
    <w:rsid w:val="00514E69"/>
    <w:rsid w:val="00514F3F"/>
    <w:rsid w:val="0051524D"/>
    <w:rsid w:val="00515BC6"/>
    <w:rsid w:val="00515E35"/>
    <w:rsid w:val="005160EF"/>
    <w:rsid w:val="00516368"/>
    <w:rsid w:val="0051676B"/>
    <w:rsid w:val="00516C4F"/>
    <w:rsid w:val="0051749D"/>
    <w:rsid w:val="0051754F"/>
    <w:rsid w:val="0051780A"/>
    <w:rsid w:val="00517A60"/>
    <w:rsid w:val="00517C80"/>
    <w:rsid w:val="00517D36"/>
    <w:rsid w:val="0052020B"/>
    <w:rsid w:val="00520566"/>
    <w:rsid w:val="00520B1E"/>
    <w:rsid w:val="005216DD"/>
    <w:rsid w:val="0052182F"/>
    <w:rsid w:val="005219C9"/>
    <w:rsid w:val="005228B2"/>
    <w:rsid w:val="00522CF7"/>
    <w:rsid w:val="005230F1"/>
    <w:rsid w:val="005233EA"/>
    <w:rsid w:val="0052342E"/>
    <w:rsid w:val="00523E09"/>
    <w:rsid w:val="00523FE3"/>
    <w:rsid w:val="00524400"/>
    <w:rsid w:val="00524E76"/>
    <w:rsid w:val="005257CC"/>
    <w:rsid w:val="005259FB"/>
    <w:rsid w:val="0052637A"/>
    <w:rsid w:val="00526964"/>
    <w:rsid w:val="00526A0F"/>
    <w:rsid w:val="00526F70"/>
    <w:rsid w:val="005270DF"/>
    <w:rsid w:val="0052743E"/>
    <w:rsid w:val="00527A2E"/>
    <w:rsid w:val="00527D4B"/>
    <w:rsid w:val="00530682"/>
    <w:rsid w:val="005306A0"/>
    <w:rsid w:val="00530884"/>
    <w:rsid w:val="00530B25"/>
    <w:rsid w:val="00530DF5"/>
    <w:rsid w:val="0053171C"/>
    <w:rsid w:val="005322CF"/>
    <w:rsid w:val="0053253F"/>
    <w:rsid w:val="005325AA"/>
    <w:rsid w:val="00532880"/>
    <w:rsid w:val="005329EB"/>
    <w:rsid w:val="00532F56"/>
    <w:rsid w:val="00533D6F"/>
    <w:rsid w:val="00533E28"/>
    <w:rsid w:val="005348E0"/>
    <w:rsid w:val="00535171"/>
    <w:rsid w:val="00535623"/>
    <w:rsid w:val="00535637"/>
    <w:rsid w:val="005356AB"/>
    <w:rsid w:val="00535EB0"/>
    <w:rsid w:val="00537736"/>
    <w:rsid w:val="00540430"/>
    <w:rsid w:val="005407E6"/>
    <w:rsid w:val="0054098B"/>
    <w:rsid w:val="00541262"/>
    <w:rsid w:val="0054161F"/>
    <w:rsid w:val="0054173E"/>
    <w:rsid w:val="00541788"/>
    <w:rsid w:val="005421BE"/>
    <w:rsid w:val="00542739"/>
    <w:rsid w:val="00542C73"/>
    <w:rsid w:val="00542F46"/>
    <w:rsid w:val="00543052"/>
    <w:rsid w:val="00543179"/>
    <w:rsid w:val="0054404E"/>
    <w:rsid w:val="005440FD"/>
    <w:rsid w:val="0054475A"/>
    <w:rsid w:val="005447B8"/>
    <w:rsid w:val="00544FAD"/>
    <w:rsid w:val="00546499"/>
    <w:rsid w:val="00546A8C"/>
    <w:rsid w:val="005476D8"/>
    <w:rsid w:val="00547AFA"/>
    <w:rsid w:val="00547DF2"/>
    <w:rsid w:val="00550092"/>
    <w:rsid w:val="005500E0"/>
    <w:rsid w:val="005503AF"/>
    <w:rsid w:val="005508BC"/>
    <w:rsid w:val="0055111D"/>
    <w:rsid w:val="005514B8"/>
    <w:rsid w:val="005518B3"/>
    <w:rsid w:val="00551D9C"/>
    <w:rsid w:val="00551F0F"/>
    <w:rsid w:val="00552191"/>
    <w:rsid w:val="00552279"/>
    <w:rsid w:val="00552812"/>
    <w:rsid w:val="0055287B"/>
    <w:rsid w:val="00553202"/>
    <w:rsid w:val="00553276"/>
    <w:rsid w:val="00553448"/>
    <w:rsid w:val="0055378D"/>
    <w:rsid w:val="00554097"/>
    <w:rsid w:val="00554468"/>
    <w:rsid w:val="005549F3"/>
    <w:rsid w:val="00554C48"/>
    <w:rsid w:val="00554CE7"/>
    <w:rsid w:val="00555417"/>
    <w:rsid w:val="005557CC"/>
    <w:rsid w:val="005558CB"/>
    <w:rsid w:val="005562D1"/>
    <w:rsid w:val="0055642C"/>
    <w:rsid w:val="00556561"/>
    <w:rsid w:val="00556636"/>
    <w:rsid w:val="005568A3"/>
    <w:rsid w:val="00556ED9"/>
    <w:rsid w:val="00556FDB"/>
    <w:rsid w:val="0055734C"/>
    <w:rsid w:val="00557752"/>
    <w:rsid w:val="00557769"/>
    <w:rsid w:val="00557919"/>
    <w:rsid w:val="00557B96"/>
    <w:rsid w:val="00557E2E"/>
    <w:rsid w:val="00560079"/>
    <w:rsid w:val="00560236"/>
    <w:rsid w:val="005602F4"/>
    <w:rsid w:val="00560E36"/>
    <w:rsid w:val="005611B2"/>
    <w:rsid w:val="005613CD"/>
    <w:rsid w:val="00561598"/>
    <w:rsid w:val="00561DA8"/>
    <w:rsid w:val="00561E8E"/>
    <w:rsid w:val="00562631"/>
    <w:rsid w:val="005628F5"/>
    <w:rsid w:val="00562A79"/>
    <w:rsid w:val="00562EE7"/>
    <w:rsid w:val="005636E7"/>
    <w:rsid w:val="00563EFC"/>
    <w:rsid w:val="00564AAD"/>
    <w:rsid w:val="00564DCF"/>
    <w:rsid w:val="00565718"/>
    <w:rsid w:val="00565D8E"/>
    <w:rsid w:val="0056620F"/>
    <w:rsid w:val="00566A88"/>
    <w:rsid w:val="00566D1A"/>
    <w:rsid w:val="00566FA5"/>
    <w:rsid w:val="00566FF6"/>
    <w:rsid w:val="00567185"/>
    <w:rsid w:val="005672BA"/>
    <w:rsid w:val="0056750E"/>
    <w:rsid w:val="00567812"/>
    <w:rsid w:val="0057083A"/>
    <w:rsid w:val="00570FE9"/>
    <w:rsid w:val="00571085"/>
    <w:rsid w:val="005711AA"/>
    <w:rsid w:val="00571361"/>
    <w:rsid w:val="005715B8"/>
    <w:rsid w:val="005723FD"/>
    <w:rsid w:val="00572630"/>
    <w:rsid w:val="005728B7"/>
    <w:rsid w:val="00572B11"/>
    <w:rsid w:val="00573509"/>
    <w:rsid w:val="005736A6"/>
    <w:rsid w:val="00573966"/>
    <w:rsid w:val="00573CAD"/>
    <w:rsid w:val="00573FE4"/>
    <w:rsid w:val="00574077"/>
    <w:rsid w:val="00574412"/>
    <w:rsid w:val="00575F57"/>
    <w:rsid w:val="005762F3"/>
    <w:rsid w:val="00576634"/>
    <w:rsid w:val="005772CC"/>
    <w:rsid w:val="00577E93"/>
    <w:rsid w:val="005805D3"/>
    <w:rsid w:val="00580D61"/>
    <w:rsid w:val="00580ED4"/>
    <w:rsid w:val="00581032"/>
    <w:rsid w:val="0058140E"/>
    <w:rsid w:val="00581697"/>
    <w:rsid w:val="0058170B"/>
    <w:rsid w:val="00582620"/>
    <w:rsid w:val="00582C20"/>
    <w:rsid w:val="00582C79"/>
    <w:rsid w:val="00582CDC"/>
    <w:rsid w:val="00582E9E"/>
    <w:rsid w:val="00582F9A"/>
    <w:rsid w:val="00582FBD"/>
    <w:rsid w:val="0058347D"/>
    <w:rsid w:val="0058429A"/>
    <w:rsid w:val="00584CE1"/>
    <w:rsid w:val="00584D81"/>
    <w:rsid w:val="00584E59"/>
    <w:rsid w:val="00585434"/>
    <w:rsid w:val="0058599D"/>
    <w:rsid w:val="00585F6A"/>
    <w:rsid w:val="00586B52"/>
    <w:rsid w:val="00586B5F"/>
    <w:rsid w:val="00586D42"/>
    <w:rsid w:val="00586E18"/>
    <w:rsid w:val="00587700"/>
    <w:rsid w:val="005902E0"/>
    <w:rsid w:val="00590736"/>
    <w:rsid w:val="00590CB9"/>
    <w:rsid w:val="00590DE9"/>
    <w:rsid w:val="00590F93"/>
    <w:rsid w:val="0059109E"/>
    <w:rsid w:val="005911D8"/>
    <w:rsid w:val="00591FA3"/>
    <w:rsid w:val="005921B2"/>
    <w:rsid w:val="005926C7"/>
    <w:rsid w:val="005938E4"/>
    <w:rsid w:val="00593B52"/>
    <w:rsid w:val="00593CE5"/>
    <w:rsid w:val="0059410F"/>
    <w:rsid w:val="0059465E"/>
    <w:rsid w:val="00595009"/>
    <w:rsid w:val="0059507A"/>
    <w:rsid w:val="005961F4"/>
    <w:rsid w:val="00596575"/>
    <w:rsid w:val="0059718D"/>
    <w:rsid w:val="00597857"/>
    <w:rsid w:val="005979A8"/>
    <w:rsid w:val="00597C2F"/>
    <w:rsid w:val="00597D46"/>
    <w:rsid w:val="00597EA4"/>
    <w:rsid w:val="005A069F"/>
    <w:rsid w:val="005A083C"/>
    <w:rsid w:val="005A0B48"/>
    <w:rsid w:val="005A0D24"/>
    <w:rsid w:val="005A2718"/>
    <w:rsid w:val="005A2BF8"/>
    <w:rsid w:val="005A2E68"/>
    <w:rsid w:val="005A36D9"/>
    <w:rsid w:val="005A3802"/>
    <w:rsid w:val="005A4B1E"/>
    <w:rsid w:val="005A4C5C"/>
    <w:rsid w:val="005A4F51"/>
    <w:rsid w:val="005A4FC6"/>
    <w:rsid w:val="005A5457"/>
    <w:rsid w:val="005A5C47"/>
    <w:rsid w:val="005A5C49"/>
    <w:rsid w:val="005A5DCB"/>
    <w:rsid w:val="005A5F84"/>
    <w:rsid w:val="005A64B2"/>
    <w:rsid w:val="005A65B9"/>
    <w:rsid w:val="005A6F91"/>
    <w:rsid w:val="005A73BF"/>
    <w:rsid w:val="005A74E1"/>
    <w:rsid w:val="005A75D7"/>
    <w:rsid w:val="005A7A23"/>
    <w:rsid w:val="005B00ED"/>
    <w:rsid w:val="005B023A"/>
    <w:rsid w:val="005B05ED"/>
    <w:rsid w:val="005B0790"/>
    <w:rsid w:val="005B0B23"/>
    <w:rsid w:val="005B0E33"/>
    <w:rsid w:val="005B0FD2"/>
    <w:rsid w:val="005B1012"/>
    <w:rsid w:val="005B15CD"/>
    <w:rsid w:val="005B1C72"/>
    <w:rsid w:val="005B1D73"/>
    <w:rsid w:val="005B1F00"/>
    <w:rsid w:val="005B1F6B"/>
    <w:rsid w:val="005B22FE"/>
    <w:rsid w:val="005B243C"/>
    <w:rsid w:val="005B26CD"/>
    <w:rsid w:val="005B27E6"/>
    <w:rsid w:val="005B285D"/>
    <w:rsid w:val="005B2B92"/>
    <w:rsid w:val="005B2BAA"/>
    <w:rsid w:val="005B2C3B"/>
    <w:rsid w:val="005B2FBF"/>
    <w:rsid w:val="005B302C"/>
    <w:rsid w:val="005B37DC"/>
    <w:rsid w:val="005B595A"/>
    <w:rsid w:val="005B5AED"/>
    <w:rsid w:val="005B64B8"/>
    <w:rsid w:val="005B6A4B"/>
    <w:rsid w:val="005B6AC3"/>
    <w:rsid w:val="005B6F5A"/>
    <w:rsid w:val="005B70D8"/>
    <w:rsid w:val="005B7FE1"/>
    <w:rsid w:val="005C045C"/>
    <w:rsid w:val="005C0BB3"/>
    <w:rsid w:val="005C0BF2"/>
    <w:rsid w:val="005C0E17"/>
    <w:rsid w:val="005C15C5"/>
    <w:rsid w:val="005C171A"/>
    <w:rsid w:val="005C2491"/>
    <w:rsid w:val="005C25B0"/>
    <w:rsid w:val="005C2B60"/>
    <w:rsid w:val="005C2CEB"/>
    <w:rsid w:val="005C300F"/>
    <w:rsid w:val="005C3319"/>
    <w:rsid w:val="005C3349"/>
    <w:rsid w:val="005C34AE"/>
    <w:rsid w:val="005C363D"/>
    <w:rsid w:val="005C3D1E"/>
    <w:rsid w:val="005C3DD3"/>
    <w:rsid w:val="005C3E0A"/>
    <w:rsid w:val="005C5516"/>
    <w:rsid w:val="005C5574"/>
    <w:rsid w:val="005C56CF"/>
    <w:rsid w:val="005C5A6A"/>
    <w:rsid w:val="005C5DB0"/>
    <w:rsid w:val="005C5F9E"/>
    <w:rsid w:val="005C5FD0"/>
    <w:rsid w:val="005C6532"/>
    <w:rsid w:val="005C6EFE"/>
    <w:rsid w:val="005C7299"/>
    <w:rsid w:val="005C7668"/>
    <w:rsid w:val="005C7DAE"/>
    <w:rsid w:val="005C7E6E"/>
    <w:rsid w:val="005C7F3D"/>
    <w:rsid w:val="005D0090"/>
    <w:rsid w:val="005D079C"/>
    <w:rsid w:val="005D0D2D"/>
    <w:rsid w:val="005D12DE"/>
    <w:rsid w:val="005D16F5"/>
    <w:rsid w:val="005D1995"/>
    <w:rsid w:val="005D27D4"/>
    <w:rsid w:val="005D285A"/>
    <w:rsid w:val="005D31FA"/>
    <w:rsid w:val="005D36BF"/>
    <w:rsid w:val="005D3886"/>
    <w:rsid w:val="005D3FA5"/>
    <w:rsid w:val="005D402F"/>
    <w:rsid w:val="005D4034"/>
    <w:rsid w:val="005D4795"/>
    <w:rsid w:val="005D47D4"/>
    <w:rsid w:val="005D4E47"/>
    <w:rsid w:val="005D4EB1"/>
    <w:rsid w:val="005D573E"/>
    <w:rsid w:val="005D57E6"/>
    <w:rsid w:val="005D57F2"/>
    <w:rsid w:val="005D5FCB"/>
    <w:rsid w:val="005D61C6"/>
    <w:rsid w:val="005D6327"/>
    <w:rsid w:val="005D6A44"/>
    <w:rsid w:val="005D6D77"/>
    <w:rsid w:val="005D6EA8"/>
    <w:rsid w:val="005D7083"/>
    <w:rsid w:val="005D714D"/>
    <w:rsid w:val="005D727B"/>
    <w:rsid w:val="005D73EE"/>
    <w:rsid w:val="005D7465"/>
    <w:rsid w:val="005D771E"/>
    <w:rsid w:val="005D7755"/>
    <w:rsid w:val="005D7B2E"/>
    <w:rsid w:val="005E089C"/>
    <w:rsid w:val="005E0A58"/>
    <w:rsid w:val="005E0CCB"/>
    <w:rsid w:val="005E0D23"/>
    <w:rsid w:val="005E11A2"/>
    <w:rsid w:val="005E11D5"/>
    <w:rsid w:val="005E12AA"/>
    <w:rsid w:val="005E1AFB"/>
    <w:rsid w:val="005E1D60"/>
    <w:rsid w:val="005E1FB3"/>
    <w:rsid w:val="005E22FE"/>
    <w:rsid w:val="005E2653"/>
    <w:rsid w:val="005E272E"/>
    <w:rsid w:val="005E27D2"/>
    <w:rsid w:val="005E2934"/>
    <w:rsid w:val="005E3402"/>
    <w:rsid w:val="005E36EA"/>
    <w:rsid w:val="005E50ED"/>
    <w:rsid w:val="005E5235"/>
    <w:rsid w:val="005E5BDA"/>
    <w:rsid w:val="005E5C44"/>
    <w:rsid w:val="005E5EA3"/>
    <w:rsid w:val="005E606C"/>
    <w:rsid w:val="005E64F0"/>
    <w:rsid w:val="005E6537"/>
    <w:rsid w:val="005E67CD"/>
    <w:rsid w:val="005E6AC3"/>
    <w:rsid w:val="005E7201"/>
    <w:rsid w:val="005E7275"/>
    <w:rsid w:val="005E73EC"/>
    <w:rsid w:val="005E7A6A"/>
    <w:rsid w:val="005E7BE2"/>
    <w:rsid w:val="005E7DC0"/>
    <w:rsid w:val="005F0525"/>
    <w:rsid w:val="005F0EC6"/>
    <w:rsid w:val="005F12CB"/>
    <w:rsid w:val="005F1376"/>
    <w:rsid w:val="005F13CD"/>
    <w:rsid w:val="005F1408"/>
    <w:rsid w:val="005F1AAF"/>
    <w:rsid w:val="005F1C8D"/>
    <w:rsid w:val="005F206C"/>
    <w:rsid w:val="005F21A4"/>
    <w:rsid w:val="005F2307"/>
    <w:rsid w:val="005F2B81"/>
    <w:rsid w:val="005F2E55"/>
    <w:rsid w:val="005F386F"/>
    <w:rsid w:val="005F3AAD"/>
    <w:rsid w:val="005F3FD9"/>
    <w:rsid w:val="005F4113"/>
    <w:rsid w:val="005F4CA9"/>
    <w:rsid w:val="005F5442"/>
    <w:rsid w:val="005F55FC"/>
    <w:rsid w:val="005F5985"/>
    <w:rsid w:val="005F5F3E"/>
    <w:rsid w:val="005F5FB3"/>
    <w:rsid w:val="005F6BCD"/>
    <w:rsid w:val="005F6C18"/>
    <w:rsid w:val="005F6FD1"/>
    <w:rsid w:val="005F7C60"/>
    <w:rsid w:val="00601C12"/>
    <w:rsid w:val="006025FA"/>
    <w:rsid w:val="0060383A"/>
    <w:rsid w:val="00603A2C"/>
    <w:rsid w:val="00603D71"/>
    <w:rsid w:val="006043B1"/>
    <w:rsid w:val="00604B56"/>
    <w:rsid w:val="00604EFA"/>
    <w:rsid w:val="00605CD9"/>
    <w:rsid w:val="006064F2"/>
    <w:rsid w:val="006069D0"/>
    <w:rsid w:val="006076BE"/>
    <w:rsid w:val="006077A5"/>
    <w:rsid w:val="006077A6"/>
    <w:rsid w:val="00607B04"/>
    <w:rsid w:val="00610382"/>
    <w:rsid w:val="00610411"/>
    <w:rsid w:val="0061083A"/>
    <w:rsid w:val="0061098F"/>
    <w:rsid w:val="00612281"/>
    <w:rsid w:val="006122A3"/>
    <w:rsid w:val="00612385"/>
    <w:rsid w:val="006127A0"/>
    <w:rsid w:val="0061282D"/>
    <w:rsid w:val="00612C7A"/>
    <w:rsid w:val="00612F1D"/>
    <w:rsid w:val="00614B9E"/>
    <w:rsid w:val="00615687"/>
    <w:rsid w:val="006157E9"/>
    <w:rsid w:val="00615870"/>
    <w:rsid w:val="00616679"/>
    <w:rsid w:val="00616AEC"/>
    <w:rsid w:val="00616B0E"/>
    <w:rsid w:val="00616B6B"/>
    <w:rsid w:val="00616F36"/>
    <w:rsid w:val="00617C31"/>
    <w:rsid w:val="00617CD9"/>
    <w:rsid w:val="00617E39"/>
    <w:rsid w:val="00617FD7"/>
    <w:rsid w:val="00621069"/>
    <w:rsid w:val="00621568"/>
    <w:rsid w:val="00621838"/>
    <w:rsid w:val="0062220E"/>
    <w:rsid w:val="006223EB"/>
    <w:rsid w:val="00622567"/>
    <w:rsid w:val="00622574"/>
    <w:rsid w:val="006235BD"/>
    <w:rsid w:val="00623652"/>
    <w:rsid w:val="006240F9"/>
    <w:rsid w:val="0062471B"/>
    <w:rsid w:val="00624B8E"/>
    <w:rsid w:val="00624F71"/>
    <w:rsid w:val="00624FCE"/>
    <w:rsid w:val="00625421"/>
    <w:rsid w:val="006254B0"/>
    <w:rsid w:val="00625C39"/>
    <w:rsid w:val="0062607D"/>
    <w:rsid w:val="006260BA"/>
    <w:rsid w:val="00626BEE"/>
    <w:rsid w:val="00626CB4"/>
    <w:rsid w:val="00627268"/>
    <w:rsid w:val="0062764A"/>
    <w:rsid w:val="006276C1"/>
    <w:rsid w:val="00627D90"/>
    <w:rsid w:val="00627FB8"/>
    <w:rsid w:val="0063066F"/>
    <w:rsid w:val="0063095F"/>
    <w:rsid w:val="00630BAC"/>
    <w:rsid w:val="00630EEB"/>
    <w:rsid w:val="006316AF"/>
    <w:rsid w:val="00631C69"/>
    <w:rsid w:val="006332BD"/>
    <w:rsid w:val="006333AF"/>
    <w:rsid w:val="006333D3"/>
    <w:rsid w:val="0063346E"/>
    <w:rsid w:val="0063363F"/>
    <w:rsid w:val="00633924"/>
    <w:rsid w:val="00633EDE"/>
    <w:rsid w:val="00634FD2"/>
    <w:rsid w:val="00635D1C"/>
    <w:rsid w:val="00636B3A"/>
    <w:rsid w:val="00636C2F"/>
    <w:rsid w:val="00636E92"/>
    <w:rsid w:val="0063706A"/>
    <w:rsid w:val="006370EA"/>
    <w:rsid w:val="0063743E"/>
    <w:rsid w:val="00637504"/>
    <w:rsid w:val="00637D5E"/>
    <w:rsid w:val="00637E04"/>
    <w:rsid w:val="00640548"/>
    <w:rsid w:val="00640732"/>
    <w:rsid w:val="00640D58"/>
    <w:rsid w:val="006414B2"/>
    <w:rsid w:val="00641FE9"/>
    <w:rsid w:val="00642146"/>
    <w:rsid w:val="00642514"/>
    <w:rsid w:val="00642A6A"/>
    <w:rsid w:val="00642BD4"/>
    <w:rsid w:val="00642DB1"/>
    <w:rsid w:val="00642E8B"/>
    <w:rsid w:val="00643CAB"/>
    <w:rsid w:val="00643EB3"/>
    <w:rsid w:val="00644070"/>
    <w:rsid w:val="0064425F"/>
    <w:rsid w:val="0064431B"/>
    <w:rsid w:val="00644449"/>
    <w:rsid w:val="006446C5"/>
    <w:rsid w:val="00644842"/>
    <w:rsid w:val="00644857"/>
    <w:rsid w:val="00644C43"/>
    <w:rsid w:val="006453D3"/>
    <w:rsid w:val="006455EE"/>
    <w:rsid w:val="006456F0"/>
    <w:rsid w:val="00645BAC"/>
    <w:rsid w:val="00645FAA"/>
    <w:rsid w:val="00646583"/>
    <w:rsid w:val="0064685E"/>
    <w:rsid w:val="006469B6"/>
    <w:rsid w:val="006478A2"/>
    <w:rsid w:val="00647E7C"/>
    <w:rsid w:val="006501C4"/>
    <w:rsid w:val="00650389"/>
    <w:rsid w:val="00650BA8"/>
    <w:rsid w:val="00651812"/>
    <w:rsid w:val="00651C4A"/>
    <w:rsid w:val="00651D2F"/>
    <w:rsid w:val="00651EAE"/>
    <w:rsid w:val="00651F44"/>
    <w:rsid w:val="0065223B"/>
    <w:rsid w:val="00652663"/>
    <w:rsid w:val="00652BD2"/>
    <w:rsid w:val="00652C1E"/>
    <w:rsid w:val="00652D0A"/>
    <w:rsid w:val="0065357B"/>
    <w:rsid w:val="006541BA"/>
    <w:rsid w:val="00654355"/>
    <w:rsid w:val="00654405"/>
    <w:rsid w:val="006546F9"/>
    <w:rsid w:val="00655233"/>
    <w:rsid w:val="00655E27"/>
    <w:rsid w:val="00657126"/>
    <w:rsid w:val="0065748A"/>
    <w:rsid w:val="00657941"/>
    <w:rsid w:val="00657D03"/>
    <w:rsid w:val="00660339"/>
    <w:rsid w:val="00660C9B"/>
    <w:rsid w:val="00661EC2"/>
    <w:rsid w:val="0066217E"/>
    <w:rsid w:val="006621EA"/>
    <w:rsid w:val="006627C9"/>
    <w:rsid w:val="00662FEF"/>
    <w:rsid w:val="0066349B"/>
    <w:rsid w:val="00663501"/>
    <w:rsid w:val="0066373D"/>
    <w:rsid w:val="00663FAA"/>
    <w:rsid w:val="00664A62"/>
    <w:rsid w:val="0066502D"/>
    <w:rsid w:val="006651CB"/>
    <w:rsid w:val="00665A3A"/>
    <w:rsid w:val="00665BE8"/>
    <w:rsid w:val="006661E8"/>
    <w:rsid w:val="00666303"/>
    <w:rsid w:val="0066652D"/>
    <w:rsid w:val="00666688"/>
    <w:rsid w:val="0066668B"/>
    <w:rsid w:val="0066682F"/>
    <w:rsid w:val="0066683F"/>
    <w:rsid w:val="00666DC7"/>
    <w:rsid w:val="00666DD4"/>
    <w:rsid w:val="00667146"/>
    <w:rsid w:val="0066727D"/>
    <w:rsid w:val="006672CB"/>
    <w:rsid w:val="006674B6"/>
    <w:rsid w:val="006675B1"/>
    <w:rsid w:val="00667668"/>
    <w:rsid w:val="006678D0"/>
    <w:rsid w:val="00667C0F"/>
    <w:rsid w:val="00667FA3"/>
    <w:rsid w:val="0067049F"/>
    <w:rsid w:val="006705D4"/>
    <w:rsid w:val="00670AF9"/>
    <w:rsid w:val="00671044"/>
    <w:rsid w:val="006715EB"/>
    <w:rsid w:val="006721AA"/>
    <w:rsid w:val="00672220"/>
    <w:rsid w:val="006722FD"/>
    <w:rsid w:val="006725F7"/>
    <w:rsid w:val="00672626"/>
    <w:rsid w:val="00672A4C"/>
    <w:rsid w:val="0067320A"/>
    <w:rsid w:val="006734F9"/>
    <w:rsid w:val="0067382E"/>
    <w:rsid w:val="006738EF"/>
    <w:rsid w:val="00673AD5"/>
    <w:rsid w:val="00673B31"/>
    <w:rsid w:val="00673CCD"/>
    <w:rsid w:val="00674052"/>
    <w:rsid w:val="00674563"/>
    <w:rsid w:val="006748DE"/>
    <w:rsid w:val="00674A52"/>
    <w:rsid w:val="00674DCD"/>
    <w:rsid w:val="00674EFC"/>
    <w:rsid w:val="00674F18"/>
    <w:rsid w:val="0067571D"/>
    <w:rsid w:val="00675D61"/>
    <w:rsid w:val="00675F24"/>
    <w:rsid w:val="0067674D"/>
    <w:rsid w:val="00676799"/>
    <w:rsid w:val="006769D2"/>
    <w:rsid w:val="0067745A"/>
    <w:rsid w:val="006776D6"/>
    <w:rsid w:val="006778F8"/>
    <w:rsid w:val="006779B2"/>
    <w:rsid w:val="00677E67"/>
    <w:rsid w:val="006800AE"/>
    <w:rsid w:val="006801A1"/>
    <w:rsid w:val="0068073F"/>
    <w:rsid w:val="00680CF5"/>
    <w:rsid w:val="00680F86"/>
    <w:rsid w:val="006810D3"/>
    <w:rsid w:val="0068118E"/>
    <w:rsid w:val="00681361"/>
    <w:rsid w:val="00681AF9"/>
    <w:rsid w:val="00681C1C"/>
    <w:rsid w:val="00681D14"/>
    <w:rsid w:val="00681F88"/>
    <w:rsid w:val="006821B0"/>
    <w:rsid w:val="00682519"/>
    <w:rsid w:val="00682860"/>
    <w:rsid w:val="006834FF"/>
    <w:rsid w:val="00683914"/>
    <w:rsid w:val="00684527"/>
    <w:rsid w:val="00684B56"/>
    <w:rsid w:val="00684E2D"/>
    <w:rsid w:val="00684E66"/>
    <w:rsid w:val="00684FB9"/>
    <w:rsid w:val="0068558C"/>
    <w:rsid w:val="00685888"/>
    <w:rsid w:val="00686063"/>
    <w:rsid w:val="006869F6"/>
    <w:rsid w:val="00686C2A"/>
    <w:rsid w:val="006878A9"/>
    <w:rsid w:val="00687A66"/>
    <w:rsid w:val="00687B34"/>
    <w:rsid w:val="006904DA"/>
    <w:rsid w:val="006912C4"/>
    <w:rsid w:val="00691638"/>
    <w:rsid w:val="00691BC2"/>
    <w:rsid w:val="00692184"/>
    <w:rsid w:val="006927EB"/>
    <w:rsid w:val="00692824"/>
    <w:rsid w:val="00692A54"/>
    <w:rsid w:val="00692EA5"/>
    <w:rsid w:val="00692ED6"/>
    <w:rsid w:val="00692FA0"/>
    <w:rsid w:val="00693972"/>
    <w:rsid w:val="00693F40"/>
    <w:rsid w:val="0069405D"/>
    <w:rsid w:val="0069544F"/>
    <w:rsid w:val="00695C44"/>
    <w:rsid w:val="00695F78"/>
    <w:rsid w:val="006961EA"/>
    <w:rsid w:val="006963CC"/>
    <w:rsid w:val="00696CFE"/>
    <w:rsid w:val="0069739A"/>
    <w:rsid w:val="00697964"/>
    <w:rsid w:val="00697AD2"/>
    <w:rsid w:val="006A05C7"/>
    <w:rsid w:val="006A0D3C"/>
    <w:rsid w:val="006A0DEA"/>
    <w:rsid w:val="006A0EDD"/>
    <w:rsid w:val="006A10E7"/>
    <w:rsid w:val="006A1A35"/>
    <w:rsid w:val="006A1CA6"/>
    <w:rsid w:val="006A1FE5"/>
    <w:rsid w:val="006A236D"/>
    <w:rsid w:val="006A24D4"/>
    <w:rsid w:val="006A2FBE"/>
    <w:rsid w:val="006A3204"/>
    <w:rsid w:val="006A382D"/>
    <w:rsid w:val="006A3E5C"/>
    <w:rsid w:val="006A3EDD"/>
    <w:rsid w:val="006A4B31"/>
    <w:rsid w:val="006A53E9"/>
    <w:rsid w:val="006A61D2"/>
    <w:rsid w:val="006A61F3"/>
    <w:rsid w:val="006A640A"/>
    <w:rsid w:val="006A6A95"/>
    <w:rsid w:val="006A6D94"/>
    <w:rsid w:val="006B0236"/>
    <w:rsid w:val="006B0CE7"/>
    <w:rsid w:val="006B0E47"/>
    <w:rsid w:val="006B15C7"/>
    <w:rsid w:val="006B1C54"/>
    <w:rsid w:val="006B1CB5"/>
    <w:rsid w:val="006B1E19"/>
    <w:rsid w:val="006B1FBA"/>
    <w:rsid w:val="006B2387"/>
    <w:rsid w:val="006B25C4"/>
    <w:rsid w:val="006B2708"/>
    <w:rsid w:val="006B27EA"/>
    <w:rsid w:val="006B3D7A"/>
    <w:rsid w:val="006B3D93"/>
    <w:rsid w:val="006B4425"/>
    <w:rsid w:val="006B4505"/>
    <w:rsid w:val="006B4C1E"/>
    <w:rsid w:val="006B4E9A"/>
    <w:rsid w:val="006B5299"/>
    <w:rsid w:val="006B5845"/>
    <w:rsid w:val="006B5E92"/>
    <w:rsid w:val="006B6253"/>
    <w:rsid w:val="006B6BD4"/>
    <w:rsid w:val="006B6CB7"/>
    <w:rsid w:val="006B6CF3"/>
    <w:rsid w:val="006B7197"/>
    <w:rsid w:val="006B71F0"/>
    <w:rsid w:val="006B77C0"/>
    <w:rsid w:val="006B7F9D"/>
    <w:rsid w:val="006C007D"/>
    <w:rsid w:val="006C01C7"/>
    <w:rsid w:val="006C0B4D"/>
    <w:rsid w:val="006C1499"/>
    <w:rsid w:val="006C157F"/>
    <w:rsid w:val="006C178E"/>
    <w:rsid w:val="006C20CD"/>
    <w:rsid w:val="006C2224"/>
    <w:rsid w:val="006C226A"/>
    <w:rsid w:val="006C273C"/>
    <w:rsid w:val="006C2FC4"/>
    <w:rsid w:val="006C3131"/>
    <w:rsid w:val="006C36AD"/>
    <w:rsid w:val="006C36F6"/>
    <w:rsid w:val="006C3C6F"/>
    <w:rsid w:val="006C49CA"/>
    <w:rsid w:val="006C4AA0"/>
    <w:rsid w:val="006C4E01"/>
    <w:rsid w:val="006C4E41"/>
    <w:rsid w:val="006C50AB"/>
    <w:rsid w:val="006C5427"/>
    <w:rsid w:val="006C5881"/>
    <w:rsid w:val="006C588B"/>
    <w:rsid w:val="006C5F02"/>
    <w:rsid w:val="006C67C5"/>
    <w:rsid w:val="006C6A90"/>
    <w:rsid w:val="006C6B3C"/>
    <w:rsid w:val="006C719B"/>
    <w:rsid w:val="006C77E8"/>
    <w:rsid w:val="006C789F"/>
    <w:rsid w:val="006D0318"/>
    <w:rsid w:val="006D06A9"/>
    <w:rsid w:val="006D072A"/>
    <w:rsid w:val="006D0867"/>
    <w:rsid w:val="006D086B"/>
    <w:rsid w:val="006D091B"/>
    <w:rsid w:val="006D09E5"/>
    <w:rsid w:val="006D10C0"/>
    <w:rsid w:val="006D1539"/>
    <w:rsid w:val="006D1F53"/>
    <w:rsid w:val="006D2722"/>
    <w:rsid w:val="006D335E"/>
    <w:rsid w:val="006D359C"/>
    <w:rsid w:val="006D3992"/>
    <w:rsid w:val="006D3B86"/>
    <w:rsid w:val="006D3D12"/>
    <w:rsid w:val="006D419E"/>
    <w:rsid w:val="006D4394"/>
    <w:rsid w:val="006D48C5"/>
    <w:rsid w:val="006D48E5"/>
    <w:rsid w:val="006D4D74"/>
    <w:rsid w:val="006D50E3"/>
    <w:rsid w:val="006D50EE"/>
    <w:rsid w:val="006D5372"/>
    <w:rsid w:val="006D5C5A"/>
    <w:rsid w:val="006D661C"/>
    <w:rsid w:val="006D661D"/>
    <w:rsid w:val="006D6B32"/>
    <w:rsid w:val="006D7075"/>
    <w:rsid w:val="006D7200"/>
    <w:rsid w:val="006D7715"/>
    <w:rsid w:val="006D787D"/>
    <w:rsid w:val="006E0D51"/>
    <w:rsid w:val="006E0F2D"/>
    <w:rsid w:val="006E10DF"/>
    <w:rsid w:val="006E1366"/>
    <w:rsid w:val="006E1AD8"/>
    <w:rsid w:val="006E2899"/>
    <w:rsid w:val="006E295E"/>
    <w:rsid w:val="006E2D72"/>
    <w:rsid w:val="006E2EFE"/>
    <w:rsid w:val="006E30FB"/>
    <w:rsid w:val="006E3214"/>
    <w:rsid w:val="006E3611"/>
    <w:rsid w:val="006E3E4D"/>
    <w:rsid w:val="006E3EE4"/>
    <w:rsid w:val="006E4C92"/>
    <w:rsid w:val="006E53C8"/>
    <w:rsid w:val="006E5590"/>
    <w:rsid w:val="006E5A43"/>
    <w:rsid w:val="006E5EA5"/>
    <w:rsid w:val="006E6328"/>
    <w:rsid w:val="006E6859"/>
    <w:rsid w:val="006E6A6B"/>
    <w:rsid w:val="006E6DE8"/>
    <w:rsid w:val="006E7582"/>
    <w:rsid w:val="006E7D1D"/>
    <w:rsid w:val="006F0E47"/>
    <w:rsid w:val="006F1370"/>
    <w:rsid w:val="006F14CC"/>
    <w:rsid w:val="006F1F09"/>
    <w:rsid w:val="006F203B"/>
    <w:rsid w:val="006F238D"/>
    <w:rsid w:val="006F2787"/>
    <w:rsid w:val="006F2822"/>
    <w:rsid w:val="006F3160"/>
    <w:rsid w:val="006F39D2"/>
    <w:rsid w:val="006F3BC9"/>
    <w:rsid w:val="006F3D61"/>
    <w:rsid w:val="006F3DAC"/>
    <w:rsid w:val="006F4B3D"/>
    <w:rsid w:val="006F4E3F"/>
    <w:rsid w:val="006F4E4C"/>
    <w:rsid w:val="006F4FEE"/>
    <w:rsid w:val="006F6180"/>
    <w:rsid w:val="006F6839"/>
    <w:rsid w:val="006F699C"/>
    <w:rsid w:val="006F6A22"/>
    <w:rsid w:val="006F6FBA"/>
    <w:rsid w:val="006F7AFD"/>
    <w:rsid w:val="006F7B64"/>
    <w:rsid w:val="007002AF"/>
    <w:rsid w:val="007002D3"/>
    <w:rsid w:val="007005BC"/>
    <w:rsid w:val="00700954"/>
    <w:rsid w:val="0070130F"/>
    <w:rsid w:val="007017AF"/>
    <w:rsid w:val="00702220"/>
    <w:rsid w:val="00702567"/>
    <w:rsid w:val="007026C5"/>
    <w:rsid w:val="00703072"/>
    <w:rsid w:val="00703201"/>
    <w:rsid w:val="00703642"/>
    <w:rsid w:val="00703811"/>
    <w:rsid w:val="007039DD"/>
    <w:rsid w:val="00703AAD"/>
    <w:rsid w:val="00703B62"/>
    <w:rsid w:val="007047E6"/>
    <w:rsid w:val="0070488C"/>
    <w:rsid w:val="00705399"/>
    <w:rsid w:val="007058AB"/>
    <w:rsid w:val="00706813"/>
    <w:rsid w:val="00706D4A"/>
    <w:rsid w:val="00707AF0"/>
    <w:rsid w:val="00707CF6"/>
    <w:rsid w:val="0071030F"/>
    <w:rsid w:val="007103D7"/>
    <w:rsid w:val="00710F5F"/>
    <w:rsid w:val="00710FEA"/>
    <w:rsid w:val="007111A9"/>
    <w:rsid w:val="00711232"/>
    <w:rsid w:val="0071131A"/>
    <w:rsid w:val="0071168F"/>
    <w:rsid w:val="00711B7B"/>
    <w:rsid w:val="00711C2D"/>
    <w:rsid w:val="007123A6"/>
    <w:rsid w:val="00712918"/>
    <w:rsid w:val="00712F5D"/>
    <w:rsid w:val="0071329F"/>
    <w:rsid w:val="00713327"/>
    <w:rsid w:val="00713A20"/>
    <w:rsid w:val="00714AF2"/>
    <w:rsid w:val="00714D91"/>
    <w:rsid w:val="007154D7"/>
    <w:rsid w:val="00715531"/>
    <w:rsid w:val="007158EB"/>
    <w:rsid w:val="007159D7"/>
    <w:rsid w:val="007161ED"/>
    <w:rsid w:val="00716C54"/>
    <w:rsid w:val="00717289"/>
    <w:rsid w:val="007175C6"/>
    <w:rsid w:val="00720E3E"/>
    <w:rsid w:val="007217B0"/>
    <w:rsid w:val="007217ED"/>
    <w:rsid w:val="00721FA8"/>
    <w:rsid w:val="007222DD"/>
    <w:rsid w:val="007225C2"/>
    <w:rsid w:val="00722949"/>
    <w:rsid w:val="007229B3"/>
    <w:rsid w:val="00723A42"/>
    <w:rsid w:val="00723AA2"/>
    <w:rsid w:val="007240AB"/>
    <w:rsid w:val="00724427"/>
    <w:rsid w:val="00724645"/>
    <w:rsid w:val="00724A0D"/>
    <w:rsid w:val="007255B3"/>
    <w:rsid w:val="00726872"/>
    <w:rsid w:val="00726963"/>
    <w:rsid w:val="0072732F"/>
    <w:rsid w:val="00727888"/>
    <w:rsid w:val="00727C2D"/>
    <w:rsid w:val="00730BC0"/>
    <w:rsid w:val="007310B7"/>
    <w:rsid w:val="00731224"/>
    <w:rsid w:val="00731BB6"/>
    <w:rsid w:val="00732188"/>
    <w:rsid w:val="007325D3"/>
    <w:rsid w:val="00732ACB"/>
    <w:rsid w:val="007336EE"/>
    <w:rsid w:val="00733861"/>
    <w:rsid w:val="00733AC2"/>
    <w:rsid w:val="00733B35"/>
    <w:rsid w:val="0073431B"/>
    <w:rsid w:val="00734373"/>
    <w:rsid w:val="007346A3"/>
    <w:rsid w:val="007347CB"/>
    <w:rsid w:val="00734891"/>
    <w:rsid w:val="00734ADF"/>
    <w:rsid w:val="00734C26"/>
    <w:rsid w:val="007352CB"/>
    <w:rsid w:val="007358AD"/>
    <w:rsid w:val="00735A89"/>
    <w:rsid w:val="00735D43"/>
    <w:rsid w:val="00736874"/>
    <w:rsid w:val="0073699C"/>
    <w:rsid w:val="0073728E"/>
    <w:rsid w:val="007376F1"/>
    <w:rsid w:val="00737C40"/>
    <w:rsid w:val="00737D54"/>
    <w:rsid w:val="00737FB2"/>
    <w:rsid w:val="00740478"/>
    <w:rsid w:val="00740589"/>
    <w:rsid w:val="00740616"/>
    <w:rsid w:val="00741641"/>
    <w:rsid w:val="0074178F"/>
    <w:rsid w:val="00742582"/>
    <w:rsid w:val="00742970"/>
    <w:rsid w:val="007429DE"/>
    <w:rsid w:val="0074394F"/>
    <w:rsid w:val="00743D37"/>
    <w:rsid w:val="00744175"/>
    <w:rsid w:val="0074497A"/>
    <w:rsid w:val="007449AC"/>
    <w:rsid w:val="00744F44"/>
    <w:rsid w:val="007457F6"/>
    <w:rsid w:val="00745D88"/>
    <w:rsid w:val="00746EB3"/>
    <w:rsid w:val="00746EEB"/>
    <w:rsid w:val="00746FD9"/>
    <w:rsid w:val="00747343"/>
    <w:rsid w:val="007479AA"/>
    <w:rsid w:val="007479D8"/>
    <w:rsid w:val="00747A86"/>
    <w:rsid w:val="00747BAC"/>
    <w:rsid w:val="00747CCF"/>
    <w:rsid w:val="00747F8E"/>
    <w:rsid w:val="007505E6"/>
    <w:rsid w:val="00750658"/>
    <w:rsid w:val="007508BF"/>
    <w:rsid w:val="00750CA7"/>
    <w:rsid w:val="00750F39"/>
    <w:rsid w:val="00751055"/>
    <w:rsid w:val="007513BD"/>
    <w:rsid w:val="00751534"/>
    <w:rsid w:val="00751553"/>
    <w:rsid w:val="0075187F"/>
    <w:rsid w:val="00752731"/>
    <w:rsid w:val="0075287C"/>
    <w:rsid w:val="007537B8"/>
    <w:rsid w:val="007540CA"/>
    <w:rsid w:val="00754152"/>
    <w:rsid w:val="007541C2"/>
    <w:rsid w:val="00754AD0"/>
    <w:rsid w:val="00755C78"/>
    <w:rsid w:val="007561F8"/>
    <w:rsid w:val="00756237"/>
    <w:rsid w:val="007565BC"/>
    <w:rsid w:val="00756688"/>
    <w:rsid w:val="007568E7"/>
    <w:rsid w:val="00756C22"/>
    <w:rsid w:val="00756CDB"/>
    <w:rsid w:val="00756D2D"/>
    <w:rsid w:val="00756FCC"/>
    <w:rsid w:val="00757A0B"/>
    <w:rsid w:val="0076078B"/>
    <w:rsid w:val="0076095F"/>
    <w:rsid w:val="0076199F"/>
    <w:rsid w:val="007622EA"/>
    <w:rsid w:val="00762A6F"/>
    <w:rsid w:val="00763099"/>
    <w:rsid w:val="00763613"/>
    <w:rsid w:val="00763726"/>
    <w:rsid w:val="00763FA8"/>
    <w:rsid w:val="00764887"/>
    <w:rsid w:val="00764E82"/>
    <w:rsid w:val="00765101"/>
    <w:rsid w:val="007656BE"/>
    <w:rsid w:val="00765A50"/>
    <w:rsid w:val="00766229"/>
    <w:rsid w:val="007662E2"/>
    <w:rsid w:val="00766496"/>
    <w:rsid w:val="0076661B"/>
    <w:rsid w:val="007667A7"/>
    <w:rsid w:val="00766E47"/>
    <w:rsid w:val="00767B73"/>
    <w:rsid w:val="007701FF"/>
    <w:rsid w:val="00771272"/>
    <w:rsid w:val="00772A5A"/>
    <w:rsid w:val="00772A77"/>
    <w:rsid w:val="00773540"/>
    <w:rsid w:val="00774508"/>
    <w:rsid w:val="00774942"/>
    <w:rsid w:val="0077565D"/>
    <w:rsid w:val="007757D8"/>
    <w:rsid w:val="0077658B"/>
    <w:rsid w:val="00776768"/>
    <w:rsid w:val="0077686F"/>
    <w:rsid w:val="00776B8D"/>
    <w:rsid w:val="007770D5"/>
    <w:rsid w:val="00777128"/>
    <w:rsid w:val="00777177"/>
    <w:rsid w:val="00777750"/>
    <w:rsid w:val="00777795"/>
    <w:rsid w:val="00780050"/>
    <w:rsid w:val="007803E5"/>
    <w:rsid w:val="00780935"/>
    <w:rsid w:val="00780D4D"/>
    <w:rsid w:val="00781788"/>
    <w:rsid w:val="00781B13"/>
    <w:rsid w:val="00781F33"/>
    <w:rsid w:val="0078224D"/>
    <w:rsid w:val="0078299B"/>
    <w:rsid w:val="00782E54"/>
    <w:rsid w:val="00782E97"/>
    <w:rsid w:val="00782EF5"/>
    <w:rsid w:val="0078320E"/>
    <w:rsid w:val="00783590"/>
    <w:rsid w:val="007836A3"/>
    <w:rsid w:val="00783738"/>
    <w:rsid w:val="007839B7"/>
    <w:rsid w:val="00784073"/>
    <w:rsid w:val="007840AF"/>
    <w:rsid w:val="00784220"/>
    <w:rsid w:val="00784DC5"/>
    <w:rsid w:val="00784F1A"/>
    <w:rsid w:val="007850A7"/>
    <w:rsid w:val="007857C0"/>
    <w:rsid w:val="00785B26"/>
    <w:rsid w:val="00786024"/>
    <w:rsid w:val="00786116"/>
    <w:rsid w:val="007861D9"/>
    <w:rsid w:val="00786262"/>
    <w:rsid w:val="00786440"/>
    <w:rsid w:val="00786DEF"/>
    <w:rsid w:val="00787E45"/>
    <w:rsid w:val="00787F70"/>
    <w:rsid w:val="00790032"/>
    <w:rsid w:val="0079005A"/>
    <w:rsid w:val="00790167"/>
    <w:rsid w:val="00790C53"/>
    <w:rsid w:val="00790DCE"/>
    <w:rsid w:val="0079170C"/>
    <w:rsid w:val="007918E3"/>
    <w:rsid w:val="00791BB7"/>
    <w:rsid w:val="0079286A"/>
    <w:rsid w:val="00792A64"/>
    <w:rsid w:val="00792ABD"/>
    <w:rsid w:val="00792B73"/>
    <w:rsid w:val="00793478"/>
    <w:rsid w:val="0079387F"/>
    <w:rsid w:val="00793B10"/>
    <w:rsid w:val="00793F49"/>
    <w:rsid w:val="0079405A"/>
    <w:rsid w:val="00794859"/>
    <w:rsid w:val="00794CB1"/>
    <w:rsid w:val="00794DA6"/>
    <w:rsid w:val="00795DF6"/>
    <w:rsid w:val="00796146"/>
    <w:rsid w:val="007961CB"/>
    <w:rsid w:val="00796A1D"/>
    <w:rsid w:val="00796E5C"/>
    <w:rsid w:val="007977D0"/>
    <w:rsid w:val="00797888"/>
    <w:rsid w:val="00797959"/>
    <w:rsid w:val="007A01EB"/>
    <w:rsid w:val="007A0345"/>
    <w:rsid w:val="007A0522"/>
    <w:rsid w:val="007A08B4"/>
    <w:rsid w:val="007A0DD9"/>
    <w:rsid w:val="007A1072"/>
    <w:rsid w:val="007A1087"/>
    <w:rsid w:val="007A11E2"/>
    <w:rsid w:val="007A133D"/>
    <w:rsid w:val="007A142D"/>
    <w:rsid w:val="007A1A49"/>
    <w:rsid w:val="007A1C80"/>
    <w:rsid w:val="007A2612"/>
    <w:rsid w:val="007A284D"/>
    <w:rsid w:val="007A28F9"/>
    <w:rsid w:val="007A305B"/>
    <w:rsid w:val="007A332B"/>
    <w:rsid w:val="007A3959"/>
    <w:rsid w:val="007A3C54"/>
    <w:rsid w:val="007A3C88"/>
    <w:rsid w:val="007A4458"/>
    <w:rsid w:val="007A4520"/>
    <w:rsid w:val="007A4914"/>
    <w:rsid w:val="007A51BB"/>
    <w:rsid w:val="007A5B82"/>
    <w:rsid w:val="007A5BA8"/>
    <w:rsid w:val="007A5D88"/>
    <w:rsid w:val="007A603C"/>
    <w:rsid w:val="007A6436"/>
    <w:rsid w:val="007A6928"/>
    <w:rsid w:val="007A78BE"/>
    <w:rsid w:val="007A7951"/>
    <w:rsid w:val="007A7A40"/>
    <w:rsid w:val="007A7FCA"/>
    <w:rsid w:val="007B012F"/>
    <w:rsid w:val="007B0132"/>
    <w:rsid w:val="007B0ED8"/>
    <w:rsid w:val="007B1421"/>
    <w:rsid w:val="007B1476"/>
    <w:rsid w:val="007B1660"/>
    <w:rsid w:val="007B1737"/>
    <w:rsid w:val="007B1D6C"/>
    <w:rsid w:val="007B1D8D"/>
    <w:rsid w:val="007B1EB0"/>
    <w:rsid w:val="007B2915"/>
    <w:rsid w:val="007B2F16"/>
    <w:rsid w:val="007B3048"/>
    <w:rsid w:val="007B3130"/>
    <w:rsid w:val="007B49B2"/>
    <w:rsid w:val="007B49FA"/>
    <w:rsid w:val="007B5213"/>
    <w:rsid w:val="007B5912"/>
    <w:rsid w:val="007B5EA4"/>
    <w:rsid w:val="007B722A"/>
    <w:rsid w:val="007B775C"/>
    <w:rsid w:val="007C02B9"/>
    <w:rsid w:val="007C148A"/>
    <w:rsid w:val="007C19DE"/>
    <w:rsid w:val="007C19E2"/>
    <w:rsid w:val="007C23CB"/>
    <w:rsid w:val="007C25A9"/>
    <w:rsid w:val="007C284D"/>
    <w:rsid w:val="007C3641"/>
    <w:rsid w:val="007C39D8"/>
    <w:rsid w:val="007C3AA1"/>
    <w:rsid w:val="007C3C80"/>
    <w:rsid w:val="007C4842"/>
    <w:rsid w:val="007C496C"/>
    <w:rsid w:val="007C576C"/>
    <w:rsid w:val="007C5882"/>
    <w:rsid w:val="007C5C73"/>
    <w:rsid w:val="007C6960"/>
    <w:rsid w:val="007C6CE7"/>
    <w:rsid w:val="007C6E16"/>
    <w:rsid w:val="007C6F15"/>
    <w:rsid w:val="007C735D"/>
    <w:rsid w:val="007C7617"/>
    <w:rsid w:val="007C796B"/>
    <w:rsid w:val="007C7BE0"/>
    <w:rsid w:val="007C7D4E"/>
    <w:rsid w:val="007C7DD0"/>
    <w:rsid w:val="007D022E"/>
    <w:rsid w:val="007D052E"/>
    <w:rsid w:val="007D07A8"/>
    <w:rsid w:val="007D119D"/>
    <w:rsid w:val="007D127C"/>
    <w:rsid w:val="007D268D"/>
    <w:rsid w:val="007D28DC"/>
    <w:rsid w:val="007D298C"/>
    <w:rsid w:val="007D2F4F"/>
    <w:rsid w:val="007D3651"/>
    <w:rsid w:val="007D37A8"/>
    <w:rsid w:val="007D383E"/>
    <w:rsid w:val="007D38CA"/>
    <w:rsid w:val="007D3E28"/>
    <w:rsid w:val="007D4AE9"/>
    <w:rsid w:val="007D4E6F"/>
    <w:rsid w:val="007D56A6"/>
    <w:rsid w:val="007D5A40"/>
    <w:rsid w:val="007D5C15"/>
    <w:rsid w:val="007D6162"/>
    <w:rsid w:val="007D6B79"/>
    <w:rsid w:val="007D6EA6"/>
    <w:rsid w:val="007D70F9"/>
    <w:rsid w:val="007D714E"/>
    <w:rsid w:val="007D78D2"/>
    <w:rsid w:val="007D7BA1"/>
    <w:rsid w:val="007E0744"/>
    <w:rsid w:val="007E07A3"/>
    <w:rsid w:val="007E1198"/>
    <w:rsid w:val="007E1ABC"/>
    <w:rsid w:val="007E230B"/>
    <w:rsid w:val="007E2681"/>
    <w:rsid w:val="007E29AB"/>
    <w:rsid w:val="007E32FF"/>
    <w:rsid w:val="007E3846"/>
    <w:rsid w:val="007E39A1"/>
    <w:rsid w:val="007E4677"/>
    <w:rsid w:val="007E495D"/>
    <w:rsid w:val="007E49F5"/>
    <w:rsid w:val="007E4B2D"/>
    <w:rsid w:val="007E507B"/>
    <w:rsid w:val="007E5210"/>
    <w:rsid w:val="007E53F9"/>
    <w:rsid w:val="007E5CEC"/>
    <w:rsid w:val="007E5F20"/>
    <w:rsid w:val="007E624E"/>
    <w:rsid w:val="007E7483"/>
    <w:rsid w:val="007E760E"/>
    <w:rsid w:val="007E7746"/>
    <w:rsid w:val="007E7C4E"/>
    <w:rsid w:val="007F0273"/>
    <w:rsid w:val="007F0E6B"/>
    <w:rsid w:val="007F126A"/>
    <w:rsid w:val="007F13A4"/>
    <w:rsid w:val="007F1AFE"/>
    <w:rsid w:val="007F2AFD"/>
    <w:rsid w:val="007F2DD5"/>
    <w:rsid w:val="007F304C"/>
    <w:rsid w:val="007F3A05"/>
    <w:rsid w:val="007F48C4"/>
    <w:rsid w:val="007F4918"/>
    <w:rsid w:val="007F4A1F"/>
    <w:rsid w:val="007F4DB2"/>
    <w:rsid w:val="007F4E59"/>
    <w:rsid w:val="007F4EC0"/>
    <w:rsid w:val="007F50BE"/>
    <w:rsid w:val="007F583C"/>
    <w:rsid w:val="007F627C"/>
    <w:rsid w:val="007F677F"/>
    <w:rsid w:val="007F6824"/>
    <w:rsid w:val="007F69C2"/>
    <w:rsid w:val="007F6EF2"/>
    <w:rsid w:val="007F70B5"/>
    <w:rsid w:val="007F75B8"/>
    <w:rsid w:val="007F7628"/>
    <w:rsid w:val="007F779B"/>
    <w:rsid w:val="007F79F7"/>
    <w:rsid w:val="008001CD"/>
    <w:rsid w:val="008005D5"/>
    <w:rsid w:val="00800797"/>
    <w:rsid w:val="00800EE6"/>
    <w:rsid w:val="008010B5"/>
    <w:rsid w:val="008013E8"/>
    <w:rsid w:val="008015DF"/>
    <w:rsid w:val="008016B9"/>
    <w:rsid w:val="00801C22"/>
    <w:rsid w:val="00801DF4"/>
    <w:rsid w:val="008024C3"/>
    <w:rsid w:val="00802F5F"/>
    <w:rsid w:val="008031F0"/>
    <w:rsid w:val="008036AC"/>
    <w:rsid w:val="0080388D"/>
    <w:rsid w:val="00803C3D"/>
    <w:rsid w:val="00804070"/>
    <w:rsid w:val="008055B4"/>
    <w:rsid w:val="008058B8"/>
    <w:rsid w:val="008058C9"/>
    <w:rsid w:val="00805EF5"/>
    <w:rsid w:val="00806433"/>
    <w:rsid w:val="0080657E"/>
    <w:rsid w:val="008068BD"/>
    <w:rsid w:val="00807253"/>
    <w:rsid w:val="008073A8"/>
    <w:rsid w:val="00807DB0"/>
    <w:rsid w:val="00810161"/>
    <w:rsid w:val="008101F4"/>
    <w:rsid w:val="0081089E"/>
    <w:rsid w:val="008110A4"/>
    <w:rsid w:val="008112B1"/>
    <w:rsid w:val="008118B2"/>
    <w:rsid w:val="00811F03"/>
    <w:rsid w:val="008128E2"/>
    <w:rsid w:val="00812C4F"/>
    <w:rsid w:val="00813049"/>
    <w:rsid w:val="0081320E"/>
    <w:rsid w:val="008141EB"/>
    <w:rsid w:val="008142BE"/>
    <w:rsid w:val="00814574"/>
    <w:rsid w:val="00814918"/>
    <w:rsid w:val="00814C41"/>
    <w:rsid w:val="008150D6"/>
    <w:rsid w:val="008155E6"/>
    <w:rsid w:val="00816362"/>
    <w:rsid w:val="00816914"/>
    <w:rsid w:val="00816A4B"/>
    <w:rsid w:val="00816B7C"/>
    <w:rsid w:val="00817CB2"/>
    <w:rsid w:val="0082023B"/>
    <w:rsid w:val="008205A8"/>
    <w:rsid w:val="00820651"/>
    <w:rsid w:val="00820990"/>
    <w:rsid w:val="00820B7E"/>
    <w:rsid w:val="00820E22"/>
    <w:rsid w:val="0082112D"/>
    <w:rsid w:val="00821D9B"/>
    <w:rsid w:val="00822385"/>
    <w:rsid w:val="00822478"/>
    <w:rsid w:val="008225E2"/>
    <w:rsid w:val="00822FC5"/>
    <w:rsid w:val="008233A0"/>
    <w:rsid w:val="00823AF4"/>
    <w:rsid w:val="00823DAA"/>
    <w:rsid w:val="0082446F"/>
    <w:rsid w:val="00824615"/>
    <w:rsid w:val="00824D67"/>
    <w:rsid w:val="008251F6"/>
    <w:rsid w:val="00825296"/>
    <w:rsid w:val="00825923"/>
    <w:rsid w:val="00826579"/>
    <w:rsid w:val="00826781"/>
    <w:rsid w:val="00826A25"/>
    <w:rsid w:val="00826D29"/>
    <w:rsid w:val="00826E67"/>
    <w:rsid w:val="00827014"/>
    <w:rsid w:val="00827317"/>
    <w:rsid w:val="00827BBB"/>
    <w:rsid w:val="00827D19"/>
    <w:rsid w:val="008301A8"/>
    <w:rsid w:val="00830D6E"/>
    <w:rsid w:val="00831218"/>
    <w:rsid w:val="008316E0"/>
    <w:rsid w:val="00831755"/>
    <w:rsid w:val="00831A5D"/>
    <w:rsid w:val="00831AC1"/>
    <w:rsid w:val="00831B1C"/>
    <w:rsid w:val="008325D1"/>
    <w:rsid w:val="00832904"/>
    <w:rsid w:val="00833252"/>
    <w:rsid w:val="008332EC"/>
    <w:rsid w:val="008336B8"/>
    <w:rsid w:val="00833C55"/>
    <w:rsid w:val="008341F6"/>
    <w:rsid w:val="00834C2D"/>
    <w:rsid w:val="00835DCE"/>
    <w:rsid w:val="008360CE"/>
    <w:rsid w:val="00836B23"/>
    <w:rsid w:val="00836E8D"/>
    <w:rsid w:val="0083791F"/>
    <w:rsid w:val="00837C39"/>
    <w:rsid w:val="00837D86"/>
    <w:rsid w:val="008411E1"/>
    <w:rsid w:val="0084167D"/>
    <w:rsid w:val="008419ED"/>
    <w:rsid w:val="00841F8D"/>
    <w:rsid w:val="008422BF"/>
    <w:rsid w:val="0084247D"/>
    <w:rsid w:val="00842CD5"/>
    <w:rsid w:val="00842D7B"/>
    <w:rsid w:val="00842EB4"/>
    <w:rsid w:val="00843229"/>
    <w:rsid w:val="0084381D"/>
    <w:rsid w:val="0084466B"/>
    <w:rsid w:val="00844785"/>
    <w:rsid w:val="008447B0"/>
    <w:rsid w:val="0084532F"/>
    <w:rsid w:val="008453AD"/>
    <w:rsid w:val="008456EC"/>
    <w:rsid w:val="00845A42"/>
    <w:rsid w:val="00845A82"/>
    <w:rsid w:val="008475D4"/>
    <w:rsid w:val="00847E27"/>
    <w:rsid w:val="00850452"/>
    <w:rsid w:val="008506C0"/>
    <w:rsid w:val="0085099E"/>
    <w:rsid w:val="00851057"/>
    <w:rsid w:val="00851092"/>
    <w:rsid w:val="00851428"/>
    <w:rsid w:val="0085143A"/>
    <w:rsid w:val="008523CD"/>
    <w:rsid w:val="0085266B"/>
    <w:rsid w:val="00852C9E"/>
    <w:rsid w:val="00853DB1"/>
    <w:rsid w:val="00854097"/>
    <w:rsid w:val="008541AE"/>
    <w:rsid w:val="008544A1"/>
    <w:rsid w:val="00854C81"/>
    <w:rsid w:val="00855294"/>
    <w:rsid w:val="00855939"/>
    <w:rsid w:val="00855CA1"/>
    <w:rsid w:val="00855DA6"/>
    <w:rsid w:val="008561E4"/>
    <w:rsid w:val="00856976"/>
    <w:rsid w:val="00856CCE"/>
    <w:rsid w:val="0085735B"/>
    <w:rsid w:val="00857576"/>
    <w:rsid w:val="008603D9"/>
    <w:rsid w:val="00860491"/>
    <w:rsid w:val="00860A37"/>
    <w:rsid w:val="00860EB0"/>
    <w:rsid w:val="00860ECA"/>
    <w:rsid w:val="00860FC9"/>
    <w:rsid w:val="008616D3"/>
    <w:rsid w:val="008619A5"/>
    <w:rsid w:val="008619B2"/>
    <w:rsid w:val="008619C5"/>
    <w:rsid w:val="00861EFC"/>
    <w:rsid w:val="008634B7"/>
    <w:rsid w:val="008637D2"/>
    <w:rsid w:val="00863872"/>
    <w:rsid w:val="00863EEA"/>
    <w:rsid w:val="00863EF3"/>
    <w:rsid w:val="0086432F"/>
    <w:rsid w:val="00864CBC"/>
    <w:rsid w:val="0086506B"/>
    <w:rsid w:val="0086594C"/>
    <w:rsid w:val="00865CC9"/>
    <w:rsid w:val="00865D79"/>
    <w:rsid w:val="00865EDF"/>
    <w:rsid w:val="008669FE"/>
    <w:rsid w:val="00866ACE"/>
    <w:rsid w:val="00866CCB"/>
    <w:rsid w:val="00867498"/>
    <w:rsid w:val="0086781E"/>
    <w:rsid w:val="00867E4C"/>
    <w:rsid w:val="008705B7"/>
    <w:rsid w:val="00871234"/>
    <w:rsid w:val="008712F1"/>
    <w:rsid w:val="00871760"/>
    <w:rsid w:val="008718D8"/>
    <w:rsid w:val="00871F79"/>
    <w:rsid w:val="008721E1"/>
    <w:rsid w:val="008730FE"/>
    <w:rsid w:val="008732DC"/>
    <w:rsid w:val="00873B1F"/>
    <w:rsid w:val="008747C1"/>
    <w:rsid w:val="00874C4E"/>
    <w:rsid w:val="00874E8F"/>
    <w:rsid w:val="0087506D"/>
    <w:rsid w:val="0087543E"/>
    <w:rsid w:val="00875A15"/>
    <w:rsid w:val="00875AB7"/>
    <w:rsid w:val="00875B12"/>
    <w:rsid w:val="00875B3F"/>
    <w:rsid w:val="008762EC"/>
    <w:rsid w:val="00876394"/>
    <w:rsid w:val="0087692A"/>
    <w:rsid w:val="00876D2F"/>
    <w:rsid w:val="008774FE"/>
    <w:rsid w:val="00877CAF"/>
    <w:rsid w:val="008804DC"/>
    <w:rsid w:val="008805BF"/>
    <w:rsid w:val="008809D3"/>
    <w:rsid w:val="008817E2"/>
    <w:rsid w:val="00881EE0"/>
    <w:rsid w:val="00882107"/>
    <w:rsid w:val="00882232"/>
    <w:rsid w:val="00882C8C"/>
    <w:rsid w:val="0088390B"/>
    <w:rsid w:val="0088413C"/>
    <w:rsid w:val="008845DB"/>
    <w:rsid w:val="00884928"/>
    <w:rsid w:val="0088496C"/>
    <w:rsid w:val="008855BC"/>
    <w:rsid w:val="00885914"/>
    <w:rsid w:val="00886598"/>
    <w:rsid w:val="0088675B"/>
    <w:rsid w:val="008867AB"/>
    <w:rsid w:val="00886ED6"/>
    <w:rsid w:val="00886F70"/>
    <w:rsid w:val="00887544"/>
    <w:rsid w:val="0088776C"/>
    <w:rsid w:val="00887AF8"/>
    <w:rsid w:val="00890527"/>
    <w:rsid w:val="00890D5F"/>
    <w:rsid w:val="00890DF3"/>
    <w:rsid w:val="00891DE9"/>
    <w:rsid w:val="00892200"/>
    <w:rsid w:val="008923B7"/>
    <w:rsid w:val="0089307A"/>
    <w:rsid w:val="00893F4C"/>
    <w:rsid w:val="00894308"/>
    <w:rsid w:val="00894AEF"/>
    <w:rsid w:val="00894DA7"/>
    <w:rsid w:val="00894FD8"/>
    <w:rsid w:val="008950CC"/>
    <w:rsid w:val="00895F96"/>
    <w:rsid w:val="00896145"/>
    <w:rsid w:val="008961FF"/>
    <w:rsid w:val="0089631F"/>
    <w:rsid w:val="00896625"/>
    <w:rsid w:val="0089679B"/>
    <w:rsid w:val="00896822"/>
    <w:rsid w:val="00896BCC"/>
    <w:rsid w:val="0089736B"/>
    <w:rsid w:val="00897805"/>
    <w:rsid w:val="008A0098"/>
    <w:rsid w:val="008A0684"/>
    <w:rsid w:val="008A06CC"/>
    <w:rsid w:val="008A0808"/>
    <w:rsid w:val="008A147B"/>
    <w:rsid w:val="008A183E"/>
    <w:rsid w:val="008A1B41"/>
    <w:rsid w:val="008A1DA1"/>
    <w:rsid w:val="008A237F"/>
    <w:rsid w:val="008A2975"/>
    <w:rsid w:val="008A3034"/>
    <w:rsid w:val="008A306F"/>
    <w:rsid w:val="008A3725"/>
    <w:rsid w:val="008A3FAA"/>
    <w:rsid w:val="008A4D12"/>
    <w:rsid w:val="008A50B6"/>
    <w:rsid w:val="008A5399"/>
    <w:rsid w:val="008A59F9"/>
    <w:rsid w:val="008A5CEF"/>
    <w:rsid w:val="008A5F2D"/>
    <w:rsid w:val="008A71F2"/>
    <w:rsid w:val="008A7215"/>
    <w:rsid w:val="008A73D6"/>
    <w:rsid w:val="008A753B"/>
    <w:rsid w:val="008B072C"/>
    <w:rsid w:val="008B123C"/>
    <w:rsid w:val="008B1C68"/>
    <w:rsid w:val="008B1F6A"/>
    <w:rsid w:val="008B1FE9"/>
    <w:rsid w:val="008B21E9"/>
    <w:rsid w:val="008B262E"/>
    <w:rsid w:val="008B29DF"/>
    <w:rsid w:val="008B2E3C"/>
    <w:rsid w:val="008B30F2"/>
    <w:rsid w:val="008B31C8"/>
    <w:rsid w:val="008B3433"/>
    <w:rsid w:val="008B3CB0"/>
    <w:rsid w:val="008B40D3"/>
    <w:rsid w:val="008B41B9"/>
    <w:rsid w:val="008B479C"/>
    <w:rsid w:val="008B7464"/>
    <w:rsid w:val="008B7745"/>
    <w:rsid w:val="008B7BAD"/>
    <w:rsid w:val="008C198C"/>
    <w:rsid w:val="008C1E34"/>
    <w:rsid w:val="008C24B3"/>
    <w:rsid w:val="008C257A"/>
    <w:rsid w:val="008C3427"/>
    <w:rsid w:val="008C35F5"/>
    <w:rsid w:val="008C3864"/>
    <w:rsid w:val="008C4174"/>
    <w:rsid w:val="008C43A0"/>
    <w:rsid w:val="008C4EBD"/>
    <w:rsid w:val="008C5260"/>
    <w:rsid w:val="008C5509"/>
    <w:rsid w:val="008C59EE"/>
    <w:rsid w:val="008C5F06"/>
    <w:rsid w:val="008C6086"/>
    <w:rsid w:val="008C65A5"/>
    <w:rsid w:val="008C6D64"/>
    <w:rsid w:val="008C766E"/>
    <w:rsid w:val="008C78A5"/>
    <w:rsid w:val="008D0425"/>
    <w:rsid w:val="008D16CB"/>
    <w:rsid w:val="008D1A96"/>
    <w:rsid w:val="008D2AF2"/>
    <w:rsid w:val="008D3117"/>
    <w:rsid w:val="008D3A97"/>
    <w:rsid w:val="008D3EB6"/>
    <w:rsid w:val="008D459A"/>
    <w:rsid w:val="008D47EC"/>
    <w:rsid w:val="008D4843"/>
    <w:rsid w:val="008D4C5C"/>
    <w:rsid w:val="008D4E3A"/>
    <w:rsid w:val="008D623F"/>
    <w:rsid w:val="008D6FA5"/>
    <w:rsid w:val="008D7096"/>
    <w:rsid w:val="008D74FA"/>
    <w:rsid w:val="008D78D9"/>
    <w:rsid w:val="008E0710"/>
    <w:rsid w:val="008E0C06"/>
    <w:rsid w:val="008E1527"/>
    <w:rsid w:val="008E1E7B"/>
    <w:rsid w:val="008E4171"/>
    <w:rsid w:val="008E4261"/>
    <w:rsid w:val="008E42EB"/>
    <w:rsid w:val="008E441D"/>
    <w:rsid w:val="008E44BC"/>
    <w:rsid w:val="008E4724"/>
    <w:rsid w:val="008E63AE"/>
    <w:rsid w:val="008E6512"/>
    <w:rsid w:val="008E69F6"/>
    <w:rsid w:val="008E6D8B"/>
    <w:rsid w:val="008E700E"/>
    <w:rsid w:val="008E701C"/>
    <w:rsid w:val="008E7951"/>
    <w:rsid w:val="008E7B30"/>
    <w:rsid w:val="008E7DB6"/>
    <w:rsid w:val="008E7F3E"/>
    <w:rsid w:val="008F0491"/>
    <w:rsid w:val="008F0592"/>
    <w:rsid w:val="008F05B3"/>
    <w:rsid w:val="008F0BEC"/>
    <w:rsid w:val="008F0F2A"/>
    <w:rsid w:val="008F1147"/>
    <w:rsid w:val="008F1718"/>
    <w:rsid w:val="008F185F"/>
    <w:rsid w:val="008F2E7A"/>
    <w:rsid w:val="008F30E6"/>
    <w:rsid w:val="008F3504"/>
    <w:rsid w:val="008F3AAC"/>
    <w:rsid w:val="008F3E38"/>
    <w:rsid w:val="008F4292"/>
    <w:rsid w:val="008F4755"/>
    <w:rsid w:val="008F4A13"/>
    <w:rsid w:val="008F4A72"/>
    <w:rsid w:val="008F51C2"/>
    <w:rsid w:val="008F5703"/>
    <w:rsid w:val="008F5721"/>
    <w:rsid w:val="008F5891"/>
    <w:rsid w:val="008F5ADC"/>
    <w:rsid w:val="008F5B96"/>
    <w:rsid w:val="008F5DD1"/>
    <w:rsid w:val="008F5FA7"/>
    <w:rsid w:val="008F6432"/>
    <w:rsid w:val="008F6460"/>
    <w:rsid w:val="008F706A"/>
    <w:rsid w:val="008F72C1"/>
    <w:rsid w:val="008F7883"/>
    <w:rsid w:val="008F7FD3"/>
    <w:rsid w:val="00900AC8"/>
    <w:rsid w:val="0090137D"/>
    <w:rsid w:val="00901739"/>
    <w:rsid w:val="00901822"/>
    <w:rsid w:val="009018AD"/>
    <w:rsid w:val="00902410"/>
    <w:rsid w:val="00902817"/>
    <w:rsid w:val="00902BBF"/>
    <w:rsid w:val="0090315B"/>
    <w:rsid w:val="00903195"/>
    <w:rsid w:val="00903CA3"/>
    <w:rsid w:val="009040E9"/>
    <w:rsid w:val="00904296"/>
    <w:rsid w:val="00904376"/>
    <w:rsid w:val="009049EC"/>
    <w:rsid w:val="00904DE6"/>
    <w:rsid w:val="00904E3E"/>
    <w:rsid w:val="00904EEF"/>
    <w:rsid w:val="00904F8C"/>
    <w:rsid w:val="00905242"/>
    <w:rsid w:val="00905440"/>
    <w:rsid w:val="00905608"/>
    <w:rsid w:val="009062BF"/>
    <w:rsid w:val="009063ED"/>
    <w:rsid w:val="009064E9"/>
    <w:rsid w:val="009069A4"/>
    <w:rsid w:val="0090763B"/>
    <w:rsid w:val="009078C9"/>
    <w:rsid w:val="00907C6C"/>
    <w:rsid w:val="00907FFE"/>
    <w:rsid w:val="00910240"/>
    <w:rsid w:val="0091090D"/>
    <w:rsid w:val="00910BD6"/>
    <w:rsid w:val="00910D8F"/>
    <w:rsid w:val="00910D97"/>
    <w:rsid w:val="00910FB9"/>
    <w:rsid w:val="00911676"/>
    <w:rsid w:val="00911726"/>
    <w:rsid w:val="00912D87"/>
    <w:rsid w:val="00912E04"/>
    <w:rsid w:val="009133A7"/>
    <w:rsid w:val="00913899"/>
    <w:rsid w:val="009145F5"/>
    <w:rsid w:val="009147A6"/>
    <w:rsid w:val="00914CB0"/>
    <w:rsid w:val="0091530E"/>
    <w:rsid w:val="009153EA"/>
    <w:rsid w:val="00916223"/>
    <w:rsid w:val="009165D8"/>
    <w:rsid w:val="0091682F"/>
    <w:rsid w:val="0091694D"/>
    <w:rsid w:val="00916C6C"/>
    <w:rsid w:val="00916F9C"/>
    <w:rsid w:val="00917893"/>
    <w:rsid w:val="00917B53"/>
    <w:rsid w:val="00917DDB"/>
    <w:rsid w:val="009203C8"/>
    <w:rsid w:val="00920504"/>
    <w:rsid w:val="00920777"/>
    <w:rsid w:val="0092077D"/>
    <w:rsid w:val="00920EC5"/>
    <w:rsid w:val="00920ED9"/>
    <w:rsid w:val="00921778"/>
    <w:rsid w:val="0092187E"/>
    <w:rsid w:val="009218B3"/>
    <w:rsid w:val="0092191E"/>
    <w:rsid w:val="00921A60"/>
    <w:rsid w:val="00921F60"/>
    <w:rsid w:val="0092228D"/>
    <w:rsid w:val="00922764"/>
    <w:rsid w:val="0092299B"/>
    <w:rsid w:val="00922A4C"/>
    <w:rsid w:val="00922C7E"/>
    <w:rsid w:val="00922D9F"/>
    <w:rsid w:val="0092355D"/>
    <w:rsid w:val="009235DC"/>
    <w:rsid w:val="00923820"/>
    <w:rsid w:val="0092389C"/>
    <w:rsid w:val="00924130"/>
    <w:rsid w:val="009247F7"/>
    <w:rsid w:val="00924CBA"/>
    <w:rsid w:val="00925049"/>
    <w:rsid w:val="0092512A"/>
    <w:rsid w:val="00925490"/>
    <w:rsid w:val="00926163"/>
    <w:rsid w:val="00926A86"/>
    <w:rsid w:val="00926E42"/>
    <w:rsid w:val="009271E3"/>
    <w:rsid w:val="00927349"/>
    <w:rsid w:val="009276DE"/>
    <w:rsid w:val="00927959"/>
    <w:rsid w:val="00927C28"/>
    <w:rsid w:val="00927F8A"/>
    <w:rsid w:val="009301B6"/>
    <w:rsid w:val="009301E4"/>
    <w:rsid w:val="00930742"/>
    <w:rsid w:val="00930BCF"/>
    <w:rsid w:val="00930F5E"/>
    <w:rsid w:val="009313FA"/>
    <w:rsid w:val="00931D72"/>
    <w:rsid w:val="0093216A"/>
    <w:rsid w:val="0093237D"/>
    <w:rsid w:val="009327C7"/>
    <w:rsid w:val="00932C18"/>
    <w:rsid w:val="009333E9"/>
    <w:rsid w:val="009337AF"/>
    <w:rsid w:val="00933CAD"/>
    <w:rsid w:val="009342C1"/>
    <w:rsid w:val="00935104"/>
    <w:rsid w:val="0093584A"/>
    <w:rsid w:val="00936B77"/>
    <w:rsid w:val="00936D2B"/>
    <w:rsid w:val="00936EA9"/>
    <w:rsid w:val="00936FF1"/>
    <w:rsid w:val="0093762B"/>
    <w:rsid w:val="009401D4"/>
    <w:rsid w:val="00940BE4"/>
    <w:rsid w:val="0094123F"/>
    <w:rsid w:val="0094179C"/>
    <w:rsid w:val="00941EB4"/>
    <w:rsid w:val="00941FAD"/>
    <w:rsid w:val="0094217A"/>
    <w:rsid w:val="00942DB5"/>
    <w:rsid w:val="0094323B"/>
    <w:rsid w:val="00943D9D"/>
    <w:rsid w:val="00943F62"/>
    <w:rsid w:val="00943FF8"/>
    <w:rsid w:val="009441A9"/>
    <w:rsid w:val="00944429"/>
    <w:rsid w:val="00944A1C"/>
    <w:rsid w:val="00944CE4"/>
    <w:rsid w:val="009451C7"/>
    <w:rsid w:val="009452F1"/>
    <w:rsid w:val="009454D9"/>
    <w:rsid w:val="00945D6C"/>
    <w:rsid w:val="00946106"/>
    <w:rsid w:val="00946BF0"/>
    <w:rsid w:val="009470F8"/>
    <w:rsid w:val="0094728C"/>
    <w:rsid w:val="00947831"/>
    <w:rsid w:val="009478D8"/>
    <w:rsid w:val="009479EA"/>
    <w:rsid w:val="00947AF5"/>
    <w:rsid w:val="00947C46"/>
    <w:rsid w:val="00950645"/>
    <w:rsid w:val="00950E02"/>
    <w:rsid w:val="009515A6"/>
    <w:rsid w:val="00953372"/>
    <w:rsid w:val="00953ECC"/>
    <w:rsid w:val="00954343"/>
    <w:rsid w:val="0095453D"/>
    <w:rsid w:val="00955C13"/>
    <w:rsid w:val="00956346"/>
    <w:rsid w:val="00956602"/>
    <w:rsid w:val="00956793"/>
    <w:rsid w:val="009571E8"/>
    <w:rsid w:val="009578B0"/>
    <w:rsid w:val="0095796C"/>
    <w:rsid w:val="00957D17"/>
    <w:rsid w:val="00960570"/>
    <w:rsid w:val="009605AB"/>
    <w:rsid w:val="009609C9"/>
    <w:rsid w:val="00961B99"/>
    <w:rsid w:val="00962365"/>
    <w:rsid w:val="00962609"/>
    <w:rsid w:val="0096283A"/>
    <w:rsid w:val="00962F55"/>
    <w:rsid w:val="009635F4"/>
    <w:rsid w:val="00964629"/>
    <w:rsid w:val="009649CE"/>
    <w:rsid w:val="00964CA5"/>
    <w:rsid w:val="009652F3"/>
    <w:rsid w:val="00965865"/>
    <w:rsid w:val="00965911"/>
    <w:rsid w:val="009664E0"/>
    <w:rsid w:val="0096794A"/>
    <w:rsid w:val="009703E4"/>
    <w:rsid w:val="009705E6"/>
    <w:rsid w:val="00970EA8"/>
    <w:rsid w:val="00970F60"/>
    <w:rsid w:val="00971385"/>
    <w:rsid w:val="009714EC"/>
    <w:rsid w:val="00971F3A"/>
    <w:rsid w:val="009721CB"/>
    <w:rsid w:val="00972344"/>
    <w:rsid w:val="00972D38"/>
    <w:rsid w:val="0097313E"/>
    <w:rsid w:val="00973582"/>
    <w:rsid w:val="00974946"/>
    <w:rsid w:val="009749AB"/>
    <w:rsid w:val="00974A19"/>
    <w:rsid w:val="00974ABB"/>
    <w:rsid w:val="009750C8"/>
    <w:rsid w:val="00975125"/>
    <w:rsid w:val="0097537F"/>
    <w:rsid w:val="00975603"/>
    <w:rsid w:val="00975A34"/>
    <w:rsid w:val="00976831"/>
    <w:rsid w:val="00976B95"/>
    <w:rsid w:val="00976CC2"/>
    <w:rsid w:val="00977307"/>
    <w:rsid w:val="0097741A"/>
    <w:rsid w:val="0097784E"/>
    <w:rsid w:val="00977AD1"/>
    <w:rsid w:val="00977B51"/>
    <w:rsid w:val="00977D93"/>
    <w:rsid w:val="00977DA4"/>
    <w:rsid w:val="009800E5"/>
    <w:rsid w:val="00980277"/>
    <w:rsid w:val="00980858"/>
    <w:rsid w:val="00980F2C"/>
    <w:rsid w:val="0098109C"/>
    <w:rsid w:val="009815A0"/>
    <w:rsid w:val="009816CB"/>
    <w:rsid w:val="00981A71"/>
    <w:rsid w:val="00981B10"/>
    <w:rsid w:val="00981C06"/>
    <w:rsid w:val="009826C0"/>
    <w:rsid w:val="009826C2"/>
    <w:rsid w:val="0098304C"/>
    <w:rsid w:val="00983335"/>
    <w:rsid w:val="009834EB"/>
    <w:rsid w:val="00983969"/>
    <w:rsid w:val="00983CF2"/>
    <w:rsid w:val="00983D71"/>
    <w:rsid w:val="00983E38"/>
    <w:rsid w:val="009840E1"/>
    <w:rsid w:val="00984E5F"/>
    <w:rsid w:val="00984EAB"/>
    <w:rsid w:val="009856AD"/>
    <w:rsid w:val="009857DA"/>
    <w:rsid w:val="00985957"/>
    <w:rsid w:val="0098600A"/>
    <w:rsid w:val="00987F3E"/>
    <w:rsid w:val="00990251"/>
    <w:rsid w:val="009906EF"/>
    <w:rsid w:val="009912AA"/>
    <w:rsid w:val="00991724"/>
    <w:rsid w:val="00992353"/>
    <w:rsid w:val="0099373D"/>
    <w:rsid w:val="0099374D"/>
    <w:rsid w:val="009937DF"/>
    <w:rsid w:val="00994058"/>
    <w:rsid w:val="00994098"/>
    <w:rsid w:val="00994709"/>
    <w:rsid w:val="009953A2"/>
    <w:rsid w:val="00995B50"/>
    <w:rsid w:val="00995E1B"/>
    <w:rsid w:val="00996032"/>
    <w:rsid w:val="009979E3"/>
    <w:rsid w:val="00997B3F"/>
    <w:rsid w:val="00997C0C"/>
    <w:rsid w:val="00997C4C"/>
    <w:rsid w:val="00997E85"/>
    <w:rsid w:val="009A0443"/>
    <w:rsid w:val="009A044C"/>
    <w:rsid w:val="009A0ABC"/>
    <w:rsid w:val="009A1232"/>
    <w:rsid w:val="009A20A2"/>
    <w:rsid w:val="009A2510"/>
    <w:rsid w:val="009A27CC"/>
    <w:rsid w:val="009A2879"/>
    <w:rsid w:val="009A31E9"/>
    <w:rsid w:val="009A398F"/>
    <w:rsid w:val="009A46DC"/>
    <w:rsid w:val="009A4AD2"/>
    <w:rsid w:val="009A4D59"/>
    <w:rsid w:val="009A4F02"/>
    <w:rsid w:val="009A5277"/>
    <w:rsid w:val="009A7134"/>
    <w:rsid w:val="009A7951"/>
    <w:rsid w:val="009A7A2A"/>
    <w:rsid w:val="009A7C94"/>
    <w:rsid w:val="009A7E05"/>
    <w:rsid w:val="009B022E"/>
    <w:rsid w:val="009B0955"/>
    <w:rsid w:val="009B0B49"/>
    <w:rsid w:val="009B0C7A"/>
    <w:rsid w:val="009B0F25"/>
    <w:rsid w:val="009B11D8"/>
    <w:rsid w:val="009B12E4"/>
    <w:rsid w:val="009B1385"/>
    <w:rsid w:val="009B1647"/>
    <w:rsid w:val="009B21F9"/>
    <w:rsid w:val="009B2563"/>
    <w:rsid w:val="009B313F"/>
    <w:rsid w:val="009B3476"/>
    <w:rsid w:val="009B3536"/>
    <w:rsid w:val="009B3DAC"/>
    <w:rsid w:val="009B4B66"/>
    <w:rsid w:val="009B4D14"/>
    <w:rsid w:val="009B51B5"/>
    <w:rsid w:val="009B527D"/>
    <w:rsid w:val="009B5404"/>
    <w:rsid w:val="009B5716"/>
    <w:rsid w:val="009B5C2B"/>
    <w:rsid w:val="009B5ED1"/>
    <w:rsid w:val="009B6203"/>
    <w:rsid w:val="009B62A2"/>
    <w:rsid w:val="009B6F9B"/>
    <w:rsid w:val="009B7C9E"/>
    <w:rsid w:val="009C00A5"/>
    <w:rsid w:val="009C0258"/>
    <w:rsid w:val="009C0E81"/>
    <w:rsid w:val="009C0F5B"/>
    <w:rsid w:val="009C1F27"/>
    <w:rsid w:val="009C2095"/>
    <w:rsid w:val="009C2288"/>
    <w:rsid w:val="009C22C5"/>
    <w:rsid w:val="009C2342"/>
    <w:rsid w:val="009C2522"/>
    <w:rsid w:val="009C25B4"/>
    <w:rsid w:val="009C2A3F"/>
    <w:rsid w:val="009C379D"/>
    <w:rsid w:val="009C37AD"/>
    <w:rsid w:val="009C38E9"/>
    <w:rsid w:val="009C3F9C"/>
    <w:rsid w:val="009C45C8"/>
    <w:rsid w:val="009C4722"/>
    <w:rsid w:val="009C49D2"/>
    <w:rsid w:val="009C50C2"/>
    <w:rsid w:val="009C5634"/>
    <w:rsid w:val="009C613E"/>
    <w:rsid w:val="009C6263"/>
    <w:rsid w:val="009C6473"/>
    <w:rsid w:val="009C6659"/>
    <w:rsid w:val="009C69B0"/>
    <w:rsid w:val="009C6A9B"/>
    <w:rsid w:val="009C70FE"/>
    <w:rsid w:val="009C7FB5"/>
    <w:rsid w:val="009D02D3"/>
    <w:rsid w:val="009D059B"/>
    <w:rsid w:val="009D071A"/>
    <w:rsid w:val="009D088C"/>
    <w:rsid w:val="009D0E71"/>
    <w:rsid w:val="009D1E5F"/>
    <w:rsid w:val="009D20AF"/>
    <w:rsid w:val="009D23D9"/>
    <w:rsid w:val="009D2649"/>
    <w:rsid w:val="009D2AF8"/>
    <w:rsid w:val="009D2C03"/>
    <w:rsid w:val="009D313B"/>
    <w:rsid w:val="009D3180"/>
    <w:rsid w:val="009D39E7"/>
    <w:rsid w:val="009D40B5"/>
    <w:rsid w:val="009D449B"/>
    <w:rsid w:val="009D4939"/>
    <w:rsid w:val="009D51FB"/>
    <w:rsid w:val="009D597E"/>
    <w:rsid w:val="009D59B9"/>
    <w:rsid w:val="009D5C7E"/>
    <w:rsid w:val="009D6107"/>
    <w:rsid w:val="009D6624"/>
    <w:rsid w:val="009D6870"/>
    <w:rsid w:val="009D6DA2"/>
    <w:rsid w:val="009D7150"/>
    <w:rsid w:val="009D74E2"/>
    <w:rsid w:val="009D76D6"/>
    <w:rsid w:val="009D7E61"/>
    <w:rsid w:val="009E0763"/>
    <w:rsid w:val="009E0E69"/>
    <w:rsid w:val="009E0F20"/>
    <w:rsid w:val="009E1035"/>
    <w:rsid w:val="009E1514"/>
    <w:rsid w:val="009E1910"/>
    <w:rsid w:val="009E1A90"/>
    <w:rsid w:val="009E1BDD"/>
    <w:rsid w:val="009E20C3"/>
    <w:rsid w:val="009E21C6"/>
    <w:rsid w:val="009E280A"/>
    <w:rsid w:val="009E29C7"/>
    <w:rsid w:val="009E2D69"/>
    <w:rsid w:val="009E3360"/>
    <w:rsid w:val="009E3C56"/>
    <w:rsid w:val="009E3D5C"/>
    <w:rsid w:val="009E4223"/>
    <w:rsid w:val="009E4553"/>
    <w:rsid w:val="009E466F"/>
    <w:rsid w:val="009E4A37"/>
    <w:rsid w:val="009E4BA6"/>
    <w:rsid w:val="009E51B3"/>
    <w:rsid w:val="009E54E3"/>
    <w:rsid w:val="009E5844"/>
    <w:rsid w:val="009E595F"/>
    <w:rsid w:val="009E7225"/>
    <w:rsid w:val="009E76EB"/>
    <w:rsid w:val="009E7764"/>
    <w:rsid w:val="009E77CD"/>
    <w:rsid w:val="009E7936"/>
    <w:rsid w:val="009E7AF6"/>
    <w:rsid w:val="009E7D04"/>
    <w:rsid w:val="009E7E6F"/>
    <w:rsid w:val="009F0151"/>
    <w:rsid w:val="009F020E"/>
    <w:rsid w:val="009F05D1"/>
    <w:rsid w:val="009F14E0"/>
    <w:rsid w:val="009F15D2"/>
    <w:rsid w:val="009F1C81"/>
    <w:rsid w:val="009F1D4E"/>
    <w:rsid w:val="009F1EC7"/>
    <w:rsid w:val="009F1F15"/>
    <w:rsid w:val="009F26DD"/>
    <w:rsid w:val="009F319E"/>
    <w:rsid w:val="009F3399"/>
    <w:rsid w:val="009F3A5C"/>
    <w:rsid w:val="009F3F68"/>
    <w:rsid w:val="009F43C4"/>
    <w:rsid w:val="009F46CA"/>
    <w:rsid w:val="009F46D4"/>
    <w:rsid w:val="009F4A1C"/>
    <w:rsid w:val="009F4B9D"/>
    <w:rsid w:val="009F4EA1"/>
    <w:rsid w:val="009F5081"/>
    <w:rsid w:val="009F52C1"/>
    <w:rsid w:val="009F5321"/>
    <w:rsid w:val="009F558F"/>
    <w:rsid w:val="009F5F09"/>
    <w:rsid w:val="009F6137"/>
    <w:rsid w:val="009F67AD"/>
    <w:rsid w:val="009F68BF"/>
    <w:rsid w:val="009F68F9"/>
    <w:rsid w:val="009F69D1"/>
    <w:rsid w:val="009F6BDE"/>
    <w:rsid w:val="009F6D22"/>
    <w:rsid w:val="009F6FF6"/>
    <w:rsid w:val="009F70B9"/>
    <w:rsid w:val="009F72D0"/>
    <w:rsid w:val="009F7990"/>
    <w:rsid w:val="009F7A99"/>
    <w:rsid w:val="00A000CB"/>
    <w:rsid w:val="00A0036B"/>
    <w:rsid w:val="00A00373"/>
    <w:rsid w:val="00A00571"/>
    <w:rsid w:val="00A0085E"/>
    <w:rsid w:val="00A01700"/>
    <w:rsid w:val="00A01A55"/>
    <w:rsid w:val="00A01E6A"/>
    <w:rsid w:val="00A01F81"/>
    <w:rsid w:val="00A023CF"/>
    <w:rsid w:val="00A02729"/>
    <w:rsid w:val="00A02E0D"/>
    <w:rsid w:val="00A0305B"/>
    <w:rsid w:val="00A03AD7"/>
    <w:rsid w:val="00A03B99"/>
    <w:rsid w:val="00A03EC9"/>
    <w:rsid w:val="00A0428C"/>
    <w:rsid w:val="00A0431E"/>
    <w:rsid w:val="00A0470B"/>
    <w:rsid w:val="00A04D4A"/>
    <w:rsid w:val="00A05149"/>
    <w:rsid w:val="00A052CF"/>
    <w:rsid w:val="00A0666A"/>
    <w:rsid w:val="00A06DA3"/>
    <w:rsid w:val="00A06E88"/>
    <w:rsid w:val="00A0749D"/>
    <w:rsid w:val="00A07813"/>
    <w:rsid w:val="00A07CCD"/>
    <w:rsid w:val="00A100E5"/>
    <w:rsid w:val="00A10351"/>
    <w:rsid w:val="00A11A76"/>
    <w:rsid w:val="00A1229A"/>
    <w:rsid w:val="00A12394"/>
    <w:rsid w:val="00A125A1"/>
    <w:rsid w:val="00A12602"/>
    <w:rsid w:val="00A12B1E"/>
    <w:rsid w:val="00A14548"/>
    <w:rsid w:val="00A146B5"/>
    <w:rsid w:val="00A147CD"/>
    <w:rsid w:val="00A1483B"/>
    <w:rsid w:val="00A14A86"/>
    <w:rsid w:val="00A16061"/>
    <w:rsid w:val="00A160F9"/>
    <w:rsid w:val="00A1619F"/>
    <w:rsid w:val="00A167C2"/>
    <w:rsid w:val="00A1684F"/>
    <w:rsid w:val="00A168BB"/>
    <w:rsid w:val="00A16B1D"/>
    <w:rsid w:val="00A17C11"/>
    <w:rsid w:val="00A2035F"/>
    <w:rsid w:val="00A20686"/>
    <w:rsid w:val="00A206F6"/>
    <w:rsid w:val="00A20A55"/>
    <w:rsid w:val="00A20B53"/>
    <w:rsid w:val="00A21379"/>
    <w:rsid w:val="00A21541"/>
    <w:rsid w:val="00A21688"/>
    <w:rsid w:val="00A21A0A"/>
    <w:rsid w:val="00A21CE4"/>
    <w:rsid w:val="00A22360"/>
    <w:rsid w:val="00A2240A"/>
    <w:rsid w:val="00A2290B"/>
    <w:rsid w:val="00A22BC1"/>
    <w:rsid w:val="00A22DEB"/>
    <w:rsid w:val="00A23A29"/>
    <w:rsid w:val="00A23DEB"/>
    <w:rsid w:val="00A24335"/>
    <w:rsid w:val="00A25146"/>
    <w:rsid w:val="00A257E9"/>
    <w:rsid w:val="00A25812"/>
    <w:rsid w:val="00A2596A"/>
    <w:rsid w:val="00A25B6F"/>
    <w:rsid w:val="00A25E25"/>
    <w:rsid w:val="00A26533"/>
    <w:rsid w:val="00A27072"/>
    <w:rsid w:val="00A277E8"/>
    <w:rsid w:val="00A27D1A"/>
    <w:rsid w:val="00A30180"/>
    <w:rsid w:val="00A301BC"/>
    <w:rsid w:val="00A30412"/>
    <w:rsid w:val="00A3073B"/>
    <w:rsid w:val="00A309A1"/>
    <w:rsid w:val="00A30A64"/>
    <w:rsid w:val="00A30E0D"/>
    <w:rsid w:val="00A3123F"/>
    <w:rsid w:val="00A3199A"/>
    <w:rsid w:val="00A31B38"/>
    <w:rsid w:val="00A31E28"/>
    <w:rsid w:val="00A31EA7"/>
    <w:rsid w:val="00A321C7"/>
    <w:rsid w:val="00A32466"/>
    <w:rsid w:val="00A3251C"/>
    <w:rsid w:val="00A32721"/>
    <w:rsid w:val="00A32FD7"/>
    <w:rsid w:val="00A335EF"/>
    <w:rsid w:val="00A34161"/>
    <w:rsid w:val="00A34835"/>
    <w:rsid w:val="00A34CD8"/>
    <w:rsid w:val="00A35224"/>
    <w:rsid w:val="00A35244"/>
    <w:rsid w:val="00A3526F"/>
    <w:rsid w:val="00A356D5"/>
    <w:rsid w:val="00A35897"/>
    <w:rsid w:val="00A35976"/>
    <w:rsid w:val="00A36A67"/>
    <w:rsid w:val="00A36D7B"/>
    <w:rsid w:val="00A36E79"/>
    <w:rsid w:val="00A374D1"/>
    <w:rsid w:val="00A3783D"/>
    <w:rsid w:val="00A4003D"/>
    <w:rsid w:val="00A40B2C"/>
    <w:rsid w:val="00A414C0"/>
    <w:rsid w:val="00A416AA"/>
    <w:rsid w:val="00A416DC"/>
    <w:rsid w:val="00A4176F"/>
    <w:rsid w:val="00A41970"/>
    <w:rsid w:val="00A419B2"/>
    <w:rsid w:val="00A41B0B"/>
    <w:rsid w:val="00A42C8E"/>
    <w:rsid w:val="00A42E86"/>
    <w:rsid w:val="00A43054"/>
    <w:rsid w:val="00A43144"/>
    <w:rsid w:val="00A43392"/>
    <w:rsid w:val="00A43977"/>
    <w:rsid w:val="00A43BEA"/>
    <w:rsid w:val="00A43C0A"/>
    <w:rsid w:val="00A43D72"/>
    <w:rsid w:val="00A442AB"/>
    <w:rsid w:val="00A449E1"/>
    <w:rsid w:val="00A452D4"/>
    <w:rsid w:val="00A4592A"/>
    <w:rsid w:val="00A46C06"/>
    <w:rsid w:val="00A4735D"/>
    <w:rsid w:val="00A4758F"/>
    <w:rsid w:val="00A47758"/>
    <w:rsid w:val="00A4786A"/>
    <w:rsid w:val="00A47952"/>
    <w:rsid w:val="00A4797C"/>
    <w:rsid w:val="00A479DA"/>
    <w:rsid w:val="00A47CD2"/>
    <w:rsid w:val="00A502E5"/>
    <w:rsid w:val="00A50717"/>
    <w:rsid w:val="00A50D06"/>
    <w:rsid w:val="00A50E88"/>
    <w:rsid w:val="00A5110E"/>
    <w:rsid w:val="00A51739"/>
    <w:rsid w:val="00A51B06"/>
    <w:rsid w:val="00A52115"/>
    <w:rsid w:val="00A52201"/>
    <w:rsid w:val="00A522DB"/>
    <w:rsid w:val="00A5287C"/>
    <w:rsid w:val="00A52FFE"/>
    <w:rsid w:val="00A544C0"/>
    <w:rsid w:val="00A5464E"/>
    <w:rsid w:val="00A548B5"/>
    <w:rsid w:val="00A55456"/>
    <w:rsid w:val="00A55DC7"/>
    <w:rsid w:val="00A5668A"/>
    <w:rsid w:val="00A56A73"/>
    <w:rsid w:val="00A56C81"/>
    <w:rsid w:val="00A56CE6"/>
    <w:rsid w:val="00A57322"/>
    <w:rsid w:val="00A60340"/>
    <w:rsid w:val="00A60421"/>
    <w:rsid w:val="00A60471"/>
    <w:rsid w:val="00A60A99"/>
    <w:rsid w:val="00A60CDA"/>
    <w:rsid w:val="00A60E49"/>
    <w:rsid w:val="00A60F87"/>
    <w:rsid w:val="00A6113B"/>
    <w:rsid w:val="00A61A62"/>
    <w:rsid w:val="00A61FB1"/>
    <w:rsid w:val="00A6221B"/>
    <w:rsid w:val="00A62328"/>
    <w:rsid w:val="00A628A0"/>
    <w:rsid w:val="00A62BC8"/>
    <w:rsid w:val="00A6340B"/>
    <w:rsid w:val="00A63F68"/>
    <w:rsid w:val="00A64436"/>
    <w:rsid w:val="00A64D4A"/>
    <w:rsid w:val="00A65256"/>
    <w:rsid w:val="00A65831"/>
    <w:rsid w:val="00A65F21"/>
    <w:rsid w:val="00A6690B"/>
    <w:rsid w:val="00A66947"/>
    <w:rsid w:val="00A66979"/>
    <w:rsid w:val="00A66A2E"/>
    <w:rsid w:val="00A66C89"/>
    <w:rsid w:val="00A67920"/>
    <w:rsid w:val="00A67FC1"/>
    <w:rsid w:val="00A705E5"/>
    <w:rsid w:val="00A70E76"/>
    <w:rsid w:val="00A70F44"/>
    <w:rsid w:val="00A719C0"/>
    <w:rsid w:val="00A72637"/>
    <w:rsid w:val="00A72A16"/>
    <w:rsid w:val="00A72ADE"/>
    <w:rsid w:val="00A72B06"/>
    <w:rsid w:val="00A72C25"/>
    <w:rsid w:val="00A72C60"/>
    <w:rsid w:val="00A72F05"/>
    <w:rsid w:val="00A7307E"/>
    <w:rsid w:val="00A7339A"/>
    <w:rsid w:val="00A73FD6"/>
    <w:rsid w:val="00A743D8"/>
    <w:rsid w:val="00A7446E"/>
    <w:rsid w:val="00A74D31"/>
    <w:rsid w:val="00A752DF"/>
    <w:rsid w:val="00A7548D"/>
    <w:rsid w:val="00A75BC6"/>
    <w:rsid w:val="00A76115"/>
    <w:rsid w:val="00A7642B"/>
    <w:rsid w:val="00A76621"/>
    <w:rsid w:val="00A76694"/>
    <w:rsid w:val="00A767FA"/>
    <w:rsid w:val="00A76A52"/>
    <w:rsid w:val="00A77B64"/>
    <w:rsid w:val="00A77FE7"/>
    <w:rsid w:val="00A80199"/>
    <w:rsid w:val="00A80CEC"/>
    <w:rsid w:val="00A80E49"/>
    <w:rsid w:val="00A8109C"/>
    <w:rsid w:val="00A81C9B"/>
    <w:rsid w:val="00A81D78"/>
    <w:rsid w:val="00A82165"/>
    <w:rsid w:val="00A82851"/>
    <w:rsid w:val="00A83127"/>
    <w:rsid w:val="00A83215"/>
    <w:rsid w:val="00A83FF5"/>
    <w:rsid w:val="00A84858"/>
    <w:rsid w:val="00A8494A"/>
    <w:rsid w:val="00A84B5F"/>
    <w:rsid w:val="00A85C49"/>
    <w:rsid w:val="00A86184"/>
    <w:rsid w:val="00A86A98"/>
    <w:rsid w:val="00A86F75"/>
    <w:rsid w:val="00A871AF"/>
    <w:rsid w:val="00A876D8"/>
    <w:rsid w:val="00A90252"/>
    <w:rsid w:val="00A908CE"/>
    <w:rsid w:val="00A9099C"/>
    <w:rsid w:val="00A912FB"/>
    <w:rsid w:val="00A91436"/>
    <w:rsid w:val="00A916C5"/>
    <w:rsid w:val="00A916D5"/>
    <w:rsid w:val="00A91F1A"/>
    <w:rsid w:val="00A92833"/>
    <w:rsid w:val="00A92A28"/>
    <w:rsid w:val="00A92DF3"/>
    <w:rsid w:val="00A9302E"/>
    <w:rsid w:val="00A93173"/>
    <w:rsid w:val="00A93521"/>
    <w:rsid w:val="00A936B6"/>
    <w:rsid w:val="00A9373E"/>
    <w:rsid w:val="00A937C8"/>
    <w:rsid w:val="00A938A7"/>
    <w:rsid w:val="00A93950"/>
    <w:rsid w:val="00A93D8D"/>
    <w:rsid w:val="00A9466C"/>
    <w:rsid w:val="00A94962"/>
    <w:rsid w:val="00A94B78"/>
    <w:rsid w:val="00A96BDB"/>
    <w:rsid w:val="00A96C07"/>
    <w:rsid w:val="00A97414"/>
    <w:rsid w:val="00A97433"/>
    <w:rsid w:val="00A97C9A"/>
    <w:rsid w:val="00A97F99"/>
    <w:rsid w:val="00AA0060"/>
    <w:rsid w:val="00AA058A"/>
    <w:rsid w:val="00AA064B"/>
    <w:rsid w:val="00AA0936"/>
    <w:rsid w:val="00AA0F82"/>
    <w:rsid w:val="00AA1256"/>
    <w:rsid w:val="00AA1A24"/>
    <w:rsid w:val="00AA1EFE"/>
    <w:rsid w:val="00AA2027"/>
    <w:rsid w:val="00AA2155"/>
    <w:rsid w:val="00AA2E7C"/>
    <w:rsid w:val="00AA2F03"/>
    <w:rsid w:val="00AA34C5"/>
    <w:rsid w:val="00AA365B"/>
    <w:rsid w:val="00AA386B"/>
    <w:rsid w:val="00AA3934"/>
    <w:rsid w:val="00AA3C84"/>
    <w:rsid w:val="00AA3E83"/>
    <w:rsid w:val="00AA44B6"/>
    <w:rsid w:val="00AA4610"/>
    <w:rsid w:val="00AA544A"/>
    <w:rsid w:val="00AA5748"/>
    <w:rsid w:val="00AA5868"/>
    <w:rsid w:val="00AA6801"/>
    <w:rsid w:val="00AA6887"/>
    <w:rsid w:val="00AA6940"/>
    <w:rsid w:val="00AA6959"/>
    <w:rsid w:val="00AA6A45"/>
    <w:rsid w:val="00AA7033"/>
    <w:rsid w:val="00AA74D1"/>
    <w:rsid w:val="00AA7812"/>
    <w:rsid w:val="00AB006B"/>
    <w:rsid w:val="00AB00BC"/>
    <w:rsid w:val="00AB04E1"/>
    <w:rsid w:val="00AB0B57"/>
    <w:rsid w:val="00AB11A0"/>
    <w:rsid w:val="00AB134E"/>
    <w:rsid w:val="00AB18DF"/>
    <w:rsid w:val="00AB1E5E"/>
    <w:rsid w:val="00AB21AE"/>
    <w:rsid w:val="00AB2313"/>
    <w:rsid w:val="00AB233D"/>
    <w:rsid w:val="00AB268F"/>
    <w:rsid w:val="00AB2B6C"/>
    <w:rsid w:val="00AB2BA0"/>
    <w:rsid w:val="00AB2F4A"/>
    <w:rsid w:val="00AB3E83"/>
    <w:rsid w:val="00AB4366"/>
    <w:rsid w:val="00AB47F3"/>
    <w:rsid w:val="00AB49CF"/>
    <w:rsid w:val="00AB51AE"/>
    <w:rsid w:val="00AB54C8"/>
    <w:rsid w:val="00AB577A"/>
    <w:rsid w:val="00AB5C4D"/>
    <w:rsid w:val="00AB621D"/>
    <w:rsid w:val="00AB62C5"/>
    <w:rsid w:val="00AB640B"/>
    <w:rsid w:val="00AB6AA1"/>
    <w:rsid w:val="00AB6CF9"/>
    <w:rsid w:val="00AB77EE"/>
    <w:rsid w:val="00AB79BA"/>
    <w:rsid w:val="00AB7EA5"/>
    <w:rsid w:val="00AC06B8"/>
    <w:rsid w:val="00AC0AB1"/>
    <w:rsid w:val="00AC0D4B"/>
    <w:rsid w:val="00AC0F7D"/>
    <w:rsid w:val="00AC148F"/>
    <w:rsid w:val="00AC1A66"/>
    <w:rsid w:val="00AC1AD6"/>
    <w:rsid w:val="00AC1DE8"/>
    <w:rsid w:val="00AC202D"/>
    <w:rsid w:val="00AC260F"/>
    <w:rsid w:val="00AC2771"/>
    <w:rsid w:val="00AC280D"/>
    <w:rsid w:val="00AC29B5"/>
    <w:rsid w:val="00AC321F"/>
    <w:rsid w:val="00AC348A"/>
    <w:rsid w:val="00AC3657"/>
    <w:rsid w:val="00AC3841"/>
    <w:rsid w:val="00AC4DE3"/>
    <w:rsid w:val="00AC51A9"/>
    <w:rsid w:val="00AC5652"/>
    <w:rsid w:val="00AC587F"/>
    <w:rsid w:val="00AC5B73"/>
    <w:rsid w:val="00AC5BDD"/>
    <w:rsid w:val="00AC5C67"/>
    <w:rsid w:val="00AC5FDB"/>
    <w:rsid w:val="00AC62FB"/>
    <w:rsid w:val="00AC7554"/>
    <w:rsid w:val="00AC7576"/>
    <w:rsid w:val="00AC79C2"/>
    <w:rsid w:val="00AD0815"/>
    <w:rsid w:val="00AD0EEF"/>
    <w:rsid w:val="00AD1B66"/>
    <w:rsid w:val="00AD1C46"/>
    <w:rsid w:val="00AD2077"/>
    <w:rsid w:val="00AD20FF"/>
    <w:rsid w:val="00AD258D"/>
    <w:rsid w:val="00AD28FE"/>
    <w:rsid w:val="00AD31FE"/>
    <w:rsid w:val="00AD3400"/>
    <w:rsid w:val="00AD3777"/>
    <w:rsid w:val="00AD394E"/>
    <w:rsid w:val="00AD430A"/>
    <w:rsid w:val="00AD488C"/>
    <w:rsid w:val="00AD5261"/>
    <w:rsid w:val="00AD52BF"/>
    <w:rsid w:val="00AD5F43"/>
    <w:rsid w:val="00AD621C"/>
    <w:rsid w:val="00AD644F"/>
    <w:rsid w:val="00AD672B"/>
    <w:rsid w:val="00AD6E75"/>
    <w:rsid w:val="00AD6FB1"/>
    <w:rsid w:val="00AD749D"/>
    <w:rsid w:val="00AE0AC5"/>
    <w:rsid w:val="00AE10FF"/>
    <w:rsid w:val="00AE1D17"/>
    <w:rsid w:val="00AE29E5"/>
    <w:rsid w:val="00AE2E08"/>
    <w:rsid w:val="00AE3FED"/>
    <w:rsid w:val="00AE4174"/>
    <w:rsid w:val="00AE42EB"/>
    <w:rsid w:val="00AE4917"/>
    <w:rsid w:val="00AE4B72"/>
    <w:rsid w:val="00AE4DF7"/>
    <w:rsid w:val="00AE500D"/>
    <w:rsid w:val="00AE52DE"/>
    <w:rsid w:val="00AE53EC"/>
    <w:rsid w:val="00AE53F1"/>
    <w:rsid w:val="00AE6A65"/>
    <w:rsid w:val="00AE6D0E"/>
    <w:rsid w:val="00AE6FB1"/>
    <w:rsid w:val="00AE735D"/>
    <w:rsid w:val="00AE7509"/>
    <w:rsid w:val="00AE7EE5"/>
    <w:rsid w:val="00AF1072"/>
    <w:rsid w:val="00AF1D40"/>
    <w:rsid w:val="00AF2176"/>
    <w:rsid w:val="00AF219A"/>
    <w:rsid w:val="00AF23F4"/>
    <w:rsid w:val="00AF287A"/>
    <w:rsid w:val="00AF2A0A"/>
    <w:rsid w:val="00AF2A84"/>
    <w:rsid w:val="00AF2C05"/>
    <w:rsid w:val="00AF340D"/>
    <w:rsid w:val="00AF3423"/>
    <w:rsid w:val="00AF3BFE"/>
    <w:rsid w:val="00AF3F32"/>
    <w:rsid w:val="00AF43E5"/>
    <w:rsid w:val="00AF49C7"/>
    <w:rsid w:val="00AF4D7A"/>
    <w:rsid w:val="00AF5379"/>
    <w:rsid w:val="00AF54F4"/>
    <w:rsid w:val="00AF5982"/>
    <w:rsid w:val="00AF5B83"/>
    <w:rsid w:val="00AF5D3E"/>
    <w:rsid w:val="00AF6729"/>
    <w:rsid w:val="00AF727D"/>
    <w:rsid w:val="00AF7478"/>
    <w:rsid w:val="00AF77B8"/>
    <w:rsid w:val="00AF7B3D"/>
    <w:rsid w:val="00AF7D4E"/>
    <w:rsid w:val="00B00F4B"/>
    <w:rsid w:val="00B0155F"/>
    <w:rsid w:val="00B01F46"/>
    <w:rsid w:val="00B020AE"/>
    <w:rsid w:val="00B027B4"/>
    <w:rsid w:val="00B027E5"/>
    <w:rsid w:val="00B0286A"/>
    <w:rsid w:val="00B02B62"/>
    <w:rsid w:val="00B03429"/>
    <w:rsid w:val="00B03835"/>
    <w:rsid w:val="00B03CB4"/>
    <w:rsid w:val="00B0407B"/>
    <w:rsid w:val="00B044A5"/>
    <w:rsid w:val="00B04B86"/>
    <w:rsid w:val="00B05094"/>
    <w:rsid w:val="00B053E8"/>
    <w:rsid w:val="00B054F0"/>
    <w:rsid w:val="00B05607"/>
    <w:rsid w:val="00B057C0"/>
    <w:rsid w:val="00B0612B"/>
    <w:rsid w:val="00B061FF"/>
    <w:rsid w:val="00B063FF"/>
    <w:rsid w:val="00B0675A"/>
    <w:rsid w:val="00B075C4"/>
    <w:rsid w:val="00B07949"/>
    <w:rsid w:val="00B102BB"/>
    <w:rsid w:val="00B10644"/>
    <w:rsid w:val="00B10731"/>
    <w:rsid w:val="00B1077F"/>
    <w:rsid w:val="00B107E0"/>
    <w:rsid w:val="00B1130C"/>
    <w:rsid w:val="00B1166A"/>
    <w:rsid w:val="00B11986"/>
    <w:rsid w:val="00B11ED9"/>
    <w:rsid w:val="00B122B8"/>
    <w:rsid w:val="00B12348"/>
    <w:rsid w:val="00B124A6"/>
    <w:rsid w:val="00B12A29"/>
    <w:rsid w:val="00B12BFA"/>
    <w:rsid w:val="00B12F12"/>
    <w:rsid w:val="00B13671"/>
    <w:rsid w:val="00B13753"/>
    <w:rsid w:val="00B1449E"/>
    <w:rsid w:val="00B14DA8"/>
    <w:rsid w:val="00B151DA"/>
    <w:rsid w:val="00B1541E"/>
    <w:rsid w:val="00B1569B"/>
    <w:rsid w:val="00B15C32"/>
    <w:rsid w:val="00B16011"/>
    <w:rsid w:val="00B16A64"/>
    <w:rsid w:val="00B16CCE"/>
    <w:rsid w:val="00B16F9D"/>
    <w:rsid w:val="00B1735E"/>
    <w:rsid w:val="00B17769"/>
    <w:rsid w:val="00B201AA"/>
    <w:rsid w:val="00B20635"/>
    <w:rsid w:val="00B20BCB"/>
    <w:rsid w:val="00B20FCD"/>
    <w:rsid w:val="00B21450"/>
    <w:rsid w:val="00B220E6"/>
    <w:rsid w:val="00B226DD"/>
    <w:rsid w:val="00B22923"/>
    <w:rsid w:val="00B22C90"/>
    <w:rsid w:val="00B22F1E"/>
    <w:rsid w:val="00B22FF7"/>
    <w:rsid w:val="00B23C6F"/>
    <w:rsid w:val="00B23CD9"/>
    <w:rsid w:val="00B23D0A"/>
    <w:rsid w:val="00B2452E"/>
    <w:rsid w:val="00B253BC"/>
    <w:rsid w:val="00B260FB"/>
    <w:rsid w:val="00B26C5B"/>
    <w:rsid w:val="00B26F43"/>
    <w:rsid w:val="00B2703D"/>
    <w:rsid w:val="00B2730E"/>
    <w:rsid w:val="00B27D65"/>
    <w:rsid w:val="00B30015"/>
    <w:rsid w:val="00B3021B"/>
    <w:rsid w:val="00B3024D"/>
    <w:rsid w:val="00B30336"/>
    <w:rsid w:val="00B30D60"/>
    <w:rsid w:val="00B30EC1"/>
    <w:rsid w:val="00B3139E"/>
    <w:rsid w:val="00B31412"/>
    <w:rsid w:val="00B31470"/>
    <w:rsid w:val="00B315E5"/>
    <w:rsid w:val="00B31605"/>
    <w:rsid w:val="00B316B8"/>
    <w:rsid w:val="00B318E1"/>
    <w:rsid w:val="00B32963"/>
    <w:rsid w:val="00B32A75"/>
    <w:rsid w:val="00B33236"/>
    <w:rsid w:val="00B33370"/>
    <w:rsid w:val="00B3452B"/>
    <w:rsid w:val="00B348CF"/>
    <w:rsid w:val="00B34BE7"/>
    <w:rsid w:val="00B34D89"/>
    <w:rsid w:val="00B35B53"/>
    <w:rsid w:val="00B35E5B"/>
    <w:rsid w:val="00B3610D"/>
    <w:rsid w:val="00B364D0"/>
    <w:rsid w:val="00B374CC"/>
    <w:rsid w:val="00B37C70"/>
    <w:rsid w:val="00B40094"/>
    <w:rsid w:val="00B402C0"/>
    <w:rsid w:val="00B41017"/>
    <w:rsid w:val="00B417D5"/>
    <w:rsid w:val="00B419C8"/>
    <w:rsid w:val="00B42491"/>
    <w:rsid w:val="00B429C8"/>
    <w:rsid w:val="00B4364F"/>
    <w:rsid w:val="00B43960"/>
    <w:rsid w:val="00B43D15"/>
    <w:rsid w:val="00B440A0"/>
    <w:rsid w:val="00B44173"/>
    <w:rsid w:val="00B4434E"/>
    <w:rsid w:val="00B4445B"/>
    <w:rsid w:val="00B4587B"/>
    <w:rsid w:val="00B45B46"/>
    <w:rsid w:val="00B46202"/>
    <w:rsid w:val="00B4641C"/>
    <w:rsid w:val="00B46476"/>
    <w:rsid w:val="00B46AC1"/>
    <w:rsid w:val="00B46B87"/>
    <w:rsid w:val="00B46EF6"/>
    <w:rsid w:val="00B47C00"/>
    <w:rsid w:val="00B500D2"/>
    <w:rsid w:val="00B5144D"/>
    <w:rsid w:val="00B520EB"/>
    <w:rsid w:val="00B52C15"/>
    <w:rsid w:val="00B52C3D"/>
    <w:rsid w:val="00B53289"/>
    <w:rsid w:val="00B53909"/>
    <w:rsid w:val="00B53C94"/>
    <w:rsid w:val="00B5413B"/>
    <w:rsid w:val="00B542EA"/>
    <w:rsid w:val="00B54457"/>
    <w:rsid w:val="00B5467B"/>
    <w:rsid w:val="00B546F2"/>
    <w:rsid w:val="00B549CB"/>
    <w:rsid w:val="00B54B20"/>
    <w:rsid w:val="00B54EAA"/>
    <w:rsid w:val="00B5574B"/>
    <w:rsid w:val="00B55885"/>
    <w:rsid w:val="00B55AA1"/>
    <w:rsid w:val="00B55EEB"/>
    <w:rsid w:val="00B562A1"/>
    <w:rsid w:val="00B56A4C"/>
    <w:rsid w:val="00B56A5B"/>
    <w:rsid w:val="00B56E4E"/>
    <w:rsid w:val="00B571BC"/>
    <w:rsid w:val="00B57243"/>
    <w:rsid w:val="00B57353"/>
    <w:rsid w:val="00B57957"/>
    <w:rsid w:val="00B57AAF"/>
    <w:rsid w:val="00B606F2"/>
    <w:rsid w:val="00B6079F"/>
    <w:rsid w:val="00B60B6C"/>
    <w:rsid w:val="00B60C11"/>
    <w:rsid w:val="00B60E27"/>
    <w:rsid w:val="00B60EFF"/>
    <w:rsid w:val="00B61781"/>
    <w:rsid w:val="00B61B4D"/>
    <w:rsid w:val="00B624B7"/>
    <w:rsid w:val="00B628E5"/>
    <w:rsid w:val="00B632AC"/>
    <w:rsid w:val="00B63CA3"/>
    <w:rsid w:val="00B642F3"/>
    <w:rsid w:val="00B6498D"/>
    <w:rsid w:val="00B64A75"/>
    <w:rsid w:val="00B64ABC"/>
    <w:rsid w:val="00B66426"/>
    <w:rsid w:val="00B6684E"/>
    <w:rsid w:val="00B66BD4"/>
    <w:rsid w:val="00B66BD7"/>
    <w:rsid w:val="00B66D95"/>
    <w:rsid w:val="00B66E99"/>
    <w:rsid w:val="00B66FFB"/>
    <w:rsid w:val="00B67750"/>
    <w:rsid w:val="00B67A22"/>
    <w:rsid w:val="00B67A69"/>
    <w:rsid w:val="00B67C0B"/>
    <w:rsid w:val="00B67F0E"/>
    <w:rsid w:val="00B710E7"/>
    <w:rsid w:val="00B717BC"/>
    <w:rsid w:val="00B72233"/>
    <w:rsid w:val="00B72310"/>
    <w:rsid w:val="00B72A61"/>
    <w:rsid w:val="00B734A5"/>
    <w:rsid w:val="00B7370E"/>
    <w:rsid w:val="00B73EEB"/>
    <w:rsid w:val="00B7486F"/>
    <w:rsid w:val="00B74A7A"/>
    <w:rsid w:val="00B74BC3"/>
    <w:rsid w:val="00B74CB4"/>
    <w:rsid w:val="00B74FE0"/>
    <w:rsid w:val="00B757B2"/>
    <w:rsid w:val="00B7580D"/>
    <w:rsid w:val="00B76025"/>
    <w:rsid w:val="00B76685"/>
    <w:rsid w:val="00B7698D"/>
    <w:rsid w:val="00B77FAE"/>
    <w:rsid w:val="00B800DB"/>
    <w:rsid w:val="00B80638"/>
    <w:rsid w:val="00B80B5B"/>
    <w:rsid w:val="00B810A7"/>
    <w:rsid w:val="00B812FB"/>
    <w:rsid w:val="00B81429"/>
    <w:rsid w:val="00B81E83"/>
    <w:rsid w:val="00B81FCC"/>
    <w:rsid w:val="00B82463"/>
    <w:rsid w:val="00B827E1"/>
    <w:rsid w:val="00B82B86"/>
    <w:rsid w:val="00B8368E"/>
    <w:rsid w:val="00B83765"/>
    <w:rsid w:val="00B83F38"/>
    <w:rsid w:val="00B84648"/>
    <w:rsid w:val="00B84C4E"/>
    <w:rsid w:val="00B84C98"/>
    <w:rsid w:val="00B851D1"/>
    <w:rsid w:val="00B85FF7"/>
    <w:rsid w:val="00B86758"/>
    <w:rsid w:val="00B8741F"/>
    <w:rsid w:val="00B875A9"/>
    <w:rsid w:val="00B87A59"/>
    <w:rsid w:val="00B87A63"/>
    <w:rsid w:val="00B90631"/>
    <w:rsid w:val="00B9065D"/>
    <w:rsid w:val="00B92707"/>
    <w:rsid w:val="00B92C49"/>
    <w:rsid w:val="00B92FB1"/>
    <w:rsid w:val="00B93BDC"/>
    <w:rsid w:val="00B93E82"/>
    <w:rsid w:val="00B943C6"/>
    <w:rsid w:val="00B95070"/>
    <w:rsid w:val="00B95C16"/>
    <w:rsid w:val="00B95C3C"/>
    <w:rsid w:val="00B9667A"/>
    <w:rsid w:val="00B97033"/>
    <w:rsid w:val="00B97C71"/>
    <w:rsid w:val="00B97D03"/>
    <w:rsid w:val="00BA0018"/>
    <w:rsid w:val="00BA0D1A"/>
    <w:rsid w:val="00BA0FC4"/>
    <w:rsid w:val="00BA138A"/>
    <w:rsid w:val="00BA1E40"/>
    <w:rsid w:val="00BA2A6D"/>
    <w:rsid w:val="00BA2BB8"/>
    <w:rsid w:val="00BA2DAB"/>
    <w:rsid w:val="00BA2E3C"/>
    <w:rsid w:val="00BA38CD"/>
    <w:rsid w:val="00BA412B"/>
    <w:rsid w:val="00BA4193"/>
    <w:rsid w:val="00BA4461"/>
    <w:rsid w:val="00BA44F1"/>
    <w:rsid w:val="00BA459E"/>
    <w:rsid w:val="00BA45AD"/>
    <w:rsid w:val="00BA45F1"/>
    <w:rsid w:val="00BA46D1"/>
    <w:rsid w:val="00BA4773"/>
    <w:rsid w:val="00BA4995"/>
    <w:rsid w:val="00BA4DFB"/>
    <w:rsid w:val="00BA4E05"/>
    <w:rsid w:val="00BA619C"/>
    <w:rsid w:val="00BA62CA"/>
    <w:rsid w:val="00BA6C2F"/>
    <w:rsid w:val="00BA73E2"/>
    <w:rsid w:val="00BA74E0"/>
    <w:rsid w:val="00BA74F5"/>
    <w:rsid w:val="00BA786C"/>
    <w:rsid w:val="00BA7B17"/>
    <w:rsid w:val="00BB003B"/>
    <w:rsid w:val="00BB0610"/>
    <w:rsid w:val="00BB0741"/>
    <w:rsid w:val="00BB0789"/>
    <w:rsid w:val="00BB0C8D"/>
    <w:rsid w:val="00BB0CEF"/>
    <w:rsid w:val="00BB0CFC"/>
    <w:rsid w:val="00BB0ED2"/>
    <w:rsid w:val="00BB12E4"/>
    <w:rsid w:val="00BB1913"/>
    <w:rsid w:val="00BB1EC8"/>
    <w:rsid w:val="00BB1EF5"/>
    <w:rsid w:val="00BB250E"/>
    <w:rsid w:val="00BB2FEC"/>
    <w:rsid w:val="00BB3497"/>
    <w:rsid w:val="00BB3E7B"/>
    <w:rsid w:val="00BB4677"/>
    <w:rsid w:val="00BB4F5D"/>
    <w:rsid w:val="00BB5A64"/>
    <w:rsid w:val="00BB63AB"/>
    <w:rsid w:val="00BB6F34"/>
    <w:rsid w:val="00BB7C83"/>
    <w:rsid w:val="00BC0AD2"/>
    <w:rsid w:val="00BC0F61"/>
    <w:rsid w:val="00BC1243"/>
    <w:rsid w:val="00BC1562"/>
    <w:rsid w:val="00BC1708"/>
    <w:rsid w:val="00BC23FF"/>
    <w:rsid w:val="00BC26C7"/>
    <w:rsid w:val="00BC32CF"/>
    <w:rsid w:val="00BC41DF"/>
    <w:rsid w:val="00BC4414"/>
    <w:rsid w:val="00BC470C"/>
    <w:rsid w:val="00BC54C2"/>
    <w:rsid w:val="00BC57DB"/>
    <w:rsid w:val="00BC5AF8"/>
    <w:rsid w:val="00BC5D77"/>
    <w:rsid w:val="00BC5E91"/>
    <w:rsid w:val="00BC605C"/>
    <w:rsid w:val="00BC6100"/>
    <w:rsid w:val="00BC62DF"/>
    <w:rsid w:val="00BC6D60"/>
    <w:rsid w:val="00BC7D05"/>
    <w:rsid w:val="00BD043E"/>
    <w:rsid w:val="00BD0AC3"/>
    <w:rsid w:val="00BD1189"/>
    <w:rsid w:val="00BD14B0"/>
    <w:rsid w:val="00BD20B1"/>
    <w:rsid w:val="00BD2ADB"/>
    <w:rsid w:val="00BD2B85"/>
    <w:rsid w:val="00BD2BF4"/>
    <w:rsid w:val="00BD3946"/>
    <w:rsid w:val="00BD3979"/>
    <w:rsid w:val="00BD3EB7"/>
    <w:rsid w:val="00BD3F70"/>
    <w:rsid w:val="00BD41DE"/>
    <w:rsid w:val="00BD4A94"/>
    <w:rsid w:val="00BD5C47"/>
    <w:rsid w:val="00BD5DB5"/>
    <w:rsid w:val="00BD6A6A"/>
    <w:rsid w:val="00BD70F1"/>
    <w:rsid w:val="00BD7263"/>
    <w:rsid w:val="00BD7483"/>
    <w:rsid w:val="00BD787E"/>
    <w:rsid w:val="00BD7B51"/>
    <w:rsid w:val="00BD7C0B"/>
    <w:rsid w:val="00BE043F"/>
    <w:rsid w:val="00BE05B7"/>
    <w:rsid w:val="00BE07D5"/>
    <w:rsid w:val="00BE0AE0"/>
    <w:rsid w:val="00BE0C96"/>
    <w:rsid w:val="00BE0D9C"/>
    <w:rsid w:val="00BE0FC4"/>
    <w:rsid w:val="00BE1376"/>
    <w:rsid w:val="00BE1A7A"/>
    <w:rsid w:val="00BE329A"/>
    <w:rsid w:val="00BE3455"/>
    <w:rsid w:val="00BE3463"/>
    <w:rsid w:val="00BE3A95"/>
    <w:rsid w:val="00BE3BFE"/>
    <w:rsid w:val="00BE46CE"/>
    <w:rsid w:val="00BE49CE"/>
    <w:rsid w:val="00BE4A2A"/>
    <w:rsid w:val="00BE5E22"/>
    <w:rsid w:val="00BE5E3D"/>
    <w:rsid w:val="00BE68B3"/>
    <w:rsid w:val="00BE6990"/>
    <w:rsid w:val="00BE6C3D"/>
    <w:rsid w:val="00BE6F7B"/>
    <w:rsid w:val="00BE769B"/>
    <w:rsid w:val="00BF166D"/>
    <w:rsid w:val="00BF1AF1"/>
    <w:rsid w:val="00BF2AED"/>
    <w:rsid w:val="00BF2B17"/>
    <w:rsid w:val="00BF37F9"/>
    <w:rsid w:val="00BF3BCF"/>
    <w:rsid w:val="00BF3E09"/>
    <w:rsid w:val="00BF42CB"/>
    <w:rsid w:val="00BF485B"/>
    <w:rsid w:val="00BF4C35"/>
    <w:rsid w:val="00BF5428"/>
    <w:rsid w:val="00BF559C"/>
    <w:rsid w:val="00BF55E8"/>
    <w:rsid w:val="00BF603C"/>
    <w:rsid w:val="00C0006A"/>
    <w:rsid w:val="00C01841"/>
    <w:rsid w:val="00C01CFA"/>
    <w:rsid w:val="00C01D27"/>
    <w:rsid w:val="00C01F7B"/>
    <w:rsid w:val="00C02186"/>
    <w:rsid w:val="00C02DAA"/>
    <w:rsid w:val="00C032FF"/>
    <w:rsid w:val="00C0336C"/>
    <w:rsid w:val="00C034A7"/>
    <w:rsid w:val="00C03588"/>
    <w:rsid w:val="00C04A20"/>
    <w:rsid w:val="00C051E5"/>
    <w:rsid w:val="00C05C19"/>
    <w:rsid w:val="00C05DAC"/>
    <w:rsid w:val="00C06450"/>
    <w:rsid w:val="00C06513"/>
    <w:rsid w:val="00C06CCD"/>
    <w:rsid w:val="00C06F8B"/>
    <w:rsid w:val="00C0701D"/>
    <w:rsid w:val="00C0764C"/>
    <w:rsid w:val="00C079BD"/>
    <w:rsid w:val="00C07BEB"/>
    <w:rsid w:val="00C07EBB"/>
    <w:rsid w:val="00C1035A"/>
    <w:rsid w:val="00C107C3"/>
    <w:rsid w:val="00C10991"/>
    <w:rsid w:val="00C10B02"/>
    <w:rsid w:val="00C112E8"/>
    <w:rsid w:val="00C11510"/>
    <w:rsid w:val="00C11B66"/>
    <w:rsid w:val="00C1237F"/>
    <w:rsid w:val="00C12745"/>
    <w:rsid w:val="00C13251"/>
    <w:rsid w:val="00C13333"/>
    <w:rsid w:val="00C133D7"/>
    <w:rsid w:val="00C1415F"/>
    <w:rsid w:val="00C1446A"/>
    <w:rsid w:val="00C14AA3"/>
    <w:rsid w:val="00C14F54"/>
    <w:rsid w:val="00C154C6"/>
    <w:rsid w:val="00C1589C"/>
    <w:rsid w:val="00C16F07"/>
    <w:rsid w:val="00C1734B"/>
    <w:rsid w:val="00C173A5"/>
    <w:rsid w:val="00C173BF"/>
    <w:rsid w:val="00C1740D"/>
    <w:rsid w:val="00C178AB"/>
    <w:rsid w:val="00C17CC7"/>
    <w:rsid w:val="00C20874"/>
    <w:rsid w:val="00C213C0"/>
    <w:rsid w:val="00C21540"/>
    <w:rsid w:val="00C21683"/>
    <w:rsid w:val="00C21D30"/>
    <w:rsid w:val="00C22CCC"/>
    <w:rsid w:val="00C22DC1"/>
    <w:rsid w:val="00C2324F"/>
    <w:rsid w:val="00C23671"/>
    <w:rsid w:val="00C2414C"/>
    <w:rsid w:val="00C24287"/>
    <w:rsid w:val="00C24D2B"/>
    <w:rsid w:val="00C26076"/>
    <w:rsid w:val="00C266DC"/>
    <w:rsid w:val="00C267A9"/>
    <w:rsid w:val="00C273E4"/>
    <w:rsid w:val="00C30386"/>
    <w:rsid w:val="00C30423"/>
    <w:rsid w:val="00C306AE"/>
    <w:rsid w:val="00C308BD"/>
    <w:rsid w:val="00C30FB6"/>
    <w:rsid w:val="00C31A26"/>
    <w:rsid w:val="00C31FC1"/>
    <w:rsid w:val="00C3215E"/>
    <w:rsid w:val="00C32335"/>
    <w:rsid w:val="00C32477"/>
    <w:rsid w:val="00C3307F"/>
    <w:rsid w:val="00C330C2"/>
    <w:rsid w:val="00C33870"/>
    <w:rsid w:val="00C34206"/>
    <w:rsid w:val="00C3429D"/>
    <w:rsid w:val="00C34820"/>
    <w:rsid w:val="00C354A5"/>
    <w:rsid w:val="00C35AE8"/>
    <w:rsid w:val="00C35EB1"/>
    <w:rsid w:val="00C3606D"/>
    <w:rsid w:val="00C36088"/>
    <w:rsid w:val="00C36418"/>
    <w:rsid w:val="00C365B9"/>
    <w:rsid w:val="00C36791"/>
    <w:rsid w:val="00C36B9B"/>
    <w:rsid w:val="00C36D8F"/>
    <w:rsid w:val="00C36E46"/>
    <w:rsid w:val="00C37B22"/>
    <w:rsid w:val="00C37FCA"/>
    <w:rsid w:val="00C40789"/>
    <w:rsid w:val="00C40D57"/>
    <w:rsid w:val="00C40DFB"/>
    <w:rsid w:val="00C4108F"/>
    <w:rsid w:val="00C41369"/>
    <w:rsid w:val="00C41AFE"/>
    <w:rsid w:val="00C41FFF"/>
    <w:rsid w:val="00C42293"/>
    <w:rsid w:val="00C42373"/>
    <w:rsid w:val="00C42843"/>
    <w:rsid w:val="00C42D92"/>
    <w:rsid w:val="00C4362E"/>
    <w:rsid w:val="00C443ED"/>
    <w:rsid w:val="00C44D57"/>
    <w:rsid w:val="00C44F8C"/>
    <w:rsid w:val="00C44FED"/>
    <w:rsid w:val="00C4507E"/>
    <w:rsid w:val="00C4550F"/>
    <w:rsid w:val="00C456C6"/>
    <w:rsid w:val="00C45861"/>
    <w:rsid w:val="00C459A7"/>
    <w:rsid w:val="00C45FFE"/>
    <w:rsid w:val="00C468DA"/>
    <w:rsid w:val="00C469CB"/>
    <w:rsid w:val="00C46C30"/>
    <w:rsid w:val="00C47374"/>
    <w:rsid w:val="00C4741F"/>
    <w:rsid w:val="00C474D6"/>
    <w:rsid w:val="00C4776F"/>
    <w:rsid w:val="00C477E2"/>
    <w:rsid w:val="00C479CD"/>
    <w:rsid w:val="00C47D31"/>
    <w:rsid w:val="00C47E97"/>
    <w:rsid w:val="00C501BB"/>
    <w:rsid w:val="00C50380"/>
    <w:rsid w:val="00C50895"/>
    <w:rsid w:val="00C508EE"/>
    <w:rsid w:val="00C511BF"/>
    <w:rsid w:val="00C51446"/>
    <w:rsid w:val="00C52760"/>
    <w:rsid w:val="00C52774"/>
    <w:rsid w:val="00C52DEA"/>
    <w:rsid w:val="00C5306F"/>
    <w:rsid w:val="00C5332C"/>
    <w:rsid w:val="00C535B0"/>
    <w:rsid w:val="00C53710"/>
    <w:rsid w:val="00C53956"/>
    <w:rsid w:val="00C53D59"/>
    <w:rsid w:val="00C54D8F"/>
    <w:rsid w:val="00C553A0"/>
    <w:rsid w:val="00C5565A"/>
    <w:rsid w:val="00C55CC4"/>
    <w:rsid w:val="00C55EC5"/>
    <w:rsid w:val="00C568FF"/>
    <w:rsid w:val="00C56AC3"/>
    <w:rsid w:val="00C56F9A"/>
    <w:rsid w:val="00C5765C"/>
    <w:rsid w:val="00C578C0"/>
    <w:rsid w:val="00C57BA3"/>
    <w:rsid w:val="00C609B8"/>
    <w:rsid w:val="00C609D5"/>
    <w:rsid w:val="00C61CA8"/>
    <w:rsid w:val="00C62214"/>
    <w:rsid w:val="00C625D2"/>
    <w:rsid w:val="00C62AA4"/>
    <w:rsid w:val="00C62D3E"/>
    <w:rsid w:val="00C62DB0"/>
    <w:rsid w:val="00C62F50"/>
    <w:rsid w:val="00C635BA"/>
    <w:rsid w:val="00C63B28"/>
    <w:rsid w:val="00C64768"/>
    <w:rsid w:val="00C64C65"/>
    <w:rsid w:val="00C64F2D"/>
    <w:rsid w:val="00C658F5"/>
    <w:rsid w:val="00C65A9C"/>
    <w:rsid w:val="00C65F05"/>
    <w:rsid w:val="00C67770"/>
    <w:rsid w:val="00C67A0A"/>
    <w:rsid w:val="00C70381"/>
    <w:rsid w:val="00C710F2"/>
    <w:rsid w:val="00C71349"/>
    <w:rsid w:val="00C71C4E"/>
    <w:rsid w:val="00C71DDC"/>
    <w:rsid w:val="00C71F95"/>
    <w:rsid w:val="00C71FC9"/>
    <w:rsid w:val="00C7206A"/>
    <w:rsid w:val="00C72276"/>
    <w:rsid w:val="00C72494"/>
    <w:rsid w:val="00C7269D"/>
    <w:rsid w:val="00C72F55"/>
    <w:rsid w:val="00C730F9"/>
    <w:rsid w:val="00C73122"/>
    <w:rsid w:val="00C731B3"/>
    <w:rsid w:val="00C738F1"/>
    <w:rsid w:val="00C73ABC"/>
    <w:rsid w:val="00C740A3"/>
    <w:rsid w:val="00C74AB1"/>
    <w:rsid w:val="00C74CD6"/>
    <w:rsid w:val="00C74D85"/>
    <w:rsid w:val="00C752CF"/>
    <w:rsid w:val="00C7536C"/>
    <w:rsid w:val="00C758F1"/>
    <w:rsid w:val="00C7604B"/>
    <w:rsid w:val="00C7633C"/>
    <w:rsid w:val="00C7636E"/>
    <w:rsid w:val="00C76765"/>
    <w:rsid w:val="00C76D3A"/>
    <w:rsid w:val="00C7769A"/>
    <w:rsid w:val="00C77FBF"/>
    <w:rsid w:val="00C8024D"/>
    <w:rsid w:val="00C80984"/>
    <w:rsid w:val="00C80DB7"/>
    <w:rsid w:val="00C80DC6"/>
    <w:rsid w:val="00C81B99"/>
    <w:rsid w:val="00C81CF0"/>
    <w:rsid w:val="00C81DFC"/>
    <w:rsid w:val="00C81FA4"/>
    <w:rsid w:val="00C82443"/>
    <w:rsid w:val="00C827A9"/>
    <w:rsid w:val="00C827DB"/>
    <w:rsid w:val="00C82DA0"/>
    <w:rsid w:val="00C8398F"/>
    <w:rsid w:val="00C83D52"/>
    <w:rsid w:val="00C849BF"/>
    <w:rsid w:val="00C84A31"/>
    <w:rsid w:val="00C85556"/>
    <w:rsid w:val="00C863CD"/>
    <w:rsid w:val="00C86527"/>
    <w:rsid w:val="00C8712B"/>
    <w:rsid w:val="00C87552"/>
    <w:rsid w:val="00C875C4"/>
    <w:rsid w:val="00C901DF"/>
    <w:rsid w:val="00C90419"/>
    <w:rsid w:val="00C907E6"/>
    <w:rsid w:val="00C90EC7"/>
    <w:rsid w:val="00C9133E"/>
    <w:rsid w:val="00C915F6"/>
    <w:rsid w:val="00C916B6"/>
    <w:rsid w:val="00C91EDF"/>
    <w:rsid w:val="00C92087"/>
    <w:rsid w:val="00C924FA"/>
    <w:rsid w:val="00C92C60"/>
    <w:rsid w:val="00C92D74"/>
    <w:rsid w:val="00C92EED"/>
    <w:rsid w:val="00C93446"/>
    <w:rsid w:val="00C93BA6"/>
    <w:rsid w:val="00C93CB2"/>
    <w:rsid w:val="00C93E79"/>
    <w:rsid w:val="00C94304"/>
    <w:rsid w:val="00C944C4"/>
    <w:rsid w:val="00C94AB7"/>
    <w:rsid w:val="00C94C75"/>
    <w:rsid w:val="00C95346"/>
    <w:rsid w:val="00C968FE"/>
    <w:rsid w:val="00C969BC"/>
    <w:rsid w:val="00C96DDF"/>
    <w:rsid w:val="00C974EF"/>
    <w:rsid w:val="00C97A03"/>
    <w:rsid w:val="00C97B08"/>
    <w:rsid w:val="00CA0164"/>
    <w:rsid w:val="00CA02DC"/>
    <w:rsid w:val="00CA0D4C"/>
    <w:rsid w:val="00CA0F41"/>
    <w:rsid w:val="00CA1320"/>
    <w:rsid w:val="00CA151D"/>
    <w:rsid w:val="00CA1E97"/>
    <w:rsid w:val="00CA2169"/>
    <w:rsid w:val="00CA298C"/>
    <w:rsid w:val="00CA2DB4"/>
    <w:rsid w:val="00CA3ECE"/>
    <w:rsid w:val="00CA3F78"/>
    <w:rsid w:val="00CA3FC4"/>
    <w:rsid w:val="00CA4BE2"/>
    <w:rsid w:val="00CA4F7B"/>
    <w:rsid w:val="00CA536A"/>
    <w:rsid w:val="00CA5757"/>
    <w:rsid w:val="00CA589D"/>
    <w:rsid w:val="00CA58E6"/>
    <w:rsid w:val="00CA5FE5"/>
    <w:rsid w:val="00CA6082"/>
    <w:rsid w:val="00CA6112"/>
    <w:rsid w:val="00CA6713"/>
    <w:rsid w:val="00CA6C14"/>
    <w:rsid w:val="00CA6FB6"/>
    <w:rsid w:val="00CA70F7"/>
    <w:rsid w:val="00CA766C"/>
    <w:rsid w:val="00CA7ADB"/>
    <w:rsid w:val="00CA7B12"/>
    <w:rsid w:val="00CA7E25"/>
    <w:rsid w:val="00CA7F90"/>
    <w:rsid w:val="00CB0072"/>
    <w:rsid w:val="00CB1154"/>
    <w:rsid w:val="00CB1681"/>
    <w:rsid w:val="00CB1E7F"/>
    <w:rsid w:val="00CB21B9"/>
    <w:rsid w:val="00CB295D"/>
    <w:rsid w:val="00CB32A6"/>
    <w:rsid w:val="00CB3474"/>
    <w:rsid w:val="00CB3571"/>
    <w:rsid w:val="00CB3B69"/>
    <w:rsid w:val="00CB3B6A"/>
    <w:rsid w:val="00CB4503"/>
    <w:rsid w:val="00CB4D7E"/>
    <w:rsid w:val="00CB5687"/>
    <w:rsid w:val="00CB572C"/>
    <w:rsid w:val="00CB58E7"/>
    <w:rsid w:val="00CB5E4B"/>
    <w:rsid w:val="00CB64E3"/>
    <w:rsid w:val="00CB6A0B"/>
    <w:rsid w:val="00CB6D54"/>
    <w:rsid w:val="00CB6D9E"/>
    <w:rsid w:val="00CB7297"/>
    <w:rsid w:val="00CB7318"/>
    <w:rsid w:val="00CB7603"/>
    <w:rsid w:val="00CB7B7A"/>
    <w:rsid w:val="00CC06E1"/>
    <w:rsid w:val="00CC0A90"/>
    <w:rsid w:val="00CC0C4F"/>
    <w:rsid w:val="00CC135E"/>
    <w:rsid w:val="00CC148D"/>
    <w:rsid w:val="00CC1643"/>
    <w:rsid w:val="00CC2130"/>
    <w:rsid w:val="00CC2766"/>
    <w:rsid w:val="00CC2BE2"/>
    <w:rsid w:val="00CC34A5"/>
    <w:rsid w:val="00CC34B7"/>
    <w:rsid w:val="00CC4547"/>
    <w:rsid w:val="00CC4574"/>
    <w:rsid w:val="00CC4933"/>
    <w:rsid w:val="00CC4DB1"/>
    <w:rsid w:val="00CC5767"/>
    <w:rsid w:val="00CC63B2"/>
    <w:rsid w:val="00CC6BE0"/>
    <w:rsid w:val="00CC6D4F"/>
    <w:rsid w:val="00CC7B98"/>
    <w:rsid w:val="00CC7E45"/>
    <w:rsid w:val="00CC7FB2"/>
    <w:rsid w:val="00CD0123"/>
    <w:rsid w:val="00CD0189"/>
    <w:rsid w:val="00CD0F0E"/>
    <w:rsid w:val="00CD146A"/>
    <w:rsid w:val="00CD1843"/>
    <w:rsid w:val="00CD18E3"/>
    <w:rsid w:val="00CD1944"/>
    <w:rsid w:val="00CD19C0"/>
    <w:rsid w:val="00CD1AB6"/>
    <w:rsid w:val="00CD1E2F"/>
    <w:rsid w:val="00CD1EDB"/>
    <w:rsid w:val="00CD2118"/>
    <w:rsid w:val="00CD2476"/>
    <w:rsid w:val="00CD2660"/>
    <w:rsid w:val="00CD2951"/>
    <w:rsid w:val="00CD29FC"/>
    <w:rsid w:val="00CD2C39"/>
    <w:rsid w:val="00CD3248"/>
    <w:rsid w:val="00CD3761"/>
    <w:rsid w:val="00CD49FF"/>
    <w:rsid w:val="00CD5984"/>
    <w:rsid w:val="00CD60CC"/>
    <w:rsid w:val="00CD676A"/>
    <w:rsid w:val="00CD6E14"/>
    <w:rsid w:val="00CD6E4F"/>
    <w:rsid w:val="00CD6EC2"/>
    <w:rsid w:val="00CD70DD"/>
    <w:rsid w:val="00CE0255"/>
    <w:rsid w:val="00CE04AC"/>
    <w:rsid w:val="00CE08D7"/>
    <w:rsid w:val="00CE09E1"/>
    <w:rsid w:val="00CE0DDB"/>
    <w:rsid w:val="00CE1621"/>
    <w:rsid w:val="00CE1F10"/>
    <w:rsid w:val="00CE1F1D"/>
    <w:rsid w:val="00CE2B17"/>
    <w:rsid w:val="00CE2B81"/>
    <w:rsid w:val="00CE2E60"/>
    <w:rsid w:val="00CE32D4"/>
    <w:rsid w:val="00CE3A2E"/>
    <w:rsid w:val="00CE3C8D"/>
    <w:rsid w:val="00CE4021"/>
    <w:rsid w:val="00CE4298"/>
    <w:rsid w:val="00CE4305"/>
    <w:rsid w:val="00CE4B05"/>
    <w:rsid w:val="00CE5B6D"/>
    <w:rsid w:val="00CE5CC5"/>
    <w:rsid w:val="00CE65B7"/>
    <w:rsid w:val="00CE6EE0"/>
    <w:rsid w:val="00CE774A"/>
    <w:rsid w:val="00CF0091"/>
    <w:rsid w:val="00CF02EE"/>
    <w:rsid w:val="00CF034D"/>
    <w:rsid w:val="00CF03BE"/>
    <w:rsid w:val="00CF0A91"/>
    <w:rsid w:val="00CF1A05"/>
    <w:rsid w:val="00CF1C6F"/>
    <w:rsid w:val="00CF22DC"/>
    <w:rsid w:val="00CF2580"/>
    <w:rsid w:val="00CF25B7"/>
    <w:rsid w:val="00CF273B"/>
    <w:rsid w:val="00CF2A6D"/>
    <w:rsid w:val="00CF2D7E"/>
    <w:rsid w:val="00CF405E"/>
    <w:rsid w:val="00CF419C"/>
    <w:rsid w:val="00CF4DDC"/>
    <w:rsid w:val="00CF573E"/>
    <w:rsid w:val="00CF5B48"/>
    <w:rsid w:val="00CF5B85"/>
    <w:rsid w:val="00CF6A42"/>
    <w:rsid w:val="00CF6D8D"/>
    <w:rsid w:val="00CF73D2"/>
    <w:rsid w:val="00CF7655"/>
    <w:rsid w:val="00D003D0"/>
    <w:rsid w:val="00D00AE3"/>
    <w:rsid w:val="00D00BEF"/>
    <w:rsid w:val="00D014FC"/>
    <w:rsid w:val="00D016A0"/>
    <w:rsid w:val="00D04084"/>
    <w:rsid w:val="00D043D7"/>
    <w:rsid w:val="00D047F4"/>
    <w:rsid w:val="00D0496B"/>
    <w:rsid w:val="00D04991"/>
    <w:rsid w:val="00D05E42"/>
    <w:rsid w:val="00D05E79"/>
    <w:rsid w:val="00D0606B"/>
    <w:rsid w:val="00D0624E"/>
    <w:rsid w:val="00D063B8"/>
    <w:rsid w:val="00D06AE0"/>
    <w:rsid w:val="00D06CCC"/>
    <w:rsid w:val="00D06DD8"/>
    <w:rsid w:val="00D06F12"/>
    <w:rsid w:val="00D072CD"/>
    <w:rsid w:val="00D07618"/>
    <w:rsid w:val="00D0783B"/>
    <w:rsid w:val="00D0787B"/>
    <w:rsid w:val="00D07901"/>
    <w:rsid w:val="00D07A86"/>
    <w:rsid w:val="00D10265"/>
    <w:rsid w:val="00D106D8"/>
    <w:rsid w:val="00D10E6A"/>
    <w:rsid w:val="00D1193E"/>
    <w:rsid w:val="00D11ABA"/>
    <w:rsid w:val="00D11AC8"/>
    <w:rsid w:val="00D12060"/>
    <w:rsid w:val="00D121A3"/>
    <w:rsid w:val="00D12A15"/>
    <w:rsid w:val="00D12CCE"/>
    <w:rsid w:val="00D12E65"/>
    <w:rsid w:val="00D1335B"/>
    <w:rsid w:val="00D13649"/>
    <w:rsid w:val="00D13889"/>
    <w:rsid w:val="00D14113"/>
    <w:rsid w:val="00D14141"/>
    <w:rsid w:val="00D14AC5"/>
    <w:rsid w:val="00D14ACF"/>
    <w:rsid w:val="00D14B8F"/>
    <w:rsid w:val="00D14E5A"/>
    <w:rsid w:val="00D14F36"/>
    <w:rsid w:val="00D1595D"/>
    <w:rsid w:val="00D159F6"/>
    <w:rsid w:val="00D1643C"/>
    <w:rsid w:val="00D1653B"/>
    <w:rsid w:val="00D1757A"/>
    <w:rsid w:val="00D175CE"/>
    <w:rsid w:val="00D17B85"/>
    <w:rsid w:val="00D17D37"/>
    <w:rsid w:val="00D20515"/>
    <w:rsid w:val="00D2082F"/>
    <w:rsid w:val="00D20A83"/>
    <w:rsid w:val="00D21140"/>
    <w:rsid w:val="00D214D2"/>
    <w:rsid w:val="00D22737"/>
    <w:rsid w:val="00D22AB6"/>
    <w:rsid w:val="00D22DD6"/>
    <w:rsid w:val="00D22F5E"/>
    <w:rsid w:val="00D234DA"/>
    <w:rsid w:val="00D24A27"/>
    <w:rsid w:val="00D24B9B"/>
    <w:rsid w:val="00D251CA"/>
    <w:rsid w:val="00D25601"/>
    <w:rsid w:val="00D25955"/>
    <w:rsid w:val="00D261A4"/>
    <w:rsid w:val="00D268C2"/>
    <w:rsid w:val="00D26BA9"/>
    <w:rsid w:val="00D2724B"/>
    <w:rsid w:val="00D279E9"/>
    <w:rsid w:val="00D30162"/>
    <w:rsid w:val="00D30DE1"/>
    <w:rsid w:val="00D30ED8"/>
    <w:rsid w:val="00D3174A"/>
    <w:rsid w:val="00D31802"/>
    <w:rsid w:val="00D31B46"/>
    <w:rsid w:val="00D32246"/>
    <w:rsid w:val="00D32371"/>
    <w:rsid w:val="00D3265A"/>
    <w:rsid w:val="00D32B15"/>
    <w:rsid w:val="00D32E28"/>
    <w:rsid w:val="00D334FE"/>
    <w:rsid w:val="00D33B86"/>
    <w:rsid w:val="00D33D2A"/>
    <w:rsid w:val="00D33E54"/>
    <w:rsid w:val="00D34C8B"/>
    <w:rsid w:val="00D353A2"/>
    <w:rsid w:val="00D356D1"/>
    <w:rsid w:val="00D35CEB"/>
    <w:rsid w:val="00D35DBA"/>
    <w:rsid w:val="00D3617B"/>
    <w:rsid w:val="00D368B5"/>
    <w:rsid w:val="00D36DC8"/>
    <w:rsid w:val="00D36F18"/>
    <w:rsid w:val="00D37707"/>
    <w:rsid w:val="00D377D3"/>
    <w:rsid w:val="00D37A71"/>
    <w:rsid w:val="00D40215"/>
    <w:rsid w:val="00D40A32"/>
    <w:rsid w:val="00D411EB"/>
    <w:rsid w:val="00D413AA"/>
    <w:rsid w:val="00D4153C"/>
    <w:rsid w:val="00D41A66"/>
    <w:rsid w:val="00D41D02"/>
    <w:rsid w:val="00D41E7C"/>
    <w:rsid w:val="00D422BD"/>
    <w:rsid w:val="00D4372F"/>
    <w:rsid w:val="00D43BD2"/>
    <w:rsid w:val="00D43FD4"/>
    <w:rsid w:val="00D44371"/>
    <w:rsid w:val="00D445A7"/>
    <w:rsid w:val="00D4529C"/>
    <w:rsid w:val="00D4582D"/>
    <w:rsid w:val="00D4593B"/>
    <w:rsid w:val="00D45BC7"/>
    <w:rsid w:val="00D45C6D"/>
    <w:rsid w:val="00D45C93"/>
    <w:rsid w:val="00D45D2A"/>
    <w:rsid w:val="00D45E93"/>
    <w:rsid w:val="00D45EB5"/>
    <w:rsid w:val="00D45F66"/>
    <w:rsid w:val="00D46B53"/>
    <w:rsid w:val="00D4727E"/>
    <w:rsid w:val="00D50ACE"/>
    <w:rsid w:val="00D515C0"/>
    <w:rsid w:val="00D518C0"/>
    <w:rsid w:val="00D51984"/>
    <w:rsid w:val="00D519B5"/>
    <w:rsid w:val="00D519BB"/>
    <w:rsid w:val="00D51DDA"/>
    <w:rsid w:val="00D52050"/>
    <w:rsid w:val="00D52382"/>
    <w:rsid w:val="00D523C1"/>
    <w:rsid w:val="00D52821"/>
    <w:rsid w:val="00D53932"/>
    <w:rsid w:val="00D53960"/>
    <w:rsid w:val="00D546AC"/>
    <w:rsid w:val="00D54978"/>
    <w:rsid w:val="00D54B55"/>
    <w:rsid w:val="00D559F1"/>
    <w:rsid w:val="00D564B5"/>
    <w:rsid w:val="00D568A2"/>
    <w:rsid w:val="00D56F51"/>
    <w:rsid w:val="00D57562"/>
    <w:rsid w:val="00D5760E"/>
    <w:rsid w:val="00D57B47"/>
    <w:rsid w:val="00D60031"/>
    <w:rsid w:val="00D603A7"/>
    <w:rsid w:val="00D6050E"/>
    <w:rsid w:val="00D60ADF"/>
    <w:rsid w:val="00D61324"/>
    <w:rsid w:val="00D61962"/>
    <w:rsid w:val="00D621DE"/>
    <w:rsid w:val="00D62800"/>
    <w:rsid w:val="00D6290D"/>
    <w:rsid w:val="00D634AF"/>
    <w:rsid w:val="00D634BA"/>
    <w:rsid w:val="00D6357E"/>
    <w:rsid w:val="00D63EFB"/>
    <w:rsid w:val="00D64340"/>
    <w:rsid w:val="00D648FB"/>
    <w:rsid w:val="00D64ED0"/>
    <w:rsid w:val="00D6516C"/>
    <w:rsid w:val="00D65370"/>
    <w:rsid w:val="00D6615B"/>
    <w:rsid w:val="00D6695C"/>
    <w:rsid w:val="00D669A7"/>
    <w:rsid w:val="00D66EC5"/>
    <w:rsid w:val="00D66F23"/>
    <w:rsid w:val="00D6757B"/>
    <w:rsid w:val="00D6782D"/>
    <w:rsid w:val="00D67F9D"/>
    <w:rsid w:val="00D71732"/>
    <w:rsid w:val="00D71864"/>
    <w:rsid w:val="00D71A2D"/>
    <w:rsid w:val="00D71DA6"/>
    <w:rsid w:val="00D71EB6"/>
    <w:rsid w:val="00D720D7"/>
    <w:rsid w:val="00D72576"/>
    <w:rsid w:val="00D72580"/>
    <w:rsid w:val="00D725ED"/>
    <w:rsid w:val="00D728C7"/>
    <w:rsid w:val="00D728F0"/>
    <w:rsid w:val="00D73E35"/>
    <w:rsid w:val="00D73F93"/>
    <w:rsid w:val="00D7414A"/>
    <w:rsid w:val="00D7423A"/>
    <w:rsid w:val="00D74856"/>
    <w:rsid w:val="00D7493B"/>
    <w:rsid w:val="00D74D4F"/>
    <w:rsid w:val="00D74DFD"/>
    <w:rsid w:val="00D74E3B"/>
    <w:rsid w:val="00D74F66"/>
    <w:rsid w:val="00D74F9D"/>
    <w:rsid w:val="00D750ED"/>
    <w:rsid w:val="00D7541D"/>
    <w:rsid w:val="00D75605"/>
    <w:rsid w:val="00D75B36"/>
    <w:rsid w:val="00D75C06"/>
    <w:rsid w:val="00D7624E"/>
    <w:rsid w:val="00D76256"/>
    <w:rsid w:val="00D7629E"/>
    <w:rsid w:val="00D76A97"/>
    <w:rsid w:val="00D76F1C"/>
    <w:rsid w:val="00D77364"/>
    <w:rsid w:val="00D77439"/>
    <w:rsid w:val="00D77471"/>
    <w:rsid w:val="00D77E6A"/>
    <w:rsid w:val="00D80165"/>
    <w:rsid w:val="00D803C4"/>
    <w:rsid w:val="00D80AF7"/>
    <w:rsid w:val="00D80B1F"/>
    <w:rsid w:val="00D81596"/>
    <w:rsid w:val="00D81EE1"/>
    <w:rsid w:val="00D8213F"/>
    <w:rsid w:val="00D8233B"/>
    <w:rsid w:val="00D82446"/>
    <w:rsid w:val="00D826C9"/>
    <w:rsid w:val="00D826D6"/>
    <w:rsid w:val="00D83378"/>
    <w:rsid w:val="00D833B9"/>
    <w:rsid w:val="00D83747"/>
    <w:rsid w:val="00D84212"/>
    <w:rsid w:val="00D84394"/>
    <w:rsid w:val="00D84EC5"/>
    <w:rsid w:val="00D85273"/>
    <w:rsid w:val="00D854F3"/>
    <w:rsid w:val="00D85DDE"/>
    <w:rsid w:val="00D86238"/>
    <w:rsid w:val="00D86486"/>
    <w:rsid w:val="00D86CF2"/>
    <w:rsid w:val="00D876ED"/>
    <w:rsid w:val="00D87AB8"/>
    <w:rsid w:val="00D9020C"/>
    <w:rsid w:val="00D90C6B"/>
    <w:rsid w:val="00D911E3"/>
    <w:rsid w:val="00D91667"/>
    <w:rsid w:val="00D918FB"/>
    <w:rsid w:val="00D920D8"/>
    <w:rsid w:val="00D92362"/>
    <w:rsid w:val="00D92B38"/>
    <w:rsid w:val="00D93F99"/>
    <w:rsid w:val="00D947B7"/>
    <w:rsid w:val="00D94BF4"/>
    <w:rsid w:val="00D94CAB"/>
    <w:rsid w:val="00D94F71"/>
    <w:rsid w:val="00D95243"/>
    <w:rsid w:val="00D95670"/>
    <w:rsid w:val="00D956BE"/>
    <w:rsid w:val="00D956BF"/>
    <w:rsid w:val="00D95CB4"/>
    <w:rsid w:val="00D95EA9"/>
    <w:rsid w:val="00D96383"/>
    <w:rsid w:val="00D9643D"/>
    <w:rsid w:val="00D97180"/>
    <w:rsid w:val="00D974C8"/>
    <w:rsid w:val="00D97FE4"/>
    <w:rsid w:val="00DA00FA"/>
    <w:rsid w:val="00DA0C1E"/>
    <w:rsid w:val="00DA119E"/>
    <w:rsid w:val="00DA13D8"/>
    <w:rsid w:val="00DA1502"/>
    <w:rsid w:val="00DA1C62"/>
    <w:rsid w:val="00DA1D50"/>
    <w:rsid w:val="00DA1E01"/>
    <w:rsid w:val="00DA2161"/>
    <w:rsid w:val="00DA234E"/>
    <w:rsid w:val="00DA2856"/>
    <w:rsid w:val="00DA2A9F"/>
    <w:rsid w:val="00DA2C43"/>
    <w:rsid w:val="00DA30C7"/>
    <w:rsid w:val="00DA3BF4"/>
    <w:rsid w:val="00DA3CC0"/>
    <w:rsid w:val="00DA3D28"/>
    <w:rsid w:val="00DA40F2"/>
    <w:rsid w:val="00DA437B"/>
    <w:rsid w:val="00DA499B"/>
    <w:rsid w:val="00DA4C7A"/>
    <w:rsid w:val="00DA5427"/>
    <w:rsid w:val="00DA55C4"/>
    <w:rsid w:val="00DA5F4B"/>
    <w:rsid w:val="00DA625C"/>
    <w:rsid w:val="00DA6594"/>
    <w:rsid w:val="00DA65B2"/>
    <w:rsid w:val="00DA6DA5"/>
    <w:rsid w:val="00DA6F17"/>
    <w:rsid w:val="00DA710C"/>
    <w:rsid w:val="00DA7680"/>
    <w:rsid w:val="00DA77C9"/>
    <w:rsid w:val="00DA77FD"/>
    <w:rsid w:val="00DA7DB1"/>
    <w:rsid w:val="00DB0505"/>
    <w:rsid w:val="00DB08EE"/>
    <w:rsid w:val="00DB0B93"/>
    <w:rsid w:val="00DB0BD1"/>
    <w:rsid w:val="00DB12DB"/>
    <w:rsid w:val="00DB1C3F"/>
    <w:rsid w:val="00DB2FB0"/>
    <w:rsid w:val="00DB300F"/>
    <w:rsid w:val="00DB3100"/>
    <w:rsid w:val="00DB3395"/>
    <w:rsid w:val="00DB40C2"/>
    <w:rsid w:val="00DB459B"/>
    <w:rsid w:val="00DB5361"/>
    <w:rsid w:val="00DB5513"/>
    <w:rsid w:val="00DB5559"/>
    <w:rsid w:val="00DB5761"/>
    <w:rsid w:val="00DB5FAE"/>
    <w:rsid w:val="00DB6CAB"/>
    <w:rsid w:val="00DB742D"/>
    <w:rsid w:val="00DB7529"/>
    <w:rsid w:val="00DB7585"/>
    <w:rsid w:val="00DB795A"/>
    <w:rsid w:val="00DB7B66"/>
    <w:rsid w:val="00DB7C17"/>
    <w:rsid w:val="00DB7DDB"/>
    <w:rsid w:val="00DC0CD7"/>
    <w:rsid w:val="00DC0F8A"/>
    <w:rsid w:val="00DC0F94"/>
    <w:rsid w:val="00DC1B23"/>
    <w:rsid w:val="00DC24A5"/>
    <w:rsid w:val="00DC2560"/>
    <w:rsid w:val="00DC2DC3"/>
    <w:rsid w:val="00DC3253"/>
    <w:rsid w:val="00DC34CA"/>
    <w:rsid w:val="00DC34F8"/>
    <w:rsid w:val="00DC3545"/>
    <w:rsid w:val="00DC36BB"/>
    <w:rsid w:val="00DC3C68"/>
    <w:rsid w:val="00DC3D72"/>
    <w:rsid w:val="00DC3E62"/>
    <w:rsid w:val="00DC490E"/>
    <w:rsid w:val="00DC4995"/>
    <w:rsid w:val="00DC4BE5"/>
    <w:rsid w:val="00DC52E4"/>
    <w:rsid w:val="00DC5632"/>
    <w:rsid w:val="00DC58F4"/>
    <w:rsid w:val="00DC64E1"/>
    <w:rsid w:val="00DC65DE"/>
    <w:rsid w:val="00DC66F2"/>
    <w:rsid w:val="00DC69E2"/>
    <w:rsid w:val="00DC6D0C"/>
    <w:rsid w:val="00DC6D3A"/>
    <w:rsid w:val="00DC73A3"/>
    <w:rsid w:val="00DD0AF6"/>
    <w:rsid w:val="00DD106B"/>
    <w:rsid w:val="00DD1D37"/>
    <w:rsid w:val="00DD2846"/>
    <w:rsid w:val="00DD28F1"/>
    <w:rsid w:val="00DD2AC3"/>
    <w:rsid w:val="00DD2D5F"/>
    <w:rsid w:val="00DD2DB1"/>
    <w:rsid w:val="00DD3B0B"/>
    <w:rsid w:val="00DD3DF0"/>
    <w:rsid w:val="00DD42FC"/>
    <w:rsid w:val="00DD434D"/>
    <w:rsid w:val="00DD4B99"/>
    <w:rsid w:val="00DD5193"/>
    <w:rsid w:val="00DD5B67"/>
    <w:rsid w:val="00DD5E58"/>
    <w:rsid w:val="00DD665A"/>
    <w:rsid w:val="00DD6876"/>
    <w:rsid w:val="00DD69AA"/>
    <w:rsid w:val="00DD6CC5"/>
    <w:rsid w:val="00DD6DAA"/>
    <w:rsid w:val="00DD7480"/>
    <w:rsid w:val="00DD7E22"/>
    <w:rsid w:val="00DE063E"/>
    <w:rsid w:val="00DE0997"/>
    <w:rsid w:val="00DE0AE7"/>
    <w:rsid w:val="00DE0F2D"/>
    <w:rsid w:val="00DE109C"/>
    <w:rsid w:val="00DE1497"/>
    <w:rsid w:val="00DE19E3"/>
    <w:rsid w:val="00DE1E49"/>
    <w:rsid w:val="00DE220F"/>
    <w:rsid w:val="00DE2630"/>
    <w:rsid w:val="00DE2A36"/>
    <w:rsid w:val="00DE368A"/>
    <w:rsid w:val="00DE40E6"/>
    <w:rsid w:val="00DE4467"/>
    <w:rsid w:val="00DE4743"/>
    <w:rsid w:val="00DE4C55"/>
    <w:rsid w:val="00DE5065"/>
    <w:rsid w:val="00DE518F"/>
    <w:rsid w:val="00DE532A"/>
    <w:rsid w:val="00DE5A51"/>
    <w:rsid w:val="00DE5E46"/>
    <w:rsid w:val="00DE6062"/>
    <w:rsid w:val="00DE6389"/>
    <w:rsid w:val="00DE68CC"/>
    <w:rsid w:val="00DE76C8"/>
    <w:rsid w:val="00DE7AA8"/>
    <w:rsid w:val="00DE7ADB"/>
    <w:rsid w:val="00DE7B31"/>
    <w:rsid w:val="00DE7CFC"/>
    <w:rsid w:val="00DF075B"/>
    <w:rsid w:val="00DF0A83"/>
    <w:rsid w:val="00DF0DC6"/>
    <w:rsid w:val="00DF1B99"/>
    <w:rsid w:val="00DF1D78"/>
    <w:rsid w:val="00DF21BD"/>
    <w:rsid w:val="00DF2534"/>
    <w:rsid w:val="00DF33EF"/>
    <w:rsid w:val="00DF349A"/>
    <w:rsid w:val="00DF35EE"/>
    <w:rsid w:val="00DF38D9"/>
    <w:rsid w:val="00DF3C09"/>
    <w:rsid w:val="00DF4223"/>
    <w:rsid w:val="00DF4449"/>
    <w:rsid w:val="00DF457B"/>
    <w:rsid w:val="00DF4F24"/>
    <w:rsid w:val="00DF4F80"/>
    <w:rsid w:val="00DF4FB2"/>
    <w:rsid w:val="00DF63CC"/>
    <w:rsid w:val="00DF68E4"/>
    <w:rsid w:val="00DF6975"/>
    <w:rsid w:val="00DF6D61"/>
    <w:rsid w:val="00DF72DA"/>
    <w:rsid w:val="00E00742"/>
    <w:rsid w:val="00E009B1"/>
    <w:rsid w:val="00E00CAD"/>
    <w:rsid w:val="00E014D3"/>
    <w:rsid w:val="00E0238D"/>
    <w:rsid w:val="00E02C15"/>
    <w:rsid w:val="00E02D31"/>
    <w:rsid w:val="00E034AD"/>
    <w:rsid w:val="00E03DA1"/>
    <w:rsid w:val="00E0400B"/>
    <w:rsid w:val="00E04280"/>
    <w:rsid w:val="00E049EF"/>
    <w:rsid w:val="00E04A35"/>
    <w:rsid w:val="00E04A5E"/>
    <w:rsid w:val="00E050E6"/>
    <w:rsid w:val="00E0562F"/>
    <w:rsid w:val="00E05B2B"/>
    <w:rsid w:val="00E06916"/>
    <w:rsid w:val="00E07FAE"/>
    <w:rsid w:val="00E10609"/>
    <w:rsid w:val="00E10626"/>
    <w:rsid w:val="00E107AB"/>
    <w:rsid w:val="00E108BE"/>
    <w:rsid w:val="00E10BDD"/>
    <w:rsid w:val="00E1102F"/>
    <w:rsid w:val="00E117CD"/>
    <w:rsid w:val="00E123F0"/>
    <w:rsid w:val="00E12401"/>
    <w:rsid w:val="00E12F9B"/>
    <w:rsid w:val="00E13164"/>
    <w:rsid w:val="00E1337D"/>
    <w:rsid w:val="00E135B1"/>
    <w:rsid w:val="00E13E69"/>
    <w:rsid w:val="00E14140"/>
    <w:rsid w:val="00E1466E"/>
    <w:rsid w:val="00E14AA9"/>
    <w:rsid w:val="00E14D03"/>
    <w:rsid w:val="00E156AF"/>
    <w:rsid w:val="00E1593F"/>
    <w:rsid w:val="00E164D7"/>
    <w:rsid w:val="00E16E89"/>
    <w:rsid w:val="00E17309"/>
    <w:rsid w:val="00E1751F"/>
    <w:rsid w:val="00E1755A"/>
    <w:rsid w:val="00E17675"/>
    <w:rsid w:val="00E17B95"/>
    <w:rsid w:val="00E20077"/>
    <w:rsid w:val="00E201C9"/>
    <w:rsid w:val="00E20257"/>
    <w:rsid w:val="00E2123C"/>
    <w:rsid w:val="00E212A5"/>
    <w:rsid w:val="00E22234"/>
    <w:rsid w:val="00E22374"/>
    <w:rsid w:val="00E22DCE"/>
    <w:rsid w:val="00E23974"/>
    <w:rsid w:val="00E23C99"/>
    <w:rsid w:val="00E242C7"/>
    <w:rsid w:val="00E24406"/>
    <w:rsid w:val="00E2498A"/>
    <w:rsid w:val="00E24BF2"/>
    <w:rsid w:val="00E24E9C"/>
    <w:rsid w:val="00E24F86"/>
    <w:rsid w:val="00E25401"/>
    <w:rsid w:val="00E256DB"/>
    <w:rsid w:val="00E25977"/>
    <w:rsid w:val="00E25A8D"/>
    <w:rsid w:val="00E25AE2"/>
    <w:rsid w:val="00E26390"/>
    <w:rsid w:val="00E265E6"/>
    <w:rsid w:val="00E26652"/>
    <w:rsid w:val="00E269B0"/>
    <w:rsid w:val="00E26B0F"/>
    <w:rsid w:val="00E26BF1"/>
    <w:rsid w:val="00E26D6C"/>
    <w:rsid w:val="00E26FC9"/>
    <w:rsid w:val="00E278EF"/>
    <w:rsid w:val="00E27996"/>
    <w:rsid w:val="00E30017"/>
    <w:rsid w:val="00E305E4"/>
    <w:rsid w:val="00E30954"/>
    <w:rsid w:val="00E30D2A"/>
    <w:rsid w:val="00E30DBB"/>
    <w:rsid w:val="00E3117A"/>
    <w:rsid w:val="00E313C2"/>
    <w:rsid w:val="00E3170F"/>
    <w:rsid w:val="00E318BE"/>
    <w:rsid w:val="00E31A0B"/>
    <w:rsid w:val="00E31FC4"/>
    <w:rsid w:val="00E32511"/>
    <w:rsid w:val="00E325AB"/>
    <w:rsid w:val="00E32663"/>
    <w:rsid w:val="00E32899"/>
    <w:rsid w:val="00E32B44"/>
    <w:rsid w:val="00E33A92"/>
    <w:rsid w:val="00E33A9A"/>
    <w:rsid w:val="00E33D40"/>
    <w:rsid w:val="00E33EE5"/>
    <w:rsid w:val="00E33F00"/>
    <w:rsid w:val="00E33F19"/>
    <w:rsid w:val="00E34375"/>
    <w:rsid w:val="00E343E1"/>
    <w:rsid w:val="00E34917"/>
    <w:rsid w:val="00E3496E"/>
    <w:rsid w:val="00E34A68"/>
    <w:rsid w:val="00E34B4D"/>
    <w:rsid w:val="00E3502B"/>
    <w:rsid w:val="00E35139"/>
    <w:rsid w:val="00E35FF8"/>
    <w:rsid w:val="00E37A97"/>
    <w:rsid w:val="00E37D9D"/>
    <w:rsid w:val="00E37DCF"/>
    <w:rsid w:val="00E40BC5"/>
    <w:rsid w:val="00E40BD4"/>
    <w:rsid w:val="00E4105D"/>
    <w:rsid w:val="00E4140D"/>
    <w:rsid w:val="00E416B5"/>
    <w:rsid w:val="00E41752"/>
    <w:rsid w:val="00E41BA2"/>
    <w:rsid w:val="00E4210C"/>
    <w:rsid w:val="00E421B9"/>
    <w:rsid w:val="00E42510"/>
    <w:rsid w:val="00E42528"/>
    <w:rsid w:val="00E425B5"/>
    <w:rsid w:val="00E42F19"/>
    <w:rsid w:val="00E4313F"/>
    <w:rsid w:val="00E4351D"/>
    <w:rsid w:val="00E43AAF"/>
    <w:rsid w:val="00E44368"/>
    <w:rsid w:val="00E44857"/>
    <w:rsid w:val="00E45553"/>
    <w:rsid w:val="00E457D0"/>
    <w:rsid w:val="00E458B9"/>
    <w:rsid w:val="00E45BD8"/>
    <w:rsid w:val="00E46168"/>
    <w:rsid w:val="00E46A56"/>
    <w:rsid w:val="00E470A7"/>
    <w:rsid w:val="00E47421"/>
    <w:rsid w:val="00E4743F"/>
    <w:rsid w:val="00E47DF0"/>
    <w:rsid w:val="00E501B8"/>
    <w:rsid w:val="00E50CF7"/>
    <w:rsid w:val="00E515DA"/>
    <w:rsid w:val="00E516D3"/>
    <w:rsid w:val="00E5187C"/>
    <w:rsid w:val="00E51AC1"/>
    <w:rsid w:val="00E520B5"/>
    <w:rsid w:val="00E52A92"/>
    <w:rsid w:val="00E52E0E"/>
    <w:rsid w:val="00E52EF5"/>
    <w:rsid w:val="00E532C5"/>
    <w:rsid w:val="00E5380B"/>
    <w:rsid w:val="00E54177"/>
    <w:rsid w:val="00E546D8"/>
    <w:rsid w:val="00E54868"/>
    <w:rsid w:val="00E54990"/>
    <w:rsid w:val="00E54D21"/>
    <w:rsid w:val="00E56108"/>
    <w:rsid w:val="00E562D5"/>
    <w:rsid w:val="00E56438"/>
    <w:rsid w:val="00E56A50"/>
    <w:rsid w:val="00E573DF"/>
    <w:rsid w:val="00E57564"/>
    <w:rsid w:val="00E575BA"/>
    <w:rsid w:val="00E60871"/>
    <w:rsid w:val="00E60A14"/>
    <w:rsid w:val="00E60A40"/>
    <w:rsid w:val="00E60D28"/>
    <w:rsid w:val="00E61C11"/>
    <w:rsid w:val="00E6209A"/>
    <w:rsid w:val="00E62B2C"/>
    <w:rsid w:val="00E62ECD"/>
    <w:rsid w:val="00E62EF4"/>
    <w:rsid w:val="00E63177"/>
    <w:rsid w:val="00E6337D"/>
    <w:rsid w:val="00E63828"/>
    <w:rsid w:val="00E63F6A"/>
    <w:rsid w:val="00E644BE"/>
    <w:rsid w:val="00E649E6"/>
    <w:rsid w:val="00E64DB9"/>
    <w:rsid w:val="00E65C6E"/>
    <w:rsid w:val="00E66653"/>
    <w:rsid w:val="00E66D82"/>
    <w:rsid w:val="00E676E9"/>
    <w:rsid w:val="00E67A38"/>
    <w:rsid w:val="00E70716"/>
    <w:rsid w:val="00E707FE"/>
    <w:rsid w:val="00E70FA9"/>
    <w:rsid w:val="00E71070"/>
    <w:rsid w:val="00E71318"/>
    <w:rsid w:val="00E71DE6"/>
    <w:rsid w:val="00E7209F"/>
    <w:rsid w:val="00E72143"/>
    <w:rsid w:val="00E72240"/>
    <w:rsid w:val="00E724F7"/>
    <w:rsid w:val="00E725D1"/>
    <w:rsid w:val="00E72C7D"/>
    <w:rsid w:val="00E73235"/>
    <w:rsid w:val="00E74185"/>
    <w:rsid w:val="00E74F07"/>
    <w:rsid w:val="00E75CA1"/>
    <w:rsid w:val="00E75D90"/>
    <w:rsid w:val="00E767B6"/>
    <w:rsid w:val="00E774F0"/>
    <w:rsid w:val="00E7753F"/>
    <w:rsid w:val="00E77565"/>
    <w:rsid w:val="00E77850"/>
    <w:rsid w:val="00E77940"/>
    <w:rsid w:val="00E77A60"/>
    <w:rsid w:val="00E801B6"/>
    <w:rsid w:val="00E8029F"/>
    <w:rsid w:val="00E80CEE"/>
    <w:rsid w:val="00E810B1"/>
    <w:rsid w:val="00E81193"/>
    <w:rsid w:val="00E8126B"/>
    <w:rsid w:val="00E813E2"/>
    <w:rsid w:val="00E8142E"/>
    <w:rsid w:val="00E81F35"/>
    <w:rsid w:val="00E8207D"/>
    <w:rsid w:val="00E82860"/>
    <w:rsid w:val="00E82E49"/>
    <w:rsid w:val="00E82FEB"/>
    <w:rsid w:val="00E83D0C"/>
    <w:rsid w:val="00E848F6"/>
    <w:rsid w:val="00E84A1F"/>
    <w:rsid w:val="00E85C48"/>
    <w:rsid w:val="00E860DA"/>
    <w:rsid w:val="00E860E2"/>
    <w:rsid w:val="00E86F79"/>
    <w:rsid w:val="00E87719"/>
    <w:rsid w:val="00E878CA"/>
    <w:rsid w:val="00E87991"/>
    <w:rsid w:val="00E87BB6"/>
    <w:rsid w:val="00E87BF3"/>
    <w:rsid w:val="00E87E36"/>
    <w:rsid w:val="00E90131"/>
    <w:rsid w:val="00E906A5"/>
    <w:rsid w:val="00E916F7"/>
    <w:rsid w:val="00E91D85"/>
    <w:rsid w:val="00E928D0"/>
    <w:rsid w:val="00E93227"/>
    <w:rsid w:val="00E932A3"/>
    <w:rsid w:val="00E93835"/>
    <w:rsid w:val="00E94254"/>
    <w:rsid w:val="00E9476E"/>
    <w:rsid w:val="00E94A12"/>
    <w:rsid w:val="00E957DE"/>
    <w:rsid w:val="00E959C5"/>
    <w:rsid w:val="00E95A17"/>
    <w:rsid w:val="00E96947"/>
    <w:rsid w:val="00E9733B"/>
    <w:rsid w:val="00E978C5"/>
    <w:rsid w:val="00E97CF5"/>
    <w:rsid w:val="00E97E58"/>
    <w:rsid w:val="00EA02E9"/>
    <w:rsid w:val="00EA0A6A"/>
    <w:rsid w:val="00EA1141"/>
    <w:rsid w:val="00EA1525"/>
    <w:rsid w:val="00EA17A8"/>
    <w:rsid w:val="00EA24F8"/>
    <w:rsid w:val="00EA2BE1"/>
    <w:rsid w:val="00EA2C1D"/>
    <w:rsid w:val="00EA2C2A"/>
    <w:rsid w:val="00EA2C60"/>
    <w:rsid w:val="00EA31F2"/>
    <w:rsid w:val="00EA3678"/>
    <w:rsid w:val="00EA39D0"/>
    <w:rsid w:val="00EA3BD9"/>
    <w:rsid w:val="00EA411A"/>
    <w:rsid w:val="00EA451C"/>
    <w:rsid w:val="00EA4D92"/>
    <w:rsid w:val="00EA4E0E"/>
    <w:rsid w:val="00EA50B5"/>
    <w:rsid w:val="00EA5307"/>
    <w:rsid w:val="00EA5FB7"/>
    <w:rsid w:val="00EA6FB8"/>
    <w:rsid w:val="00EA719C"/>
    <w:rsid w:val="00EA72AD"/>
    <w:rsid w:val="00EA7CB7"/>
    <w:rsid w:val="00EA7E37"/>
    <w:rsid w:val="00EA7FA7"/>
    <w:rsid w:val="00EA7FDD"/>
    <w:rsid w:val="00EB028B"/>
    <w:rsid w:val="00EB15D9"/>
    <w:rsid w:val="00EB16E4"/>
    <w:rsid w:val="00EB1853"/>
    <w:rsid w:val="00EB1C76"/>
    <w:rsid w:val="00EB23C8"/>
    <w:rsid w:val="00EB2E15"/>
    <w:rsid w:val="00EB2FD2"/>
    <w:rsid w:val="00EB3378"/>
    <w:rsid w:val="00EB34FC"/>
    <w:rsid w:val="00EB35F2"/>
    <w:rsid w:val="00EB37A9"/>
    <w:rsid w:val="00EB405E"/>
    <w:rsid w:val="00EB45BE"/>
    <w:rsid w:val="00EB4CD5"/>
    <w:rsid w:val="00EB4FCF"/>
    <w:rsid w:val="00EB5219"/>
    <w:rsid w:val="00EB52EC"/>
    <w:rsid w:val="00EB54B2"/>
    <w:rsid w:val="00EB5546"/>
    <w:rsid w:val="00EB56AE"/>
    <w:rsid w:val="00EB56E0"/>
    <w:rsid w:val="00EB5F2B"/>
    <w:rsid w:val="00EB609F"/>
    <w:rsid w:val="00EB67D7"/>
    <w:rsid w:val="00EB6C6B"/>
    <w:rsid w:val="00EB6D69"/>
    <w:rsid w:val="00EC0259"/>
    <w:rsid w:val="00EC0837"/>
    <w:rsid w:val="00EC0E59"/>
    <w:rsid w:val="00EC141C"/>
    <w:rsid w:val="00EC1585"/>
    <w:rsid w:val="00EC15C5"/>
    <w:rsid w:val="00EC1A4D"/>
    <w:rsid w:val="00EC1AF7"/>
    <w:rsid w:val="00EC1C0D"/>
    <w:rsid w:val="00EC1C1B"/>
    <w:rsid w:val="00EC2162"/>
    <w:rsid w:val="00EC23CB"/>
    <w:rsid w:val="00EC2487"/>
    <w:rsid w:val="00EC295B"/>
    <w:rsid w:val="00EC2C55"/>
    <w:rsid w:val="00EC3416"/>
    <w:rsid w:val="00EC444A"/>
    <w:rsid w:val="00EC4F33"/>
    <w:rsid w:val="00EC5799"/>
    <w:rsid w:val="00EC5D01"/>
    <w:rsid w:val="00EC5EFC"/>
    <w:rsid w:val="00EC603E"/>
    <w:rsid w:val="00EC61B9"/>
    <w:rsid w:val="00EC6913"/>
    <w:rsid w:val="00EC69DB"/>
    <w:rsid w:val="00EC6EEC"/>
    <w:rsid w:val="00EC6F11"/>
    <w:rsid w:val="00EC743B"/>
    <w:rsid w:val="00EC74EA"/>
    <w:rsid w:val="00EC7829"/>
    <w:rsid w:val="00EC7A73"/>
    <w:rsid w:val="00EC7A8B"/>
    <w:rsid w:val="00EC7B87"/>
    <w:rsid w:val="00EC7BA7"/>
    <w:rsid w:val="00EC7DDB"/>
    <w:rsid w:val="00EC7EC8"/>
    <w:rsid w:val="00ED073F"/>
    <w:rsid w:val="00ED09B5"/>
    <w:rsid w:val="00ED0EB0"/>
    <w:rsid w:val="00ED0F4B"/>
    <w:rsid w:val="00ED140B"/>
    <w:rsid w:val="00ED1714"/>
    <w:rsid w:val="00ED307A"/>
    <w:rsid w:val="00ED3F45"/>
    <w:rsid w:val="00ED4B0A"/>
    <w:rsid w:val="00ED4B66"/>
    <w:rsid w:val="00ED5E4E"/>
    <w:rsid w:val="00ED63F5"/>
    <w:rsid w:val="00ED6B52"/>
    <w:rsid w:val="00ED6C30"/>
    <w:rsid w:val="00ED6D2E"/>
    <w:rsid w:val="00ED71A8"/>
    <w:rsid w:val="00ED74CE"/>
    <w:rsid w:val="00ED77BC"/>
    <w:rsid w:val="00ED7A5B"/>
    <w:rsid w:val="00ED7B53"/>
    <w:rsid w:val="00ED7DE2"/>
    <w:rsid w:val="00EE24E9"/>
    <w:rsid w:val="00EE254A"/>
    <w:rsid w:val="00EE2F92"/>
    <w:rsid w:val="00EE2FD9"/>
    <w:rsid w:val="00EE345F"/>
    <w:rsid w:val="00EE366E"/>
    <w:rsid w:val="00EE410D"/>
    <w:rsid w:val="00EE4322"/>
    <w:rsid w:val="00EE441D"/>
    <w:rsid w:val="00EE52D8"/>
    <w:rsid w:val="00EE58ED"/>
    <w:rsid w:val="00EE5AF1"/>
    <w:rsid w:val="00EE5B23"/>
    <w:rsid w:val="00EE5DEB"/>
    <w:rsid w:val="00EE5F72"/>
    <w:rsid w:val="00EE6868"/>
    <w:rsid w:val="00EE6B4A"/>
    <w:rsid w:val="00EE6CA8"/>
    <w:rsid w:val="00EE742D"/>
    <w:rsid w:val="00EE783B"/>
    <w:rsid w:val="00EE79B1"/>
    <w:rsid w:val="00EF021B"/>
    <w:rsid w:val="00EF0CBA"/>
    <w:rsid w:val="00EF1298"/>
    <w:rsid w:val="00EF1524"/>
    <w:rsid w:val="00EF174F"/>
    <w:rsid w:val="00EF18E2"/>
    <w:rsid w:val="00EF1AA7"/>
    <w:rsid w:val="00EF1B49"/>
    <w:rsid w:val="00EF1FDC"/>
    <w:rsid w:val="00EF250A"/>
    <w:rsid w:val="00EF25C7"/>
    <w:rsid w:val="00EF3C60"/>
    <w:rsid w:val="00EF3F12"/>
    <w:rsid w:val="00EF4881"/>
    <w:rsid w:val="00EF5B2D"/>
    <w:rsid w:val="00EF5E36"/>
    <w:rsid w:val="00EF5E8C"/>
    <w:rsid w:val="00EF607E"/>
    <w:rsid w:val="00EF60B1"/>
    <w:rsid w:val="00EF69D1"/>
    <w:rsid w:val="00EF6B4C"/>
    <w:rsid w:val="00EF6D44"/>
    <w:rsid w:val="00EF7467"/>
    <w:rsid w:val="00F00ACF"/>
    <w:rsid w:val="00F0179E"/>
    <w:rsid w:val="00F01AB3"/>
    <w:rsid w:val="00F020B9"/>
    <w:rsid w:val="00F0305C"/>
    <w:rsid w:val="00F04A10"/>
    <w:rsid w:val="00F04C8E"/>
    <w:rsid w:val="00F04D24"/>
    <w:rsid w:val="00F04D3A"/>
    <w:rsid w:val="00F057F7"/>
    <w:rsid w:val="00F05C0F"/>
    <w:rsid w:val="00F06268"/>
    <w:rsid w:val="00F0649F"/>
    <w:rsid w:val="00F066E0"/>
    <w:rsid w:val="00F06AE7"/>
    <w:rsid w:val="00F07397"/>
    <w:rsid w:val="00F074B6"/>
    <w:rsid w:val="00F0767F"/>
    <w:rsid w:val="00F07B0D"/>
    <w:rsid w:val="00F07CE1"/>
    <w:rsid w:val="00F07D06"/>
    <w:rsid w:val="00F07F25"/>
    <w:rsid w:val="00F07F27"/>
    <w:rsid w:val="00F115B8"/>
    <w:rsid w:val="00F116F8"/>
    <w:rsid w:val="00F11B79"/>
    <w:rsid w:val="00F11D01"/>
    <w:rsid w:val="00F12D91"/>
    <w:rsid w:val="00F12FD9"/>
    <w:rsid w:val="00F1303C"/>
    <w:rsid w:val="00F13681"/>
    <w:rsid w:val="00F13B33"/>
    <w:rsid w:val="00F13DDC"/>
    <w:rsid w:val="00F146BF"/>
    <w:rsid w:val="00F14E81"/>
    <w:rsid w:val="00F150CE"/>
    <w:rsid w:val="00F1569A"/>
    <w:rsid w:val="00F15B75"/>
    <w:rsid w:val="00F16033"/>
    <w:rsid w:val="00F16681"/>
    <w:rsid w:val="00F16A44"/>
    <w:rsid w:val="00F16D47"/>
    <w:rsid w:val="00F16FAD"/>
    <w:rsid w:val="00F17264"/>
    <w:rsid w:val="00F172FC"/>
    <w:rsid w:val="00F17440"/>
    <w:rsid w:val="00F17452"/>
    <w:rsid w:val="00F177FA"/>
    <w:rsid w:val="00F17930"/>
    <w:rsid w:val="00F17D14"/>
    <w:rsid w:val="00F2040D"/>
    <w:rsid w:val="00F2077C"/>
    <w:rsid w:val="00F21697"/>
    <w:rsid w:val="00F21C78"/>
    <w:rsid w:val="00F21EB9"/>
    <w:rsid w:val="00F225B4"/>
    <w:rsid w:val="00F22890"/>
    <w:rsid w:val="00F22B3B"/>
    <w:rsid w:val="00F22BE7"/>
    <w:rsid w:val="00F22C45"/>
    <w:rsid w:val="00F22D00"/>
    <w:rsid w:val="00F22EFD"/>
    <w:rsid w:val="00F23BEE"/>
    <w:rsid w:val="00F24085"/>
    <w:rsid w:val="00F242E8"/>
    <w:rsid w:val="00F243CE"/>
    <w:rsid w:val="00F2486E"/>
    <w:rsid w:val="00F24900"/>
    <w:rsid w:val="00F24988"/>
    <w:rsid w:val="00F24D59"/>
    <w:rsid w:val="00F25459"/>
    <w:rsid w:val="00F25A11"/>
    <w:rsid w:val="00F25A71"/>
    <w:rsid w:val="00F262A7"/>
    <w:rsid w:val="00F2669A"/>
    <w:rsid w:val="00F26F51"/>
    <w:rsid w:val="00F27036"/>
    <w:rsid w:val="00F27DF7"/>
    <w:rsid w:val="00F30406"/>
    <w:rsid w:val="00F30412"/>
    <w:rsid w:val="00F304F6"/>
    <w:rsid w:val="00F308FB"/>
    <w:rsid w:val="00F30D3C"/>
    <w:rsid w:val="00F32CD4"/>
    <w:rsid w:val="00F33072"/>
    <w:rsid w:val="00F33340"/>
    <w:rsid w:val="00F33574"/>
    <w:rsid w:val="00F33E66"/>
    <w:rsid w:val="00F340CC"/>
    <w:rsid w:val="00F34317"/>
    <w:rsid w:val="00F3456B"/>
    <w:rsid w:val="00F3469F"/>
    <w:rsid w:val="00F34803"/>
    <w:rsid w:val="00F348B9"/>
    <w:rsid w:val="00F34D29"/>
    <w:rsid w:val="00F3578B"/>
    <w:rsid w:val="00F3640F"/>
    <w:rsid w:val="00F36601"/>
    <w:rsid w:val="00F404DC"/>
    <w:rsid w:val="00F40821"/>
    <w:rsid w:val="00F40AB6"/>
    <w:rsid w:val="00F41029"/>
    <w:rsid w:val="00F410F7"/>
    <w:rsid w:val="00F4188D"/>
    <w:rsid w:val="00F420AF"/>
    <w:rsid w:val="00F4231D"/>
    <w:rsid w:val="00F4292C"/>
    <w:rsid w:val="00F43C59"/>
    <w:rsid w:val="00F43DE7"/>
    <w:rsid w:val="00F43FDA"/>
    <w:rsid w:val="00F445A2"/>
    <w:rsid w:val="00F44E07"/>
    <w:rsid w:val="00F450D8"/>
    <w:rsid w:val="00F4516D"/>
    <w:rsid w:val="00F45426"/>
    <w:rsid w:val="00F45550"/>
    <w:rsid w:val="00F459A9"/>
    <w:rsid w:val="00F45ADC"/>
    <w:rsid w:val="00F466F5"/>
    <w:rsid w:val="00F46973"/>
    <w:rsid w:val="00F46AD7"/>
    <w:rsid w:val="00F47678"/>
    <w:rsid w:val="00F476F5"/>
    <w:rsid w:val="00F47FAB"/>
    <w:rsid w:val="00F502ED"/>
    <w:rsid w:val="00F50559"/>
    <w:rsid w:val="00F507B3"/>
    <w:rsid w:val="00F5094A"/>
    <w:rsid w:val="00F510A3"/>
    <w:rsid w:val="00F51287"/>
    <w:rsid w:val="00F52427"/>
    <w:rsid w:val="00F534AC"/>
    <w:rsid w:val="00F535D9"/>
    <w:rsid w:val="00F540A6"/>
    <w:rsid w:val="00F545FB"/>
    <w:rsid w:val="00F54DC8"/>
    <w:rsid w:val="00F54F6F"/>
    <w:rsid w:val="00F553C0"/>
    <w:rsid w:val="00F553E9"/>
    <w:rsid w:val="00F55815"/>
    <w:rsid w:val="00F55AEA"/>
    <w:rsid w:val="00F55F56"/>
    <w:rsid w:val="00F55FD3"/>
    <w:rsid w:val="00F56066"/>
    <w:rsid w:val="00F56AC2"/>
    <w:rsid w:val="00F56DF5"/>
    <w:rsid w:val="00F57038"/>
    <w:rsid w:val="00F57651"/>
    <w:rsid w:val="00F60132"/>
    <w:rsid w:val="00F60A66"/>
    <w:rsid w:val="00F619C7"/>
    <w:rsid w:val="00F61EEC"/>
    <w:rsid w:val="00F62349"/>
    <w:rsid w:val="00F629E8"/>
    <w:rsid w:val="00F62B8F"/>
    <w:rsid w:val="00F62F2C"/>
    <w:rsid w:val="00F631D7"/>
    <w:rsid w:val="00F635B9"/>
    <w:rsid w:val="00F63870"/>
    <w:rsid w:val="00F63930"/>
    <w:rsid w:val="00F63A33"/>
    <w:rsid w:val="00F63ADB"/>
    <w:rsid w:val="00F63ADC"/>
    <w:rsid w:val="00F64A8E"/>
    <w:rsid w:val="00F64B81"/>
    <w:rsid w:val="00F653CD"/>
    <w:rsid w:val="00F65858"/>
    <w:rsid w:val="00F658CA"/>
    <w:rsid w:val="00F660A6"/>
    <w:rsid w:val="00F66709"/>
    <w:rsid w:val="00F6724C"/>
    <w:rsid w:val="00F675EE"/>
    <w:rsid w:val="00F675F1"/>
    <w:rsid w:val="00F67C01"/>
    <w:rsid w:val="00F67EEE"/>
    <w:rsid w:val="00F7094D"/>
    <w:rsid w:val="00F716FA"/>
    <w:rsid w:val="00F72E36"/>
    <w:rsid w:val="00F73F9D"/>
    <w:rsid w:val="00F74152"/>
    <w:rsid w:val="00F74A60"/>
    <w:rsid w:val="00F75286"/>
    <w:rsid w:val="00F752F1"/>
    <w:rsid w:val="00F75306"/>
    <w:rsid w:val="00F754F8"/>
    <w:rsid w:val="00F7611F"/>
    <w:rsid w:val="00F766E1"/>
    <w:rsid w:val="00F76B26"/>
    <w:rsid w:val="00F76DE9"/>
    <w:rsid w:val="00F7773E"/>
    <w:rsid w:val="00F77E43"/>
    <w:rsid w:val="00F77F85"/>
    <w:rsid w:val="00F80576"/>
    <w:rsid w:val="00F80A9C"/>
    <w:rsid w:val="00F80EC5"/>
    <w:rsid w:val="00F80F84"/>
    <w:rsid w:val="00F80FBD"/>
    <w:rsid w:val="00F8103A"/>
    <w:rsid w:val="00F8127A"/>
    <w:rsid w:val="00F81383"/>
    <w:rsid w:val="00F8156E"/>
    <w:rsid w:val="00F8165A"/>
    <w:rsid w:val="00F81E0A"/>
    <w:rsid w:val="00F81F49"/>
    <w:rsid w:val="00F824B6"/>
    <w:rsid w:val="00F827C4"/>
    <w:rsid w:val="00F82B11"/>
    <w:rsid w:val="00F82DC0"/>
    <w:rsid w:val="00F830CF"/>
    <w:rsid w:val="00F83C04"/>
    <w:rsid w:val="00F83C0E"/>
    <w:rsid w:val="00F83D8A"/>
    <w:rsid w:val="00F842CE"/>
    <w:rsid w:val="00F84795"/>
    <w:rsid w:val="00F84C89"/>
    <w:rsid w:val="00F85376"/>
    <w:rsid w:val="00F857D2"/>
    <w:rsid w:val="00F858AB"/>
    <w:rsid w:val="00F8592A"/>
    <w:rsid w:val="00F86EF8"/>
    <w:rsid w:val="00F87E03"/>
    <w:rsid w:val="00F9026E"/>
    <w:rsid w:val="00F90757"/>
    <w:rsid w:val="00F91834"/>
    <w:rsid w:val="00F91905"/>
    <w:rsid w:val="00F91922"/>
    <w:rsid w:val="00F91ABA"/>
    <w:rsid w:val="00F923E2"/>
    <w:rsid w:val="00F924F5"/>
    <w:rsid w:val="00F928F1"/>
    <w:rsid w:val="00F92E2B"/>
    <w:rsid w:val="00F942EC"/>
    <w:rsid w:val="00F9475C"/>
    <w:rsid w:val="00F94805"/>
    <w:rsid w:val="00F94CA3"/>
    <w:rsid w:val="00F95362"/>
    <w:rsid w:val="00F956AC"/>
    <w:rsid w:val="00F96F1F"/>
    <w:rsid w:val="00F971CF"/>
    <w:rsid w:val="00F9744E"/>
    <w:rsid w:val="00F977AC"/>
    <w:rsid w:val="00F97D20"/>
    <w:rsid w:val="00F97EED"/>
    <w:rsid w:val="00FA09B2"/>
    <w:rsid w:val="00FA0D6A"/>
    <w:rsid w:val="00FA2255"/>
    <w:rsid w:val="00FA2659"/>
    <w:rsid w:val="00FA2ACA"/>
    <w:rsid w:val="00FA2C02"/>
    <w:rsid w:val="00FA2F1B"/>
    <w:rsid w:val="00FA2FF9"/>
    <w:rsid w:val="00FA301F"/>
    <w:rsid w:val="00FA3096"/>
    <w:rsid w:val="00FA3207"/>
    <w:rsid w:val="00FA372D"/>
    <w:rsid w:val="00FA3C14"/>
    <w:rsid w:val="00FA4CF1"/>
    <w:rsid w:val="00FA547A"/>
    <w:rsid w:val="00FA5CC1"/>
    <w:rsid w:val="00FA5DA4"/>
    <w:rsid w:val="00FA6673"/>
    <w:rsid w:val="00FA6881"/>
    <w:rsid w:val="00FA6CD9"/>
    <w:rsid w:val="00FA704A"/>
    <w:rsid w:val="00FA76AD"/>
    <w:rsid w:val="00FA7E9F"/>
    <w:rsid w:val="00FB0648"/>
    <w:rsid w:val="00FB0715"/>
    <w:rsid w:val="00FB07A1"/>
    <w:rsid w:val="00FB0921"/>
    <w:rsid w:val="00FB0CF1"/>
    <w:rsid w:val="00FB2C39"/>
    <w:rsid w:val="00FB3425"/>
    <w:rsid w:val="00FB3636"/>
    <w:rsid w:val="00FB4442"/>
    <w:rsid w:val="00FB478D"/>
    <w:rsid w:val="00FB4893"/>
    <w:rsid w:val="00FB5139"/>
    <w:rsid w:val="00FB5618"/>
    <w:rsid w:val="00FB56E6"/>
    <w:rsid w:val="00FB574F"/>
    <w:rsid w:val="00FB6257"/>
    <w:rsid w:val="00FB6573"/>
    <w:rsid w:val="00FB66D4"/>
    <w:rsid w:val="00FB6779"/>
    <w:rsid w:val="00FB7173"/>
    <w:rsid w:val="00FB7279"/>
    <w:rsid w:val="00FB744A"/>
    <w:rsid w:val="00FB79FD"/>
    <w:rsid w:val="00FC06D2"/>
    <w:rsid w:val="00FC0A76"/>
    <w:rsid w:val="00FC0E3F"/>
    <w:rsid w:val="00FC1502"/>
    <w:rsid w:val="00FC1915"/>
    <w:rsid w:val="00FC2357"/>
    <w:rsid w:val="00FC241A"/>
    <w:rsid w:val="00FC2607"/>
    <w:rsid w:val="00FC30CB"/>
    <w:rsid w:val="00FC457B"/>
    <w:rsid w:val="00FC4E3A"/>
    <w:rsid w:val="00FC520C"/>
    <w:rsid w:val="00FC6092"/>
    <w:rsid w:val="00FC6199"/>
    <w:rsid w:val="00FC6A6A"/>
    <w:rsid w:val="00FC6CF4"/>
    <w:rsid w:val="00FC75EE"/>
    <w:rsid w:val="00FC7707"/>
    <w:rsid w:val="00FC7C73"/>
    <w:rsid w:val="00FD0AEB"/>
    <w:rsid w:val="00FD16C3"/>
    <w:rsid w:val="00FD1C36"/>
    <w:rsid w:val="00FD3042"/>
    <w:rsid w:val="00FD3362"/>
    <w:rsid w:val="00FD3628"/>
    <w:rsid w:val="00FD377F"/>
    <w:rsid w:val="00FD3CBF"/>
    <w:rsid w:val="00FD45A6"/>
    <w:rsid w:val="00FD4AC0"/>
    <w:rsid w:val="00FD4B07"/>
    <w:rsid w:val="00FD4F29"/>
    <w:rsid w:val="00FD55A4"/>
    <w:rsid w:val="00FD5ABD"/>
    <w:rsid w:val="00FD62DF"/>
    <w:rsid w:val="00FD6879"/>
    <w:rsid w:val="00FD6898"/>
    <w:rsid w:val="00FD6D33"/>
    <w:rsid w:val="00FD6FC5"/>
    <w:rsid w:val="00FD7726"/>
    <w:rsid w:val="00FD7D3B"/>
    <w:rsid w:val="00FE01A8"/>
    <w:rsid w:val="00FE01E0"/>
    <w:rsid w:val="00FE0204"/>
    <w:rsid w:val="00FE02A1"/>
    <w:rsid w:val="00FE0AAA"/>
    <w:rsid w:val="00FE0AE3"/>
    <w:rsid w:val="00FE0F64"/>
    <w:rsid w:val="00FE152E"/>
    <w:rsid w:val="00FE2690"/>
    <w:rsid w:val="00FE2F8A"/>
    <w:rsid w:val="00FE3E70"/>
    <w:rsid w:val="00FE47D5"/>
    <w:rsid w:val="00FE4BAF"/>
    <w:rsid w:val="00FE56DF"/>
    <w:rsid w:val="00FE590F"/>
    <w:rsid w:val="00FE69F3"/>
    <w:rsid w:val="00FE6BA5"/>
    <w:rsid w:val="00FE6E45"/>
    <w:rsid w:val="00FE6F8C"/>
    <w:rsid w:val="00FE733E"/>
    <w:rsid w:val="00FE7C5D"/>
    <w:rsid w:val="00FF00FD"/>
    <w:rsid w:val="00FF0B10"/>
    <w:rsid w:val="00FF127E"/>
    <w:rsid w:val="00FF1438"/>
    <w:rsid w:val="00FF1B83"/>
    <w:rsid w:val="00FF1CB6"/>
    <w:rsid w:val="00FF2884"/>
    <w:rsid w:val="00FF37B6"/>
    <w:rsid w:val="00FF420C"/>
    <w:rsid w:val="00FF495D"/>
    <w:rsid w:val="00FF4A96"/>
    <w:rsid w:val="00FF4ABC"/>
    <w:rsid w:val="00FF540B"/>
    <w:rsid w:val="00FF5687"/>
    <w:rsid w:val="00FF5797"/>
    <w:rsid w:val="00FF59AD"/>
    <w:rsid w:val="00FF681F"/>
    <w:rsid w:val="00FF6AD6"/>
    <w:rsid w:val="00FF7333"/>
    <w:rsid w:val="00FF7738"/>
    <w:rsid w:val="00FF793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C6401B"/>
  <w15:chartTrackingRefBased/>
  <w15:docId w15:val="{2351DF6E-E99E-4CB6-B61A-DEA8104DA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Block Text" w:uiPriority="99"/>
    <w:lsdException w:name="Hyperlink" w:uiPriority="99"/>
    <w:lsdException w:name="Strong" w:uiPriority="22" w:qFormat="1"/>
    <w:lsdException w:name="Emphasis" w:uiPriority="20"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58F4"/>
    <w:rPr>
      <w:sz w:val="24"/>
      <w:szCs w:val="24"/>
    </w:rPr>
  </w:style>
  <w:style w:type="paragraph" w:styleId="Ttulo1">
    <w:name w:val="heading 1"/>
    <w:basedOn w:val="Normal"/>
    <w:next w:val="Normal"/>
    <w:qFormat/>
    <w:rsid w:val="00DC58F4"/>
    <w:pPr>
      <w:keepNext/>
      <w:tabs>
        <w:tab w:val="left" w:pos="1418"/>
      </w:tabs>
      <w:ind w:right="-143"/>
      <w:jc w:val="center"/>
      <w:outlineLvl w:val="0"/>
    </w:pPr>
    <w:rPr>
      <w:rFonts w:ascii="Tahoma" w:hAnsi="Tahoma"/>
      <w:b/>
      <w:sz w:val="22"/>
      <w:szCs w:val="20"/>
    </w:rPr>
  </w:style>
  <w:style w:type="paragraph" w:styleId="Ttulo2">
    <w:name w:val="heading 2"/>
    <w:basedOn w:val="Normal"/>
    <w:next w:val="Normal"/>
    <w:qFormat/>
    <w:rsid w:val="00DC58F4"/>
    <w:pPr>
      <w:keepNext/>
      <w:spacing w:line="312" w:lineRule="auto"/>
      <w:ind w:right="-142"/>
      <w:outlineLvl w:val="1"/>
    </w:pPr>
    <w:rPr>
      <w:rFonts w:ascii="Arial" w:hAnsi="Arial" w:cs="Arial"/>
      <w:b/>
      <w:bCs/>
      <w:sz w:val="20"/>
    </w:rPr>
  </w:style>
  <w:style w:type="paragraph" w:styleId="Ttulo3">
    <w:name w:val="heading 3"/>
    <w:basedOn w:val="Normal"/>
    <w:next w:val="Normal"/>
    <w:qFormat/>
    <w:rsid w:val="00DC58F4"/>
    <w:pPr>
      <w:keepNext/>
      <w:spacing w:line="312" w:lineRule="auto"/>
      <w:ind w:right="-142"/>
      <w:jc w:val="both"/>
      <w:outlineLvl w:val="2"/>
    </w:pPr>
    <w:rPr>
      <w:b/>
      <w:bCs/>
    </w:rPr>
  </w:style>
  <w:style w:type="paragraph" w:styleId="Ttulo4">
    <w:name w:val="heading 4"/>
    <w:basedOn w:val="Normal"/>
    <w:next w:val="Normal"/>
    <w:qFormat/>
    <w:rsid w:val="00DC58F4"/>
    <w:pPr>
      <w:keepNext/>
      <w:spacing w:line="312" w:lineRule="auto"/>
      <w:ind w:right="-142"/>
      <w:jc w:val="both"/>
      <w:outlineLvl w:val="3"/>
    </w:pPr>
    <w:rPr>
      <w:rFonts w:ascii="Tahoma" w:hAnsi="Tahoma"/>
      <w:b/>
      <w:bCs/>
      <w:sz w:val="20"/>
      <w:szCs w:val="20"/>
    </w:rPr>
  </w:style>
  <w:style w:type="paragraph" w:styleId="Ttulo5">
    <w:name w:val="heading 5"/>
    <w:basedOn w:val="Normal"/>
    <w:next w:val="Normal"/>
    <w:qFormat/>
    <w:rsid w:val="00DC58F4"/>
    <w:pPr>
      <w:keepNext/>
      <w:spacing w:line="312" w:lineRule="auto"/>
      <w:ind w:right="-142"/>
      <w:jc w:val="center"/>
      <w:outlineLvl w:val="4"/>
    </w:pPr>
    <w:rPr>
      <w:rFonts w:ascii="Arial" w:hAnsi="Arial"/>
      <w:b/>
      <w:sz w:val="20"/>
      <w:u w:val="single"/>
    </w:rPr>
  </w:style>
  <w:style w:type="paragraph" w:styleId="Ttulo6">
    <w:name w:val="heading 6"/>
    <w:basedOn w:val="Normal"/>
    <w:next w:val="Normal"/>
    <w:qFormat/>
    <w:rsid w:val="00DC58F4"/>
    <w:pPr>
      <w:keepNext/>
      <w:spacing w:line="312" w:lineRule="auto"/>
      <w:ind w:right="-5747"/>
      <w:jc w:val="both"/>
      <w:outlineLvl w:val="5"/>
    </w:pPr>
    <w:rPr>
      <w:rFonts w:ascii="Tahoma" w:hAnsi="Tahoma"/>
      <w:b/>
      <w:bCs/>
      <w:sz w:val="20"/>
      <w:szCs w:val="20"/>
    </w:rPr>
  </w:style>
  <w:style w:type="paragraph" w:styleId="Ttulo7">
    <w:name w:val="heading 7"/>
    <w:basedOn w:val="Normal"/>
    <w:next w:val="Normal"/>
    <w:qFormat/>
    <w:rsid w:val="00DC58F4"/>
    <w:pPr>
      <w:keepNext/>
      <w:spacing w:line="312" w:lineRule="auto"/>
      <w:ind w:right="-142"/>
      <w:jc w:val="center"/>
      <w:outlineLvl w:val="6"/>
    </w:pPr>
    <w:rPr>
      <w:rFonts w:ascii="Tahoma" w:hAnsi="Tahoma"/>
      <w:b/>
      <w:bCs/>
      <w:sz w:val="20"/>
      <w:szCs w:val="20"/>
    </w:rPr>
  </w:style>
  <w:style w:type="paragraph" w:styleId="Ttulo8">
    <w:name w:val="heading 8"/>
    <w:basedOn w:val="Normal"/>
    <w:next w:val="Normal"/>
    <w:qFormat/>
    <w:rsid w:val="00DC58F4"/>
    <w:pPr>
      <w:keepNext/>
      <w:outlineLvl w:val="7"/>
    </w:pPr>
    <w:rPr>
      <w:rFonts w:ascii="Arial" w:hAnsi="Arial" w:cs="Arial"/>
      <w:b/>
      <w:sz w:val="32"/>
    </w:rPr>
  </w:style>
  <w:style w:type="paragraph" w:styleId="Ttulo9">
    <w:name w:val="heading 9"/>
    <w:basedOn w:val="Normal"/>
    <w:next w:val="Normal"/>
    <w:qFormat/>
    <w:rsid w:val="00DC58F4"/>
    <w:pPr>
      <w:keepNext/>
      <w:spacing w:before="100" w:beforeAutospacing="1" w:after="100" w:afterAutospacing="1"/>
      <w:ind w:right="-143"/>
      <w:outlineLvl w:val="8"/>
    </w:pPr>
    <w:rPr>
      <w:rFonts w:ascii="Arial" w:hAnsi="Arial" w:cs="Arial"/>
      <w:b/>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embloco">
    <w:name w:val="Block Text"/>
    <w:basedOn w:val="Normal"/>
    <w:uiPriority w:val="99"/>
    <w:rsid w:val="00DC58F4"/>
    <w:pPr>
      <w:tabs>
        <w:tab w:val="left" w:pos="0"/>
      </w:tabs>
      <w:spacing w:line="312" w:lineRule="auto"/>
      <w:ind w:left="705" w:right="-142"/>
      <w:jc w:val="both"/>
    </w:pPr>
    <w:rPr>
      <w:rFonts w:ascii="Arial" w:hAnsi="Arial"/>
      <w:bCs/>
      <w:sz w:val="20"/>
      <w:szCs w:val="20"/>
    </w:rPr>
  </w:style>
  <w:style w:type="paragraph" w:styleId="Cabealho">
    <w:name w:val="header"/>
    <w:basedOn w:val="Normal"/>
    <w:link w:val="CabealhoChar"/>
    <w:uiPriority w:val="99"/>
    <w:rsid w:val="00DC58F4"/>
    <w:pPr>
      <w:tabs>
        <w:tab w:val="center" w:pos="4419"/>
        <w:tab w:val="right" w:pos="8838"/>
      </w:tabs>
    </w:pPr>
    <w:rPr>
      <w:sz w:val="20"/>
      <w:szCs w:val="20"/>
    </w:rPr>
  </w:style>
  <w:style w:type="paragraph" w:styleId="Corpodetexto">
    <w:name w:val="Body Text"/>
    <w:basedOn w:val="Normal"/>
    <w:rsid w:val="00DC58F4"/>
    <w:pPr>
      <w:spacing w:line="312" w:lineRule="auto"/>
      <w:ind w:right="-142"/>
      <w:jc w:val="both"/>
    </w:pPr>
    <w:rPr>
      <w:rFonts w:ascii="Arial" w:hAnsi="Arial" w:cs="Arial"/>
      <w:sz w:val="20"/>
    </w:rPr>
  </w:style>
  <w:style w:type="paragraph" w:styleId="Rodap">
    <w:name w:val="footer"/>
    <w:basedOn w:val="Normal"/>
    <w:link w:val="RodapChar"/>
    <w:uiPriority w:val="99"/>
    <w:rsid w:val="00DC58F4"/>
    <w:pPr>
      <w:tabs>
        <w:tab w:val="center" w:pos="4419"/>
        <w:tab w:val="right" w:pos="8838"/>
      </w:tabs>
    </w:pPr>
    <w:rPr>
      <w:lang w:val="x-none" w:eastAsia="x-none"/>
    </w:rPr>
  </w:style>
  <w:style w:type="character" w:styleId="Nmerodepgina">
    <w:name w:val="page number"/>
    <w:basedOn w:val="Fontepargpadro"/>
    <w:rsid w:val="00DC58F4"/>
  </w:style>
  <w:style w:type="paragraph" w:customStyle="1" w:styleId="-PGINA-">
    <w:name w:val="- PÁGINA -"/>
    <w:rsid w:val="00DC58F4"/>
    <w:rPr>
      <w:sz w:val="24"/>
      <w:szCs w:val="24"/>
    </w:rPr>
  </w:style>
  <w:style w:type="paragraph" w:styleId="Ttulo">
    <w:name w:val="Title"/>
    <w:basedOn w:val="Normal"/>
    <w:qFormat/>
    <w:rsid w:val="00DC58F4"/>
    <w:pPr>
      <w:jc w:val="center"/>
    </w:pPr>
    <w:rPr>
      <w:rFonts w:ascii="Arial" w:hAnsi="Arial"/>
      <w:b/>
      <w:i/>
      <w:sz w:val="16"/>
      <w:szCs w:val="20"/>
    </w:rPr>
  </w:style>
  <w:style w:type="paragraph" w:styleId="Corpodetexto2">
    <w:name w:val="Body Text 2"/>
    <w:basedOn w:val="Normal"/>
    <w:rsid w:val="00DC58F4"/>
    <w:pPr>
      <w:spacing w:before="60"/>
      <w:jc w:val="both"/>
    </w:pPr>
    <w:rPr>
      <w:rFonts w:ascii="Arial" w:hAnsi="Arial" w:cs="Arial"/>
      <w:sz w:val="20"/>
    </w:rPr>
  </w:style>
  <w:style w:type="paragraph" w:styleId="Corpodetexto3">
    <w:name w:val="Body Text 3"/>
    <w:basedOn w:val="Normal"/>
    <w:rsid w:val="00DC58F4"/>
    <w:pPr>
      <w:jc w:val="right"/>
    </w:pPr>
    <w:rPr>
      <w:rFonts w:ascii="Arial" w:hAnsi="Arial" w:cs="Arial"/>
      <w:sz w:val="20"/>
    </w:rPr>
  </w:style>
  <w:style w:type="paragraph" w:styleId="Recuodecorpodetexto">
    <w:name w:val="Body Text Indent"/>
    <w:basedOn w:val="Normal"/>
    <w:rsid w:val="00AA7812"/>
    <w:pPr>
      <w:spacing w:after="120"/>
      <w:ind w:left="283"/>
    </w:pPr>
  </w:style>
  <w:style w:type="paragraph" w:styleId="Recuodecorpodetexto2">
    <w:name w:val="Body Text Indent 2"/>
    <w:basedOn w:val="Normal"/>
    <w:rsid w:val="00AA7812"/>
    <w:pPr>
      <w:spacing w:after="120" w:line="480" w:lineRule="auto"/>
      <w:ind w:left="283"/>
    </w:pPr>
    <w:rPr>
      <w:rFonts w:ascii="Arial" w:hAnsi="Arial"/>
    </w:rPr>
  </w:style>
  <w:style w:type="paragraph" w:styleId="Recuodecorpodetexto3">
    <w:name w:val="Body Text Indent 3"/>
    <w:basedOn w:val="Normal"/>
    <w:rsid w:val="00AA7812"/>
    <w:pPr>
      <w:spacing w:after="120"/>
      <w:ind w:left="283"/>
    </w:pPr>
    <w:rPr>
      <w:rFonts w:ascii="Arial" w:hAnsi="Arial"/>
      <w:sz w:val="16"/>
      <w:szCs w:val="16"/>
    </w:rPr>
  </w:style>
  <w:style w:type="table" w:styleId="Tabelacomgrade">
    <w:name w:val="Table Grid"/>
    <w:basedOn w:val="Tabelanormal"/>
    <w:uiPriority w:val="39"/>
    <w:rsid w:val="002A28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rsid w:val="00A43977"/>
    <w:rPr>
      <w:rFonts w:ascii="Tahoma" w:hAnsi="Tahoma" w:cs="Tahoma"/>
      <w:sz w:val="16"/>
      <w:szCs w:val="16"/>
    </w:rPr>
  </w:style>
  <w:style w:type="paragraph" w:styleId="NormalWeb">
    <w:name w:val="Normal (Web)"/>
    <w:basedOn w:val="Normal"/>
    <w:uiPriority w:val="99"/>
    <w:unhideWhenUsed/>
    <w:rsid w:val="004C6E14"/>
    <w:pPr>
      <w:spacing w:before="100" w:beforeAutospacing="1" w:after="100" w:afterAutospacing="1"/>
    </w:pPr>
  </w:style>
  <w:style w:type="character" w:customStyle="1" w:styleId="RodapChar">
    <w:name w:val="Rodapé Char"/>
    <w:link w:val="Rodap"/>
    <w:uiPriority w:val="99"/>
    <w:rsid w:val="00910D8F"/>
    <w:rPr>
      <w:sz w:val="24"/>
      <w:szCs w:val="24"/>
    </w:rPr>
  </w:style>
  <w:style w:type="character" w:customStyle="1" w:styleId="CabealhoChar">
    <w:name w:val="Cabeçalho Char"/>
    <w:link w:val="Cabealho"/>
    <w:uiPriority w:val="99"/>
    <w:rsid w:val="00910D8F"/>
  </w:style>
  <w:style w:type="paragraph" w:styleId="PargrafodaLista">
    <w:name w:val="List Paragraph"/>
    <w:aliases w:val="Título Médio"/>
    <w:basedOn w:val="Normal"/>
    <w:link w:val="PargrafodaListaChar"/>
    <w:uiPriority w:val="34"/>
    <w:qFormat/>
    <w:rsid w:val="00377FE8"/>
    <w:pPr>
      <w:ind w:left="708"/>
    </w:pPr>
  </w:style>
  <w:style w:type="character" w:styleId="Forte">
    <w:name w:val="Strong"/>
    <w:uiPriority w:val="22"/>
    <w:qFormat/>
    <w:rsid w:val="003772E3"/>
    <w:rPr>
      <w:b/>
      <w:bCs/>
    </w:rPr>
  </w:style>
  <w:style w:type="table" w:styleId="Tabelacomgrade1">
    <w:name w:val="Table Grid 1"/>
    <w:basedOn w:val="Tabelanormal"/>
    <w:rsid w:val="005D73E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Refdecomentrio">
    <w:name w:val="annotation reference"/>
    <w:rsid w:val="007C3C80"/>
    <w:rPr>
      <w:sz w:val="16"/>
      <w:szCs w:val="16"/>
    </w:rPr>
  </w:style>
  <w:style w:type="paragraph" w:styleId="Textodecomentrio">
    <w:name w:val="annotation text"/>
    <w:basedOn w:val="Normal"/>
    <w:link w:val="TextodecomentrioChar"/>
    <w:rsid w:val="007C3C80"/>
    <w:rPr>
      <w:sz w:val="20"/>
      <w:szCs w:val="20"/>
    </w:rPr>
  </w:style>
  <w:style w:type="character" w:customStyle="1" w:styleId="TextodecomentrioChar">
    <w:name w:val="Texto de comentário Char"/>
    <w:basedOn w:val="Fontepargpadro"/>
    <w:link w:val="Textodecomentrio"/>
    <w:rsid w:val="007C3C80"/>
  </w:style>
  <w:style w:type="paragraph" w:styleId="Assuntodocomentrio">
    <w:name w:val="annotation subject"/>
    <w:basedOn w:val="Textodecomentrio"/>
    <w:next w:val="Textodecomentrio"/>
    <w:link w:val="AssuntodocomentrioChar"/>
    <w:rsid w:val="007C3C80"/>
    <w:rPr>
      <w:b/>
      <w:bCs/>
      <w:lang w:val="x-none" w:eastAsia="x-none"/>
    </w:rPr>
  </w:style>
  <w:style w:type="character" w:customStyle="1" w:styleId="AssuntodocomentrioChar">
    <w:name w:val="Assunto do comentário Char"/>
    <w:link w:val="Assuntodocomentrio"/>
    <w:rsid w:val="007C3C80"/>
    <w:rPr>
      <w:b/>
      <w:bCs/>
    </w:rPr>
  </w:style>
  <w:style w:type="table" w:styleId="Tabelacomgrade2">
    <w:name w:val="Table Grid 2"/>
    <w:basedOn w:val="Tabelanormal"/>
    <w:rsid w:val="004D317A"/>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Reviso">
    <w:name w:val="Revision"/>
    <w:hidden/>
    <w:uiPriority w:val="99"/>
    <w:semiHidden/>
    <w:rsid w:val="00296D1E"/>
    <w:rPr>
      <w:sz w:val="24"/>
      <w:szCs w:val="24"/>
    </w:rPr>
  </w:style>
  <w:style w:type="paragraph" w:customStyle="1" w:styleId="full">
    <w:name w:val="full"/>
    <w:basedOn w:val="Normal"/>
    <w:rsid w:val="0049122B"/>
    <w:pPr>
      <w:spacing w:before="100" w:beforeAutospacing="1" w:after="100" w:afterAutospacing="1"/>
    </w:pPr>
  </w:style>
  <w:style w:type="paragraph" w:customStyle="1" w:styleId="Default">
    <w:name w:val="Default"/>
    <w:rsid w:val="00A03EC9"/>
    <w:pPr>
      <w:autoSpaceDE w:val="0"/>
      <w:autoSpaceDN w:val="0"/>
      <w:adjustRightInd w:val="0"/>
    </w:pPr>
    <w:rPr>
      <w:rFonts w:ascii="Verdana" w:hAnsi="Verdana" w:cs="Verdana"/>
      <w:color w:val="000000"/>
      <w:sz w:val="24"/>
      <w:szCs w:val="24"/>
    </w:rPr>
  </w:style>
  <w:style w:type="character" w:customStyle="1" w:styleId="PargrafodaListaChar">
    <w:name w:val="Parágrafo da Lista Char"/>
    <w:aliases w:val="Título Médio Char"/>
    <w:link w:val="PargrafodaLista"/>
    <w:uiPriority w:val="34"/>
    <w:rsid w:val="00CC7FB2"/>
    <w:rPr>
      <w:sz w:val="24"/>
      <w:szCs w:val="24"/>
    </w:rPr>
  </w:style>
  <w:style w:type="paragraph" w:customStyle="1" w:styleId="textojustificadorecuoprimeiralinha">
    <w:name w:val="texto_justificado_recuo_primeira_linha"/>
    <w:basedOn w:val="Normal"/>
    <w:rsid w:val="00B7580D"/>
    <w:pPr>
      <w:spacing w:before="100" w:beforeAutospacing="1" w:after="100" w:afterAutospacing="1"/>
    </w:pPr>
  </w:style>
  <w:style w:type="paragraph" w:customStyle="1" w:styleId="paragrafonumeradonivel3">
    <w:name w:val="paragrafo_numerado_nivel3"/>
    <w:basedOn w:val="Normal"/>
    <w:rsid w:val="00337667"/>
    <w:pPr>
      <w:spacing w:before="100" w:beforeAutospacing="1" w:after="100" w:afterAutospacing="1"/>
    </w:pPr>
  </w:style>
  <w:style w:type="character" w:styleId="nfase">
    <w:name w:val="Emphasis"/>
    <w:uiPriority w:val="20"/>
    <w:qFormat/>
    <w:rsid w:val="00337667"/>
    <w:rPr>
      <w:i/>
      <w:iCs/>
    </w:rPr>
  </w:style>
  <w:style w:type="paragraph" w:customStyle="1" w:styleId="paragrafonumeradonivel1">
    <w:name w:val="paragrafo_numerado_nivel1"/>
    <w:basedOn w:val="Normal"/>
    <w:rsid w:val="005D7B2E"/>
    <w:pPr>
      <w:spacing w:before="100" w:beforeAutospacing="1" w:after="100" w:afterAutospacing="1"/>
    </w:pPr>
  </w:style>
  <w:style w:type="paragraph" w:customStyle="1" w:styleId="Pa0">
    <w:name w:val="Pa0"/>
    <w:basedOn w:val="Normal"/>
    <w:next w:val="Normal"/>
    <w:uiPriority w:val="99"/>
    <w:rsid w:val="00F75286"/>
    <w:pPr>
      <w:autoSpaceDE w:val="0"/>
      <w:autoSpaceDN w:val="0"/>
      <w:adjustRightInd w:val="0"/>
      <w:spacing w:line="241" w:lineRule="atLeast"/>
      <w:jc w:val="both"/>
    </w:pPr>
    <w:rPr>
      <w:rFonts w:ascii="Gotham Light" w:eastAsia="Calibri" w:hAnsi="Gotham Light"/>
      <w:lang w:eastAsia="en-US"/>
    </w:rPr>
  </w:style>
  <w:style w:type="paragraph" w:customStyle="1" w:styleId="itemnivel2">
    <w:name w:val="item_nivel2"/>
    <w:basedOn w:val="Normal"/>
    <w:rsid w:val="00114E9F"/>
    <w:pPr>
      <w:spacing w:before="100" w:beforeAutospacing="1" w:after="100" w:afterAutospacing="1"/>
    </w:pPr>
  </w:style>
  <w:style w:type="paragraph" w:customStyle="1" w:styleId="itemincisoromano">
    <w:name w:val="item_inciso_romano"/>
    <w:basedOn w:val="Normal"/>
    <w:rsid w:val="00114E9F"/>
    <w:pPr>
      <w:spacing w:before="100" w:beforeAutospacing="1" w:after="100" w:afterAutospacing="1"/>
    </w:pPr>
  </w:style>
  <w:style w:type="paragraph" w:customStyle="1" w:styleId="tabelatextoalinhadoesquerda">
    <w:name w:val="tabela_texto_alinhado_esquerda"/>
    <w:basedOn w:val="Normal"/>
    <w:rsid w:val="00114E9F"/>
    <w:pPr>
      <w:spacing w:before="100" w:beforeAutospacing="1" w:after="100" w:afterAutospacing="1"/>
    </w:pPr>
  </w:style>
  <w:style w:type="character" w:styleId="Hyperlink">
    <w:name w:val="Hyperlink"/>
    <w:uiPriority w:val="99"/>
    <w:unhideWhenUsed/>
    <w:rsid w:val="00F91905"/>
    <w:rPr>
      <w:color w:val="0000FF"/>
      <w:u w:val="single"/>
    </w:rPr>
  </w:style>
  <w:style w:type="paragraph" w:customStyle="1" w:styleId="textoalinhadoesquerda">
    <w:name w:val="texto_alinhado_esquerda"/>
    <w:basedOn w:val="Normal"/>
    <w:rsid w:val="00F91905"/>
    <w:pPr>
      <w:spacing w:before="100" w:beforeAutospacing="1" w:after="100" w:afterAutospacing="1"/>
    </w:pPr>
  </w:style>
  <w:style w:type="character" w:customStyle="1" w:styleId="TextodebaloChar">
    <w:name w:val="Texto de balão Char"/>
    <w:basedOn w:val="Fontepargpadro"/>
    <w:link w:val="Textodebalo"/>
    <w:uiPriority w:val="99"/>
    <w:semiHidden/>
    <w:rsid w:val="00272E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1778">
      <w:bodyDiv w:val="1"/>
      <w:marLeft w:val="0"/>
      <w:marRight w:val="0"/>
      <w:marTop w:val="0"/>
      <w:marBottom w:val="0"/>
      <w:divBdr>
        <w:top w:val="none" w:sz="0" w:space="0" w:color="auto"/>
        <w:left w:val="none" w:sz="0" w:space="0" w:color="auto"/>
        <w:bottom w:val="none" w:sz="0" w:space="0" w:color="auto"/>
        <w:right w:val="none" w:sz="0" w:space="0" w:color="auto"/>
      </w:divBdr>
    </w:div>
    <w:div w:id="6909315">
      <w:bodyDiv w:val="1"/>
      <w:marLeft w:val="0"/>
      <w:marRight w:val="0"/>
      <w:marTop w:val="0"/>
      <w:marBottom w:val="0"/>
      <w:divBdr>
        <w:top w:val="none" w:sz="0" w:space="0" w:color="auto"/>
        <w:left w:val="none" w:sz="0" w:space="0" w:color="auto"/>
        <w:bottom w:val="none" w:sz="0" w:space="0" w:color="auto"/>
        <w:right w:val="none" w:sz="0" w:space="0" w:color="auto"/>
      </w:divBdr>
    </w:div>
    <w:div w:id="9069859">
      <w:bodyDiv w:val="1"/>
      <w:marLeft w:val="0"/>
      <w:marRight w:val="0"/>
      <w:marTop w:val="0"/>
      <w:marBottom w:val="0"/>
      <w:divBdr>
        <w:top w:val="none" w:sz="0" w:space="0" w:color="auto"/>
        <w:left w:val="none" w:sz="0" w:space="0" w:color="auto"/>
        <w:bottom w:val="none" w:sz="0" w:space="0" w:color="auto"/>
        <w:right w:val="none" w:sz="0" w:space="0" w:color="auto"/>
      </w:divBdr>
    </w:div>
    <w:div w:id="15008068">
      <w:bodyDiv w:val="1"/>
      <w:marLeft w:val="0"/>
      <w:marRight w:val="0"/>
      <w:marTop w:val="0"/>
      <w:marBottom w:val="0"/>
      <w:divBdr>
        <w:top w:val="none" w:sz="0" w:space="0" w:color="auto"/>
        <w:left w:val="none" w:sz="0" w:space="0" w:color="auto"/>
        <w:bottom w:val="none" w:sz="0" w:space="0" w:color="auto"/>
        <w:right w:val="none" w:sz="0" w:space="0" w:color="auto"/>
      </w:divBdr>
    </w:div>
    <w:div w:id="15008259">
      <w:bodyDiv w:val="1"/>
      <w:marLeft w:val="0"/>
      <w:marRight w:val="0"/>
      <w:marTop w:val="0"/>
      <w:marBottom w:val="0"/>
      <w:divBdr>
        <w:top w:val="none" w:sz="0" w:space="0" w:color="auto"/>
        <w:left w:val="none" w:sz="0" w:space="0" w:color="auto"/>
        <w:bottom w:val="none" w:sz="0" w:space="0" w:color="auto"/>
        <w:right w:val="none" w:sz="0" w:space="0" w:color="auto"/>
      </w:divBdr>
    </w:div>
    <w:div w:id="15279478">
      <w:bodyDiv w:val="1"/>
      <w:marLeft w:val="0"/>
      <w:marRight w:val="0"/>
      <w:marTop w:val="0"/>
      <w:marBottom w:val="0"/>
      <w:divBdr>
        <w:top w:val="none" w:sz="0" w:space="0" w:color="auto"/>
        <w:left w:val="none" w:sz="0" w:space="0" w:color="auto"/>
        <w:bottom w:val="none" w:sz="0" w:space="0" w:color="auto"/>
        <w:right w:val="none" w:sz="0" w:space="0" w:color="auto"/>
      </w:divBdr>
    </w:div>
    <w:div w:id="15817100">
      <w:bodyDiv w:val="1"/>
      <w:marLeft w:val="0"/>
      <w:marRight w:val="0"/>
      <w:marTop w:val="0"/>
      <w:marBottom w:val="0"/>
      <w:divBdr>
        <w:top w:val="none" w:sz="0" w:space="0" w:color="auto"/>
        <w:left w:val="none" w:sz="0" w:space="0" w:color="auto"/>
        <w:bottom w:val="none" w:sz="0" w:space="0" w:color="auto"/>
        <w:right w:val="none" w:sz="0" w:space="0" w:color="auto"/>
      </w:divBdr>
    </w:div>
    <w:div w:id="16197002">
      <w:bodyDiv w:val="1"/>
      <w:marLeft w:val="0"/>
      <w:marRight w:val="0"/>
      <w:marTop w:val="0"/>
      <w:marBottom w:val="0"/>
      <w:divBdr>
        <w:top w:val="none" w:sz="0" w:space="0" w:color="auto"/>
        <w:left w:val="none" w:sz="0" w:space="0" w:color="auto"/>
        <w:bottom w:val="none" w:sz="0" w:space="0" w:color="auto"/>
        <w:right w:val="none" w:sz="0" w:space="0" w:color="auto"/>
      </w:divBdr>
    </w:div>
    <w:div w:id="18164600">
      <w:bodyDiv w:val="1"/>
      <w:marLeft w:val="0"/>
      <w:marRight w:val="0"/>
      <w:marTop w:val="0"/>
      <w:marBottom w:val="0"/>
      <w:divBdr>
        <w:top w:val="none" w:sz="0" w:space="0" w:color="auto"/>
        <w:left w:val="none" w:sz="0" w:space="0" w:color="auto"/>
        <w:bottom w:val="none" w:sz="0" w:space="0" w:color="auto"/>
        <w:right w:val="none" w:sz="0" w:space="0" w:color="auto"/>
      </w:divBdr>
    </w:div>
    <w:div w:id="21711347">
      <w:bodyDiv w:val="1"/>
      <w:marLeft w:val="0"/>
      <w:marRight w:val="0"/>
      <w:marTop w:val="0"/>
      <w:marBottom w:val="0"/>
      <w:divBdr>
        <w:top w:val="none" w:sz="0" w:space="0" w:color="auto"/>
        <w:left w:val="none" w:sz="0" w:space="0" w:color="auto"/>
        <w:bottom w:val="none" w:sz="0" w:space="0" w:color="auto"/>
        <w:right w:val="none" w:sz="0" w:space="0" w:color="auto"/>
      </w:divBdr>
    </w:div>
    <w:div w:id="23596824">
      <w:bodyDiv w:val="1"/>
      <w:marLeft w:val="0"/>
      <w:marRight w:val="0"/>
      <w:marTop w:val="0"/>
      <w:marBottom w:val="0"/>
      <w:divBdr>
        <w:top w:val="none" w:sz="0" w:space="0" w:color="auto"/>
        <w:left w:val="none" w:sz="0" w:space="0" w:color="auto"/>
        <w:bottom w:val="none" w:sz="0" w:space="0" w:color="auto"/>
        <w:right w:val="none" w:sz="0" w:space="0" w:color="auto"/>
      </w:divBdr>
    </w:div>
    <w:div w:id="24644205">
      <w:bodyDiv w:val="1"/>
      <w:marLeft w:val="0"/>
      <w:marRight w:val="0"/>
      <w:marTop w:val="0"/>
      <w:marBottom w:val="0"/>
      <w:divBdr>
        <w:top w:val="none" w:sz="0" w:space="0" w:color="auto"/>
        <w:left w:val="none" w:sz="0" w:space="0" w:color="auto"/>
        <w:bottom w:val="none" w:sz="0" w:space="0" w:color="auto"/>
        <w:right w:val="none" w:sz="0" w:space="0" w:color="auto"/>
      </w:divBdr>
    </w:div>
    <w:div w:id="35735907">
      <w:bodyDiv w:val="1"/>
      <w:marLeft w:val="0"/>
      <w:marRight w:val="0"/>
      <w:marTop w:val="0"/>
      <w:marBottom w:val="0"/>
      <w:divBdr>
        <w:top w:val="none" w:sz="0" w:space="0" w:color="auto"/>
        <w:left w:val="none" w:sz="0" w:space="0" w:color="auto"/>
        <w:bottom w:val="none" w:sz="0" w:space="0" w:color="auto"/>
        <w:right w:val="none" w:sz="0" w:space="0" w:color="auto"/>
      </w:divBdr>
    </w:div>
    <w:div w:id="37702384">
      <w:bodyDiv w:val="1"/>
      <w:marLeft w:val="0"/>
      <w:marRight w:val="0"/>
      <w:marTop w:val="0"/>
      <w:marBottom w:val="0"/>
      <w:divBdr>
        <w:top w:val="none" w:sz="0" w:space="0" w:color="auto"/>
        <w:left w:val="none" w:sz="0" w:space="0" w:color="auto"/>
        <w:bottom w:val="none" w:sz="0" w:space="0" w:color="auto"/>
        <w:right w:val="none" w:sz="0" w:space="0" w:color="auto"/>
      </w:divBdr>
    </w:div>
    <w:div w:id="37824912">
      <w:bodyDiv w:val="1"/>
      <w:marLeft w:val="0"/>
      <w:marRight w:val="0"/>
      <w:marTop w:val="0"/>
      <w:marBottom w:val="0"/>
      <w:divBdr>
        <w:top w:val="none" w:sz="0" w:space="0" w:color="auto"/>
        <w:left w:val="none" w:sz="0" w:space="0" w:color="auto"/>
        <w:bottom w:val="none" w:sz="0" w:space="0" w:color="auto"/>
        <w:right w:val="none" w:sz="0" w:space="0" w:color="auto"/>
      </w:divBdr>
    </w:div>
    <w:div w:id="38361789">
      <w:bodyDiv w:val="1"/>
      <w:marLeft w:val="0"/>
      <w:marRight w:val="0"/>
      <w:marTop w:val="0"/>
      <w:marBottom w:val="0"/>
      <w:divBdr>
        <w:top w:val="none" w:sz="0" w:space="0" w:color="auto"/>
        <w:left w:val="none" w:sz="0" w:space="0" w:color="auto"/>
        <w:bottom w:val="none" w:sz="0" w:space="0" w:color="auto"/>
        <w:right w:val="none" w:sz="0" w:space="0" w:color="auto"/>
      </w:divBdr>
    </w:div>
    <w:div w:id="42413398">
      <w:bodyDiv w:val="1"/>
      <w:marLeft w:val="0"/>
      <w:marRight w:val="0"/>
      <w:marTop w:val="0"/>
      <w:marBottom w:val="0"/>
      <w:divBdr>
        <w:top w:val="none" w:sz="0" w:space="0" w:color="auto"/>
        <w:left w:val="none" w:sz="0" w:space="0" w:color="auto"/>
        <w:bottom w:val="none" w:sz="0" w:space="0" w:color="auto"/>
        <w:right w:val="none" w:sz="0" w:space="0" w:color="auto"/>
      </w:divBdr>
    </w:div>
    <w:div w:id="43725322">
      <w:bodyDiv w:val="1"/>
      <w:marLeft w:val="0"/>
      <w:marRight w:val="0"/>
      <w:marTop w:val="0"/>
      <w:marBottom w:val="0"/>
      <w:divBdr>
        <w:top w:val="none" w:sz="0" w:space="0" w:color="auto"/>
        <w:left w:val="none" w:sz="0" w:space="0" w:color="auto"/>
        <w:bottom w:val="none" w:sz="0" w:space="0" w:color="auto"/>
        <w:right w:val="none" w:sz="0" w:space="0" w:color="auto"/>
      </w:divBdr>
    </w:div>
    <w:div w:id="43801783">
      <w:bodyDiv w:val="1"/>
      <w:marLeft w:val="0"/>
      <w:marRight w:val="0"/>
      <w:marTop w:val="0"/>
      <w:marBottom w:val="0"/>
      <w:divBdr>
        <w:top w:val="none" w:sz="0" w:space="0" w:color="auto"/>
        <w:left w:val="none" w:sz="0" w:space="0" w:color="auto"/>
        <w:bottom w:val="none" w:sz="0" w:space="0" w:color="auto"/>
        <w:right w:val="none" w:sz="0" w:space="0" w:color="auto"/>
      </w:divBdr>
    </w:div>
    <w:div w:id="45493811">
      <w:bodyDiv w:val="1"/>
      <w:marLeft w:val="0"/>
      <w:marRight w:val="0"/>
      <w:marTop w:val="0"/>
      <w:marBottom w:val="0"/>
      <w:divBdr>
        <w:top w:val="none" w:sz="0" w:space="0" w:color="auto"/>
        <w:left w:val="none" w:sz="0" w:space="0" w:color="auto"/>
        <w:bottom w:val="none" w:sz="0" w:space="0" w:color="auto"/>
        <w:right w:val="none" w:sz="0" w:space="0" w:color="auto"/>
      </w:divBdr>
    </w:div>
    <w:div w:id="46493597">
      <w:bodyDiv w:val="1"/>
      <w:marLeft w:val="0"/>
      <w:marRight w:val="0"/>
      <w:marTop w:val="0"/>
      <w:marBottom w:val="0"/>
      <w:divBdr>
        <w:top w:val="none" w:sz="0" w:space="0" w:color="auto"/>
        <w:left w:val="none" w:sz="0" w:space="0" w:color="auto"/>
        <w:bottom w:val="none" w:sz="0" w:space="0" w:color="auto"/>
        <w:right w:val="none" w:sz="0" w:space="0" w:color="auto"/>
      </w:divBdr>
    </w:div>
    <w:div w:id="50158611">
      <w:bodyDiv w:val="1"/>
      <w:marLeft w:val="0"/>
      <w:marRight w:val="0"/>
      <w:marTop w:val="0"/>
      <w:marBottom w:val="0"/>
      <w:divBdr>
        <w:top w:val="none" w:sz="0" w:space="0" w:color="auto"/>
        <w:left w:val="none" w:sz="0" w:space="0" w:color="auto"/>
        <w:bottom w:val="none" w:sz="0" w:space="0" w:color="auto"/>
        <w:right w:val="none" w:sz="0" w:space="0" w:color="auto"/>
      </w:divBdr>
    </w:div>
    <w:div w:id="56906339">
      <w:bodyDiv w:val="1"/>
      <w:marLeft w:val="0"/>
      <w:marRight w:val="0"/>
      <w:marTop w:val="0"/>
      <w:marBottom w:val="0"/>
      <w:divBdr>
        <w:top w:val="none" w:sz="0" w:space="0" w:color="auto"/>
        <w:left w:val="none" w:sz="0" w:space="0" w:color="auto"/>
        <w:bottom w:val="none" w:sz="0" w:space="0" w:color="auto"/>
        <w:right w:val="none" w:sz="0" w:space="0" w:color="auto"/>
      </w:divBdr>
    </w:div>
    <w:div w:id="59984088">
      <w:bodyDiv w:val="1"/>
      <w:marLeft w:val="0"/>
      <w:marRight w:val="0"/>
      <w:marTop w:val="0"/>
      <w:marBottom w:val="0"/>
      <w:divBdr>
        <w:top w:val="none" w:sz="0" w:space="0" w:color="auto"/>
        <w:left w:val="none" w:sz="0" w:space="0" w:color="auto"/>
        <w:bottom w:val="none" w:sz="0" w:space="0" w:color="auto"/>
        <w:right w:val="none" w:sz="0" w:space="0" w:color="auto"/>
      </w:divBdr>
    </w:div>
    <w:div w:id="60754224">
      <w:bodyDiv w:val="1"/>
      <w:marLeft w:val="0"/>
      <w:marRight w:val="0"/>
      <w:marTop w:val="0"/>
      <w:marBottom w:val="0"/>
      <w:divBdr>
        <w:top w:val="none" w:sz="0" w:space="0" w:color="auto"/>
        <w:left w:val="none" w:sz="0" w:space="0" w:color="auto"/>
        <w:bottom w:val="none" w:sz="0" w:space="0" w:color="auto"/>
        <w:right w:val="none" w:sz="0" w:space="0" w:color="auto"/>
      </w:divBdr>
    </w:div>
    <w:div w:id="61028545">
      <w:bodyDiv w:val="1"/>
      <w:marLeft w:val="0"/>
      <w:marRight w:val="0"/>
      <w:marTop w:val="0"/>
      <w:marBottom w:val="0"/>
      <w:divBdr>
        <w:top w:val="none" w:sz="0" w:space="0" w:color="auto"/>
        <w:left w:val="none" w:sz="0" w:space="0" w:color="auto"/>
        <w:bottom w:val="none" w:sz="0" w:space="0" w:color="auto"/>
        <w:right w:val="none" w:sz="0" w:space="0" w:color="auto"/>
      </w:divBdr>
    </w:div>
    <w:div w:id="66852842">
      <w:bodyDiv w:val="1"/>
      <w:marLeft w:val="0"/>
      <w:marRight w:val="0"/>
      <w:marTop w:val="0"/>
      <w:marBottom w:val="0"/>
      <w:divBdr>
        <w:top w:val="none" w:sz="0" w:space="0" w:color="auto"/>
        <w:left w:val="none" w:sz="0" w:space="0" w:color="auto"/>
        <w:bottom w:val="none" w:sz="0" w:space="0" w:color="auto"/>
        <w:right w:val="none" w:sz="0" w:space="0" w:color="auto"/>
      </w:divBdr>
    </w:div>
    <w:div w:id="69036995">
      <w:bodyDiv w:val="1"/>
      <w:marLeft w:val="0"/>
      <w:marRight w:val="0"/>
      <w:marTop w:val="0"/>
      <w:marBottom w:val="0"/>
      <w:divBdr>
        <w:top w:val="none" w:sz="0" w:space="0" w:color="auto"/>
        <w:left w:val="none" w:sz="0" w:space="0" w:color="auto"/>
        <w:bottom w:val="none" w:sz="0" w:space="0" w:color="auto"/>
        <w:right w:val="none" w:sz="0" w:space="0" w:color="auto"/>
      </w:divBdr>
    </w:div>
    <w:div w:id="69934741">
      <w:bodyDiv w:val="1"/>
      <w:marLeft w:val="0"/>
      <w:marRight w:val="0"/>
      <w:marTop w:val="0"/>
      <w:marBottom w:val="0"/>
      <w:divBdr>
        <w:top w:val="none" w:sz="0" w:space="0" w:color="auto"/>
        <w:left w:val="none" w:sz="0" w:space="0" w:color="auto"/>
        <w:bottom w:val="none" w:sz="0" w:space="0" w:color="auto"/>
        <w:right w:val="none" w:sz="0" w:space="0" w:color="auto"/>
      </w:divBdr>
    </w:div>
    <w:div w:id="70587782">
      <w:bodyDiv w:val="1"/>
      <w:marLeft w:val="0"/>
      <w:marRight w:val="0"/>
      <w:marTop w:val="0"/>
      <w:marBottom w:val="0"/>
      <w:divBdr>
        <w:top w:val="none" w:sz="0" w:space="0" w:color="auto"/>
        <w:left w:val="none" w:sz="0" w:space="0" w:color="auto"/>
        <w:bottom w:val="none" w:sz="0" w:space="0" w:color="auto"/>
        <w:right w:val="none" w:sz="0" w:space="0" w:color="auto"/>
      </w:divBdr>
    </w:div>
    <w:div w:id="71856878">
      <w:bodyDiv w:val="1"/>
      <w:marLeft w:val="0"/>
      <w:marRight w:val="0"/>
      <w:marTop w:val="0"/>
      <w:marBottom w:val="0"/>
      <w:divBdr>
        <w:top w:val="none" w:sz="0" w:space="0" w:color="auto"/>
        <w:left w:val="none" w:sz="0" w:space="0" w:color="auto"/>
        <w:bottom w:val="none" w:sz="0" w:space="0" w:color="auto"/>
        <w:right w:val="none" w:sz="0" w:space="0" w:color="auto"/>
      </w:divBdr>
    </w:div>
    <w:div w:id="76829017">
      <w:bodyDiv w:val="1"/>
      <w:marLeft w:val="0"/>
      <w:marRight w:val="0"/>
      <w:marTop w:val="0"/>
      <w:marBottom w:val="0"/>
      <w:divBdr>
        <w:top w:val="none" w:sz="0" w:space="0" w:color="auto"/>
        <w:left w:val="none" w:sz="0" w:space="0" w:color="auto"/>
        <w:bottom w:val="none" w:sz="0" w:space="0" w:color="auto"/>
        <w:right w:val="none" w:sz="0" w:space="0" w:color="auto"/>
      </w:divBdr>
    </w:div>
    <w:div w:id="77757200">
      <w:bodyDiv w:val="1"/>
      <w:marLeft w:val="0"/>
      <w:marRight w:val="0"/>
      <w:marTop w:val="0"/>
      <w:marBottom w:val="0"/>
      <w:divBdr>
        <w:top w:val="none" w:sz="0" w:space="0" w:color="auto"/>
        <w:left w:val="none" w:sz="0" w:space="0" w:color="auto"/>
        <w:bottom w:val="none" w:sz="0" w:space="0" w:color="auto"/>
        <w:right w:val="none" w:sz="0" w:space="0" w:color="auto"/>
      </w:divBdr>
    </w:div>
    <w:div w:id="78135860">
      <w:bodyDiv w:val="1"/>
      <w:marLeft w:val="0"/>
      <w:marRight w:val="0"/>
      <w:marTop w:val="0"/>
      <w:marBottom w:val="0"/>
      <w:divBdr>
        <w:top w:val="none" w:sz="0" w:space="0" w:color="auto"/>
        <w:left w:val="none" w:sz="0" w:space="0" w:color="auto"/>
        <w:bottom w:val="none" w:sz="0" w:space="0" w:color="auto"/>
        <w:right w:val="none" w:sz="0" w:space="0" w:color="auto"/>
      </w:divBdr>
    </w:div>
    <w:div w:id="80955644">
      <w:bodyDiv w:val="1"/>
      <w:marLeft w:val="0"/>
      <w:marRight w:val="0"/>
      <w:marTop w:val="0"/>
      <w:marBottom w:val="0"/>
      <w:divBdr>
        <w:top w:val="none" w:sz="0" w:space="0" w:color="auto"/>
        <w:left w:val="none" w:sz="0" w:space="0" w:color="auto"/>
        <w:bottom w:val="none" w:sz="0" w:space="0" w:color="auto"/>
        <w:right w:val="none" w:sz="0" w:space="0" w:color="auto"/>
      </w:divBdr>
    </w:div>
    <w:div w:id="84305717">
      <w:bodyDiv w:val="1"/>
      <w:marLeft w:val="0"/>
      <w:marRight w:val="0"/>
      <w:marTop w:val="0"/>
      <w:marBottom w:val="0"/>
      <w:divBdr>
        <w:top w:val="none" w:sz="0" w:space="0" w:color="auto"/>
        <w:left w:val="none" w:sz="0" w:space="0" w:color="auto"/>
        <w:bottom w:val="none" w:sz="0" w:space="0" w:color="auto"/>
        <w:right w:val="none" w:sz="0" w:space="0" w:color="auto"/>
      </w:divBdr>
    </w:div>
    <w:div w:id="85225327">
      <w:bodyDiv w:val="1"/>
      <w:marLeft w:val="0"/>
      <w:marRight w:val="0"/>
      <w:marTop w:val="0"/>
      <w:marBottom w:val="0"/>
      <w:divBdr>
        <w:top w:val="none" w:sz="0" w:space="0" w:color="auto"/>
        <w:left w:val="none" w:sz="0" w:space="0" w:color="auto"/>
        <w:bottom w:val="none" w:sz="0" w:space="0" w:color="auto"/>
        <w:right w:val="none" w:sz="0" w:space="0" w:color="auto"/>
      </w:divBdr>
    </w:div>
    <w:div w:id="87311751">
      <w:bodyDiv w:val="1"/>
      <w:marLeft w:val="0"/>
      <w:marRight w:val="0"/>
      <w:marTop w:val="0"/>
      <w:marBottom w:val="0"/>
      <w:divBdr>
        <w:top w:val="none" w:sz="0" w:space="0" w:color="auto"/>
        <w:left w:val="none" w:sz="0" w:space="0" w:color="auto"/>
        <w:bottom w:val="none" w:sz="0" w:space="0" w:color="auto"/>
        <w:right w:val="none" w:sz="0" w:space="0" w:color="auto"/>
      </w:divBdr>
    </w:div>
    <w:div w:id="89352366">
      <w:bodyDiv w:val="1"/>
      <w:marLeft w:val="0"/>
      <w:marRight w:val="0"/>
      <w:marTop w:val="0"/>
      <w:marBottom w:val="0"/>
      <w:divBdr>
        <w:top w:val="none" w:sz="0" w:space="0" w:color="auto"/>
        <w:left w:val="none" w:sz="0" w:space="0" w:color="auto"/>
        <w:bottom w:val="none" w:sz="0" w:space="0" w:color="auto"/>
        <w:right w:val="none" w:sz="0" w:space="0" w:color="auto"/>
      </w:divBdr>
    </w:div>
    <w:div w:id="92091426">
      <w:bodyDiv w:val="1"/>
      <w:marLeft w:val="0"/>
      <w:marRight w:val="0"/>
      <w:marTop w:val="0"/>
      <w:marBottom w:val="0"/>
      <w:divBdr>
        <w:top w:val="none" w:sz="0" w:space="0" w:color="auto"/>
        <w:left w:val="none" w:sz="0" w:space="0" w:color="auto"/>
        <w:bottom w:val="none" w:sz="0" w:space="0" w:color="auto"/>
        <w:right w:val="none" w:sz="0" w:space="0" w:color="auto"/>
      </w:divBdr>
    </w:div>
    <w:div w:id="96565751">
      <w:bodyDiv w:val="1"/>
      <w:marLeft w:val="0"/>
      <w:marRight w:val="0"/>
      <w:marTop w:val="0"/>
      <w:marBottom w:val="0"/>
      <w:divBdr>
        <w:top w:val="none" w:sz="0" w:space="0" w:color="auto"/>
        <w:left w:val="none" w:sz="0" w:space="0" w:color="auto"/>
        <w:bottom w:val="none" w:sz="0" w:space="0" w:color="auto"/>
        <w:right w:val="none" w:sz="0" w:space="0" w:color="auto"/>
      </w:divBdr>
    </w:div>
    <w:div w:id="99301331">
      <w:bodyDiv w:val="1"/>
      <w:marLeft w:val="0"/>
      <w:marRight w:val="0"/>
      <w:marTop w:val="0"/>
      <w:marBottom w:val="0"/>
      <w:divBdr>
        <w:top w:val="none" w:sz="0" w:space="0" w:color="auto"/>
        <w:left w:val="none" w:sz="0" w:space="0" w:color="auto"/>
        <w:bottom w:val="none" w:sz="0" w:space="0" w:color="auto"/>
        <w:right w:val="none" w:sz="0" w:space="0" w:color="auto"/>
      </w:divBdr>
    </w:div>
    <w:div w:id="106393598">
      <w:bodyDiv w:val="1"/>
      <w:marLeft w:val="0"/>
      <w:marRight w:val="0"/>
      <w:marTop w:val="0"/>
      <w:marBottom w:val="0"/>
      <w:divBdr>
        <w:top w:val="none" w:sz="0" w:space="0" w:color="auto"/>
        <w:left w:val="none" w:sz="0" w:space="0" w:color="auto"/>
        <w:bottom w:val="none" w:sz="0" w:space="0" w:color="auto"/>
        <w:right w:val="none" w:sz="0" w:space="0" w:color="auto"/>
      </w:divBdr>
    </w:div>
    <w:div w:id="107551756">
      <w:bodyDiv w:val="1"/>
      <w:marLeft w:val="0"/>
      <w:marRight w:val="0"/>
      <w:marTop w:val="0"/>
      <w:marBottom w:val="0"/>
      <w:divBdr>
        <w:top w:val="none" w:sz="0" w:space="0" w:color="auto"/>
        <w:left w:val="none" w:sz="0" w:space="0" w:color="auto"/>
        <w:bottom w:val="none" w:sz="0" w:space="0" w:color="auto"/>
        <w:right w:val="none" w:sz="0" w:space="0" w:color="auto"/>
      </w:divBdr>
    </w:div>
    <w:div w:id="114833042">
      <w:bodyDiv w:val="1"/>
      <w:marLeft w:val="0"/>
      <w:marRight w:val="0"/>
      <w:marTop w:val="0"/>
      <w:marBottom w:val="0"/>
      <w:divBdr>
        <w:top w:val="none" w:sz="0" w:space="0" w:color="auto"/>
        <w:left w:val="none" w:sz="0" w:space="0" w:color="auto"/>
        <w:bottom w:val="none" w:sz="0" w:space="0" w:color="auto"/>
        <w:right w:val="none" w:sz="0" w:space="0" w:color="auto"/>
      </w:divBdr>
    </w:div>
    <w:div w:id="115178995">
      <w:bodyDiv w:val="1"/>
      <w:marLeft w:val="0"/>
      <w:marRight w:val="0"/>
      <w:marTop w:val="0"/>
      <w:marBottom w:val="0"/>
      <w:divBdr>
        <w:top w:val="none" w:sz="0" w:space="0" w:color="auto"/>
        <w:left w:val="none" w:sz="0" w:space="0" w:color="auto"/>
        <w:bottom w:val="none" w:sz="0" w:space="0" w:color="auto"/>
        <w:right w:val="none" w:sz="0" w:space="0" w:color="auto"/>
      </w:divBdr>
    </w:div>
    <w:div w:id="120156841">
      <w:bodyDiv w:val="1"/>
      <w:marLeft w:val="0"/>
      <w:marRight w:val="0"/>
      <w:marTop w:val="0"/>
      <w:marBottom w:val="0"/>
      <w:divBdr>
        <w:top w:val="none" w:sz="0" w:space="0" w:color="auto"/>
        <w:left w:val="none" w:sz="0" w:space="0" w:color="auto"/>
        <w:bottom w:val="none" w:sz="0" w:space="0" w:color="auto"/>
        <w:right w:val="none" w:sz="0" w:space="0" w:color="auto"/>
      </w:divBdr>
    </w:div>
    <w:div w:id="121655441">
      <w:bodyDiv w:val="1"/>
      <w:marLeft w:val="0"/>
      <w:marRight w:val="0"/>
      <w:marTop w:val="0"/>
      <w:marBottom w:val="0"/>
      <w:divBdr>
        <w:top w:val="none" w:sz="0" w:space="0" w:color="auto"/>
        <w:left w:val="none" w:sz="0" w:space="0" w:color="auto"/>
        <w:bottom w:val="none" w:sz="0" w:space="0" w:color="auto"/>
        <w:right w:val="none" w:sz="0" w:space="0" w:color="auto"/>
      </w:divBdr>
    </w:div>
    <w:div w:id="123619131">
      <w:bodyDiv w:val="1"/>
      <w:marLeft w:val="0"/>
      <w:marRight w:val="0"/>
      <w:marTop w:val="0"/>
      <w:marBottom w:val="0"/>
      <w:divBdr>
        <w:top w:val="none" w:sz="0" w:space="0" w:color="auto"/>
        <w:left w:val="none" w:sz="0" w:space="0" w:color="auto"/>
        <w:bottom w:val="none" w:sz="0" w:space="0" w:color="auto"/>
        <w:right w:val="none" w:sz="0" w:space="0" w:color="auto"/>
      </w:divBdr>
    </w:div>
    <w:div w:id="124087420">
      <w:bodyDiv w:val="1"/>
      <w:marLeft w:val="0"/>
      <w:marRight w:val="0"/>
      <w:marTop w:val="0"/>
      <w:marBottom w:val="0"/>
      <w:divBdr>
        <w:top w:val="none" w:sz="0" w:space="0" w:color="auto"/>
        <w:left w:val="none" w:sz="0" w:space="0" w:color="auto"/>
        <w:bottom w:val="none" w:sz="0" w:space="0" w:color="auto"/>
        <w:right w:val="none" w:sz="0" w:space="0" w:color="auto"/>
      </w:divBdr>
    </w:div>
    <w:div w:id="128403254">
      <w:bodyDiv w:val="1"/>
      <w:marLeft w:val="0"/>
      <w:marRight w:val="0"/>
      <w:marTop w:val="0"/>
      <w:marBottom w:val="0"/>
      <w:divBdr>
        <w:top w:val="none" w:sz="0" w:space="0" w:color="auto"/>
        <w:left w:val="none" w:sz="0" w:space="0" w:color="auto"/>
        <w:bottom w:val="none" w:sz="0" w:space="0" w:color="auto"/>
        <w:right w:val="none" w:sz="0" w:space="0" w:color="auto"/>
      </w:divBdr>
    </w:div>
    <w:div w:id="131411280">
      <w:bodyDiv w:val="1"/>
      <w:marLeft w:val="0"/>
      <w:marRight w:val="0"/>
      <w:marTop w:val="0"/>
      <w:marBottom w:val="0"/>
      <w:divBdr>
        <w:top w:val="none" w:sz="0" w:space="0" w:color="auto"/>
        <w:left w:val="none" w:sz="0" w:space="0" w:color="auto"/>
        <w:bottom w:val="none" w:sz="0" w:space="0" w:color="auto"/>
        <w:right w:val="none" w:sz="0" w:space="0" w:color="auto"/>
      </w:divBdr>
    </w:div>
    <w:div w:id="131557522">
      <w:bodyDiv w:val="1"/>
      <w:marLeft w:val="0"/>
      <w:marRight w:val="0"/>
      <w:marTop w:val="0"/>
      <w:marBottom w:val="0"/>
      <w:divBdr>
        <w:top w:val="none" w:sz="0" w:space="0" w:color="auto"/>
        <w:left w:val="none" w:sz="0" w:space="0" w:color="auto"/>
        <w:bottom w:val="none" w:sz="0" w:space="0" w:color="auto"/>
        <w:right w:val="none" w:sz="0" w:space="0" w:color="auto"/>
      </w:divBdr>
    </w:div>
    <w:div w:id="132211917">
      <w:bodyDiv w:val="1"/>
      <w:marLeft w:val="0"/>
      <w:marRight w:val="0"/>
      <w:marTop w:val="0"/>
      <w:marBottom w:val="0"/>
      <w:divBdr>
        <w:top w:val="none" w:sz="0" w:space="0" w:color="auto"/>
        <w:left w:val="none" w:sz="0" w:space="0" w:color="auto"/>
        <w:bottom w:val="none" w:sz="0" w:space="0" w:color="auto"/>
        <w:right w:val="none" w:sz="0" w:space="0" w:color="auto"/>
      </w:divBdr>
    </w:div>
    <w:div w:id="132719323">
      <w:bodyDiv w:val="1"/>
      <w:marLeft w:val="0"/>
      <w:marRight w:val="0"/>
      <w:marTop w:val="0"/>
      <w:marBottom w:val="0"/>
      <w:divBdr>
        <w:top w:val="none" w:sz="0" w:space="0" w:color="auto"/>
        <w:left w:val="none" w:sz="0" w:space="0" w:color="auto"/>
        <w:bottom w:val="none" w:sz="0" w:space="0" w:color="auto"/>
        <w:right w:val="none" w:sz="0" w:space="0" w:color="auto"/>
      </w:divBdr>
    </w:div>
    <w:div w:id="133834575">
      <w:bodyDiv w:val="1"/>
      <w:marLeft w:val="0"/>
      <w:marRight w:val="0"/>
      <w:marTop w:val="0"/>
      <w:marBottom w:val="0"/>
      <w:divBdr>
        <w:top w:val="none" w:sz="0" w:space="0" w:color="auto"/>
        <w:left w:val="none" w:sz="0" w:space="0" w:color="auto"/>
        <w:bottom w:val="none" w:sz="0" w:space="0" w:color="auto"/>
        <w:right w:val="none" w:sz="0" w:space="0" w:color="auto"/>
      </w:divBdr>
    </w:div>
    <w:div w:id="139612156">
      <w:bodyDiv w:val="1"/>
      <w:marLeft w:val="0"/>
      <w:marRight w:val="0"/>
      <w:marTop w:val="0"/>
      <w:marBottom w:val="0"/>
      <w:divBdr>
        <w:top w:val="none" w:sz="0" w:space="0" w:color="auto"/>
        <w:left w:val="none" w:sz="0" w:space="0" w:color="auto"/>
        <w:bottom w:val="none" w:sz="0" w:space="0" w:color="auto"/>
        <w:right w:val="none" w:sz="0" w:space="0" w:color="auto"/>
      </w:divBdr>
    </w:div>
    <w:div w:id="142893239">
      <w:bodyDiv w:val="1"/>
      <w:marLeft w:val="0"/>
      <w:marRight w:val="0"/>
      <w:marTop w:val="0"/>
      <w:marBottom w:val="0"/>
      <w:divBdr>
        <w:top w:val="none" w:sz="0" w:space="0" w:color="auto"/>
        <w:left w:val="none" w:sz="0" w:space="0" w:color="auto"/>
        <w:bottom w:val="none" w:sz="0" w:space="0" w:color="auto"/>
        <w:right w:val="none" w:sz="0" w:space="0" w:color="auto"/>
      </w:divBdr>
    </w:div>
    <w:div w:id="155389918">
      <w:bodyDiv w:val="1"/>
      <w:marLeft w:val="0"/>
      <w:marRight w:val="0"/>
      <w:marTop w:val="0"/>
      <w:marBottom w:val="0"/>
      <w:divBdr>
        <w:top w:val="none" w:sz="0" w:space="0" w:color="auto"/>
        <w:left w:val="none" w:sz="0" w:space="0" w:color="auto"/>
        <w:bottom w:val="none" w:sz="0" w:space="0" w:color="auto"/>
        <w:right w:val="none" w:sz="0" w:space="0" w:color="auto"/>
      </w:divBdr>
    </w:div>
    <w:div w:id="156043675">
      <w:bodyDiv w:val="1"/>
      <w:marLeft w:val="0"/>
      <w:marRight w:val="0"/>
      <w:marTop w:val="0"/>
      <w:marBottom w:val="0"/>
      <w:divBdr>
        <w:top w:val="none" w:sz="0" w:space="0" w:color="auto"/>
        <w:left w:val="none" w:sz="0" w:space="0" w:color="auto"/>
        <w:bottom w:val="none" w:sz="0" w:space="0" w:color="auto"/>
        <w:right w:val="none" w:sz="0" w:space="0" w:color="auto"/>
      </w:divBdr>
    </w:div>
    <w:div w:id="159152523">
      <w:bodyDiv w:val="1"/>
      <w:marLeft w:val="0"/>
      <w:marRight w:val="0"/>
      <w:marTop w:val="0"/>
      <w:marBottom w:val="0"/>
      <w:divBdr>
        <w:top w:val="none" w:sz="0" w:space="0" w:color="auto"/>
        <w:left w:val="none" w:sz="0" w:space="0" w:color="auto"/>
        <w:bottom w:val="none" w:sz="0" w:space="0" w:color="auto"/>
        <w:right w:val="none" w:sz="0" w:space="0" w:color="auto"/>
      </w:divBdr>
    </w:div>
    <w:div w:id="159735202">
      <w:bodyDiv w:val="1"/>
      <w:marLeft w:val="0"/>
      <w:marRight w:val="0"/>
      <w:marTop w:val="0"/>
      <w:marBottom w:val="0"/>
      <w:divBdr>
        <w:top w:val="none" w:sz="0" w:space="0" w:color="auto"/>
        <w:left w:val="none" w:sz="0" w:space="0" w:color="auto"/>
        <w:bottom w:val="none" w:sz="0" w:space="0" w:color="auto"/>
        <w:right w:val="none" w:sz="0" w:space="0" w:color="auto"/>
      </w:divBdr>
    </w:div>
    <w:div w:id="160507668">
      <w:bodyDiv w:val="1"/>
      <w:marLeft w:val="0"/>
      <w:marRight w:val="0"/>
      <w:marTop w:val="0"/>
      <w:marBottom w:val="0"/>
      <w:divBdr>
        <w:top w:val="none" w:sz="0" w:space="0" w:color="auto"/>
        <w:left w:val="none" w:sz="0" w:space="0" w:color="auto"/>
        <w:bottom w:val="none" w:sz="0" w:space="0" w:color="auto"/>
        <w:right w:val="none" w:sz="0" w:space="0" w:color="auto"/>
      </w:divBdr>
    </w:div>
    <w:div w:id="171339332">
      <w:bodyDiv w:val="1"/>
      <w:marLeft w:val="0"/>
      <w:marRight w:val="0"/>
      <w:marTop w:val="0"/>
      <w:marBottom w:val="0"/>
      <w:divBdr>
        <w:top w:val="none" w:sz="0" w:space="0" w:color="auto"/>
        <w:left w:val="none" w:sz="0" w:space="0" w:color="auto"/>
        <w:bottom w:val="none" w:sz="0" w:space="0" w:color="auto"/>
        <w:right w:val="none" w:sz="0" w:space="0" w:color="auto"/>
      </w:divBdr>
    </w:div>
    <w:div w:id="173499311">
      <w:bodyDiv w:val="1"/>
      <w:marLeft w:val="0"/>
      <w:marRight w:val="0"/>
      <w:marTop w:val="0"/>
      <w:marBottom w:val="0"/>
      <w:divBdr>
        <w:top w:val="none" w:sz="0" w:space="0" w:color="auto"/>
        <w:left w:val="none" w:sz="0" w:space="0" w:color="auto"/>
        <w:bottom w:val="none" w:sz="0" w:space="0" w:color="auto"/>
        <w:right w:val="none" w:sz="0" w:space="0" w:color="auto"/>
      </w:divBdr>
    </w:div>
    <w:div w:id="177699900">
      <w:bodyDiv w:val="1"/>
      <w:marLeft w:val="0"/>
      <w:marRight w:val="0"/>
      <w:marTop w:val="0"/>
      <w:marBottom w:val="0"/>
      <w:divBdr>
        <w:top w:val="none" w:sz="0" w:space="0" w:color="auto"/>
        <w:left w:val="none" w:sz="0" w:space="0" w:color="auto"/>
        <w:bottom w:val="none" w:sz="0" w:space="0" w:color="auto"/>
        <w:right w:val="none" w:sz="0" w:space="0" w:color="auto"/>
      </w:divBdr>
    </w:div>
    <w:div w:id="186676965">
      <w:bodyDiv w:val="1"/>
      <w:marLeft w:val="0"/>
      <w:marRight w:val="0"/>
      <w:marTop w:val="0"/>
      <w:marBottom w:val="0"/>
      <w:divBdr>
        <w:top w:val="none" w:sz="0" w:space="0" w:color="auto"/>
        <w:left w:val="none" w:sz="0" w:space="0" w:color="auto"/>
        <w:bottom w:val="none" w:sz="0" w:space="0" w:color="auto"/>
        <w:right w:val="none" w:sz="0" w:space="0" w:color="auto"/>
      </w:divBdr>
    </w:div>
    <w:div w:id="191263924">
      <w:bodyDiv w:val="1"/>
      <w:marLeft w:val="0"/>
      <w:marRight w:val="0"/>
      <w:marTop w:val="0"/>
      <w:marBottom w:val="0"/>
      <w:divBdr>
        <w:top w:val="none" w:sz="0" w:space="0" w:color="auto"/>
        <w:left w:val="none" w:sz="0" w:space="0" w:color="auto"/>
        <w:bottom w:val="none" w:sz="0" w:space="0" w:color="auto"/>
        <w:right w:val="none" w:sz="0" w:space="0" w:color="auto"/>
      </w:divBdr>
    </w:div>
    <w:div w:id="194083316">
      <w:bodyDiv w:val="1"/>
      <w:marLeft w:val="0"/>
      <w:marRight w:val="0"/>
      <w:marTop w:val="0"/>
      <w:marBottom w:val="0"/>
      <w:divBdr>
        <w:top w:val="none" w:sz="0" w:space="0" w:color="auto"/>
        <w:left w:val="none" w:sz="0" w:space="0" w:color="auto"/>
        <w:bottom w:val="none" w:sz="0" w:space="0" w:color="auto"/>
        <w:right w:val="none" w:sz="0" w:space="0" w:color="auto"/>
      </w:divBdr>
    </w:div>
    <w:div w:id="194975526">
      <w:bodyDiv w:val="1"/>
      <w:marLeft w:val="0"/>
      <w:marRight w:val="0"/>
      <w:marTop w:val="0"/>
      <w:marBottom w:val="0"/>
      <w:divBdr>
        <w:top w:val="none" w:sz="0" w:space="0" w:color="auto"/>
        <w:left w:val="none" w:sz="0" w:space="0" w:color="auto"/>
        <w:bottom w:val="none" w:sz="0" w:space="0" w:color="auto"/>
        <w:right w:val="none" w:sz="0" w:space="0" w:color="auto"/>
      </w:divBdr>
    </w:div>
    <w:div w:id="196745479">
      <w:bodyDiv w:val="1"/>
      <w:marLeft w:val="0"/>
      <w:marRight w:val="0"/>
      <w:marTop w:val="0"/>
      <w:marBottom w:val="0"/>
      <w:divBdr>
        <w:top w:val="none" w:sz="0" w:space="0" w:color="auto"/>
        <w:left w:val="none" w:sz="0" w:space="0" w:color="auto"/>
        <w:bottom w:val="none" w:sz="0" w:space="0" w:color="auto"/>
        <w:right w:val="none" w:sz="0" w:space="0" w:color="auto"/>
      </w:divBdr>
    </w:div>
    <w:div w:id="199634224">
      <w:bodyDiv w:val="1"/>
      <w:marLeft w:val="0"/>
      <w:marRight w:val="0"/>
      <w:marTop w:val="0"/>
      <w:marBottom w:val="0"/>
      <w:divBdr>
        <w:top w:val="none" w:sz="0" w:space="0" w:color="auto"/>
        <w:left w:val="none" w:sz="0" w:space="0" w:color="auto"/>
        <w:bottom w:val="none" w:sz="0" w:space="0" w:color="auto"/>
        <w:right w:val="none" w:sz="0" w:space="0" w:color="auto"/>
      </w:divBdr>
    </w:div>
    <w:div w:id="208493699">
      <w:bodyDiv w:val="1"/>
      <w:marLeft w:val="0"/>
      <w:marRight w:val="0"/>
      <w:marTop w:val="0"/>
      <w:marBottom w:val="0"/>
      <w:divBdr>
        <w:top w:val="none" w:sz="0" w:space="0" w:color="auto"/>
        <w:left w:val="none" w:sz="0" w:space="0" w:color="auto"/>
        <w:bottom w:val="none" w:sz="0" w:space="0" w:color="auto"/>
        <w:right w:val="none" w:sz="0" w:space="0" w:color="auto"/>
      </w:divBdr>
    </w:div>
    <w:div w:id="209541943">
      <w:bodyDiv w:val="1"/>
      <w:marLeft w:val="0"/>
      <w:marRight w:val="0"/>
      <w:marTop w:val="0"/>
      <w:marBottom w:val="0"/>
      <w:divBdr>
        <w:top w:val="none" w:sz="0" w:space="0" w:color="auto"/>
        <w:left w:val="none" w:sz="0" w:space="0" w:color="auto"/>
        <w:bottom w:val="none" w:sz="0" w:space="0" w:color="auto"/>
        <w:right w:val="none" w:sz="0" w:space="0" w:color="auto"/>
      </w:divBdr>
    </w:div>
    <w:div w:id="211308709">
      <w:bodyDiv w:val="1"/>
      <w:marLeft w:val="0"/>
      <w:marRight w:val="0"/>
      <w:marTop w:val="0"/>
      <w:marBottom w:val="0"/>
      <w:divBdr>
        <w:top w:val="none" w:sz="0" w:space="0" w:color="auto"/>
        <w:left w:val="none" w:sz="0" w:space="0" w:color="auto"/>
        <w:bottom w:val="none" w:sz="0" w:space="0" w:color="auto"/>
        <w:right w:val="none" w:sz="0" w:space="0" w:color="auto"/>
      </w:divBdr>
    </w:div>
    <w:div w:id="213154954">
      <w:bodyDiv w:val="1"/>
      <w:marLeft w:val="0"/>
      <w:marRight w:val="0"/>
      <w:marTop w:val="0"/>
      <w:marBottom w:val="0"/>
      <w:divBdr>
        <w:top w:val="none" w:sz="0" w:space="0" w:color="auto"/>
        <w:left w:val="none" w:sz="0" w:space="0" w:color="auto"/>
        <w:bottom w:val="none" w:sz="0" w:space="0" w:color="auto"/>
        <w:right w:val="none" w:sz="0" w:space="0" w:color="auto"/>
      </w:divBdr>
    </w:div>
    <w:div w:id="215699159">
      <w:bodyDiv w:val="1"/>
      <w:marLeft w:val="0"/>
      <w:marRight w:val="0"/>
      <w:marTop w:val="0"/>
      <w:marBottom w:val="0"/>
      <w:divBdr>
        <w:top w:val="none" w:sz="0" w:space="0" w:color="auto"/>
        <w:left w:val="none" w:sz="0" w:space="0" w:color="auto"/>
        <w:bottom w:val="none" w:sz="0" w:space="0" w:color="auto"/>
        <w:right w:val="none" w:sz="0" w:space="0" w:color="auto"/>
      </w:divBdr>
    </w:div>
    <w:div w:id="216745225">
      <w:bodyDiv w:val="1"/>
      <w:marLeft w:val="0"/>
      <w:marRight w:val="0"/>
      <w:marTop w:val="0"/>
      <w:marBottom w:val="0"/>
      <w:divBdr>
        <w:top w:val="none" w:sz="0" w:space="0" w:color="auto"/>
        <w:left w:val="none" w:sz="0" w:space="0" w:color="auto"/>
        <w:bottom w:val="none" w:sz="0" w:space="0" w:color="auto"/>
        <w:right w:val="none" w:sz="0" w:space="0" w:color="auto"/>
      </w:divBdr>
    </w:div>
    <w:div w:id="217859131">
      <w:bodyDiv w:val="1"/>
      <w:marLeft w:val="0"/>
      <w:marRight w:val="0"/>
      <w:marTop w:val="0"/>
      <w:marBottom w:val="0"/>
      <w:divBdr>
        <w:top w:val="none" w:sz="0" w:space="0" w:color="auto"/>
        <w:left w:val="none" w:sz="0" w:space="0" w:color="auto"/>
        <w:bottom w:val="none" w:sz="0" w:space="0" w:color="auto"/>
        <w:right w:val="none" w:sz="0" w:space="0" w:color="auto"/>
      </w:divBdr>
    </w:div>
    <w:div w:id="220488338">
      <w:bodyDiv w:val="1"/>
      <w:marLeft w:val="0"/>
      <w:marRight w:val="0"/>
      <w:marTop w:val="0"/>
      <w:marBottom w:val="0"/>
      <w:divBdr>
        <w:top w:val="none" w:sz="0" w:space="0" w:color="auto"/>
        <w:left w:val="none" w:sz="0" w:space="0" w:color="auto"/>
        <w:bottom w:val="none" w:sz="0" w:space="0" w:color="auto"/>
        <w:right w:val="none" w:sz="0" w:space="0" w:color="auto"/>
      </w:divBdr>
    </w:div>
    <w:div w:id="222955218">
      <w:bodyDiv w:val="1"/>
      <w:marLeft w:val="0"/>
      <w:marRight w:val="0"/>
      <w:marTop w:val="0"/>
      <w:marBottom w:val="0"/>
      <w:divBdr>
        <w:top w:val="none" w:sz="0" w:space="0" w:color="auto"/>
        <w:left w:val="none" w:sz="0" w:space="0" w:color="auto"/>
        <w:bottom w:val="none" w:sz="0" w:space="0" w:color="auto"/>
        <w:right w:val="none" w:sz="0" w:space="0" w:color="auto"/>
      </w:divBdr>
    </w:div>
    <w:div w:id="225652628">
      <w:bodyDiv w:val="1"/>
      <w:marLeft w:val="0"/>
      <w:marRight w:val="0"/>
      <w:marTop w:val="0"/>
      <w:marBottom w:val="0"/>
      <w:divBdr>
        <w:top w:val="none" w:sz="0" w:space="0" w:color="auto"/>
        <w:left w:val="none" w:sz="0" w:space="0" w:color="auto"/>
        <w:bottom w:val="none" w:sz="0" w:space="0" w:color="auto"/>
        <w:right w:val="none" w:sz="0" w:space="0" w:color="auto"/>
      </w:divBdr>
    </w:div>
    <w:div w:id="227301924">
      <w:bodyDiv w:val="1"/>
      <w:marLeft w:val="0"/>
      <w:marRight w:val="0"/>
      <w:marTop w:val="0"/>
      <w:marBottom w:val="0"/>
      <w:divBdr>
        <w:top w:val="none" w:sz="0" w:space="0" w:color="auto"/>
        <w:left w:val="none" w:sz="0" w:space="0" w:color="auto"/>
        <w:bottom w:val="none" w:sz="0" w:space="0" w:color="auto"/>
        <w:right w:val="none" w:sz="0" w:space="0" w:color="auto"/>
      </w:divBdr>
    </w:div>
    <w:div w:id="240456655">
      <w:bodyDiv w:val="1"/>
      <w:marLeft w:val="0"/>
      <w:marRight w:val="0"/>
      <w:marTop w:val="0"/>
      <w:marBottom w:val="0"/>
      <w:divBdr>
        <w:top w:val="none" w:sz="0" w:space="0" w:color="auto"/>
        <w:left w:val="none" w:sz="0" w:space="0" w:color="auto"/>
        <w:bottom w:val="none" w:sz="0" w:space="0" w:color="auto"/>
        <w:right w:val="none" w:sz="0" w:space="0" w:color="auto"/>
      </w:divBdr>
    </w:div>
    <w:div w:id="245454329">
      <w:bodyDiv w:val="1"/>
      <w:marLeft w:val="0"/>
      <w:marRight w:val="0"/>
      <w:marTop w:val="0"/>
      <w:marBottom w:val="0"/>
      <w:divBdr>
        <w:top w:val="none" w:sz="0" w:space="0" w:color="auto"/>
        <w:left w:val="none" w:sz="0" w:space="0" w:color="auto"/>
        <w:bottom w:val="none" w:sz="0" w:space="0" w:color="auto"/>
        <w:right w:val="none" w:sz="0" w:space="0" w:color="auto"/>
      </w:divBdr>
    </w:div>
    <w:div w:id="250162018">
      <w:bodyDiv w:val="1"/>
      <w:marLeft w:val="0"/>
      <w:marRight w:val="0"/>
      <w:marTop w:val="0"/>
      <w:marBottom w:val="0"/>
      <w:divBdr>
        <w:top w:val="none" w:sz="0" w:space="0" w:color="auto"/>
        <w:left w:val="none" w:sz="0" w:space="0" w:color="auto"/>
        <w:bottom w:val="none" w:sz="0" w:space="0" w:color="auto"/>
        <w:right w:val="none" w:sz="0" w:space="0" w:color="auto"/>
      </w:divBdr>
    </w:div>
    <w:div w:id="252054185">
      <w:bodyDiv w:val="1"/>
      <w:marLeft w:val="0"/>
      <w:marRight w:val="0"/>
      <w:marTop w:val="0"/>
      <w:marBottom w:val="0"/>
      <w:divBdr>
        <w:top w:val="none" w:sz="0" w:space="0" w:color="auto"/>
        <w:left w:val="none" w:sz="0" w:space="0" w:color="auto"/>
        <w:bottom w:val="none" w:sz="0" w:space="0" w:color="auto"/>
        <w:right w:val="none" w:sz="0" w:space="0" w:color="auto"/>
      </w:divBdr>
    </w:div>
    <w:div w:id="255751190">
      <w:bodyDiv w:val="1"/>
      <w:marLeft w:val="0"/>
      <w:marRight w:val="0"/>
      <w:marTop w:val="0"/>
      <w:marBottom w:val="0"/>
      <w:divBdr>
        <w:top w:val="none" w:sz="0" w:space="0" w:color="auto"/>
        <w:left w:val="none" w:sz="0" w:space="0" w:color="auto"/>
        <w:bottom w:val="none" w:sz="0" w:space="0" w:color="auto"/>
        <w:right w:val="none" w:sz="0" w:space="0" w:color="auto"/>
      </w:divBdr>
    </w:div>
    <w:div w:id="256524395">
      <w:bodyDiv w:val="1"/>
      <w:marLeft w:val="0"/>
      <w:marRight w:val="0"/>
      <w:marTop w:val="0"/>
      <w:marBottom w:val="0"/>
      <w:divBdr>
        <w:top w:val="none" w:sz="0" w:space="0" w:color="auto"/>
        <w:left w:val="none" w:sz="0" w:space="0" w:color="auto"/>
        <w:bottom w:val="none" w:sz="0" w:space="0" w:color="auto"/>
        <w:right w:val="none" w:sz="0" w:space="0" w:color="auto"/>
      </w:divBdr>
    </w:div>
    <w:div w:id="257829136">
      <w:bodyDiv w:val="1"/>
      <w:marLeft w:val="0"/>
      <w:marRight w:val="0"/>
      <w:marTop w:val="0"/>
      <w:marBottom w:val="0"/>
      <w:divBdr>
        <w:top w:val="none" w:sz="0" w:space="0" w:color="auto"/>
        <w:left w:val="none" w:sz="0" w:space="0" w:color="auto"/>
        <w:bottom w:val="none" w:sz="0" w:space="0" w:color="auto"/>
        <w:right w:val="none" w:sz="0" w:space="0" w:color="auto"/>
      </w:divBdr>
    </w:div>
    <w:div w:id="260912588">
      <w:bodyDiv w:val="1"/>
      <w:marLeft w:val="0"/>
      <w:marRight w:val="0"/>
      <w:marTop w:val="0"/>
      <w:marBottom w:val="0"/>
      <w:divBdr>
        <w:top w:val="none" w:sz="0" w:space="0" w:color="auto"/>
        <w:left w:val="none" w:sz="0" w:space="0" w:color="auto"/>
        <w:bottom w:val="none" w:sz="0" w:space="0" w:color="auto"/>
        <w:right w:val="none" w:sz="0" w:space="0" w:color="auto"/>
      </w:divBdr>
    </w:div>
    <w:div w:id="264656641">
      <w:bodyDiv w:val="1"/>
      <w:marLeft w:val="0"/>
      <w:marRight w:val="0"/>
      <w:marTop w:val="0"/>
      <w:marBottom w:val="0"/>
      <w:divBdr>
        <w:top w:val="none" w:sz="0" w:space="0" w:color="auto"/>
        <w:left w:val="none" w:sz="0" w:space="0" w:color="auto"/>
        <w:bottom w:val="none" w:sz="0" w:space="0" w:color="auto"/>
        <w:right w:val="none" w:sz="0" w:space="0" w:color="auto"/>
      </w:divBdr>
    </w:div>
    <w:div w:id="266930786">
      <w:bodyDiv w:val="1"/>
      <w:marLeft w:val="0"/>
      <w:marRight w:val="0"/>
      <w:marTop w:val="0"/>
      <w:marBottom w:val="0"/>
      <w:divBdr>
        <w:top w:val="none" w:sz="0" w:space="0" w:color="auto"/>
        <w:left w:val="none" w:sz="0" w:space="0" w:color="auto"/>
        <w:bottom w:val="none" w:sz="0" w:space="0" w:color="auto"/>
        <w:right w:val="none" w:sz="0" w:space="0" w:color="auto"/>
      </w:divBdr>
    </w:div>
    <w:div w:id="268129881">
      <w:bodyDiv w:val="1"/>
      <w:marLeft w:val="0"/>
      <w:marRight w:val="0"/>
      <w:marTop w:val="0"/>
      <w:marBottom w:val="0"/>
      <w:divBdr>
        <w:top w:val="none" w:sz="0" w:space="0" w:color="auto"/>
        <w:left w:val="none" w:sz="0" w:space="0" w:color="auto"/>
        <w:bottom w:val="none" w:sz="0" w:space="0" w:color="auto"/>
        <w:right w:val="none" w:sz="0" w:space="0" w:color="auto"/>
      </w:divBdr>
    </w:div>
    <w:div w:id="273638098">
      <w:bodyDiv w:val="1"/>
      <w:marLeft w:val="0"/>
      <w:marRight w:val="0"/>
      <w:marTop w:val="0"/>
      <w:marBottom w:val="0"/>
      <w:divBdr>
        <w:top w:val="none" w:sz="0" w:space="0" w:color="auto"/>
        <w:left w:val="none" w:sz="0" w:space="0" w:color="auto"/>
        <w:bottom w:val="none" w:sz="0" w:space="0" w:color="auto"/>
        <w:right w:val="none" w:sz="0" w:space="0" w:color="auto"/>
      </w:divBdr>
    </w:div>
    <w:div w:id="273905152">
      <w:bodyDiv w:val="1"/>
      <w:marLeft w:val="0"/>
      <w:marRight w:val="0"/>
      <w:marTop w:val="0"/>
      <w:marBottom w:val="0"/>
      <w:divBdr>
        <w:top w:val="none" w:sz="0" w:space="0" w:color="auto"/>
        <w:left w:val="none" w:sz="0" w:space="0" w:color="auto"/>
        <w:bottom w:val="none" w:sz="0" w:space="0" w:color="auto"/>
        <w:right w:val="none" w:sz="0" w:space="0" w:color="auto"/>
      </w:divBdr>
    </w:div>
    <w:div w:id="274873861">
      <w:bodyDiv w:val="1"/>
      <w:marLeft w:val="0"/>
      <w:marRight w:val="0"/>
      <w:marTop w:val="0"/>
      <w:marBottom w:val="0"/>
      <w:divBdr>
        <w:top w:val="none" w:sz="0" w:space="0" w:color="auto"/>
        <w:left w:val="none" w:sz="0" w:space="0" w:color="auto"/>
        <w:bottom w:val="none" w:sz="0" w:space="0" w:color="auto"/>
        <w:right w:val="none" w:sz="0" w:space="0" w:color="auto"/>
      </w:divBdr>
    </w:div>
    <w:div w:id="280113203">
      <w:bodyDiv w:val="1"/>
      <w:marLeft w:val="0"/>
      <w:marRight w:val="0"/>
      <w:marTop w:val="0"/>
      <w:marBottom w:val="0"/>
      <w:divBdr>
        <w:top w:val="none" w:sz="0" w:space="0" w:color="auto"/>
        <w:left w:val="none" w:sz="0" w:space="0" w:color="auto"/>
        <w:bottom w:val="none" w:sz="0" w:space="0" w:color="auto"/>
        <w:right w:val="none" w:sz="0" w:space="0" w:color="auto"/>
      </w:divBdr>
    </w:div>
    <w:div w:id="284849421">
      <w:bodyDiv w:val="1"/>
      <w:marLeft w:val="0"/>
      <w:marRight w:val="0"/>
      <w:marTop w:val="0"/>
      <w:marBottom w:val="0"/>
      <w:divBdr>
        <w:top w:val="none" w:sz="0" w:space="0" w:color="auto"/>
        <w:left w:val="none" w:sz="0" w:space="0" w:color="auto"/>
        <w:bottom w:val="none" w:sz="0" w:space="0" w:color="auto"/>
        <w:right w:val="none" w:sz="0" w:space="0" w:color="auto"/>
      </w:divBdr>
    </w:div>
    <w:div w:id="286618683">
      <w:bodyDiv w:val="1"/>
      <w:marLeft w:val="0"/>
      <w:marRight w:val="0"/>
      <w:marTop w:val="0"/>
      <w:marBottom w:val="0"/>
      <w:divBdr>
        <w:top w:val="none" w:sz="0" w:space="0" w:color="auto"/>
        <w:left w:val="none" w:sz="0" w:space="0" w:color="auto"/>
        <w:bottom w:val="none" w:sz="0" w:space="0" w:color="auto"/>
        <w:right w:val="none" w:sz="0" w:space="0" w:color="auto"/>
      </w:divBdr>
    </w:div>
    <w:div w:id="289211937">
      <w:bodyDiv w:val="1"/>
      <w:marLeft w:val="0"/>
      <w:marRight w:val="0"/>
      <w:marTop w:val="0"/>
      <w:marBottom w:val="0"/>
      <w:divBdr>
        <w:top w:val="none" w:sz="0" w:space="0" w:color="auto"/>
        <w:left w:val="none" w:sz="0" w:space="0" w:color="auto"/>
        <w:bottom w:val="none" w:sz="0" w:space="0" w:color="auto"/>
        <w:right w:val="none" w:sz="0" w:space="0" w:color="auto"/>
      </w:divBdr>
    </w:div>
    <w:div w:id="293172123">
      <w:bodyDiv w:val="1"/>
      <w:marLeft w:val="0"/>
      <w:marRight w:val="0"/>
      <w:marTop w:val="0"/>
      <w:marBottom w:val="0"/>
      <w:divBdr>
        <w:top w:val="none" w:sz="0" w:space="0" w:color="auto"/>
        <w:left w:val="none" w:sz="0" w:space="0" w:color="auto"/>
        <w:bottom w:val="none" w:sz="0" w:space="0" w:color="auto"/>
        <w:right w:val="none" w:sz="0" w:space="0" w:color="auto"/>
      </w:divBdr>
    </w:div>
    <w:div w:id="294064335">
      <w:bodyDiv w:val="1"/>
      <w:marLeft w:val="0"/>
      <w:marRight w:val="0"/>
      <w:marTop w:val="0"/>
      <w:marBottom w:val="0"/>
      <w:divBdr>
        <w:top w:val="none" w:sz="0" w:space="0" w:color="auto"/>
        <w:left w:val="none" w:sz="0" w:space="0" w:color="auto"/>
        <w:bottom w:val="none" w:sz="0" w:space="0" w:color="auto"/>
        <w:right w:val="none" w:sz="0" w:space="0" w:color="auto"/>
      </w:divBdr>
    </w:div>
    <w:div w:id="304630654">
      <w:bodyDiv w:val="1"/>
      <w:marLeft w:val="0"/>
      <w:marRight w:val="0"/>
      <w:marTop w:val="0"/>
      <w:marBottom w:val="0"/>
      <w:divBdr>
        <w:top w:val="none" w:sz="0" w:space="0" w:color="auto"/>
        <w:left w:val="none" w:sz="0" w:space="0" w:color="auto"/>
        <w:bottom w:val="none" w:sz="0" w:space="0" w:color="auto"/>
        <w:right w:val="none" w:sz="0" w:space="0" w:color="auto"/>
      </w:divBdr>
    </w:div>
    <w:div w:id="306083663">
      <w:bodyDiv w:val="1"/>
      <w:marLeft w:val="0"/>
      <w:marRight w:val="0"/>
      <w:marTop w:val="0"/>
      <w:marBottom w:val="0"/>
      <w:divBdr>
        <w:top w:val="none" w:sz="0" w:space="0" w:color="auto"/>
        <w:left w:val="none" w:sz="0" w:space="0" w:color="auto"/>
        <w:bottom w:val="none" w:sz="0" w:space="0" w:color="auto"/>
        <w:right w:val="none" w:sz="0" w:space="0" w:color="auto"/>
      </w:divBdr>
    </w:div>
    <w:div w:id="306276415">
      <w:bodyDiv w:val="1"/>
      <w:marLeft w:val="0"/>
      <w:marRight w:val="0"/>
      <w:marTop w:val="0"/>
      <w:marBottom w:val="0"/>
      <w:divBdr>
        <w:top w:val="none" w:sz="0" w:space="0" w:color="auto"/>
        <w:left w:val="none" w:sz="0" w:space="0" w:color="auto"/>
        <w:bottom w:val="none" w:sz="0" w:space="0" w:color="auto"/>
        <w:right w:val="none" w:sz="0" w:space="0" w:color="auto"/>
      </w:divBdr>
    </w:div>
    <w:div w:id="307055766">
      <w:bodyDiv w:val="1"/>
      <w:marLeft w:val="0"/>
      <w:marRight w:val="0"/>
      <w:marTop w:val="0"/>
      <w:marBottom w:val="0"/>
      <w:divBdr>
        <w:top w:val="none" w:sz="0" w:space="0" w:color="auto"/>
        <w:left w:val="none" w:sz="0" w:space="0" w:color="auto"/>
        <w:bottom w:val="none" w:sz="0" w:space="0" w:color="auto"/>
        <w:right w:val="none" w:sz="0" w:space="0" w:color="auto"/>
      </w:divBdr>
    </w:div>
    <w:div w:id="309138719">
      <w:bodyDiv w:val="1"/>
      <w:marLeft w:val="0"/>
      <w:marRight w:val="0"/>
      <w:marTop w:val="0"/>
      <w:marBottom w:val="0"/>
      <w:divBdr>
        <w:top w:val="none" w:sz="0" w:space="0" w:color="auto"/>
        <w:left w:val="none" w:sz="0" w:space="0" w:color="auto"/>
        <w:bottom w:val="none" w:sz="0" w:space="0" w:color="auto"/>
        <w:right w:val="none" w:sz="0" w:space="0" w:color="auto"/>
      </w:divBdr>
    </w:div>
    <w:div w:id="309479771">
      <w:bodyDiv w:val="1"/>
      <w:marLeft w:val="0"/>
      <w:marRight w:val="0"/>
      <w:marTop w:val="0"/>
      <w:marBottom w:val="0"/>
      <w:divBdr>
        <w:top w:val="none" w:sz="0" w:space="0" w:color="auto"/>
        <w:left w:val="none" w:sz="0" w:space="0" w:color="auto"/>
        <w:bottom w:val="none" w:sz="0" w:space="0" w:color="auto"/>
        <w:right w:val="none" w:sz="0" w:space="0" w:color="auto"/>
      </w:divBdr>
    </w:div>
    <w:div w:id="310520107">
      <w:bodyDiv w:val="1"/>
      <w:marLeft w:val="0"/>
      <w:marRight w:val="0"/>
      <w:marTop w:val="0"/>
      <w:marBottom w:val="0"/>
      <w:divBdr>
        <w:top w:val="none" w:sz="0" w:space="0" w:color="auto"/>
        <w:left w:val="none" w:sz="0" w:space="0" w:color="auto"/>
        <w:bottom w:val="none" w:sz="0" w:space="0" w:color="auto"/>
        <w:right w:val="none" w:sz="0" w:space="0" w:color="auto"/>
      </w:divBdr>
    </w:div>
    <w:div w:id="310867295">
      <w:bodyDiv w:val="1"/>
      <w:marLeft w:val="0"/>
      <w:marRight w:val="0"/>
      <w:marTop w:val="0"/>
      <w:marBottom w:val="0"/>
      <w:divBdr>
        <w:top w:val="none" w:sz="0" w:space="0" w:color="auto"/>
        <w:left w:val="none" w:sz="0" w:space="0" w:color="auto"/>
        <w:bottom w:val="none" w:sz="0" w:space="0" w:color="auto"/>
        <w:right w:val="none" w:sz="0" w:space="0" w:color="auto"/>
      </w:divBdr>
    </w:div>
    <w:div w:id="310869762">
      <w:bodyDiv w:val="1"/>
      <w:marLeft w:val="0"/>
      <w:marRight w:val="0"/>
      <w:marTop w:val="0"/>
      <w:marBottom w:val="0"/>
      <w:divBdr>
        <w:top w:val="none" w:sz="0" w:space="0" w:color="auto"/>
        <w:left w:val="none" w:sz="0" w:space="0" w:color="auto"/>
        <w:bottom w:val="none" w:sz="0" w:space="0" w:color="auto"/>
        <w:right w:val="none" w:sz="0" w:space="0" w:color="auto"/>
      </w:divBdr>
    </w:div>
    <w:div w:id="314724743">
      <w:bodyDiv w:val="1"/>
      <w:marLeft w:val="0"/>
      <w:marRight w:val="0"/>
      <w:marTop w:val="0"/>
      <w:marBottom w:val="0"/>
      <w:divBdr>
        <w:top w:val="none" w:sz="0" w:space="0" w:color="auto"/>
        <w:left w:val="none" w:sz="0" w:space="0" w:color="auto"/>
        <w:bottom w:val="none" w:sz="0" w:space="0" w:color="auto"/>
        <w:right w:val="none" w:sz="0" w:space="0" w:color="auto"/>
      </w:divBdr>
    </w:div>
    <w:div w:id="318583883">
      <w:bodyDiv w:val="1"/>
      <w:marLeft w:val="0"/>
      <w:marRight w:val="0"/>
      <w:marTop w:val="0"/>
      <w:marBottom w:val="0"/>
      <w:divBdr>
        <w:top w:val="none" w:sz="0" w:space="0" w:color="auto"/>
        <w:left w:val="none" w:sz="0" w:space="0" w:color="auto"/>
        <w:bottom w:val="none" w:sz="0" w:space="0" w:color="auto"/>
        <w:right w:val="none" w:sz="0" w:space="0" w:color="auto"/>
      </w:divBdr>
    </w:div>
    <w:div w:id="324750389">
      <w:bodyDiv w:val="1"/>
      <w:marLeft w:val="0"/>
      <w:marRight w:val="0"/>
      <w:marTop w:val="0"/>
      <w:marBottom w:val="0"/>
      <w:divBdr>
        <w:top w:val="none" w:sz="0" w:space="0" w:color="auto"/>
        <w:left w:val="none" w:sz="0" w:space="0" w:color="auto"/>
        <w:bottom w:val="none" w:sz="0" w:space="0" w:color="auto"/>
        <w:right w:val="none" w:sz="0" w:space="0" w:color="auto"/>
      </w:divBdr>
    </w:div>
    <w:div w:id="328336076">
      <w:bodyDiv w:val="1"/>
      <w:marLeft w:val="0"/>
      <w:marRight w:val="0"/>
      <w:marTop w:val="0"/>
      <w:marBottom w:val="0"/>
      <w:divBdr>
        <w:top w:val="none" w:sz="0" w:space="0" w:color="auto"/>
        <w:left w:val="none" w:sz="0" w:space="0" w:color="auto"/>
        <w:bottom w:val="none" w:sz="0" w:space="0" w:color="auto"/>
        <w:right w:val="none" w:sz="0" w:space="0" w:color="auto"/>
      </w:divBdr>
    </w:div>
    <w:div w:id="331613349">
      <w:bodyDiv w:val="1"/>
      <w:marLeft w:val="0"/>
      <w:marRight w:val="0"/>
      <w:marTop w:val="0"/>
      <w:marBottom w:val="0"/>
      <w:divBdr>
        <w:top w:val="none" w:sz="0" w:space="0" w:color="auto"/>
        <w:left w:val="none" w:sz="0" w:space="0" w:color="auto"/>
        <w:bottom w:val="none" w:sz="0" w:space="0" w:color="auto"/>
        <w:right w:val="none" w:sz="0" w:space="0" w:color="auto"/>
      </w:divBdr>
    </w:div>
    <w:div w:id="337654304">
      <w:bodyDiv w:val="1"/>
      <w:marLeft w:val="0"/>
      <w:marRight w:val="0"/>
      <w:marTop w:val="0"/>
      <w:marBottom w:val="0"/>
      <w:divBdr>
        <w:top w:val="none" w:sz="0" w:space="0" w:color="auto"/>
        <w:left w:val="none" w:sz="0" w:space="0" w:color="auto"/>
        <w:bottom w:val="none" w:sz="0" w:space="0" w:color="auto"/>
        <w:right w:val="none" w:sz="0" w:space="0" w:color="auto"/>
      </w:divBdr>
    </w:div>
    <w:div w:id="338655531">
      <w:bodyDiv w:val="1"/>
      <w:marLeft w:val="0"/>
      <w:marRight w:val="0"/>
      <w:marTop w:val="0"/>
      <w:marBottom w:val="0"/>
      <w:divBdr>
        <w:top w:val="none" w:sz="0" w:space="0" w:color="auto"/>
        <w:left w:val="none" w:sz="0" w:space="0" w:color="auto"/>
        <w:bottom w:val="none" w:sz="0" w:space="0" w:color="auto"/>
        <w:right w:val="none" w:sz="0" w:space="0" w:color="auto"/>
      </w:divBdr>
    </w:div>
    <w:div w:id="340931304">
      <w:bodyDiv w:val="1"/>
      <w:marLeft w:val="0"/>
      <w:marRight w:val="0"/>
      <w:marTop w:val="0"/>
      <w:marBottom w:val="0"/>
      <w:divBdr>
        <w:top w:val="none" w:sz="0" w:space="0" w:color="auto"/>
        <w:left w:val="none" w:sz="0" w:space="0" w:color="auto"/>
        <w:bottom w:val="none" w:sz="0" w:space="0" w:color="auto"/>
        <w:right w:val="none" w:sz="0" w:space="0" w:color="auto"/>
      </w:divBdr>
    </w:div>
    <w:div w:id="342978556">
      <w:bodyDiv w:val="1"/>
      <w:marLeft w:val="0"/>
      <w:marRight w:val="0"/>
      <w:marTop w:val="0"/>
      <w:marBottom w:val="0"/>
      <w:divBdr>
        <w:top w:val="none" w:sz="0" w:space="0" w:color="auto"/>
        <w:left w:val="none" w:sz="0" w:space="0" w:color="auto"/>
        <w:bottom w:val="none" w:sz="0" w:space="0" w:color="auto"/>
        <w:right w:val="none" w:sz="0" w:space="0" w:color="auto"/>
      </w:divBdr>
    </w:div>
    <w:div w:id="347754020">
      <w:bodyDiv w:val="1"/>
      <w:marLeft w:val="0"/>
      <w:marRight w:val="0"/>
      <w:marTop w:val="0"/>
      <w:marBottom w:val="0"/>
      <w:divBdr>
        <w:top w:val="none" w:sz="0" w:space="0" w:color="auto"/>
        <w:left w:val="none" w:sz="0" w:space="0" w:color="auto"/>
        <w:bottom w:val="none" w:sz="0" w:space="0" w:color="auto"/>
        <w:right w:val="none" w:sz="0" w:space="0" w:color="auto"/>
      </w:divBdr>
    </w:div>
    <w:div w:id="350184348">
      <w:bodyDiv w:val="1"/>
      <w:marLeft w:val="0"/>
      <w:marRight w:val="0"/>
      <w:marTop w:val="0"/>
      <w:marBottom w:val="0"/>
      <w:divBdr>
        <w:top w:val="none" w:sz="0" w:space="0" w:color="auto"/>
        <w:left w:val="none" w:sz="0" w:space="0" w:color="auto"/>
        <w:bottom w:val="none" w:sz="0" w:space="0" w:color="auto"/>
        <w:right w:val="none" w:sz="0" w:space="0" w:color="auto"/>
      </w:divBdr>
    </w:div>
    <w:div w:id="357120471">
      <w:bodyDiv w:val="1"/>
      <w:marLeft w:val="0"/>
      <w:marRight w:val="0"/>
      <w:marTop w:val="0"/>
      <w:marBottom w:val="0"/>
      <w:divBdr>
        <w:top w:val="none" w:sz="0" w:space="0" w:color="auto"/>
        <w:left w:val="none" w:sz="0" w:space="0" w:color="auto"/>
        <w:bottom w:val="none" w:sz="0" w:space="0" w:color="auto"/>
        <w:right w:val="none" w:sz="0" w:space="0" w:color="auto"/>
      </w:divBdr>
    </w:div>
    <w:div w:id="359554770">
      <w:bodyDiv w:val="1"/>
      <w:marLeft w:val="0"/>
      <w:marRight w:val="0"/>
      <w:marTop w:val="0"/>
      <w:marBottom w:val="0"/>
      <w:divBdr>
        <w:top w:val="none" w:sz="0" w:space="0" w:color="auto"/>
        <w:left w:val="none" w:sz="0" w:space="0" w:color="auto"/>
        <w:bottom w:val="none" w:sz="0" w:space="0" w:color="auto"/>
        <w:right w:val="none" w:sz="0" w:space="0" w:color="auto"/>
      </w:divBdr>
    </w:div>
    <w:div w:id="366878000">
      <w:bodyDiv w:val="1"/>
      <w:marLeft w:val="0"/>
      <w:marRight w:val="0"/>
      <w:marTop w:val="0"/>
      <w:marBottom w:val="0"/>
      <w:divBdr>
        <w:top w:val="none" w:sz="0" w:space="0" w:color="auto"/>
        <w:left w:val="none" w:sz="0" w:space="0" w:color="auto"/>
        <w:bottom w:val="none" w:sz="0" w:space="0" w:color="auto"/>
        <w:right w:val="none" w:sz="0" w:space="0" w:color="auto"/>
      </w:divBdr>
    </w:div>
    <w:div w:id="370692436">
      <w:bodyDiv w:val="1"/>
      <w:marLeft w:val="0"/>
      <w:marRight w:val="0"/>
      <w:marTop w:val="0"/>
      <w:marBottom w:val="0"/>
      <w:divBdr>
        <w:top w:val="none" w:sz="0" w:space="0" w:color="auto"/>
        <w:left w:val="none" w:sz="0" w:space="0" w:color="auto"/>
        <w:bottom w:val="none" w:sz="0" w:space="0" w:color="auto"/>
        <w:right w:val="none" w:sz="0" w:space="0" w:color="auto"/>
      </w:divBdr>
    </w:div>
    <w:div w:id="377321949">
      <w:bodyDiv w:val="1"/>
      <w:marLeft w:val="0"/>
      <w:marRight w:val="0"/>
      <w:marTop w:val="0"/>
      <w:marBottom w:val="0"/>
      <w:divBdr>
        <w:top w:val="none" w:sz="0" w:space="0" w:color="auto"/>
        <w:left w:val="none" w:sz="0" w:space="0" w:color="auto"/>
        <w:bottom w:val="none" w:sz="0" w:space="0" w:color="auto"/>
        <w:right w:val="none" w:sz="0" w:space="0" w:color="auto"/>
      </w:divBdr>
    </w:div>
    <w:div w:id="378823679">
      <w:bodyDiv w:val="1"/>
      <w:marLeft w:val="0"/>
      <w:marRight w:val="0"/>
      <w:marTop w:val="0"/>
      <w:marBottom w:val="0"/>
      <w:divBdr>
        <w:top w:val="none" w:sz="0" w:space="0" w:color="auto"/>
        <w:left w:val="none" w:sz="0" w:space="0" w:color="auto"/>
        <w:bottom w:val="none" w:sz="0" w:space="0" w:color="auto"/>
        <w:right w:val="none" w:sz="0" w:space="0" w:color="auto"/>
      </w:divBdr>
    </w:div>
    <w:div w:id="379324093">
      <w:bodyDiv w:val="1"/>
      <w:marLeft w:val="0"/>
      <w:marRight w:val="0"/>
      <w:marTop w:val="0"/>
      <w:marBottom w:val="0"/>
      <w:divBdr>
        <w:top w:val="none" w:sz="0" w:space="0" w:color="auto"/>
        <w:left w:val="none" w:sz="0" w:space="0" w:color="auto"/>
        <w:bottom w:val="none" w:sz="0" w:space="0" w:color="auto"/>
        <w:right w:val="none" w:sz="0" w:space="0" w:color="auto"/>
      </w:divBdr>
    </w:div>
    <w:div w:id="383137106">
      <w:bodyDiv w:val="1"/>
      <w:marLeft w:val="0"/>
      <w:marRight w:val="0"/>
      <w:marTop w:val="0"/>
      <w:marBottom w:val="0"/>
      <w:divBdr>
        <w:top w:val="none" w:sz="0" w:space="0" w:color="auto"/>
        <w:left w:val="none" w:sz="0" w:space="0" w:color="auto"/>
        <w:bottom w:val="none" w:sz="0" w:space="0" w:color="auto"/>
        <w:right w:val="none" w:sz="0" w:space="0" w:color="auto"/>
      </w:divBdr>
    </w:div>
    <w:div w:id="385643731">
      <w:bodyDiv w:val="1"/>
      <w:marLeft w:val="0"/>
      <w:marRight w:val="0"/>
      <w:marTop w:val="0"/>
      <w:marBottom w:val="0"/>
      <w:divBdr>
        <w:top w:val="none" w:sz="0" w:space="0" w:color="auto"/>
        <w:left w:val="none" w:sz="0" w:space="0" w:color="auto"/>
        <w:bottom w:val="none" w:sz="0" w:space="0" w:color="auto"/>
        <w:right w:val="none" w:sz="0" w:space="0" w:color="auto"/>
      </w:divBdr>
    </w:div>
    <w:div w:id="398089907">
      <w:bodyDiv w:val="1"/>
      <w:marLeft w:val="0"/>
      <w:marRight w:val="0"/>
      <w:marTop w:val="0"/>
      <w:marBottom w:val="0"/>
      <w:divBdr>
        <w:top w:val="none" w:sz="0" w:space="0" w:color="auto"/>
        <w:left w:val="none" w:sz="0" w:space="0" w:color="auto"/>
        <w:bottom w:val="none" w:sz="0" w:space="0" w:color="auto"/>
        <w:right w:val="none" w:sz="0" w:space="0" w:color="auto"/>
      </w:divBdr>
    </w:div>
    <w:div w:id="400449963">
      <w:bodyDiv w:val="1"/>
      <w:marLeft w:val="0"/>
      <w:marRight w:val="0"/>
      <w:marTop w:val="0"/>
      <w:marBottom w:val="0"/>
      <w:divBdr>
        <w:top w:val="none" w:sz="0" w:space="0" w:color="auto"/>
        <w:left w:val="none" w:sz="0" w:space="0" w:color="auto"/>
        <w:bottom w:val="none" w:sz="0" w:space="0" w:color="auto"/>
        <w:right w:val="none" w:sz="0" w:space="0" w:color="auto"/>
      </w:divBdr>
    </w:div>
    <w:div w:id="401291136">
      <w:bodyDiv w:val="1"/>
      <w:marLeft w:val="0"/>
      <w:marRight w:val="0"/>
      <w:marTop w:val="0"/>
      <w:marBottom w:val="0"/>
      <w:divBdr>
        <w:top w:val="none" w:sz="0" w:space="0" w:color="auto"/>
        <w:left w:val="none" w:sz="0" w:space="0" w:color="auto"/>
        <w:bottom w:val="none" w:sz="0" w:space="0" w:color="auto"/>
        <w:right w:val="none" w:sz="0" w:space="0" w:color="auto"/>
      </w:divBdr>
    </w:div>
    <w:div w:id="402610504">
      <w:bodyDiv w:val="1"/>
      <w:marLeft w:val="0"/>
      <w:marRight w:val="0"/>
      <w:marTop w:val="0"/>
      <w:marBottom w:val="0"/>
      <w:divBdr>
        <w:top w:val="none" w:sz="0" w:space="0" w:color="auto"/>
        <w:left w:val="none" w:sz="0" w:space="0" w:color="auto"/>
        <w:bottom w:val="none" w:sz="0" w:space="0" w:color="auto"/>
        <w:right w:val="none" w:sz="0" w:space="0" w:color="auto"/>
      </w:divBdr>
    </w:div>
    <w:div w:id="405690923">
      <w:bodyDiv w:val="1"/>
      <w:marLeft w:val="0"/>
      <w:marRight w:val="0"/>
      <w:marTop w:val="0"/>
      <w:marBottom w:val="0"/>
      <w:divBdr>
        <w:top w:val="none" w:sz="0" w:space="0" w:color="auto"/>
        <w:left w:val="none" w:sz="0" w:space="0" w:color="auto"/>
        <w:bottom w:val="none" w:sz="0" w:space="0" w:color="auto"/>
        <w:right w:val="none" w:sz="0" w:space="0" w:color="auto"/>
      </w:divBdr>
    </w:div>
    <w:div w:id="411122963">
      <w:bodyDiv w:val="1"/>
      <w:marLeft w:val="0"/>
      <w:marRight w:val="0"/>
      <w:marTop w:val="0"/>
      <w:marBottom w:val="0"/>
      <w:divBdr>
        <w:top w:val="none" w:sz="0" w:space="0" w:color="auto"/>
        <w:left w:val="none" w:sz="0" w:space="0" w:color="auto"/>
        <w:bottom w:val="none" w:sz="0" w:space="0" w:color="auto"/>
        <w:right w:val="none" w:sz="0" w:space="0" w:color="auto"/>
      </w:divBdr>
    </w:div>
    <w:div w:id="413665240">
      <w:bodyDiv w:val="1"/>
      <w:marLeft w:val="0"/>
      <w:marRight w:val="0"/>
      <w:marTop w:val="0"/>
      <w:marBottom w:val="0"/>
      <w:divBdr>
        <w:top w:val="none" w:sz="0" w:space="0" w:color="auto"/>
        <w:left w:val="none" w:sz="0" w:space="0" w:color="auto"/>
        <w:bottom w:val="none" w:sz="0" w:space="0" w:color="auto"/>
        <w:right w:val="none" w:sz="0" w:space="0" w:color="auto"/>
      </w:divBdr>
    </w:div>
    <w:div w:id="417555833">
      <w:bodyDiv w:val="1"/>
      <w:marLeft w:val="0"/>
      <w:marRight w:val="0"/>
      <w:marTop w:val="0"/>
      <w:marBottom w:val="0"/>
      <w:divBdr>
        <w:top w:val="none" w:sz="0" w:space="0" w:color="auto"/>
        <w:left w:val="none" w:sz="0" w:space="0" w:color="auto"/>
        <w:bottom w:val="none" w:sz="0" w:space="0" w:color="auto"/>
        <w:right w:val="none" w:sz="0" w:space="0" w:color="auto"/>
      </w:divBdr>
      <w:divsChild>
        <w:div w:id="878005398">
          <w:marLeft w:val="0"/>
          <w:marRight w:val="0"/>
          <w:marTop w:val="0"/>
          <w:marBottom w:val="0"/>
          <w:divBdr>
            <w:top w:val="none" w:sz="0" w:space="0" w:color="auto"/>
            <w:left w:val="none" w:sz="0" w:space="0" w:color="auto"/>
            <w:bottom w:val="none" w:sz="0" w:space="0" w:color="auto"/>
            <w:right w:val="none" w:sz="0" w:space="0" w:color="auto"/>
          </w:divBdr>
        </w:div>
      </w:divsChild>
    </w:div>
    <w:div w:id="418412289">
      <w:bodyDiv w:val="1"/>
      <w:marLeft w:val="0"/>
      <w:marRight w:val="0"/>
      <w:marTop w:val="0"/>
      <w:marBottom w:val="0"/>
      <w:divBdr>
        <w:top w:val="none" w:sz="0" w:space="0" w:color="auto"/>
        <w:left w:val="none" w:sz="0" w:space="0" w:color="auto"/>
        <w:bottom w:val="none" w:sz="0" w:space="0" w:color="auto"/>
        <w:right w:val="none" w:sz="0" w:space="0" w:color="auto"/>
      </w:divBdr>
    </w:div>
    <w:div w:id="419717657">
      <w:bodyDiv w:val="1"/>
      <w:marLeft w:val="0"/>
      <w:marRight w:val="0"/>
      <w:marTop w:val="0"/>
      <w:marBottom w:val="0"/>
      <w:divBdr>
        <w:top w:val="none" w:sz="0" w:space="0" w:color="auto"/>
        <w:left w:val="none" w:sz="0" w:space="0" w:color="auto"/>
        <w:bottom w:val="none" w:sz="0" w:space="0" w:color="auto"/>
        <w:right w:val="none" w:sz="0" w:space="0" w:color="auto"/>
      </w:divBdr>
    </w:div>
    <w:div w:id="419840527">
      <w:bodyDiv w:val="1"/>
      <w:marLeft w:val="0"/>
      <w:marRight w:val="0"/>
      <w:marTop w:val="0"/>
      <w:marBottom w:val="0"/>
      <w:divBdr>
        <w:top w:val="none" w:sz="0" w:space="0" w:color="auto"/>
        <w:left w:val="none" w:sz="0" w:space="0" w:color="auto"/>
        <w:bottom w:val="none" w:sz="0" w:space="0" w:color="auto"/>
        <w:right w:val="none" w:sz="0" w:space="0" w:color="auto"/>
      </w:divBdr>
    </w:div>
    <w:div w:id="420220798">
      <w:bodyDiv w:val="1"/>
      <w:marLeft w:val="0"/>
      <w:marRight w:val="0"/>
      <w:marTop w:val="0"/>
      <w:marBottom w:val="0"/>
      <w:divBdr>
        <w:top w:val="none" w:sz="0" w:space="0" w:color="auto"/>
        <w:left w:val="none" w:sz="0" w:space="0" w:color="auto"/>
        <w:bottom w:val="none" w:sz="0" w:space="0" w:color="auto"/>
        <w:right w:val="none" w:sz="0" w:space="0" w:color="auto"/>
      </w:divBdr>
    </w:div>
    <w:div w:id="420493407">
      <w:bodyDiv w:val="1"/>
      <w:marLeft w:val="0"/>
      <w:marRight w:val="0"/>
      <w:marTop w:val="0"/>
      <w:marBottom w:val="0"/>
      <w:divBdr>
        <w:top w:val="none" w:sz="0" w:space="0" w:color="auto"/>
        <w:left w:val="none" w:sz="0" w:space="0" w:color="auto"/>
        <w:bottom w:val="none" w:sz="0" w:space="0" w:color="auto"/>
        <w:right w:val="none" w:sz="0" w:space="0" w:color="auto"/>
      </w:divBdr>
    </w:div>
    <w:div w:id="421343996">
      <w:bodyDiv w:val="1"/>
      <w:marLeft w:val="0"/>
      <w:marRight w:val="0"/>
      <w:marTop w:val="0"/>
      <w:marBottom w:val="0"/>
      <w:divBdr>
        <w:top w:val="none" w:sz="0" w:space="0" w:color="auto"/>
        <w:left w:val="none" w:sz="0" w:space="0" w:color="auto"/>
        <w:bottom w:val="none" w:sz="0" w:space="0" w:color="auto"/>
        <w:right w:val="none" w:sz="0" w:space="0" w:color="auto"/>
      </w:divBdr>
    </w:div>
    <w:div w:id="422068895">
      <w:bodyDiv w:val="1"/>
      <w:marLeft w:val="0"/>
      <w:marRight w:val="0"/>
      <w:marTop w:val="0"/>
      <w:marBottom w:val="0"/>
      <w:divBdr>
        <w:top w:val="none" w:sz="0" w:space="0" w:color="auto"/>
        <w:left w:val="none" w:sz="0" w:space="0" w:color="auto"/>
        <w:bottom w:val="none" w:sz="0" w:space="0" w:color="auto"/>
        <w:right w:val="none" w:sz="0" w:space="0" w:color="auto"/>
      </w:divBdr>
    </w:div>
    <w:div w:id="422730262">
      <w:bodyDiv w:val="1"/>
      <w:marLeft w:val="0"/>
      <w:marRight w:val="0"/>
      <w:marTop w:val="0"/>
      <w:marBottom w:val="0"/>
      <w:divBdr>
        <w:top w:val="none" w:sz="0" w:space="0" w:color="auto"/>
        <w:left w:val="none" w:sz="0" w:space="0" w:color="auto"/>
        <w:bottom w:val="none" w:sz="0" w:space="0" w:color="auto"/>
        <w:right w:val="none" w:sz="0" w:space="0" w:color="auto"/>
      </w:divBdr>
    </w:div>
    <w:div w:id="425930567">
      <w:bodyDiv w:val="1"/>
      <w:marLeft w:val="0"/>
      <w:marRight w:val="0"/>
      <w:marTop w:val="0"/>
      <w:marBottom w:val="0"/>
      <w:divBdr>
        <w:top w:val="none" w:sz="0" w:space="0" w:color="auto"/>
        <w:left w:val="none" w:sz="0" w:space="0" w:color="auto"/>
        <w:bottom w:val="none" w:sz="0" w:space="0" w:color="auto"/>
        <w:right w:val="none" w:sz="0" w:space="0" w:color="auto"/>
      </w:divBdr>
    </w:div>
    <w:div w:id="431586778">
      <w:bodyDiv w:val="1"/>
      <w:marLeft w:val="0"/>
      <w:marRight w:val="0"/>
      <w:marTop w:val="0"/>
      <w:marBottom w:val="0"/>
      <w:divBdr>
        <w:top w:val="none" w:sz="0" w:space="0" w:color="auto"/>
        <w:left w:val="none" w:sz="0" w:space="0" w:color="auto"/>
        <w:bottom w:val="none" w:sz="0" w:space="0" w:color="auto"/>
        <w:right w:val="none" w:sz="0" w:space="0" w:color="auto"/>
      </w:divBdr>
    </w:div>
    <w:div w:id="433669276">
      <w:bodyDiv w:val="1"/>
      <w:marLeft w:val="0"/>
      <w:marRight w:val="0"/>
      <w:marTop w:val="0"/>
      <w:marBottom w:val="0"/>
      <w:divBdr>
        <w:top w:val="none" w:sz="0" w:space="0" w:color="auto"/>
        <w:left w:val="none" w:sz="0" w:space="0" w:color="auto"/>
        <w:bottom w:val="none" w:sz="0" w:space="0" w:color="auto"/>
        <w:right w:val="none" w:sz="0" w:space="0" w:color="auto"/>
      </w:divBdr>
    </w:div>
    <w:div w:id="442456571">
      <w:bodyDiv w:val="1"/>
      <w:marLeft w:val="0"/>
      <w:marRight w:val="0"/>
      <w:marTop w:val="0"/>
      <w:marBottom w:val="0"/>
      <w:divBdr>
        <w:top w:val="none" w:sz="0" w:space="0" w:color="auto"/>
        <w:left w:val="none" w:sz="0" w:space="0" w:color="auto"/>
        <w:bottom w:val="none" w:sz="0" w:space="0" w:color="auto"/>
        <w:right w:val="none" w:sz="0" w:space="0" w:color="auto"/>
      </w:divBdr>
    </w:div>
    <w:div w:id="442848333">
      <w:bodyDiv w:val="1"/>
      <w:marLeft w:val="0"/>
      <w:marRight w:val="0"/>
      <w:marTop w:val="0"/>
      <w:marBottom w:val="0"/>
      <w:divBdr>
        <w:top w:val="none" w:sz="0" w:space="0" w:color="auto"/>
        <w:left w:val="none" w:sz="0" w:space="0" w:color="auto"/>
        <w:bottom w:val="none" w:sz="0" w:space="0" w:color="auto"/>
        <w:right w:val="none" w:sz="0" w:space="0" w:color="auto"/>
      </w:divBdr>
    </w:div>
    <w:div w:id="445586963">
      <w:bodyDiv w:val="1"/>
      <w:marLeft w:val="0"/>
      <w:marRight w:val="0"/>
      <w:marTop w:val="0"/>
      <w:marBottom w:val="0"/>
      <w:divBdr>
        <w:top w:val="none" w:sz="0" w:space="0" w:color="auto"/>
        <w:left w:val="none" w:sz="0" w:space="0" w:color="auto"/>
        <w:bottom w:val="none" w:sz="0" w:space="0" w:color="auto"/>
        <w:right w:val="none" w:sz="0" w:space="0" w:color="auto"/>
      </w:divBdr>
    </w:div>
    <w:div w:id="446631347">
      <w:bodyDiv w:val="1"/>
      <w:marLeft w:val="0"/>
      <w:marRight w:val="0"/>
      <w:marTop w:val="0"/>
      <w:marBottom w:val="0"/>
      <w:divBdr>
        <w:top w:val="none" w:sz="0" w:space="0" w:color="auto"/>
        <w:left w:val="none" w:sz="0" w:space="0" w:color="auto"/>
        <w:bottom w:val="none" w:sz="0" w:space="0" w:color="auto"/>
        <w:right w:val="none" w:sz="0" w:space="0" w:color="auto"/>
      </w:divBdr>
    </w:div>
    <w:div w:id="448086246">
      <w:bodyDiv w:val="1"/>
      <w:marLeft w:val="0"/>
      <w:marRight w:val="0"/>
      <w:marTop w:val="0"/>
      <w:marBottom w:val="0"/>
      <w:divBdr>
        <w:top w:val="none" w:sz="0" w:space="0" w:color="auto"/>
        <w:left w:val="none" w:sz="0" w:space="0" w:color="auto"/>
        <w:bottom w:val="none" w:sz="0" w:space="0" w:color="auto"/>
        <w:right w:val="none" w:sz="0" w:space="0" w:color="auto"/>
      </w:divBdr>
    </w:div>
    <w:div w:id="448160472">
      <w:bodyDiv w:val="1"/>
      <w:marLeft w:val="0"/>
      <w:marRight w:val="0"/>
      <w:marTop w:val="0"/>
      <w:marBottom w:val="0"/>
      <w:divBdr>
        <w:top w:val="none" w:sz="0" w:space="0" w:color="auto"/>
        <w:left w:val="none" w:sz="0" w:space="0" w:color="auto"/>
        <w:bottom w:val="none" w:sz="0" w:space="0" w:color="auto"/>
        <w:right w:val="none" w:sz="0" w:space="0" w:color="auto"/>
      </w:divBdr>
    </w:div>
    <w:div w:id="450823155">
      <w:bodyDiv w:val="1"/>
      <w:marLeft w:val="0"/>
      <w:marRight w:val="0"/>
      <w:marTop w:val="0"/>
      <w:marBottom w:val="0"/>
      <w:divBdr>
        <w:top w:val="none" w:sz="0" w:space="0" w:color="auto"/>
        <w:left w:val="none" w:sz="0" w:space="0" w:color="auto"/>
        <w:bottom w:val="none" w:sz="0" w:space="0" w:color="auto"/>
        <w:right w:val="none" w:sz="0" w:space="0" w:color="auto"/>
      </w:divBdr>
    </w:div>
    <w:div w:id="451095862">
      <w:bodyDiv w:val="1"/>
      <w:marLeft w:val="0"/>
      <w:marRight w:val="0"/>
      <w:marTop w:val="0"/>
      <w:marBottom w:val="0"/>
      <w:divBdr>
        <w:top w:val="none" w:sz="0" w:space="0" w:color="auto"/>
        <w:left w:val="none" w:sz="0" w:space="0" w:color="auto"/>
        <w:bottom w:val="none" w:sz="0" w:space="0" w:color="auto"/>
        <w:right w:val="none" w:sz="0" w:space="0" w:color="auto"/>
      </w:divBdr>
    </w:div>
    <w:div w:id="455024311">
      <w:bodyDiv w:val="1"/>
      <w:marLeft w:val="0"/>
      <w:marRight w:val="0"/>
      <w:marTop w:val="0"/>
      <w:marBottom w:val="0"/>
      <w:divBdr>
        <w:top w:val="none" w:sz="0" w:space="0" w:color="auto"/>
        <w:left w:val="none" w:sz="0" w:space="0" w:color="auto"/>
        <w:bottom w:val="none" w:sz="0" w:space="0" w:color="auto"/>
        <w:right w:val="none" w:sz="0" w:space="0" w:color="auto"/>
      </w:divBdr>
    </w:div>
    <w:div w:id="465702630">
      <w:bodyDiv w:val="1"/>
      <w:marLeft w:val="0"/>
      <w:marRight w:val="0"/>
      <w:marTop w:val="0"/>
      <w:marBottom w:val="0"/>
      <w:divBdr>
        <w:top w:val="none" w:sz="0" w:space="0" w:color="auto"/>
        <w:left w:val="none" w:sz="0" w:space="0" w:color="auto"/>
        <w:bottom w:val="none" w:sz="0" w:space="0" w:color="auto"/>
        <w:right w:val="none" w:sz="0" w:space="0" w:color="auto"/>
      </w:divBdr>
    </w:div>
    <w:div w:id="465859293">
      <w:bodyDiv w:val="1"/>
      <w:marLeft w:val="0"/>
      <w:marRight w:val="0"/>
      <w:marTop w:val="0"/>
      <w:marBottom w:val="0"/>
      <w:divBdr>
        <w:top w:val="none" w:sz="0" w:space="0" w:color="auto"/>
        <w:left w:val="none" w:sz="0" w:space="0" w:color="auto"/>
        <w:bottom w:val="none" w:sz="0" w:space="0" w:color="auto"/>
        <w:right w:val="none" w:sz="0" w:space="0" w:color="auto"/>
      </w:divBdr>
    </w:div>
    <w:div w:id="470170215">
      <w:bodyDiv w:val="1"/>
      <w:marLeft w:val="0"/>
      <w:marRight w:val="0"/>
      <w:marTop w:val="0"/>
      <w:marBottom w:val="0"/>
      <w:divBdr>
        <w:top w:val="none" w:sz="0" w:space="0" w:color="auto"/>
        <w:left w:val="none" w:sz="0" w:space="0" w:color="auto"/>
        <w:bottom w:val="none" w:sz="0" w:space="0" w:color="auto"/>
        <w:right w:val="none" w:sz="0" w:space="0" w:color="auto"/>
      </w:divBdr>
    </w:div>
    <w:div w:id="478881296">
      <w:bodyDiv w:val="1"/>
      <w:marLeft w:val="0"/>
      <w:marRight w:val="0"/>
      <w:marTop w:val="0"/>
      <w:marBottom w:val="0"/>
      <w:divBdr>
        <w:top w:val="none" w:sz="0" w:space="0" w:color="auto"/>
        <w:left w:val="none" w:sz="0" w:space="0" w:color="auto"/>
        <w:bottom w:val="none" w:sz="0" w:space="0" w:color="auto"/>
        <w:right w:val="none" w:sz="0" w:space="0" w:color="auto"/>
      </w:divBdr>
    </w:div>
    <w:div w:id="486095617">
      <w:bodyDiv w:val="1"/>
      <w:marLeft w:val="0"/>
      <w:marRight w:val="0"/>
      <w:marTop w:val="0"/>
      <w:marBottom w:val="0"/>
      <w:divBdr>
        <w:top w:val="none" w:sz="0" w:space="0" w:color="auto"/>
        <w:left w:val="none" w:sz="0" w:space="0" w:color="auto"/>
        <w:bottom w:val="none" w:sz="0" w:space="0" w:color="auto"/>
        <w:right w:val="none" w:sz="0" w:space="0" w:color="auto"/>
      </w:divBdr>
    </w:div>
    <w:div w:id="494495758">
      <w:bodyDiv w:val="1"/>
      <w:marLeft w:val="0"/>
      <w:marRight w:val="0"/>
      <w:marTop w:val="0"/>
      <w:marBottom w:val="0"/>
      <w:divBdr>
        <w:top w:val="none" w:sz="0" w:space="0" w:color="auto"/>
        <w:left w:val="none" w:sz="0" w:space="0" w:color="auto"/>
        <w:bottom w:val="none" w:sz="0" w:space="0" w:color="auto"/>
        <w:right w:val="none" w:sz="0" w:space="0" w:color="auto"/>
      </w:divBdr>
    </w:div>
    <w:div w:id="497228406">
      <w:bodyDiv w:val="1"/>
      <w:marLeft w:val="0"/>
      <w:marRight w:val="0"/>
      <w:marTop w:val="0"/>
      <w:marBottom w:val="0"/>
      <w:divBdr>
        <w:top w:val="none" w:sz="0" w:space="0" w:color="auto"/>
        <w:left w:val="none" w:sz="0" w:space="0" w:color="auto"/>
        <w:bottom w:val="none" w:sz="0" w:space="0" w:color="auto"/>
        <w:right w:val="none" w:sz="0" w:space="0" w:color="auto"/>
      </w:divBdr>
    </w:div>
    <w:div w:id="501051663">
      <w:bodyDiv w:val="1"/>
      <w:marLeft w:val="0"/>
      <w:marRight w:val="0"/>
      <w:marTop w:val="0"/>
      <w:marBottom w:val="0"/>
      <w:divBdr>
        <w:top w:val="none" w:sz="0" w:space="0" w:color="auto"/>
        <w:left w:val="none" w:sz="0" w:space="0" w:color="auto"/>
        <w:bottom w:val="none" w:sz="0" w:space="0" w:color="auto"/>
        <w:right w:val="none" w:sz="0" w:space="0" w:color="auto"/>
      </w:divBdr>
    </w:div>
    <w:div w:id="501169332">
      <w:bodyDiv w:val="1"/>
      <w:marLeft w:val="0"/>
      <w:marRight w:val="0"/>
      <w:marTop w:val="0"/>
      <w:marBottom w:val="0"/>
      <w:divBdr>
        <w:top w:val="none" w:sz="0" w:space="0" w:color="auto"/>
        <w:left w:val="none" w:sz="0" w:space="0" w:color="auto"/>
        <w:bottom w:val="none" w:sz="0" w:space="0" w:color="auto"/>
        <w:right w:val="none" w:sz="0" w:space="0" w:color="auto"/>
      </w:divBdr>
    </w:div>
    <w:div w:id="502209945">
      <w:bodyDiv w:val="1"/>
      <w:marLeft w:val="0"/>
      <w:marRight w:val="0"/>
      <w:marTop w:val="0"/>
      <w:marBottom w:val="0"/>
      <w:divBdr>
        <w:top w:val="none" w:sz="0" w:space="0" w:color="auto"/>
        <w:left w:val="none" w:sz="0" w:space="0" w:color="auto"/>
        <w:bottom w:val="none" w:sz="0" w:space="0" w:color="auto"/>
        <w:right w:val="none" w:sz="0" w:space="0" w:color="auto"/>
      </w:divBdr>
    </w:div>
    <w:div w:id="508833463">
      <w:bodyDiv w:val="1"/>
      <w:marLeft w:val="0"/>
      <w:marRight w:val="0"/>
      <w:marTop w:val="0"/>
      <w:marBottom w:val="0"/>
      <w:divBdr>
        <w:top w:val="none" w:sz="0" w:space="0" w:color="auto"/>
        <w:left w:val="none" w:sz="0" w:space="0" w:color="auto"/>
        <w:bottom w:val="none" w:sz="0" w:space="0" w:color="auto"/>
        <w:right w:val="none" w:sz="0" w:space="0" w:color="auto"/>
      </w:divBdr>
    </w:div>
    <w:div w:id="511258570">
      <w:bodyDiv w:val="1"/>
      <w:marLeft w:val="0"/>
      <w:marRight w:val="0"/>
      <w:marTop w:val="0"/>
      <w:marBottom w:val="0"/>
      <w:divBdr>
        <w:top w:val="none" w:sz="0" w:space="0" w:color="auto"/>
        <w:left w:val="none" w:sz="0" w:space="0" w:color="auto"/>
        <w:bottom w:val="none" w:sz="0" w:space="0" w:color="auto"/>
        <w:right w:val="none" w:sz="0" w:space="0" w:color="auto"/>
      </w:divBdr>
    </w:div>
    <w:div w:id="517352061">
      <w:bodyDiv w:val="1"/>
      <w:marLeft w:val="0"/>
      <w:marRight w:val="0"/>
      <w:marTop w:val="0"/>
      <w:marBottom w:val="0"/>
      <w:divBdr>
        <w:top w:val="none" w:sz="0" w:space="0" w:color="auto"/>
        <w:left w:val="none" w:sz="0" w:space="0" w:color="auto"/>
        <w:bottom w:val="none" w:sz="0" w:space="0" w:color="auto"/>
        <w:right w:val="none" w:sz="0" w:space="0" w:color="auto"/>
      </w:divBdr>
    </w:div>
    <w:div w:id="517504278">
      <w:bodyDiv w:val="1"/>
      <w:marLeft w:val="0"/>
      <w:marRight w:val="0"/>
      <w:marTop w:val="0"/>
      <w:marBottom w:val="0"/>
      <w:divBdr>
        <w:top w:val="none" w:sz="0" w:space="0" w:color="auto"/>
        <w:left w:val="none" w:sz="0" w:space="0" w:color="auto"/>
        <w:bottom w:val="none" w:sz="0" w:space="0" w:color="auto"/>
        <w:right w:val="none" w:sz="0" w:space="0" w:color="auto"/>
      </w:divBdr>
    </w:div>
    <w:div w:id="528686122">
      <w:bodyDiv w:val="1"/>
      <w:marLeft w:val="0"/>
      <w:marRight w:val="0"/>
      <w:marTop w:val="0"/>
      <w:marBottom w:val="0"/>
      <w:divBdr>
        <w:top w:val="none" w:sz="0" w:space="0" w:color="auto"/>
        <w:left w:val="none" w:sz="0" w:space="0" w:color="auto"/>
        <w:bottom w:val="none" w:sz="0" w:space="0" w:color="auto"/>
        <w:right w:val="none" w:sz="0" w:space="0" w:color="auto"/>
      </w:divBdr>
    </w:div>
    <w:div w:id="536433026">
      <w:bodyDiv w:val="1"/>
      <w:marLeft w:val="0"/>
      <w:marRight w:val="0"/>
      <w:marTop w:val="0"/>
      <w:marBottom w:val="0"/>
      <w:divBdr>
        <w:top w:val="none" w:sz="0" w:space="0" w:color="auto"/>
        <w:left w:val="none" w:sz="0" w:space="0" w:color="auto"/>
        <w:bottom w:val="none" w:sz="0" w:space="0" w:color="auto"/>
        <w:right w:val="none" w:sz="0" w:space="0" w:color="auto"/>
      </w:divBdr>
    </w:div>
    <w:div w:id="539512450">
      <w:bodyDiv w:val="1"/>
      <w:marLeft w:val="0"/>
      <w:marRight w:val="0"/>
      <w:marTop w:val="0"/>
      <w:marBottom w:val="0"/>
      <w:divBdr>
        <w:top w:val="none" w:sz="0" w:space="0" w:color="auto"/>
        <w:left w:val="none" w:sz="0" w:space="0" w:color="auto"/>
        <w:bottom w:val="none" w:sz="0" w:space="0" w:color="auto"/>
        <w:right w:val="none" w:sz="0" w:space="0" w:color="auto"/>
      </w:divBdr>
    </w:div>
    <w:div w:id="542406590">
      <w:bodyDiv w:val="1"/>
      <w:marLeft w:val="0"/>
      <w:marRight w:val="0"/>
      <w:marTop w:val="0"/>
      <w:marBottom w:val="0"/>
      <w:divBdr>
        <w:top w:val="none" w:sz="0" w:space="0" w:color="auto"/>
        <w:left w:val="none" w:sz="0" w:space="0" w:color="auto"/>
        <w:bottom w:val="none" w:sz="0" w:space="0" w:color="auto"/>
        <w:right w:val="none" w:sz="0" w:space="0" w:color="auto"/>
      </w:divBdr>
    </w:div>
    <w:div w:id="550967143">
      <w:bodyDiv w:val="1"/>
      <w:marLeft w:val="0"/>
      <w:marRight w:val="0"/>
      <w:marTop w:val="0"/>
      <w:marBottom w:val="0"/>
      <w:divBdr>
        <w:top w:val="none" w:sz="0" w:space="0" w:color="auto"/>
        <w:left w:val="none" w:sz="0" w:space="0" w:color="auto"/>
        <w:bottom w:val="none" w:sz="0" w:space="0" w:color="auto"/>
        <w:right w:val="none" w:sz="0" w:space="0" w:color="auto"/>
      </w:divBdr>
    </w:div>
    <w:div w:id="552738246">
      <w:bodyDiv w:val="1"/>
      <w:marLeft w:val="0"/>
      <w:marRight w:val="0"/>
      <w:marTop w:val="0"/>
      <w:marBottom w:val="0"/>
      <w:divBdr>
        <w:top w:val="none" w:sz="0" w:space="0" w:color="auto"/>
        <w:left w:val="none" w:sz="0" w:space="0" w:color="auto"/>
        <w:bottom w:val="none" w:sz="0" w:space="0" w:color="auto"/>
        <w:right w:val="none" w:sz="0" w:space="0" w:color="auto"/>
      </w:divBdr>
    </w:div>
    <w:div w:id="552741321">
      <w:bodyDiv w:val="1"/>
      <w:marLeft w:val="0"/>
      <w:marRight w:val="0"/>
      <w:marTop w:val="0"/>
      <w:marBottom w:val="0"/>
      <w:divBdr>
        <w:top w:val="none" w:sz="0" w:space="0" w:color="auto"/>
        <w:left w:val="none" w:sz="0" w:space="0" w:color="auto"/>
        <w:bottom w:val="none" w:sz="0" w:space="0" w:color="auto"/>
        <w:right w:val="none" w:sz="0" w:space="0" w:color="auto"/>
      </w:divBdr>
    </w:div>
    <w:div w:id="554396372">
      <w:bodyDiv w:val="1"/>
      <w:marLeft w:val="0"/>
      <w:marRight w:val="0"/>
      <w:marTop w:val="0"/>
      <w:marBottom w:val="0"/>
      <w:divBdr>
        <w:top w:val="none" w:sz="0" w:space="0" w:color="auto"/>
        <w:left w:val="none" w:sz="0" w:space="0" w:color="auto"/>
        <w:bottom w:val="none" w:sz="0" w:space="0" w:color="auto"/>
        <w:right w:val="none" w:sz="0" w:space="0" w:color="auto"/>
      </w:divBdr>
    </w:div>
    <w:div w:id="555120384">
      <w:bodyDiv w:val="1"/>
      <w:marLeft w:val="0"/>
      <w:marRight w:val="0"/>
      <w:marTop w:val="0"/>
      <w:marBottom w:val="0"/>
      <w:divBdr>
        <w:top w:val="none" w:sz="0" w:space="0" w:color="auto"/>
        <w:left w:val="none" w:sz="0" w:space="0" w:color="auto"/>
        <w:bottom w:val="none" w:sz="0" w:space="0" w:color="auto"/>
        <w:right w:val="none" w:sz="0" w:space="0" w:color="auto"/>
      </w:divBdr>
    </w:div>
    <w:div w:id="555431937">
      <w:bodyDiv w:val="1"/>
      <w:marLeft w:val="0"/>
      <w:marRight w:val="0"/>
      <w:marTop w:val="0"/>
      <w:marBottom w:val="0"/>
      <w:divBdr>
        <w:top w:val="none" w:sz="0" w:space="0" w:color="auto"/>
        <w:left w:val="none" w:sz="0" w:space="0" w:color="auto"/>
        <w:bottom w:val="none" w:sz="0" w:space="0" w:color="auto"/>
        <w:right w:val="none" w:sz="0" w:space="0" w:color="auto"/>
      </w:divBdr>
    </w:div>
    <w:div w:id="558517541">
      <w:bodyDiv w:val="1"/>
      <w:marLeft w:val="0"/>
      <w:marRight w:val="0"/>
      <w:marTop w:val="0"/>
      <w:marBottom w:val="0"/>
      <w:divBdr>
        <w:top w:val="none" w:sz="0" w:space="0" w:color="auto"/>
        <w:left w:val="none" w:sz="0" w:space="0" w:color="auto"/>
        <w:bottom w:val="none" w:sz="0" w:space="0" w:color="auto"/>
        <w:right w:val="none" w:sz="0" w:space="0" w:color="auto"/>
      </w:divBdr>
    </w:div>
    <w:div w:id="562257032">
      <w:bodyDiv w:val="1"/>
      <w:marLeft w:val="0"/>
      <w:marRight w:val="0"/>
      <w:marTop w:val="0"/>
      <w:marBottom w:val="0"/>
      <w:divBdr>
        <w:top w:val="none" w:sz="0" w:space="0" w:color="auto"/>
        <w:left w:val="none" w:sz="0" w:space="0" w:color="auto"/>
        <w:bottom w:val="none" w:sz="0" w:space="0" w:color="auto"/>
        <w:right w:val="none" w:sz="0" w:space="0" w:color="auto"/>
      </w:divBdr>
    </w:div>
    <w:div w:id="563100184">
      <w:bodyDiv w:val="1"/>
      <w:marLeft w:val="0"/>
      <w:marRight w:val="0"/>
      <w:marTop w:val="0"/>
      <w:marBottom w:val="0"/>
      <w:divBdr>
        <w:top w:val="none" w:sz="0" w:space="0" w:color="auto"/>
        <w:left w:val="none" w:sz="0" w:space="0" w:color="auto"/>
        <w:bottom w:val="none" w:sz="0" w:space="0" w:color="auto"/>
        <w:right w:val="none" w:sz="0" w:space="0" w:color="auto"/>
      </w:divBdr>
    </w:div>
    <w:div w:id="564216554">
      <w:bodyDiv w:val="1"/>
      <w:marLeft w:val="0"/>
      <w:marRight w:val="0"/>
      <w:marTop w:val="0"/>
      <w:marBottom w:val="0"/>
      <w:divBdr>
        <w:top w:val="none" w:sz="0" w:space="0" w:color="auto"/>
        <w:left w:val="none" w:sz="0" w:space="0" w:color="auto"/>
        <w:bottom w:val="none" w:sz="0" w:space="0" w:color="auto"/>
        <w:right w:val="none" w:sz="0" w:space="0" w:color="auto"/>
      </w:divBdr>
    </w:div>
    <w:div w:id="572350203">
      <w:bodyDiv w:val="1"/>
      <w:marLeft w:val="0"/>
      <w:marRight w:val="0"/>
      <w:marTop w:val="0"/>
      <w:marBottom w:val="0"/>
      <w:divBdr>
        <w:top w:val="none" w:sz="0" w:space="0" w:color="auto"/>
        <w:left w:val="none" w:sz="0" w:space="0" w:color="auto"/>
        <w:bottom w:val="none" w:sz="0" w:space="0" w:color="auto"/>
        <w:right w:val="none" w:sz="0" w:space="0" w:color="auto"/>
      </w:divBdr>
    </w:div>
    <w:div w:id="573315490">
      <w:bodyDiv w:val="1"/>
      <w:marLeft w:val="0"/>
      <w:marRight w:val="0"/>
      <w:marTop w:val="0"/>
      <w:marBottom w:val="0"/>
      <w:divBdr>
        <w:top w:val="none" w:sz="0" w:space="0" w:color="auto"/>
        <w:left w:val="none" w:sz="0" w:space="0" w:color="auto"/>
        <w:bottom w:val="none" w:sz="0" w:space="0" w:color="auto"/>
        <w:right w:val="none" w:sz="0" w:space="0" w:color="auto"/>
      </w:divBdr>
    </w:div>
    <w:div w:id="574708352">
      <w:bodyDiv w:val="1"/>
      <w:marLeft w:val="0"/>
      <w:marRight w:val="0"/>
      <w:marTop w:val="0"/>
      <w:marBottom w:val="0"/>
      <w:divBdr>
        <w:top w:val="none" w:sz="0" w:space="0" w:color="auto"/>
        <w:left w:val="none" w:sz="0" w:space="0" w:color="auto"/>
        <w:bottom w:val="none" w:sz="0" w:space="0" w:color="auto"/>
        <w:right w:val="none" w:sz="0" w:space="0" w:color="auto"/>
      </w:divBdr>
    </w:div>
    <w:div w:id="575629475">
      <w:bodyDiv w:val="1"/>
      <w:marLeft w:val="0"/>
      <w:marRight w:val="0"/>
      <w:marTop w:val="0"/>
      <w:marBottom w:val="0"/>
      <w:divBdr>
        <w:top w:val="none" w:sz="0" w:space="0" w:color="auto"/>
        <w:left w:val="none" w:sz="0" w:space="0" w:color="auto"/>
        <w:bottom w:val="none" w:sz="0" w:space="0" w:color="auto"/>
        <w:right w:val="none" w:sz="0" w:space="0" w:color="auto"/>
      </w:divBdr>
    </w:div>
    <w:div w:id="575669494">
      <w:bodyDiv w:val="1"/>
      <w:marLeft w:val="0"/>
      <w:marRight w:val="0"/>
      <w:marTop w:val="0"/>
      <w:marBottom w:val="0"/>
      <w:divBdr>
        <w:top w:val="none" w:sz="0" w:space="0" w:color="auto"/>
        <w:left w:val="none" w:sz="0" w:space="0" w:color="auto"/>
        <w:bottom w:val="none" w:sz="0" w:space="0" w:color="auto"/>
        <w:right w:val="none" w:sz="0" w:space="0" w:color="auto"/>
      </w:divBdr>
    </w:div>
    <w:div w:id="577373701">
      <w:bodyDiv w:val="1"/>
      <w:marLeft w:val="0"/>
      <w:marRight w:val="0"/>
      <w:marTop w:val="0"/>
      <w:marBottom w:val="0"/>
      <w:divBdr>
        <w:top w:val="none" w:sz="0" w:space="0" w:color="auto"/>
        <w:left w:val="none" w:sz="0" w:space="0" w:color="auto"/>
        <w:bottom w:val="none" w:sz="0" w:space="0" w:color="auto"/>
        <w:right w:val="none" w:sz="0" w:space="0" w:color="auto"/>
      </w:divBdr>
    </w:div>
    <w:div w:id="577518121">
      <w:bodyDiv w:val="1"/>
      <w:marLeft w:val="0"/>
      <w:marRight w:val="0"/>
      <w:marTop w:val="0"/>
      <w:marBottom w:val="0"/>
      <w:divBdr>
        <w:top w:val="none" w:sz="0" w:space="0" w:color="auto"/>
        <w:left w:val="none" w:sz="0" w:space="0" w:color="auto"/>
        <w:bottom w:val="none" w:sz="0" w:space="0" w:color="auto"/>
        <w:right w:val="none" w:sz="0" w:space="0" w:color="auto"/>
      </w:divBdr>
    </w:div>
    <w:div w:id="587884678">
      <w:bodyDiv w:val="1"/>
      <w:marLeft w:val="0"/>
      <w:marRight w:val="0"/>
      <w:marTop w:val="0"/>
      <w:marBottom w:val="0"/>
      <w:divBdr>
        <w:top w:val="none" w:sz="0" w:space="0" w:color="auto"/>
        <w:left w:val="none" w:sz="0" w:space="0" w:color="auto"/>
        <w:bottom w:val="none" w:sz="0" w:space="0" w:color="auto"/>
        <w:right w:val="none" w:sz="0" w:space="0" w:color="auto"/>
      </w:divBdr>
    </w:div>
    <w:div w:id="590625870">
      <w:bodyDiv w:val="1"/>
      <w:marLeft w:val="0"/>
      <w:marRight w:val="0"/>
      <w:marTop w:val="0"/>
      <w:marBottom w:val="0"/>
      <w:divBdr>
        <w:top w:val="none" w:sz="0" w:space="0" w:color="auto"/>
        <w:left w:val="none" w:sz="0" w:space="0" w:color="auto"/>
        <w:bottom w:val="none" w:sz="0" w:space="0" w:color="auto"/>
        <w:right w:val="none" w:sz="0" w:space="0" w:color="auto"/>
      </w:divBdr>
    </w:div>
    <w:div w:id="596716008">
      <w:bodyDiv w:val="1"/>
      <w:marLeft w:val="0"/>
      <w:marRight w:val="0"/>
      <w:marTop w:val="0"/>
      <w:marBottom w:val="0"/>
      <w:divBdr>
        <w:top w:val="none" w:sz="0" w:space="0" w:color="auto"/>
        <w:left w:val="none" w:sz="0" w:space="0" w:color="auto"/>
        <w:bottom w:val="none" w:sz="0" w:space="0" w:color="auto"/>
        <w:right w:val="none" w:sz="0" w:space="0" w:color="auto"/>
      </w:divBdr>
    </w:div>
    <w:div w:id="597979859">
      <w:bodyDiv w:val="1"/>
      <w:marLeft w:val="0"/>
      <w:marRight w:val="0"/>
      <w:marTop w:val="0"/>
      <w:marBottom w:val="0"/>
      <w:divBdr>
        <w:top w:val="none" w:sz="0" w:space="0" w:color="auto"/>
        <w:left w:val="none" w:sz="0" w:space="0" w:color="auto"/>
        <w:bottom w:val="none" w:sz="0" w:space="0" w:color="auto"/>
        <w:right w:val="none" w:sz="0" w:space="0" w:color="auto"/>
      </w:divBdr>
    </w:div>
    <w:div w:id="599027508">
      <w:bodyDiv w:val="1"/>
      <w:marLeft w:val="0"/>
      <w:marRight w:val="0"/>
      <w:marTop w:val="0"/>
      <w:marBottom w:val="0"/>
      <w:divBdr>
        <w:top w:val="none" w:sz="0" w:space="0" w:color="auto"/>
        <w:left w:val="none" w:sz="0" w:space="0" w:color="auto"/>
        <w:bottom w:val="none" w:sz="0" w:space="0" w:color="auto"/>
        <w:right w:val="none" w:sz="0" w:space="0" w:color="auto"/>
      </w:divBdr>
    </w:div>
    <w:div w:id="603269911">
      <w:bodyDiv w:val="1"/>
      <w:marLeft w:val="0"/>
      <w:marRight w:val="0"/>
      <w:marTop w:val="0"/>
      <w:marBottom w:val="0"/>
      <w:divBdr>
        <w:top w:val="none" w:sz="0" w:space="0" w:color="auto"/>
        <w:left w:val="none" w:sz="0" w:space="0" w:color="auto"/>
        <w:bottom w:val="none" w:sz="0" w:space="0" w:color="auto"/>
        <w:right w:val="none" w:sz="0" w:space="0" w:color="auto"/>
      </w:divBdr>
    </w:div>
    <w:div w:id="604657964">
      <w:bodyDiv w:val="1"/>
      <w:marLeft w:val="0"/>
      <w:marRight w:val="0"/>
      <w:marTop w:val="0"/>
      <w:marBottom w:val="0"/>
      <w:divBdr>
        <w:top w:val="none" w:sz="0" w:space="0" w:color="auto"/>
        <w:left w:val="none" w:sz="0" w:space="0" w:color="auto"/>
        <w:bottom w:val="none" w:sz="0" w:space="0" w:color="auto"/>
        <w:right w:val="none" w:sz="0" w:space="0" w:color="auto"/>
      </w:divBdr>
    </w:div>
    <w:div w:id="610472777">
      <w:bodyDiv w:val="1"/>
      <w:marLeft w:val="0"/>
      <w:marRight w:val="0"/>
      <w:marTop w:val="0"/>
      <w:marBottom w:val="0"/>
      <w:divBdr>
        <w:top w:val="none" w:sz="0" w:space="0" w:color="auto"/>
        <w:left w:val="none" w:sz="0" w:space="0" w:color="auto"/>
        <w:bottom w:val="none" w:sz="0" w:space="0" w:color="auto"/>
        <w:right w:val="none" w:sz="0" w:space="0" w:color="auto"/>
      </w:divBdr>
    </w:div>
    <w:div w:id="612127092">
      <w:bodyDiv w:val="1"/>
      <w:marLeft w:val="0"/>
      <w:marRight w:val="0"/>
      <w:marTop w:val="0"/>
      <w:marBottom w:val="0"/>
      <w:divBdr>
        <w:top w:val="none" w:sz="0" w:space="0" w:color="auto"/>
        <w:left w:val="none" w:sz="0" w:space="0" w:color="auto"/>
        <w:bottom w:val="none" w:sz="0" w:space="0" w:color="auto"/>
        <w:right w:val="none" w:sz="0" w:space="0" w:color="auto"/>
      </w:divBdr>
    </w:div>
    <w:div w:id="614679895">
      <w:bodyDiv w:val="1"/>
      <w:marLeft w:val="0"/>
      <w:marRight w:val="0"/>
      <w:marTop w:val="0"/>
      <w:marBottom w:val="0"/>
      <w:divBdr>
        <w:top w:val="none" w:sz="0" w:space="0" w:color="auto"/>
        <w:left w:val="none" w:sz="0" w:space="0" w:color="auto"/>
        <w:bottom w:val="none" w:sz="0" w:space="0" w:color="auto"/>
        <w:right w:val="none" w:sz="0" w:space="0" w:color="auto"/>
      </w:divBdr>
    </w:div>
    <w:div w:id="618685162">
      <w:bodyDiv w:val="1"/>
      <w:marLeft w:val="0"/>
      <w:marRight w:val="0"/>
      <w:marTop w:val="0"/>
      <w:marBottom w:val="0"/>
      <w:divBdr>
        <w:top w:val="none" w:sz="0" w:space="0" w:color="auto"/>
        <w:left w:val="none" w:sz="0" w:space="0" w:color="auto"/>
        <w:bottom w:val="none" w:sz="0" w:space="0" w:color="auto"/>
        <w:right w:val="none" w:sz="0" w:space="0" w:color="auto"/>
      </w:divBdr>
    </w:div>
    <w:div w:id="622076424">
      <w:bodyDiv w:val="1"/>
      <w:marLeft w:val="0"/>
      <w:marRight w:val="0"/>
      <w:marTop w:val="0"/>
      <w:marBottom w:val="0"/>
      <w:divBdr>
        <w:top w:val="none" w:sz="0" w:space="0" w:color="auto"/>
        <w:left w:val="none" w:sz="0" w:space="0" w:color="auto"/>
        <w:bottom w:val="none" w:sz="0" w:space="0" w:color="auto"/>
        <w:right w:val="none" w:sz="0" w:space="0" w:color="auto"/>
      </w:divBdr>
    </w:div>
    <w:div w:id="622926850">
      <w:bodyDiv w:val="1"/>
      <w:marLeft w:val="0"/>
      <w:marRight w:val="0"/>
      <w:marTop w:val="0"/>
      <w:marBottom w:val="0"/>
      <w:divBdr>
        <w:top w:val="none" w:sz="0" w:space="0" w:color="auto"/>
        <w:left w:val="none" w:sz="0" w:space="0" w:color="auto"/>
        <w:bottom w:val="none" w:sz="0" w:space="0" w:color="auto"/>
        <w:right w:val="none" w:sz="0" w:space="0" w:color="auto"/>
      </w:divBdr>
    </w:div>
    <w:div w:id="625547476">
      <w:bodyDiv w:val="1"/>
      <w:marLeft w:val="0"/>
      <w:marRight w:val="0"/>
      <w:marTop w:val="0"/>
      <w:marBottom w:val="0"/>
      <w:divBdr>
        <w:top w:val="none" w:sz="0" w:space="0" w:color="auto"/>
        <w:left w:val="none" w:sz="0" w:space="0" w:color="auto"/>
        <w:bottom w:val="none" w:sz="0" w:space="0" w:color="auto"/>
        <w:right w:val="none" w:sz="0" w:space="0" w:color="auto"/>
      </w:divBdr>
    </w:div>
    <w:div w:id="626395707">
      <w:bodyDiv w:val="1"/>
      <w:marLeft w:val="0"/>
      <w:marRight w:val="0"/>
      <w:marTop w:val="0"/>
      <w:marBottom w:val="0"/>
      <w:divBdr>
        <w:top w:val="none" w:sz="0" w:space="0" w:color="auto"/>
        <w:left w:val="none" w:sz="0" w:space="0" w:color="auto"/>
        <w:bottom w:val="none" w:sz="0" w:space="0" w:color="auto"/>
        <w:right w:val="none" w:sz="0" w:space="0" w:color="auto"/>
      </w:divBdr>
    </w:div>
    <w:div w:id="627005790">
      <w:bodyDiv w:val="1"/>
      <w:marLeft w:val="0"/>
      <w:marRight w:val="0"/>
      <w:marTop w:val="0"/>
      <w:marBottom w:val="0"/>
      <w:divBdr>
        <w:top w:val="none" w:sz="0" w:space="0" w:color="auto"/>
        <w:left w:val="none" w:sz="0" w:space="0" w:color="auto"/>
        <w:bottom w:val="none" w:sz="0" w:space="0" w:color="auto"/>
        <w:right w:val="none" w:sz="0" w:space="0" w:color="auto"/>
      </w:divBdr>
    </w:div>
    <w:div w:id="628588310">
      <w:bodyDiv w:val="1"/>
      <w:marLeft w:val="0"/>
      <w:marRight w:val="0"/>
      <w:marTop w:val="0"/>
      <w:marBottom w:val="0"/>
      <w:divBdr>
        <w:top w:val="none" w:sz="0" w:space="0" w:color="auto"/>
        <w:left w:val="none" w:sz="0" w:space="0" w:color="auto"/>
        <w:bottom w:val="none" w:sz="0" w:space="0" w:color="auto"/>
        <w:right w:val="none" w:sz="0" w:space="0" w:color="auto"/>
      </w:divBdr>
    </w:div>
    <w:div w:id="629361358">
      <w:bodyDiv w:val="1"/>
      <w:marLeft w:val="0"/>
      <w:marRight w:val="0"/>
      <w:marTop w:val="0"/>
      <w:marBottom w:val="0"/>
      <w:divBdr>
        <w:top w:val="none" w:sz="0" w:space="0" w:color="auto"/>
        <w:left w:val="none" w:sz="0" w:space="0" w:color="auto"/>
        <w:bottom w:val="none" w:sz="0" w:space="0" w:color="auto"/>
        <w:right w:val="none" w:sz="0" w:space="0" w:color="auto"/>
      </w:divBdr>
    </w:div>
    <w:div w:id="629556504">
      <w:bodyDiv w:val="1"/>
      <w:marLeft w:val="0"/>
      <w:marRight w:val="0"/>
      <w:marTop w:val="0"/>
      <w:marBottom w:val="0"/>
      <w:divBdr>
        <w:top w:val="none" w:sz="0" w:space="0" w:color="auto"/>
        <w:left w:val="none" w:sz="0" w:space="0" w:color="auto"/>
        <w:bottom w:val="none" w:sz="0" w:space="0" w:color="auto"/>
        <w:right w:val="none" w:sz="0" w:space="0" w:color="auto"/>
      </w:divBdr>
    </w:div>
    <w:div w:id="632708498">
      <w:bodyDiv w:val="1"/>
      <w:marLeft w:val="0"/>
      <w:marRight w:val="0"/>
      <w:marTop w:val="0"/>
      <w:marBottom w:val="0"/>
      <w:divBdr>
        <w:top w:val="none" w:sz="0" w:space="0" w:color="auto"/>
        <w:left w:val="none" w:sz="0" w:space="0" w:color="auto"/>
        <w:bottom w:val="none" w:sz="0" w:space="0" w:color="auto"/>
        <w:right w:val="none" w:sz="0" w:space="0" w:color="auto"/>
      </w:divBdr>
    </w:div>
    <w:div w:id="633945695">
      <w:bodyDiv w:val="1"/>
      <w:marLeft w:val="0"/>
      <w:marRight w:val="0"/>
      <w:marTop w:val="0"/>
      <w:marBottom w:val="0"/>
      <w:divBdr>
        <w:top w:val="none" w:sz="0" w:space="0" w:color="auto"/>
        <w:left w:val="none" w:sz="0" w:space="0" w:color="auto"/>
        <w:bottom w:val="none" w:sz="0" w:space="0" w:color="auto"/>
        <w:right w:val="none" w:sz="0" w:space="0" w:color="auto"/>
      </w:divBdr>
    </w:div>
    <w:div w:id="634218586">
      <w:bodyDiv w:val="1"/>
      <w:marLeft w:val="0"/>
      <w:marRight w:val="0"/>
      <w:marTop w:val="0"/>
      <w:marBottom w:val="0"/>
      <w:divBdr>
        <w:top w:val="none" w:sz="0" w:space="0" w:color="auto"/>
        <w:left w:val="none" w:sz="0" w:space="0" w:color="auto"/>
        <w:bottom w:val="none" w:sz="0" w:space="0" w:color="auto"/>
        <w:right w:val="none" w:sz="0" w:space="0" w:color="auto"/>
      </w:divBdr>
    </w:div>
    <w:div w:id="635985277">
      <w:bodyDiv w:val="1"/>
      <w:marLeft w:val="0"/>
      <w:marRight w:val="0"/>
      <w:marTop w:val="0"/>
      <w:marBottom w:val="0"/>
      <w:divBdr>
        <w:top w:val="none" w:sz="0" w:space="0" w:color="auto"/>
        <w:left w:val="none" w:sz="0" w:space="0" w:color="auto"/>
        <w:bottom w:val="none" w:sz="0" w:space="0" w:color="auto"/>
        <w:right w:val="none" w:sz="0" w:space="0" w:color="auto"/>
      </w:divBdr>
    </w:div>
    <w:div w:id="636763681">
      <w:bodyDiv w:val="1"/>
      <w:marLeft w:val="0"/>
      <w:marRight w:val="0"/>
      <w:marTop w:val="0"/>
      <w:marBottom w:val="0"/>
      <w:divBdr>
        <w:top w:val="none" w:sz="0" w:space="0" w:color="auto"/>
        <w:left w:val="none" w:sz="0" w:space="0" w:color="auto"/>
        <w:bottom w:val="none" w:sz="0" w:space="0" w:color="auto"/>
        <w:right w:val="none" w:sz="0" w:space="0" w:color="auto"/>
      </w:divBdr>
    </w:div>
    <w:div w:id="637804958">
      <w:bodyDiv w:val="1"/>
      <w:marLeft w:val="0"/>
      <w:marRight w:val="0"/>
      <w:marTop w:val="0"/>
      <w:marBottom w:val="0"/>
      <w:divBdr>
        <w:top w:val="none" w:sz="0" w:space="0" w:color="auto"/>
        <w:left w:val="none" w:sz="0" w:space="0" w:color="auto"/>
        <w:bottom w:val="none" w:sz="0" w:space="0" w:color="auto"/>
        <w:right w:val="none" w:sz="0" w:space="0" w:color="auto"/>
      </w:divBdr>
    </w:div>
    <w:div w:id="638456118">
      <w:bodyDiv w:val="1"/>
      <w:marLeft w:val="0"/>
      <w:marRight w:val="0"/>
      <w:marTop w:val="0"/>
      <w:marBottom w:val="0"/>
      <w:divBdr>
        <w:top w:val="none" w:sz="0" w:space="0" w:color="auto"/>
        <w:left w:val="none" w:sz="0" w:space="0" w:color="auto"/>
        <w:bottom w:val="none" w:sz="0" w:space="0" w:color="auto"/>
        <w:right w:val="none" w:sz="0" w:space="0" w:color="auto"/>
      </w:divBdr>
    </w:div>
    <w:div w:id="642582479">
      <w:bodyDiv w:val="1"/>
      <w:marLeft w:val="0"/>
      <w:marRight w:val="0"/>
      <w:marTop w:val="0"/>
      <w:marBottom w:val="0"/>
      <w:divBdr>
        <w:top w:val="none" w:sz="0" w:space="0" w:color="auto"/>
        <w:left w:val="none" w:sz="0" w:space="0" w:color="auto"/>
        <w:bottom w:val="none" w:sz="0" w:space="0" w:color="auto"/>
        <w:right w:val="none" w:sz="0" w:space="0" w:color="auto"/>
      </w:divBdr>
    </w:div>
    <w:div w:id="654843520">
      <w:bodyDiv w:val="1"/>
      <w:marLeft w:val="0"/>
      <w:marRight w:val="0"/>
      <w:marTop w:val="0"/>
      <w:marBottom w:val="0"/>
      <w:divBdr>
        <w:top w:val="none" w:sz="0" w:space="0" w:color="auto"/>
        <w:left w:val="none" w:sz="0" w:space="0" w:color="auto"/>
        <w:bottom w:val="none" w:sz="0" w:space="0" w:color="auto"/>
        <w:right w:val="none" w:sz="0" w:space="0" w:color="auto"/>
      </w:divBdr>
    </w:div>
    <w:div w:id="654846042">
      <w:bodyDiv w:val="1"/>
      <w:marLeft w:val="0"/>
      <w:marRight w:val="0"/>
      <w:marTop w:val="0"/>
      <w:marBottom w:val="0"/>
      <w:divBdr>
        <w:top w:val="none" w:sz="0" w:space="0" w:color="auto"/>
        <w:left w:val="none" w:sz="0" w:space="0" w:color="auto"/>
        <w:bottom w:val="none" w:sz="0" w:space="0" w:color="auto"/>
        <w:right w:val="none" w:sz="0" w:space="0" w:color="auto"/>
      </w:divBdr>
    </w:div>
    <w:div w:id="656419918">
      <w:bodyDiv w:val="1"/>
      <w:marLeft w:val="0"/>
      <w:marRight w:val="0"/>
      <w:marTop w:val="0"/>
      <w:marBottom w:val="0"/>
      <w:divBdr>
        <w:top w:val="none" w:sz="0" w:space="0" w:color="auto"/>
        <w:left w:val="none" w:sz="0" w:space="0" w:color="auto"/>
        <w:bottom w:val="none" w:sz="0" w:space="0" w:color="auto"/>
        <w:right w:val="none" w:sz="0" w:space="0" w:color="auto"/>
      </w:divBdr>
    </w:div>
    <w:div w:id="662318831">
      <w:bodyDiv w:val="1"/>
      <w:marLeft w:val="0"/>
      <w:marRight w:val="0"/>
      <w:marTop w:val="0"/>
      <w:marBottom w:val="0"/>
      <w:divBdr>
        <w:top w:val="none" w:sz="0" w:space="0" w:color="auto"/>
        <w:left w:val="none" w:sz="0" w:space="0" w:color="auto"/>
        <w:bottom w:val="none" w:sz="0" w:space="0" w:color="auto"/>
        <w:right w:val="none" w:sz="0" w:space="0" w:color="auto"/>
      </w:divBdr>
    </w:div>
    <w:div w:id="673535450">
      <w:bodyDiv w:val="1"/>
      <w:marLeft w:val="0"/>
      <w:marRight w:val="0"/>
      <w:marTop w:val="0"/>
      <w:marBottom w:val="0"/>
      <w:divBdr>
        <w:top w:val="none" w:sz="0" w:space="0" w:color="auto"/>
        <w:left w:val="none" w:sz="0" w:space="0" w:color="auto"/>
        <w:bottom w:val="none" w:sz="0" w:space="0" w:color="auto"/>
        <w:right w:val="none" w:sz="0" w:space="0" w:color="auto"/>
      </w:divBdr>
    </w:div>
    <w:div w:id="678848997">
      <w:bodyDiv w:val="1"/>
      <w:marLeft w:val="0"/>
      <w:marRight w:val="0"/>
      <w:marTop w:val="0"/>
      <w:marBottom w:val="0"/>
      <w:divBdr>
        <w:top w:val="none" w:sz="0" w:space="0" w:color="auto"/>
        <w:left w:val="none" w:sz="0" w:space="0" w:color="auto"/>
        <w:bottom w:val="none" w:sz="0" w:space="0" w:color="auto"/>
        <w:right w:val="none" w:sz="0" w:space="0" w:color="auto"/>
      </w:divBdr>
    </w:div>
    <w:div w:id="679162081">
      <w:bodyDiv w:val="1"/>
      <w:marLeft w:val="0"/>
      <w:marRight w:val="0"/>
      <w:marTop w:val="0"/>
      <w:marBottom w:val="0"/>
      <w:divBdr>
        <w:top w:val="none" w:sz="0" w:space="0" w:color="auto"/>
        <w:left w:val="none" w:sz="0" w:space="0" w:color="auto"/>
        <w:bottom w:val="none" w:sz="0" w:space="0" w:color="auto"/>
        <w:right w:val="none" w:sz="0" w:space="0" w:color="auto"/>
      </w:divBdr>
    </w:div>
    <w:div w:id="683630036">
      <w:bodyDiv w:val="1"/>
      <w:marLeft w:val="0"/>
      <w:marRight w:val="0"/>
      <w:marTop w:val="0"/>
      <w:marBottom w:val="0"/>
      <w:divBdr>
        <w:top w:val="none" w:sz="0" w:space="0" w:color="auto"/>
        <w:left w:val="none" w:sz="0" w:space="0" w:color="auto"/>
        <w:bottom w:val="none" w:sz="0" w:space="0" w:color="auto"/>
        <w:right w:val="none" w:sz="0" w:space="0" w:color="auto"/>
      </w:divBdr>
    </w:div>
    <w:div w:id="683635057">
      <w:bodyDiv w:val="1"/>
      <w:marLeft w:val="0"/>
      <w:marRight w:val="0"/>
      <w:marTop w:val="0"/>
      <w:marBottom w:val="0"/>
      <w:divBdr>
        <w:top w:val="none" w:sz="0" w:space="0" w:color="auto"/>
        <w:left w:val="none" w:sz="0" w:space="0" w:color="auto"/>
        <w:bottom w:val="none" w:sz="0" w:space="0" w:color="auto"/>
        <w:right w:val="none" w:sz="0" w:space="0" w:color="auto"/>
      </w:divBdr>
    </w:div>
    <w:div w:id="686057381">
      <w:bodyDiv w:val="1"/>
      <w:marLeft w:val="0"/>
      <w:marRight w:val="0"/>
      <w:marTop w:val="0"/>
      <w:marBottom w:val="0"/>
      <w:divBdr>
        <w:top w:val="none" w:sz="0" w:space="0" w:color="auto"/>
        <w:left w:val="none" w:sz="0" w:space="0" w:color="auto"/>
        <w:bottom w:val="none" w:sz="0" w:space="0" w:color="auto"/>
        <w:right w:val="none" w:sz="0" w:space="0" w:color="auto"/>
      </w:divBdr>
    </w:div>
    <w:div w:id="687095975">
      <w:bodyDiv w:val="1"/>
      <w:marLeft w:val="0"/>
      <w:marRight w:val="0"/>
      <w:marTop w:val="0"/>
      <w:marBottom w:val="0"/>
      <w:divBdr>
        <w:top w:val="none" w:sz="0" w:space="0" w:color="auto"/>
        <w:left w:val="none" w:sz="0" w:space="0" w:color="auto"/>
        <w:bottom w:val="none" w:sz="0" w:space="0" w:color="auto"/>
        <w:right w:val="none" w:sz="0" w:space="0" w:color="auto"/>
      </w:divBdr>
    </w:div>
    <w:div w:id="691105703">
      <w:bodyDiv w:val="1"/>
      <w:marLeft w:val="0"/>
      <w:marRight w:val="0"/>
      <w:marTop w:val="0"/>
      <w:marBottom w:val="0"/>
      <w:divBdr>
        <w:top w:val="none" w:sz="0" w:space="0" w:color="auto"/>
        <w:left w:val="none" w:sz="0" w:space="0" w:color="auto"/>
        <w:bottom w:val="none" w:sz="0" w:space="0" w:color="auto"/>
        <w:right w:val="none" w:sz="0" w:space="0" w:color="auto"/>
      </w:divBdr>
    </w:div>
    <w:div w:id="692734066">
      <w:bodyDiv w:val="1"/>
      <w:marLeft w:val="0"/>
      <w:marRight w:val="0"/>
      <w:marTop w:val="0"/>
      <w:marBottom w:val="0"/>
      <w:divBdr>
        <w:top w:val="none" w:sz="0" w:space="0" w:color="auto"/>
        <w:left w:val="none" w:sz="0" w:space="0" w:color="auto"/>
        <w:bottom w:val="none" w:sz="0" w:space="0" w:color="auto"/>
        <w:right w:val="none" w:sz="0" w:space="0" w:color="auto"/>
      </w:divBdr>
    </w:div>
    <w:div w:id="694160793">
      <w:bodyDiv w:val="1"/>
      <w:marLeft w:val="0"/>
      <w:marRight w:val="0"/>
      <w:marTop w:val="0"/>
      <w:marBottom w:val="0"/>
      <w:divBdr>
        <w:top w:val="none" w:sz="0" w:space="0" w:color="auto"/>
        <w:left w:val="none" w:sz="0" w:space="0" w:color="auto"/>
        <w:bottom w:val="none" w:sz="0" w:space="0" w:color="auto"/>
        <w:right w:val="none" w:sz="0" w:space="0" w:color="auto"/>
      </w:divBdr>
    </w:div>
    <w:div w:id="694237913">
      <w:bodyDiv w:val="1"/>
      <w:marLeft w:val="0"/>
      <w:marRight w:val="0"/>
      <w:marTop w:val="0"/>
      <w:marBottom w:val="0"/>
      <w:divBdr>
        <w:top w:val="none" w:sz="0" w:space="0" w:color="auto"/>
        <w:left w:val="none" w:sz="0" w:space="0" w:color="auto"/>
        <w:bottom w:val="none" w:sz="0" w:space="0" w:color="auto"/>
        <w:right w:val="none" w:sz="0" w:space="0" w:color="auto"/>
      </w:divBdr>
    </w:div>
    <w:div w:id="696856906">
      <w:bodyDiv w:val="1"/>
      <w:marLeft w:val="0"/>
      <w:marRight w:val="0"/>
      <w:marTop w:val="0"/>
      <w:marBottom w:val="0"/>
      <w:divBdr>
        <w:top w:val="none" w:sz="0" w:space="0" w:color="auto"/>
        <w:left w:val="none" w:sz="0" w:space="0" w:color="auto"/>
        <w:bottom w:val="none" w:sz="0" w:space="0" w:color="auto"/>
        <w:right w:val="none" w:sz="0" w:space="0" w:color="auto"/>
      </w:divBdr>
    </w:div>
    <w:div w:id="699817417">
      <w:bodyDiv w:val="1"/>
      <w:marLeft w:val="0"/>
      <w:marRight w:val="0"/>
      <w:marTop w:val="0"/>
      <w:marBottom w:val="0"/>
      <w:divBdr>
        <w:top w:val="none" w:sz="0" w:space="0" w:color="auto"/>
        <w:left w:val="none" w:sz="0" w:space="0" w:color="auto"/>
        <w:bottom w:val="none" w:sz="0" w:space="0" w:color="auto"/>
        <w:right w:val="none" w:sz="0" w:space="0" w:color="auto"/>
      </w:divBdr>
    </w:div>
    <w:div w:id="700788415">
      <w:bodyDiv w:val="1"/>
      <w:marLeft w:val="0"/>
      <w:marRight w:val="0"/>
      <w:marTop w:val="0"/>
      <w:marBottom w:val="0"/>
      <w:divBdr>
        <w:top w:val="none" w:sz="0" w:space="0" w:color="auto"/>
        <w:left w:val="none" w:sz="0" w:space="0" w:color="auto"/>
        <w:bottom w:val="none" w:sz="0" w:space="0" w:color="auto"/>
        <w:right w:val="none" w:sz="0" w:space="0" w:color="auto"/>
      </w:divBdr>
    </w:div>
    <w:div w:id="707491919">
      <w:bodyDiv w:val="1"/>
      <w:marLeft w:val="0"/>
      <w:marRight w:val="0"/>
      <w:marTop w:val="0"/>
      <w:marBottom w:val="0"/>
      <w:divBdr>
        <w:top w:val="none" w:sz="0" w:space="0" w:color="auto"/>
        <w:left w:val="none" w:sz="0" w:space="0" w:color="auto"/>
        <w:bottom w:val="none" w:sz="0" w:space="0" w:color="auto"/>
        <w:right w:val="none" w:sz="0" w:space="0" w:color="auto"/>
      </w:divBdr>
    </w:div>
    <w:div w:id="709107044">
      <w:bodyDiv w:val="1"/>
      <w:marLeft w:val="0"/>
      <w:marRight w:val="0"/>
      <w:marTop w:val="0"/>
      <w:marBottom w:val="0"/>
      <w:divBdr>
        <w:top w:val="none" w:sz="0" w:space="0" w:color="auto"/>
        <w:left w:val="none" w:sz="0" w:space="0" w:color="auto"/>
        <w:bottom w:val="none" w:sz="0" w:space="0" w:color="auto"/>
        <w:right w:val="none" w:sz="0" w:space="0" w:color="auto"/>
      </w:divBdr>
    </w:div>
    <w:div w:id="712460715">
      <w:bodyDiv w:val="1"/>
      <w:marLeft w:val="0"/>
      <w:marRight w:val="0"/>
      <w:marTop w:val="0"/>
      <w:marBottom w:val="0"/>
      <w:divBdr>
        <w:top w:val="none" w:sz="0" w:space="0" w:color="auto"/>
        <w:left w:val="none" w:sz="0" w:space="0" w:color="auto"/>
        <w:bottom w:val="none" w:sz="0" w:space="0" w:color="auto"/>
        <w:right w:val="none" w:sz="0" w:space="0" w:color="auto"/>
      </w:divBdr>
    </w:div>
    <w:div w:id="713194033">
      <w:bodyDiv w:val="1"/>
      <w:marLeft w:val="0"/>
      <w:marRight w:val="0"/>
      <w:marTop w:val="0"/>
      <w:marBottom w:val="0"/>
      <w:divBdr>
        <w:top w:val="none" w:sz="0" w:space="0" w:color="auto"/>
        <w:left w:val="none" w:sz="0" w:space="0" w:color="auto"/>
        <w:bottom w:val="none" w:sz="0" w:space="0" w:color="auto"/>
        <w:right w:val="none" w:sz="0" w:space="0" w:color="auto"/>
      </w:divBdr>
    </w:div>
    <w:div w:id="716317220">
      <w:bodyDiv w:val="1"/>
      <w:marLeft w:val="0"/>
      <w:marRight w:val="0"/>
      <w:marTop w:val="0"/>
      <w:marBottom w:val="0"/>
      <w:divBdr>
        <w:top w:val="none" w:sz="0" w:space="0" w:color="auto"/>
        <w:left w:val="none" w:sz="0" w:space="0" w:color="auto"/>
        <w:bottom w:val="none" w:sz="0" w:space="0" w:color="auto"/>
        <w:right w:val="none" w:sz="0" w:space="0" w:color="auto"/>
      </w:divBdr>
    </w:div>
    <w:div w:id="716854142">
      <w:bodyDiv w:val="1"/>
      <w:marLeft w:val="0"/>
      <w:marRight w:val="0"/>
      <w:marTop w:val="0"/>
      <w:marBottom w:val="0"/>
      <w:divBdr>
        <w:top w:val="none" w:sz="0" w:space="0" w:color="auto"/>
        <w:left w:val="none" w:sz="0" w:space="0" w:color="auto"/>
        <w:bottom w:val="none" w:sz="0" w:space="0" w:color="auto"/>
        <w:right w:val="none" w:sz="0" w:space="0" w:color="auto"/>
      </w:divBdr>
    </w:div>
    <w:div w:id="717976458">
      <w:bodyDiv w:val="1"/>
      <w:marLeft w:val="0"/>
      <w:marRight w:val="0"/>
      <w:marTop w:val="0"/>
      <w:marBottom w:val="0"/>
      <w:divBdr>
        <w:top w:val="none" w:sz="0" w:space="0" w:color="auto"/>
        <w:left w:val="none" w:sz="0" w:space="0" w:color="auto"/>
        <w:bottom w:val="none" w:sz="0" w:space="0" w:color="auto"/>
        <w:right w:val="none" w:sz="0" w:space="0" w:color="auto"/>
      </w:divBdr>
    </w:div>
    <w:div w:id="719549009">
      <w:bodyDiv w:val="1"/>
      <w:marLeft w:val="0"/>
      <w:marRight w:val="0"/>
      <w:marTop w:val="0"/>
      <w:marBottom w:val="0"/>
      <w:divBdr>
        <w:top w:val="none" w:sz="0" w:space="0" w:color="auto"/>
        <w:left w:val="none" w:sz="0" w:space="0" w:color="auto"/>
        <w:bottom w:val="none" w:sz="0" w:space="0" w:color="auto"/>
        <w:right w:val="none" w:sz="0" w:space="0" w:color="auto"/>
      </w:divBdr>
    </w:div>
    <w:div w:id="724988124">
      <w:bodyDiv w:val="1"/>
      <w:marLeft w:val="0"/>
      <w:marRight w:val="0"/>
      <w:marTop w:val="0"/>
      <w:marBottom w:val="0"/>
      <w:divBdr>
        <w:top w:val="none" w:sz="0" w:space="0" w:color="auto"/>
        <w:left w:val="none" w:sz="0" w:space="0" w:color="auto"/>
        <w:bottom w:val="none" w:sz="0" w:space="0" w:color="auto"/>
        <w:right w:val="none" w:sz="0" w:space="0" w:color="auto"/>
      </w:divBdr>
    </w:div>
    <w:div w:id="733240530">
      <w:bodyDiv w:val="1"/>
      <w:marLeft w:val="0"/>
      <w:marRight w:val="0"/>
      <w:marTop w:val="0"/>
      <w:marBottom w:val="0"/>
      <w:divBdr>
        <w:top w:val="none" w:sz="0" w:space="0" w:color="auto"/>
        <w:left w:val="none" w:sz="0" w:space="0" w:color="auto"/>
        <w:bottom w:val="none" w:sz="0" w:space="0" w:color="auto"/>
        <w:right w:val="none" w:sz="0" w:space="0" w:color="auto"/>
      </w:divBdr>
    </w:div>
    <w:div w:id="733773298">
      <w:bodyDiv w:val="1"/>
      <w:marLeft w:val="0"/>
      <w:marRight w:val="0"/>
      <w:marTop w:val="0"/>
      <w:marBottom w:val="0"/>
      <w:divBdr>
        <w:top w:val="none" w:sz="0" w:space="0" w:color="auto"/>
        <w:left w:val="none" w:sz="0" w:space="0" w:color="auto"/>
        <w:bottom w:val="none" w:sz="0" w:space="0" w:color="auto"/>
        <w:right w:val="none" w:sz="0" w:space="0" w:color="auto"/>
      </w:divBdr>
    </w:div>
    <w:div w:id="735586311">
      <w:bodyDiv w:val="1"/>
      <w:marLeft w:val="0"/>
      <w:marRight w:val="0"/>
      <w:marTop w:val="0"/>
      <w:marBottom w:val="0"/>
      <w:divBdr>
        <w:top w:val="none" w:sz="0" w:space="0" w:color="auto"/>
        <w:left w:val="none" w:sz="0" w:space="0" w:color="auto"/>
        <w:bottom w:val="none" w:sz="0" w:space="0" w:color="auto"/>
        <w:right w:val="none" w:sz="0" w:space="0" w:color="auto"/>
      </w:divBdr>
    </w:div>
    <w:div w:id="738819986">
      <w:bodyDiv w:val="1"/>
      <w:marLeft w:val="0"/>
      <w:marRight w:val="0"/>
      <w:marTop w:val="0"/>
      <w:marBottom w:val="0"/>
      <w:divBdr>
        <w:top w:val="none" w:sz="0" w:space="0" w:color="auto"/>
        <w:left w:val="none" w:sz="0" w:space="0" w:color="auto"/>
        <w:bottom w:val="none" w:sz="0" w:space="0" w:color="auto"/>
        <w:right w:val="none" w:sz="0" w:space="0" w:color="auto"/>
      </w:divBdr>
    </w:div>
    <w:div w:id="746029019">
      <w:bodyDiv w:val="1"/>
      <w:marLeft w:val="0"/>
      <w:marRight w:val="0"/>
      <w:marTop w:val="0"/>
      <w:marBottom w:val="0"/>
      <w:divBdr>
        <w:top w:val="none" w:sz="0" w:space="0" w:color="auto"/>
        <w:left w:val="none" w:sz="0" w:space="0" w:color="auto"/>
        <w:bottom w:val="none" w:sz="0" w:space="0" w:color="auto"/>
        <w:right w:val="none" w:sz="0" w:space="0" w:color="auto"/>
      </w:divBdr>
    </w:div>
    <w:div w:id="746848378">
      <w:bodyDiv w:val="1"/>
      <w:marLeft w:val="0"/>
      <w:marRight w:val="0"/>
      <w:marTop w:val="0"/>
      <w:marBottom w:val="0"/>
      <w:divBdr>
        <w:top w:val="none" w:sz="0" w:space="0" w:color="auto"/>
        <w:left w:val="none" w:sz="0" w:space="0" w:color="auto"/>
        <w:bottom w:val="none" w:sz="0" w:space="0" w:color="auto"/>
        <w:right w:val="none" w:sz="0" w:space="0" w:color="auto"/>
      </w:divBdr>
    </w:div>
    <w:div w:id="750783125">
      <w:bodyDiv w:val="1"/>
      <w:marLeft w:val="0"/>
      <w:marRight w:val="0"/>
      <w:marTop w:val="0"/>
      <w:marBottom w:val="0"/>
      <w:divBdr>
        <w:top w:val="none" w:sz="0" w:space="0" w:color="auto"/>
        <w:left w:val="none" w:sz="0" w:space="0" w:color="auto"/>
        <w:bottom w:val="none" w:sz="0" w:space="0" w:color="auto"/>
        <w:right w:val="none" w:sz="0" w:space="0" w:color="auto"/>
      </w:divBdr>
    </w:div>
    <w:div w:id="751389844">
      <w:bodyDiv w:val="1"/>
      <w:marLeft w:val="0"/>
      <w:marRight w:val="0"/>
      <w:marTop w:val="0"/>
      <w:marBottom w:val="0"/>
      <w:divBdr>
        <w:top w:val="none" w:sz="0" w:space="0" w:color="auto"/>
        <w:left w:val="none" w:sz="0" w:space="0" w:color="auto"/>
        <w:bottom w:val="none" w:sz="0" w:space="0" w:color="auto"/>
        <w:right w:val="none" w:sz="0" w:space="0" w:color="auto"/>
      </w:divBdr>
    </w:div>
    <w:div w:id="753939636">
      <w:bodyDiv w:val="1"/>
      <w:marLeft w:val="0"/>
      <w:marRight w:val="0"/>
      <w:marTop w:val="0"/>
      <w:marBottom w:val="0"/>
      <w:divBdr>
        <w:top w:val="none" w:sz="0" w:space="0" w:color="auto"/>
        <w:left w:val="none" w:sz="0" w:space="0" w:color="auto"/>
        <w:bottom w:val="none" w:sz="0" w:space="0" w:color="auto"/>
        <w:right w:val="none" w:sz="0" w:space="0" w:color="auto"/>
      </w:divBdr>
    </w:div>
    <w:div w:id="754741602">
      <w:bodyDiv w:val="1"/>
      <w:marLeft w:val="0"/>
      <w:marRight w:val="0"/>
      <w:marTop w:val="0"/>
      <w:marBottom w:val="0"/>
      <w:divBdr>
        <w:top w:val="none" w:sz="0" w:space="0" w:color="auto"/>
        <w:left w:val="none" w:sz="0" w:space="0" w:color="auto"/>
        <w:bottom w:val="none" w:sz="0" w:space="0" w:color="auto"/>
        <w:right w:val="none" w:sz="0" w:space="0" w:color="auto"/>
      </w:divBdr>
    </w:div>
    <w:div w:id="764498276">
      <w:bodyDiv w:val="1"/>
      <w:marLeft w:val="0"/>
      <w:marRight w:val="0"/>
      <w:marTop w:val="0"/>
      <w:marBottom w:val="0"/>
      <w:divBdr>
        <w:top w:val="none" w:sz="0" w:space="0" w:color="auto"/>
        <w:left w:val="none" w:sz="0" w:space="0" w:color="auto"/>
        <w:bottom w:val="none" w:sz="0" w:space="0" w:color="auto"/>
        <w:right w:val="none" w:sz="0" w:space="0" w:color="auto"/>
      </w:divBdr>
    </w:div>
    <w:div w:id="771166509">
      <w:bodyDiv w:val="1"/>
      <w:marLeft w:val="0"/>
      <w:marRight w:val="0"/>
      <w:marTop w:val="0"/>
      <w:marBottom w:val="0"/>
      <w:divBdr>
        <w:top w:val="none" w:sz="0" w:space="0" w:color="auto"/>
        <w:left w:val="none" w:sz="0" w:space="0" w:color="auto"/>
        <w:bottom w:val="none" w:sz="0" w:space="0" w:color="auto"/>
        <w:right w:val="none" w:sz="0" w:space="0" w:color="auto"/>
      </w:divBdr>
    </w:div>
    <w:div w:id="779763083">
      <w:bodyDiv w:val="1"/>
      <w:marLeft w:val="0"/>
      <w:marRight w:val="0"/>
      <w:marTop w:val="0"/>
      <w:marBottom w:val="0"/>
      <w:divBdr>
        <w:top w:val="none" w:sz="0" w:space="0" w:color="auto"/>
        <w:left w:val="none" w:sz="0" w:space="0" w:color="auto"/>
        <w:bottom w:val="none" w:sz="0" w:space="0" w:color="auto"/>
        <w:right w:val="none" w:sz="0" w:space="0" w:color="auto"/>
      </w:divBdr>
    </w:div>
    <w:div w:id="787891478">
      <w:bodyDiv w:val="1"/>
      <w:marLeft w:val="0"/>
      <w:marRight w:val="0"/>
      <w:marTop w:val="0"/>
      <w:marBottom w:val="0"/>
      <w:divBdr>
        <w:top w:val="none" w:sz="0" w:space="0" w:color="auto"/>
        <w:left w:val="none" w:sz="0" w:space="0" w:color="auto"/>
        <w:bottom w:val="none" w:sz="0" w:space="0" w:color="auto"/>
        <w:right w:val="none" w:sz="0" w:space="0" w:color="auto"/>
      </w:divBdr>
    </w:div>
    <w:div w:id="792021129">
      <w:bodyDiv w:val="1"/>
      <w:marLeft w:val="0"/>
      <w:marRight w:val="0"/>
      <w:marTop w:val="0"/>
      <w:marBottom w:val="0"/>
      <w:divBdr>
        <w:top w:val="none" w:sz="0" w:space="0" w:color="auto"/>
        <w:left w:val="none" w:sz="0" w:space="0" w:color="auto"/>
        <w:bottom w:val="none" w:sz="0" w:space="0" w:color="auto"/>
        <w:right w:val="none" w:sz="0" w:space="0" w:color="auto"/>
      </w:divBdr>
    </w:div>
    <w:div w:id="793064715">
      <w:bodyDiv w:val="1"/>
      <w:marLeft w:val="0"/>
      <w:marRight w:val="0"/>
      <w:marTop w:val="0"/>
      <w:marBottom w:val="0"/>
      <w:divBdr>
        <w:top w:val="none" w:sz="0" w:space="0" w:color="auto"/>
        <w:left w:val="none" w:sz="0" w:space="0" w:color="auto"/>
        <w:bottom w:val="none" w:sz="0" w:space="0" w:color="auto"/>
        <w:right w:val="none" w:sz="0" w:space="0" w:color="auto"/>
      </w:divBdr>
    </w:div>
    <w:div w:id="795442956">
      <w:bodyDiv w:val="1"/>
      <w:marLeft w:val="0"/>
      <w:marRight w:val="0"/>
      <w:marTop w:val="0"/>
      <w:marBottom w:val="0"/>
      <w:divBdr>
        <w:top w:val="none" w:sz="0" w:space="0" w:color="auto"/>
        <w:left w:val="none" w:sz="0" w:space="0" w:color="auto"/>
        <w:bottom w:val="none" w:sz="0" w:space="0" w:color="auto"/>
        <w:right w:val="none" w:sz="0" w:space="0" w:color="auto"/>
      </w:divBdr>
    </w:div>
    <w:div w:id="797257245">
      <w:bodyDiv w:val="1"/>
      <w:marLeft w:val="0"/>
      <w:marRight w:val="0"/>
      <w:marTop w:val="0"/>
      <w:marBottom w:val="0"/>
      <w:divBdr>
        <w:top w:val="none" w:sz="0" w:space="0" w:color="auto"/>
        <w:left w:val="none" w:sz="0" w:space="0" w:color="auto"/>
        <w:bottom w:val="none" w:sz="0" w:space="0" w:color="auto"/>
        <w:right w:val="none" w:sz="0" w:space="0" w:color="auto"/>
      </w:divBdr>
    </w:div>
    <w:div w:id="801727061">
      <w:bodyDiv w:val="1"/>
      <w:marLeft w:val="0"/>
      <w:marRight w:val="0"/>
      <w:marTop w:val="0"/>
      <w:marBottom w:val="0"/>
      <w:divBdr>
        <w:top w:val="none" w:sz="0" w:space="0" w:color="auto"/>
        <w:left w:val="none" w:sz="0" w:space="0" w:color="auto"/>
        <w:bottom w:val="none" w:sz="0" w:space="0" w:color="auto"/>
        <w:right w:val="none" w:sz="0" w:space="0" w:color="auto"/>
      </w:divBdr>
    </w:div>
    <w:div w:id="803038997">
      <w:bodyDiv w:val="1"/>
      <w:marLeft w:val="0"/>
      <w:marRight w:val="0"/>
      <w:marTop w:val="0"/>
      <w:marBottom w:val="0"/>
      <w:divBdr>
        <w:top w:val="none" w:sz="0" w:space="0" w:color="auto"/>
        <w:left w:val="none" w:sz="0" w:space="0" w:color="auto"/>
        <w:bottom w:val="none" w:sz="0" w:space="0" w:color="auto"/>
        <w:right w:val="none" w:sz="0" w:space="0" w:color="auto"/>
      </w:divBdr>
    </w:div>
    <w:div w:id="805662238">
      <w:bodyDiv w:val="1"/>
      <w:marLeft w:val="0"/>
      <w:marRight w:val="0"/>
      <w:marTop w:val="0"/>
      <w:marBottom w:val="0"/>
      <w:divBdr>
        <w:top w:val="none" w:sz="0" w:space="0" w:color="auto"/>
        <w:left w:val="none" w:sz="0" w:space="0" w:color="auto"/>
        <w:bottom w:val="none" w:sz="0" w:space="0" w:color="auto"/>
        <w:right w:val="none" w:sz="0" w:space="0" w:color="auto"/>
      </w:divBdr>
    </w:div>
    <w:div w:id="805896582">
      <w:bodyDiv w:val="1"/>
      <w:marLeft w:val="0"/>
      <w:marRight w:val="0"/>
      <w:marTop w:val="0"/>
      <w:marBottom w:val="0"/>
      <w:divBdr>
        <w:top w:val="none" w:sz="0" w:space="0" w:color="auto"/>
        <w:left w:val="none" w:sz="0" w:space="0" w:color="auto"/>
        <w:bottom w:val="none" w:sz="0" w:space="0" w:color="auto"/>
        <w:right w:val="none" w:sz="0" w:space="0" w:color="auto"/>
      </w:divBdr>
    </w:div>
    <w:div w:id="807866653">
      <w:bodyDiv w:val="1"/>
      <w:marLeft w:val="0"/>
      <w:marRight w:val="0"/>
      <w:marTop w:val="0"/>
      <w:marBottom w:val="0"/>
      <w:divBdr>
        <w:top w:val="none" w:sz="0" w:space="0" w:color="auto"/>
        <w:left w:val="none" w:sz="0" w:space="0" w:color="auto"/>
        <w:bottom w:val="none" w:sz="0" w:space="0" w:color="auto"/>
        <w:right w:val="none" w:sz="0" w:space="0" w:color="auto"/>
      </w:divBdr>
    </w:div>
    <w:div w:id="809401296">
      <w:bodyDiv w:val="1"/>
      <w:marLeft w:val="0"/>
      <w:marRight w:val="0"/>
      <w:marTop w:val="0"/>
      <w:marBottom w:val="0"/>
      <w:divBdr>
        <w:top w:val="none" w:sz="0" w:space="0" w:color="auto"/>
        <w:left w:val="none" w:sz="0" w:space="0" w:color="auto"/>
        <w:bottom w:val="none" w:sz="0" w:space="0" w:color="auto"/>
        <w:right w:val="none" w:sz="0" w:space="0" w:color="auto"/>
      </w:divBdr>
    </w:div>
    <w:div w:id="810367176">
      <w:bodyDiv w:val="1"/>
      <w:marLeft w:val="0"/>
      <w:marRight w:val="0"/>
      <w:marTop w:val="0"/>
      <w:marBottom w:val="0"/>
      <w:divBdr>
        <w:top w:val="none" w:sz="0" w:space="0" w:color="auto"/>
        <w:left w:val="none" w:sz="0" w:space="0" w:color="auto"/>
        <w:bottom w:val="none" w:sz="0" w:space="0" w:color="auto"/>
        <w:right w:val="none" w:sz="0" w:space="0" w:color="auto"/>
      </w:divBdr>
    </w:div>
    <w:div w:id="816461122">
      <w:bodyDiv w:val="1"/>
      <w:marLeft w:val="0"/>
      <w:marRight w:val="0"/>
      <w:marTop w:val="0"/>
      <w:marBottom w:val="0"/>
      <w:divBdr>
        <w:top w:val="none" w:sz="0" w:space="0" w:color="auto"/>
        <w:left w:val="none" w:sz="0" w:space="0" w:color="auto"/>
        <w:bottom w:val="none" w:sz="0" w:space="0" w:color="auto"/>
        <w:right w:val="none" w:sz="0" w:space="0" w:color="auto"/>
      </w:divBdr>
    </w:div>
    <w:div w:id="816532164">
      <w:bodyDiv w:val="1"/>
      <w:marLeft w:val="0"/>
      <w:marRight w:val="0"/>
      <w:marTop w:val="0"/>
      <w:marBottom w:val="0"/>
      <w:divBdr>
        <w:top w:val="none" w:sz="0" w:space="0" w:color="auto"/>
        <w:left w:val="none" w:sz="0" w:space="0" w:color="auto"/>
        <w:bottom w:val="none" w:sz="0" w:space="0" w:color="auto"/>
        <w:right w:val="none" w:sz="0" w:space="0" w:color="auto"/>
      </w:divBdr>
    </w:div>
    <w:div w:id="818032197">
      <w:bodyDiv w:val="1"/>
      <w:marLeft w:val="0"/>
      <w:marRight w:val="0"/>
      <w:marTop w:val="0"/>
      <w:marBottom w:val="0"/>
      <w:divBdr>
        <w:top w:val="none" w:sz="0" w:space="0" w:color="auto"/>
        <w:left w:val="none" w:sz="0" w:space="0" w:color="auto"/>
        <w:bottom w:val="none" w:sz="0" w:space="0" w:color="auto"/>
        <w:right w:val="none" w:sz="0" w:space="0" w:color="auto"/>
      </w:divBdr>
    </w:div>
    <w:div w:id="829906601">
      <w:bodyDiv w:val="1"/>
      <w:marLeft w:val="0"/>
      <w:marRight w:val="0"/>
      <w:marTop w:val="0"/>
      <w:marBottom w:val="0"/>
      <w:divBdr>
        <w:top w:val="none" w:sz="0" w:space="0" w:color="auto"/>
        <w:left w:val="none" w:sz="0" w:space="0" w:color="auto"/>
        <w:bottom w:val="none" w:sz="0" w:space="0" w:color="auto"/>
        <w:right w:val="none" w:sz="0" w:space="0" w:color="auto"/>
      </w:divBdr>
    </w:div>
    <w:div w:id="831138572">
      <w:bodyDiv w:val="1"/>
      <w:marLeft w:val="0"/>
      <w:marRight w:val="0"/>
      <w:marTop w:val="0"/>
      <w:marBottom w:val="0"/>
      <w:divBdr>
        <w:top w:val="none" w:sz="0" w:space="0" w:color="auto"/>
        <w:left w:val="none" w:sz="0" w:space="0" w:color="auto"/>
        <w:bottom w:val="none" w:sz="0" w:space="0" w:color="auto"/>
        <w:right w:val="none" w:sz="0" w:space="0" w:color="auto"/>
      </w:divBdr>
    </w:div>
    <w:div w:id="832257331">
      <w:bodyDiv w:val="1"/>
      <w:marLeft w:val="0"/>
      <w:marRight w:val="0"/>
      <w:marTop w:val="0"/>
      <w:marBottom w:val="0"/>
      <w:divBdr>
        <w:top w:val="none" w:sz="0" w:space="0" w:color="auto"/>
        <w:left w:val="none" w:sz="0" w:space="0" w:color="auto"/>
        <w:bottom w:val="none" w:sz="0" w:space="0" w:color="auto"/>
        <w:right w:val="none" w:sz="0" w:space="0" w:color="auto"/>
      </w:divBdr>
    </w:div>
    <w:div w:id="834417572">
      <w:bodyDiv w:val="1"/>
      <w:marLeft w:val="0"/>
      <w:marRight w:val="0"/>
      <w:marTop w:val="0"/>
      <w:marBottom w:val="0"/>
      <w:divBdr>
        <w:top w:val="none" w:sz="0" w:space="0" w:color="auto"/>
        <w:left w:val="none" w:sz="0" w:space="0" w:color="auto"/>
        <w:bottom w:val="none" w:sz="0" w:space="0" w:color="auto"/>
        <w:right w:val="none" w:sz="0" w:space="0" w:color="auto"/>
      </w:divBdr>
    </w:div>
    <w:div w:id="836118944">
      <w:bodyDiv w:val="1"/>
      <w:marLeft w:val="0"/>
      <w:marRight w:val="0"/>
      <w:marTop w:val="0"/>
      <w:marBottom w:val="0"/>
      <w:divBdr>
        <w:top w:val="none" w:sz="0" w:space="0" w:color="auto"/>
        <w:left w:val="none" w:sz="0" w:space="0" w:color="auto"/>
        <w:bottom w:val="none" w:sz="0" w:space="0" w:color="auto"/>
        <w:right w:val="none" w:sz="0" w:space="0" w:color="auto"/>
      </w:divBdr>
    </w:div>
    <w:div w:id="839933679">
      <w:bodyDiv w:val="1"/>
      <w:marLeft w:val="0"/>
      <w:marRight w:val="0"/>
      <w:marTop w:val="0"/>
      <w:marBottom w:val="0"/>
      <w:divBdr>
        <w:top w:val="none" w:sz="0" w:space="0" w:color="auto"/>
        <w:left w:val="none" w:sz="0" w:space="0" w:color="auto"/>
        <w:bottom w:val="none" w:sz="0" w:space="0" w:color="auto"/>
        <w:right w:val="none" w:sz="0" w:space="0" w:color="auto"/>
      </w:divBdr>
    </w:div>
    <w:div w:id="841579223">
      <w:bodyDiv w:val="1"/>
      <w:marLeft w:val="0"/>
      <w:marRight w:val="0"/>
      <w:marTop w:val="0"/>
      <w:marBottom w:val="0"/>
      <w:divBdr>
        <w:top w:val="none" w:sz="0" w:space="0" w:color="auto"/>
        <w:left w:val="none" w:sz="0" w:space="0" w:color="auto"/>
        <w:bottom w:val="none" w:sz="0" w:space="0" w:color="auto"/>
        <w:right w:val="none" w:sz="0" w:space="0" w:color="auto"/>
      </w:divBdr>
    </w:div>
    <w:div w:id="843251867">
      <w:bodyDiv w:val="1"/>
      <w:marLeft w:val="0"/>
      <w:marRight w:val="0"/>
      <w:marTop w:val="0"/>
      <w:marBottom w:val="0"/>
      <w:divBdr>
        <w:top w:val="none" w:sz="0" w:space="0" w:color="auto"/>
        <w:left w:val="none" w:sz="0" w:space="0" w:color="auto"/>
        <w:bottom w:val="none" w:sz="0" w:space="0" w:color="auto"/>
        <w:right w:val="none" w:sz="0" w:space="0" w:color="auto"/>
      </w:divBdr>
    </w:div>
    <w:div w:id="843473006">
      <w:bodyDiv w:val="1"/>
      <w:marLeft w:val="0"/>
      <w:marRight w:val="0"/>
      <w:marTop w:val="0"/>
      <w:marBottom w:val="0"/>
      <w:divBdr>
        <w:top w:val="none" w:sz="0" w:space="0" w:color="auto"/>
        <w:left w:val="none" w:sz="0" w:space="0" w:color="auto"/>
        <w:bottom w:val="none" w:sz="0" w:space="0" w:color="auto"/>
        <w:right w:val="none" w:sz="0" w:space="0" w:color="auto"/>
      </w:divBdr>
    </w:div>
    <w:div w:id="843713298">
      <w:bodyDiv w:val="1"/>
      <w:marLeft w:val="0"/>
      <w:marRight w:val="0"/>
      <w:marTop w:val="0"/>
      <w:marBottom w:val="0"/>
      <w:divBdr>
        <w:top w:val="none" w:sz="0" w:space="0" w:color="auto"/>
        <w:left w:val="none" w:sz="0" w:space="0" w:color="auto"/>
        <w:bottom w:val="none" w:sz="0" w:space="0" w:color="auto"/>
        <w:right w:val="none" w:sz="0" w:space="0" w:color="auto"/>
      </w:divBdr>
    </w:div>
    <w:div w:id="845823519">
      <w:bodyDiv w:val="1"/>
      <w:marLeft w:val="0"/>
      <w:marRight w:val="0"/>
      <w:marTop w:val="0"/>
      <w:marBottom w:val="0"/>
      <w:divBdr>
        <w:top w:val="none" w:sz="0" w:space="0" w:color="auto"/>
        <w:left w:val="none" w:sz="0" w:space="0" w:color="auto"/>
        <w:bottom w:val="none" w:sz="0" w:space="0" w:color="auto"/>
        <w:right w:val="none" w:sz="0" w:space="0" w:color="auto"/>
      </w:divBdr>
    </w:div>
    <w:div w:id="848451941">
      <w:bodyDiv w:val="1"/>
      <w:marLeft w:val="0"/>
      <w:marRight w:val="0"/>
      <w:marTop w:val="0"/>
      <w:marBottom w:val="0"/>
      <w:divBdr>
        <w:top w:val="none" w:sz="0" w:space="0" w:color="auto"/>
        <w:left w:val="none" w:sz="0" w:space="0" w:color="auto"/>
        <w:bottom w:val="none" w:sz="0" w:space="0" w:color="auto"/>
        <w:right w:val="none" w:sz="0" w:space="0" w:color="auto"/>
      </w:divBdr>
    </w:div>
    <w:div w:id="849566745">
      <w:bodyDiv w:val="1"/>
      <w:marLeft w:val="0"/>
      <w:marRight w:val="0"/>
      <w:marTop w:val="0"/>
      <w:marBottom w:val="0"/>
      <w:divBdr>
        <w:top w:val="none" w:sz="0" w:space="0" w:color="auto"/>
        <w:left w:val="none" w:sz="0" w:space="0" w:color="auto"/>
        <w:bottom w:val="none" w:sz="0" w:space="0" w:color="auto"/>
        <w:right w:val="none" w:sz="0" w:space="0" w:color="auto"/>
      </w:divBdr>
    </w:div>
    <w:div w:id="850723272">
      <w:bodyDiv w:val="1"/>
      <w:marLeft w:val="0"/>
      <w:marRight w:val="0"/>
      <w:marTop w:val="0"/>
      <w:marBottom w:val="0"/>
      <w:divBdr>
        <w:top w:val="none" w:sz="0" w:space="0" w:color="auto"/>
        <w:left w:val="none" w:sz="0" w:space="0" w:color="auto"/>
        <w:bottom w:val="none" w:sz="0" w:space="0" w:color="auto"/>
        <w:right w:val="none" w:sz="0" w:space="0" w:color="auto"/>
      </w:divBdr>
    </w:div>
    <w:div w:id="856044841">
      <w:bodyDiv w:val="1"/>
      <w:marLeft w:val="0"/>
      <w:marRight w:val="0"/>
      <w:marTop w:val="0"/>
      <w:marBottom w:val="0"/>
      <w:divBdr>
        <w:top w:val="none" w:sz="0" w:space="0" w:color="auto"/>
        <w:left w:val="none" w:sz="0" w:space="0" w:color="auto"/>
        <w:bottom w:val="none" w:sz="0" w:space="0" w:color="auto"/>
        <w:right w:val="none" w:sz="0" w:space="0" w:color="auto"/>
      </w:divBdr>
    </w:div>
    <w:div w:id="857306852">
      <w:bodyDiv w:val="1"/>
      <w:marLeft w:val="0"/>
      <w:marRight w:val="0"/>
      <w:marTop w:val="0"/>
      <w:marBottom w:val="0"/>
      <w:divBdr>
        <w:top w:val="none" w:sz="0" w:space="0" w:color="auto"/>
        <w:left w:val="none" w:sz="0" w:space="0" w:color="auto"/>
        <w:bottom w:val="none" w:sz="0" w:space="0" w:color="auto"/>
        <w:right w:val="none" w:sz="0" w:space="0" w:color="auto"/>
      </w:divBdr>
    </w:div>
    <w:div w:id="859392352">
      <w:bodyDiv w:val="1"/>
      <w:marLeft w:val="0"/>
      <w:marRight w:val="0"/>
      <w:marTop w:val="0"/>
      <w:marBottom w:val="0"/>
      <w:divBdr>
        <w:top w:val="none" w:sz="0" w:space="0" w:color="auto"/>
        <w:left w:val="none" w:sz="0" w:space="0" w:color="auto"/>
        <w:bottom w:val="none" w:sz="0" w:space="0" w:color="auto"/>
        <w:right w:val="none" w:sz="0" w:space="0" w:color="auto"/>
      </w:divBdr>
    </w:div>
    <w:div w:id="865019926">
      <w:bodyDiv w:val="1"/>
      <w:marLeft w:val="0"/>
      <w:marRight w:val="0"/>
      <w:marTop w:val="0"/>
      <w:marBottom w:val="0"/>
      <w:divBdr>
        <w:top w:val="none" w:sz="0" w:space="0" w:color="auto"/>
        <w:left w:val="none" w:sz="0" w:space="0" w:color="auto"/>
        <w:bottom w:val="none" w:sz="0" w:space="0" w:color="auto"/>
        <w:right w:val="none" w:sz="0" w:space="0" w:color="auto"/>
      </w:divBdr>
    </w:div>
    <w:div w:id="868489853">
      <w:bodyDiv w:val="1"/>
      <w:marLeft w:val="0"/>
      <w:marRight w:val="0"/>
      <w:marTop w:val="0"/>
      <w:marBottom w:val="0"/>
      <w:divBdr>
        <w:top w:val="none" w:sz="0" w:space="0" w:color="auto"/>
        <w:left w:val="none" w:sz="0" w:space="0" w:color="auto"/>
        <w:bottom w:val="none" w:sz="0" w:space="0" w:color="auto"/>
        <w:right w:val="none" w:sz="0" w:space="0" w:color="auto"/>
      </w:divBdr>
    </w:div>
    <w:div w:id="870412773">
      <w:bodyDiv w:val="1"/>
      <w:marLeft w:val="0"/>
      <w:marRight w:val="0"/>
      <w:marTop w:val="0"/>
      <w:marBottom w:val="0"/>
      <w:divBdr>
        <w:top w:val="none" w:sz="0" w:space="0" w:color="auto"/>
        <w:left w:val="none" w:sz="0" w:space="0" w:color="auto"/>
        <w:bottom w:val="none" w:sz="0" w:space="0" w:color="auto"/>
        <w:right w:val="none" w:sz="0" w:space="0" w:color="auto"/>
      </w:divBdr>
    </w:div>
    <w:div w:id="872691727">
      <w:bodyDiv w:val="1"/>
      <w:marLeft w:val="0"/>
      <w:marRight w:val="0"/>
      <w:marTop w:val="0"/>
      <w:marBottom w:val="0"/>
      <w:divBdr>
        <w:top w:val="none" w:sz="0" w:space="0" w:color="auto"/>
        <w:left w:val="none" w:sz="0" w:space="0" w:color="auto"/>
        <w:bottom w:val="none" w:sz="0" w:space="0" w:color="auto"/>
        <w:right w:val="none" w:sz="0" w:space="0" w:color="auto"/>
      </w:divBdr>
    </w:div>
    <w:div w:id="872696555">
      <w:bodyDiv w:val="1"/>
      <w:marLeft w:val="0"/>
      <w:marRight w:val="0"/>
      <w:marTop w:val="0"/>
      <w:marBottom w:val="0"/>
      <w:divBdr>
        <w:top w:val="none" w:sz="0" w:space="0" w:color="auto"/>
        <w:left w:val="none" w:sz="0" w:space="0" w:color="auto"/>
        <w:bottom w:val="none" w:sz="0" w:space="0" w:color="auto"/>
        <w:right w:val="none" w:sz="0" w:space="0" w:color="auto"/>
      </w:divBdr>
    </w:div>
    <w:div w:id="873495410">
      <w:bodyDiv w:val="1"/>
      <w:marLeft w:val="0"/>
      <w:marRight w:val="0"/>
      <w:marTop w:val="0"/>
      <w:marBottom w:val="0"/>
      <w:divBdr>
        <w:top w:val="none" w:sz="0" w:space="0" w:color="auto"/>
        <w:left w:val="none" w:sz="0" w:space="0" w:color="auto"/>
        <w:bottom w:val="none" w:sz="0" w:space="0" w:color="auto"/>
        <w:right w:val="none" w:sz="0" w:space="0" w:color="auto"/>
      </w:divBdr>
    </w:div>
    <w:div w:id="893350078">
      <w:bodyDiv w:val="1"/>
      <w:marLeft w:val="0"/>
      <w:marRight w:val="0"/>
      <w:marTop w:val="0"/>
      <w:marBottom w:val="0"/>
      <w:divBdr>
        <w:top w:val="none" w:sz="0" w:space="0" w:color="auto"/>
        <w:left w:val="none" w:sz="0" w:space="0" w:color="auto"/>
        <w:bottom w:val="none" w:sz="0" w:space="0" w:color="auto"/>
        <w:right w:val="none" w:sz="0" w:space="0" w:color="auto"/>
      </w:divBdr>
    </w:div>
    <w:div w:id="893463297">
      <w:bodyDiv w:val="1"/>
      <w:marLeft w:val="0"/>
      <w:marRight w:val="0"/>
      <w:marTop w:val="0"/>
      <w:marBottom w:val="0"/>
      <w:divBdr>
        <w:top w:val="none" w:sz="0" w:space="0" w:color="auto"/>
        <w:left w:val="none" w:sz="0" w:space="0" w:color="auto"/>
        <w:bottom w:val="none" w:sz="0" w:space="0" w:color="auto"/>
        <w:right w:val="none" w:sz="0" w:space="0" w:color="auto"/>
      </w:divBdr>
    </w:div>
    <w:div w:id="897285763">
      <w:bodyDiv w:val="1"/>
      <w:marLeft w:val="0"/>
      <w:marRight w:val="0"/>
      <w:marTop w:val="0"/>
      <w:marBottom w:val="0"/>
      <w:divBdr>
        <w:top w:val="none" w:sz="0" w:space="0" w:color="auto"/>
        <w:left w:val="none" w:sz="0" w:space="0" w:color="auto"/>
        <w:bottom w:val="none" w:sz="0" w:space="0" w:color="auto"/>
        <w:right w:val="none" w:sz="0" w:space="0" w:color="auto"/>
      </w:divBdr>
    </w:div>
    <w:div w:id="900402759">
      <w:bodyDiv w:val="1"/>
      <w:marLeft w:val="0"/>
      <w:marRight w:val="0"/>
      <w:marTop w:val="0"/>
      <w:marBottom w:val="0"/>
      <w:divBdr>
        <w:top w:val="none" w:sz="0" w:space="0" w:color="auto"/>
        <w:left w:val="none" w:sz="0" w:space="0" w:color="auto"/>
        <w:bottom w:val="none" w:sz="0" w:space="0" w:color="auto"/>
        <w:right w:val="none" w:sz="0" w:space="0" w:color="auto"/>
      </w:divBdr>
    </w:div>
    <w:div w:id="902714000">
      <w:bodyDiv w:val="1"/>
      <w:marLeft w:val="0"/>
      <w:marRight w:val="0"/>
      <w:marTop w:val="0"/>
      <w:marBottom w:val="0"/>
      <w:divBdr>
        <w:top w:val="none" w:sz="0" w:space="0" w:color="auto"/>
        <w:left w:val="none" w:sz="0" w:space="0" w:color="auto"/>
        <w:bottom w:val="none" w:sz="0" w:space="0" w:color="auto"/>
        <w:right w:val="none" w:sz="0" w:space="0" w:color="auto"/>
      </w:divBdr>
    </w:div>
    <w:div w:id="904293658">
      <w:bodyDiv w:val="1"/>
      <w:marLeft w:val="0"/>
      <w:marRight w:val="0"/>
      <w:marTop w:val="0"/>
      <w:marBottom w:val="0"/>
      <w:divBdr>
        <w:top w:val="none" w:sz="0" w:space="0" w:color="auto"/>
        <w:left w:val="none" w:sz="0" w:space="0" w:color="auto"/>
        <w:bottom w:val="none" w:sz="0" w:space="0" w:color="auto"/>
        <w:right w:val="none" w:sz="0" w:space="0" w:color="auto"/>
      </w:divBdr>
    </w:div>
    <w:div w:id="905533138">
      <w:bodyDiv w:val="1"/>
      <w:marLeft w:val="0"/>
      <w:marRight w:val="0"/>
      <w:marTop w:val="0"/>
      <w:marBottom w:val="0"/>
      <w:divBdr>
        <w:top w:val="none" w:sz="0" w:space="0" w:color="auto"/>
        <w:left w:val="none" w:sz="0" w:space="0" w:color="auto"/>
        <w:bottom w:val="none" w:sz="0" w:space="0" w:color="auto"/>
        <w:right w:val="none" w:sz="0" w:space="0" w:color="auto"/>
      </w:divBdr>
    </w:div>
    <w:div w:id="906305554">
      <w:bodyDiv w:val="1"/>
      <w:marLeft w:val="0"/>
      <w:marRight w:val="0"/>
      <w:marTop w:val="0"/>
      <w:marBottom w:val="0"/>
      <w:divBdr>
        <w:top w:val="none" w:sz="0" w:space="0" w:color="auto"/>
        <w:left w:val="none" w:sz="0" w:space="0" w:color="auto"/>
        <w:bottom w:val="none" w:sz="0" w:space="0" w:color="auto"/>
        <w:right w:val="none" w:sz="0" w:space="0" w:color="auto"/>
      </w:divBdr>
    </w:div>
    <w:div w:id="910189694">
      <w:bodyDiv w:val="1"/>
      <w:marLeft w:val="0"/>
      <w:marRight w:val="0"/>
      <w:marTop w:val="0"/>
      <w:marBottom w:val="0"/>
      <w:divBdr>
        <w:top w:val="none" w:sz="0" w:space="0" w:color="auto"/>
        <w:left w:val="none" w:sz="0" w:space="0" w:color="auto"/>
        <w:bottom w:val="none" w:sz="0" w:space="0" w:color="auto"/>
        <w:right w:val="none" w:sz="0" w:space="0" w:color="auto"/>
      </w:divBdr>
    </w:div>
    <w:div w:id="910966323">
      <w:bodyDiv w:val="1"/>
      <w:marLeft w:val="0"/>
      <w:marRight w:val="0"/>
      <w:marTop w:val="0"/>
      <w:marBottom w:val="0"/>
      <w:divBdr>
        <w:top w:val="none" w:sz="0" w:space="0" w:color="auto"/>
        <w:left w:val="none" w:sz="0" w:space="0" w:color="auto"/>
        <w:bottom w:val="none" w:sz="0" w:space="0" w:color="auto"/>
        <w:right w:val="none" w:sz="0" w:space="0" w:color="auto"/>
      </w:divBdr>
    </w:div>
    <w:div w:id="911234843">
      <w:bodyDiv w:val="1"/>
      <w:marLeft w:val="0"/>
      <w:marRight w:val="0"/>
      <w:marTop w:val="0"/>
      <w:marBottom w:val="0"/>
      <w:divBdr>
        <w:top w:val="none" w:sz="0" w:space="0" w:color="auto"/>
        <w:left w:val="none" w:sz="0" w:space="0" w:color="auto"/>
        <w:bottom w:val="none" w:sz="0" w:space="0" w:color="auto"/>
        <w:right w:val="none" w:sz="0" w:space="0" w:color="auto"/>
      </w:divBdr>
    </w:div>
    <w:div w:id="924067868">
      <w:bodyDiv w:val="1"/>
      <w:marLeft w:val="0"/>
      <w:marRight w:val="0"/>
      <w:marTop w:val="0"/>
      <w:marBottom w:val="0"/>
      <w:divBdr>
        <w:top w:val="none" w:sz="0" w:space="0" w:color="auto"/>
        <w:left w:val="none" w:sz="0" w:space="0" w:color="auto"/>
        <w:bottom w:val="none" w:sz="0" w:space="0" w:color="auto"/>
        <w:right w:val="none" w:sz="0" w:space="0" w:color="auto"/>
      </w:divBdr>
    </w:div>
    <w:div w:id="927468166">
      <w:bodyDiv w:val="1"/>
      <w:marLeft w:val="0"/>
      <w:marRight w:val="0"/>
      <w:marTop w:val="0"/>
      <w:marBottom w:val="0"/>
      <w:divBdr>
        <w:top w:val="none" w:sz="0" w:space="0" w:color="auto"/>
        <w:left w:val="none" w:sz="0" w:space="0" w:color="auto"/>
        <w:bottom w:val="none" w:sz="0" w:space="0" w:color="auto"/>
        <w:right w:val="none" w:sz="0" w:space="0" w:color="auto"/>
      </w:divBdr>
    </w:div>
    <w:div w:id="940913710">
      <w:bodyDiv w:val="1"/>
      <w:marLeft w:val="0"/>
      <w:marRight w:val="0"/>
      <w:marTop w:val="0"/>
      <w:marBottom w:val="0"/>
      <w:divBdr>
        <w:top w:val="none" w:sz="0" w:space="0" w:color="auto"/>
        <w:left w:val="none" w:sz="0" w:space="0" w:color="auto"/>
        <w:bottom w:val="none" w:sz="0" w:space="0" w:color="auto"/>
        <w:right w:val="none" w:sz="0" w:space="0" w:color="auto"/>
      </w:divBdr>
    </w:div>
    <w:div w:id="941839896">
      <w:bodyDiv w:val="1"/>
      <w:marLeft w:val="0"/>
      <w:marRight w:val="0"/>
      <w:marTop w:val="0"/>
      <w:marBottom w:val="0"/>
      <w:divBdr>
        <w:top w:val="none" w:sz="0" w:space="0" w:color="auto"/>
        <w:left w:val="none" w:sz="0" w:space="0" w:color="auto"/>
        <w:bottom w:val="none" w:sz="0" w:space="0" w:color="auto"/>
        <w:right w:val="none" w:sz="0" w:space="0" w:color="auto"/>
      </w:divBdr>
    </w:div>
    <w:div w:id="942080316">
      <w:bodyDiv w:val="1"/>
      <w:marLeft w:val="0"/>
      <w:marRight w:val="0"/>
      <w:marTop w:val="0"/>
      <w:marBottom w:val="0"/>
      <w:divBdr>
        <w:top w:val="none" w:sz="0" w:space="0" w:color="auto"/>
        <w:left w:val="none" w:sz="0" w:space="0" w:color="auto"/>
        <w:bottom w:val="none" w:sz="0" w:space="0" w:color="auto"/>
        <w:right w:val="none" w:sz="0" w:space="0" w:color="auto"/>
      </w:divBdr>
    </w:div>
    <w:div w:id="942224690">
      <w:bodyDiv w:val="1"/>
      <w:marLeft w:val="0"/>
      <w:marRight w:val="0"/>
      <w:marTop w:val="0"/>
      <w:marBottom w:val="0"/>
      <w:divBdr>
        <w:top w:val="none" w:sz="0" w:space="0" w:color="auto"/>
        <w:left w:val="none" w:sz="0" w:space="0" w:color="auto"/>
        <w:bottom w:val="none" w:sz="0" w:space="0" w:color="auto"/>
        <w:right w:val="none" w:sz="0" w:space="0" w:color="auto"/>
      </w:divBdr>
    </w:div>
    <w:div w:id="943268391">
      <w:bodyDiv w:val="1"/>
      <w:marLeft w:val="0"/>
      <w:marRight w:val="0"/>
      <w:marTop w:val="0"/>
      <w:marBottom w:val="0"/>
      <w:divBdr>
        <w:top w:val="none" w:sz="0" w:space="0" w:color="auto"/>
        <w:left w:val="none" w:sz="0" w:space="0" w:color="auto"/>
        <w:bottom w:val="none" w:sz="0" w:space="0" w:color="auto"/>
        <w:right w:val="none" w:sz="0" w:space="0" w:color="auto"/>
      </w:divBdr>
    </w:div>
    <w:div w:id="944187614">
      <w:bodyDiv w:val="1"/>
      <w:marLeft w:val="0"/>
      <w:marRight w:val="0"/>
      <w:marTop w:val="0"/>
      <w:marBottom w:val="0"/>
      <w:divBdr>
        <w:top w:val="none" w:sz="0" w:space="0" w:color="auto"/>
        <w:left w:val="none" w:sz="0" w:space="0" w:color="auto"/>
        <w:bottom w:val="none" w:sz="0" w:space="0" w:color="auto"/>
        <w:right w:val="none" w:sz="0" w:space="0" w:color="auto"/>
      </w:divBdr>
    </w:div>
    <w:div w:id="951403358">
      <w:bodyDiv w:val="1"/>
      <w:marLeft w:val="0"/>
      <w:marRight w:val="0"/>
      <w:marTop w:val="0"/>
      <w:marBottom w:val="0"/>
      <w:divBdr>
        <w:top w:val="none" w:sz="0" w:space="0" w:color="auto"/>
        <w:left w:val="none" w:sz="0" w:space="0" w:color="auto"/>
        <w:bottom w:val="none" w:sz="0" w:space="0" w:color="auto"/>
        <w:right w:val="none" w:sz="0" w:space="0" w:color="auto"/>
      </w:divBdr>
    </w:div>
    <w:div w:id="955789153">
      <w:bodyDiv w:val="1"/>
      <w:marLeft w:val="0"/>
      <w:marRight w:val="0"/>
      <w:marTop w:val="0"/>
      <w:marBottom w:val="0"/>
      <w:divBdr>
        <w:top w:val="none" w:sz="0" w:space="0" w:color="auto"/>
        <w:left w:val="none" w:sz="0" w:space="0" w:color="auto"/>
        <w:bottom w:val="none" w:sz="0" w:space="0" w:color="auto"/>
        <w:right w:val="none" w:sz="0" w:space="0" w:color="auto"/>
      </w:divBdr>
    </w:div>
    <w:div w:id="964193362">
      <w:bodyDiv w:val="1"/>
      <w:marLeft w:val="0"/>
      <w:marRight w:val="0"/>
      <w:marTop w:val="0"/>
      <w:marBottom w:val="0"/>
      <w:divBdr>
        <w:top w:val="none" w:sz="0" w:space="0" w:color="auto"/>
        <w:left w:val="none" w:sz="0" w:space="0" w:color="auto"/>
        <w:bottom w:val="none" w:sz="0" w:space="0" w:color="auto"/>
        <w:right w:val="none" w:sz="0" w:space="0" w:color="auto"/>
      </w:divBdr>
    </w:div>
    <w:div w:id="964578381">
      <w:bodyDiv w:val="1"/>
      <w:marLeft w:val="0"/>
      <w:marRight w:val="0"/>
      <w:marTop w:val="0"/>
      <w:marBottom w:val="0"/>
      <w:divBdr>
        <w:top w:val="none" w:sz="0" w:space="0" w:color="auto"/>
        <w:left w:val="none" w:sz="0" w:space="0" w:color="auto"/>
        <w:bottom w:val="none" w:sz="0" w:space="0" w:color="auto"/>
        <w:right w:val="none" w:sz="0" w:space="0" w:color="auto"/>
      </w:divBdr>
    </w:div>
    <w:div w:id="965820310">
      <w:bodyDiv w:val="1"/>
      <w:marLeft w:val="0"/>
      <w:marRight w:val="0"/>
      <w:marTop w:val="0"/>
      <w:marBottom w:val="0"/>
      <w:divBdr>
        <w:top w:val="none" w:sz="0" w:space="0" w:color="auto"/>
        <w:left w:val="none" w:sz="0" w:space="0" w:color="auto"/>
        <w:bottom w:val="none" w:sz="0" w:space="0" w:color="auto"/>
        <w:right w:val="none" w:sz="0" w:space="0" w:color="auto"/>
      </w:divBdr>
    </w:div>
    <w:div w:id="967978943">
      <w:bodyDiv w:val="1"/>
      <w:marLeft w:val="0"/>
      <w:marRight w:val="0"/>
      <w:marTop w:val="0"/>
      <w:marBottom w:val="0"/>
      <w:divBdr>
        <w:top w:val="none" w:sz="0" w:space="0" w:color="auto"/>
        <w:left w:val="none" w:sz="0" w:space="0" w:color="auto"/>
        <w:bottom w:val="none" w:sz="0" w:space="0" w:color="auto"/>
        <w:right w:val="none" w:sz="0" w:space="0" w:color="auto"/>
      </w:divBdr>
    </w:div>
    <w:div w:id="970986498">
      <w:bodyDiv w:val="1"/>
      <w:marLeft w:val="0"/>
      <w:marRight w:val="0"/>
      <w:marTop w:val="0"/>
      <w:marBottom w:val="0"/>
      <w:divBdr>
        <w:top w:val="none" w:sz="0" w:space="0" w:color="auto"/>
        <w:left w:val="none" w:sz="0" w:space="0" w:color="auto"/>
        <w:bottom w:val="none" w:sz="0" w:space="0" w:color="auto"/>
        <w:right w:val="none" w:sz="0" w:space="0" w:color="auto"/>
      </w:divBdr>
    </w:div>
    <w:div w:id="973752442">
      <w:bodyDiv w:val="1"/>
      <w:marLeft w:val="0"/>
      <w:marRight w:val="0"/>
      <w:marTop w:val="0"/>
      <w:marBottom w:val="0"/>
      <w:divBdr>
        <w:top w:val="none" w:sz="0" w:space="0" w:color="auto"/>
        <w:left w:val="none" w:sz="0" w:space="0" w:color="auto"/>
        <w:bottom w:val="none" w:sz="0" w:space="0" w:color="auto"/>
        <w:right w:val="none" w:sz="0" w:space="0" w:color="auto"/>
      </w:divBdr>
    </w:div>
    <w:div w:id="977418875">
      <w:bodyDiv w:val="1"/>
      <w:marLeft w:val="0"/>
      <w:marRight w:val="0"/>
      <w:marTop w:val="0"/>
      <w:marBottom w:val="0"/>
      <w:divBdr>
        <w:top w:val="none" w:sz="0" w:space="0" w:color="auto"/>
        <w:left w:val="none" w:sz="0" w:space="0" w:color="auto"/>
        <w:bottom w:val="none" w:sz="0" w:space="0" w:color="auto"/>
        <w:right w:val="none" w:sz="0" w:space="0" w:color="auto"/>
      </w:divBdr>
    </w:div>
    <w:div w:id="981009474">
      <w:bodyDiv w:val="1"/>
      <w:marLeft w:val="0"/>
      <w:marRight w:val="0"/>
      <w:marTop w:val="0"/>
      <w:marBottom w:val="0"/>
      <w:divBdr>
        <w:top w:val="none" w:sz="0" w:space="0" w:color="auto"/>
        <w:left w:val="none" w:sz="0" w:space="0" w:color="auto"/>
        <w:bottom w:val="none" w:sz="0" w:space="0" w:color="auto"/>
        <w:right w:val="none" w:sz="0" w:space="0" w:color="auto"/>
      </w:divBdr>
    </w:div>
    <w:div w:id="981231759">
      <w:bodyDiv w:val="1"/>
      <w:marLeft w:val="0"/>
      <w:marRight w:val="0"/>
      <w:marTop w:val="0"/>
      <w:marBottom w:val="0"/>
      <w:divBdr>
        <w:top w:val="none" w:sz="0" w:space="0" w:color="auto"/>
        <w:left w:val="none" w:sz="0" w:space="0" w:color="auto"/>
        <w:bottom w:val="none" w:sz="0" w:space="0" w:color="auto"/>
        <w:right w:val="none" w:sz="0" w:space="0" w:color="auto"/>
      </w:divBdr>
    </w:div>
    <w:div w:id="985548817">
      <w:bodyDiv w:val="1"/>
      <w:marLeft w:val="0"/>
      <w:marRight w:val="0"/>
      <w:marTop w:val="0"/>
      <w:marBottom w:val="0"/>
      <w:divBdr>
        <w:top w:val="none" w:sz="0" w:space="0" w:color="auto"/>
        <w:left w:val="none" w:sz="0" w:space="0" w:color="auto"/>
        <w:bottom w:val="none" w:sz="0" w:space="0" w:color="auto"/>
        <w:right w:val="none" w:sz="0" w:space="0" w:color="auto"/>
      </w:divBdr>
    </w:div>
    <w:div w:id="986470908">
      <w:bodyDiv w:val="1"/>
      <w:marLeft w:val="0"/>
      <w:marRight w:val="0"/>
      <w:marTop w:val="0"/>
      <w:marBottom w:val="0"/>
      <w:divBdr>
        <w:top w:val="none" w:sz="0" w:space="0" w:color="auto"/>
        <w:left w:val="none" w:sz="0" w:space="0" w:color="auto"/>
        <w:bottom w:val="none" w:sz="0" w:space="0" w:color="auto"/>
        <w:right w:val="none" w:sz="0" w:space="0" w:color="auto"/>
      </w:divBdr>
    </w:div>
    <w:div w:id="992372457">
      <w:bodyDiv w:val="1"/>
      <w:marLeft w:val="0"/>
      <w:marRight w:val="0"/>
      <w:marTop w:val="0"/>
      <w:marBottom w:val="0"/>
      <w:divBdr>
        <w:top w:val="none" w:sz="0" w:space="0" w:color="auto"/>
        <w:left w:val="none" w:sz="0" w:space="0" w:color="auto"/>
        <w:bottom w:val="none" w:sz="0" w:space="0" w:color="auto"/>
        <w:right w:val="none" w:sz="0" w:space="0" w:color="auto"/>
      </w:divBdr>
    </w:div>
    <w:div w:id="993677351">
      <w:bodyDiv w:val="1"/>
      <w:marLeft w:val="0"/>
      <w:marRight w:val="0"/>
      <w:marTop w:val="0"/>
      <w:marBottom w:val="0"/>
      <w:divBdr>
        <w:top w:val="none" w:sz="0" w:space="0" w:color="auto"/>
        <w:left w:val="none" w:sz="0" w:space="0" w:color="auto"/>
        <w:bottom w:val="none" w:sz="0" w:space="0" w:color="auto"/>
        <w:right w:val="none" w:sz="0" w:space="0" w:color="auto"/>
      </w:divBdr>
    </w:div>
    <w:div w:id="998270447">
      <w:bodyDiv w:val="1"/>
      <w:marLeft w:val="0"/>
      <w:marRight w:val="0"/>
      <w:marTop w:val="0"/>
      <w:marBottom w:val="0"/>
      <w:divBdr>
        <w:top w:val="none" w:sz="0" w:space="0" w:color="auto"/>
        <w:left w:val="none" w:sz="0" w:space="0" w:color="auto"/>
        <w:bottom w:val="none" w:sz="0" w:space="0" w:color="auto"/>
        <w:right w:val="none" w:sz="0" w:space="0" w:color="auto"/>
      </w:divBdr>
    </w:div>
    <w:div w:id="998582986">
      <w:bodyDiv w:val="1"/>
      <w:marLeft w:val="0"/>
      <w:marRight w:val="0"/>
      <w:marTop w:val="0"/>
      <w:marBottom w:val="0"/>
      <w:divBdr>
        <w:top w:val="none" w:sz="0" w:space="0" w:color="auto"/>
        <w:left w:val="none" w:sz="0" w:space="0" w:color="auto"/>
        <w:bottom w:val="none" w:sz="0" w:space="0" w:color="auto"/>
        <w:right w:val="none" w:sz="0" w:space="0" w:color="auto"/>
      </w:divBdr>
    </w:div>
    <w:div w:id="999043261">
      <w:bodyDiv w:val="1"/>
      <w:marLeft w:val="0"/>
      <w:marRight w:val="0"/>
      <w:marTop w:val="0"/>
      <w:marBottom w:val="0"/>
      <w:divBdr>
        <w:top w:val="none" w:sz="0" w:space="0" w:color="auto"/>
        <w:left w:val="none" w:sz="0" w:space="0" w:color="auto"/>
        <w:bottom w:val="none" w:sz="0" w:space="0" w:color="auto"/>
        <w:right w:val="none" w:sz="0" w:space="0" w:color="auto"/>
      </w:divBdr>
    </w:div>
    <w:div w:id="1002196889">
      <w:bodyDiv w:val="1"/>
      <w:marLeft w:val="0"/>
      <w:marRight w:val="0"/>
      <w:marTop w:val="0"/>
      <w:marBottom w:val="0"/>
      <w:divBdr>
        <w:top w:val="none" w:sz="0" w:space="0" w:color="auto"/>
        <w:left w:val="none" w:sz="0" w:space="0" w:color="auto"/>
        <w:bottom w:val="none" w:sz="0" w:space="0" w:color="auto"/>
        <w:right w:val="none" w:sz="0" w:space="0" w:color="auto"/>
      </w:divBdr>
    </w:div>
    <w:div w:id="1005014424">
      <w:bodyDiv w:val="1"/>
      <w:marLeft w:val="0"/>
      <w:marRight w:val="0"/>
      <w:marTop w:val="0"/>
      <w:marBottom w:val="0"/>
      <w:divBdr>
        <w:top w:val="none" w:sz="0" w:space="0" w:color="auto"/>
        <w:left w:val="none" w:sz="0" w:space="0" w:color="auto"/>
        <w:bottom w:val="none" w:sz="0" w:space="0" w:color="auto"/>
        <w:right w:val="none" w:sz="0" w:space="0" w:color="auto"/>
      </w:divBdr>
    </w:div>
    <w:div w:id="1009717120">
      <w:bodyDiv w:val="1"/>
      <w:marLeft w:val="0"/>
      <w:marRight w:val="0"/>
      <w:marTop w:val="0"/>
      <w:marBottom w:val="0"/>
      <w:divBdr>
        <w:top w:val="none" w:sz="0" w:space="0" w:color="auto"/>
        <w:left w:val="none" w:sz="0" w:space="0" w:color="auto"/>
        <w:bottom w:val="none" w:sz="0" w:space="0" w:color="auto"/>
        <w:right w:val="none" w:sz="0" w:space="0" w:color="auto"/>
      </w:divBdr>
    </w:div>
    <w:div w:id="1013337344">
      <w:bodyDiv w:val="1"/>
      <w:marLeft w:val="0"/>
      <w:marRight w:val="0"/>
      <w:marTop w:val="0"/>
      <w:marBottom w:val="0"/>
      <w:divBdr>
        <w:top w:val="none" w:sz="0" w:space="0" w:color="auto"/>
        <w:left w:val="none" w:sz="0" w:space="0" w:color="auto"/>
        <w:bottom w:val="none" w:sz="0" w:space="0" w:color="auto"/>
        <w:right w:val="none" w:sz="0" w:space="0" w:color="auto"/>
      </w:divBdr>
    </w:div>
    <w:div w:id="1017268740">
      <w:bodyDiv w:val="1"/>
      <w:marLeft w:val="0"/>
      <w:marRight w:val="0"/>
      <w:marTop w:val="0"/>
      <w:marBottom w:val="0"/>
      <w:divBdr>
        <w:top w:val="none" w:sz="0" w:space="0" w:color="auto"/>
        <w:left w:val="none" w:sz="0" w:space="0" w:color="auto"/>
        <w:bottom w:val="none" w:sz="0" w:space="0" w:color="auto"/>
        <w:right w:val="none" w:sz="0" w:space="0" w:color="auto"/>
      </w:divBdr>
    </w:div>
    <w:div w:id="1019428859">
      <w:bodyDiv w:val="1"/>
      <w:marLeft w:val="0"/>
      <w:marRight w:val="0"/>
      <w:marTop w:val="0"/>
      <w:marBottom w:val="0"/>
      <w:divBdr>
        <w:top w:val="none" w:sz="0" w:space="0" w:color="auto"/>
        <w:left w:val="none" w:sz="0" w:space="0" w:color="auto"/>
        <w:bottom w:val="none" w:sz="0" w:space="0" w:color="auto"/>
        <w:right w:val="none" w:sz="0" w:space="0" w:color="auto"/>
      </w:divBdr>
    </w:div>
    <w:div w:id="1022197129">
      <w:bodyDiv w:val="1"/>
      <w:marLeft w:val="0"/>
      <w:marRight w:val="0"/>
      <w:marTop w:val="0"/>
      <w:marBottom w:val="0"/>
      <w:divBdr>
        <w:top w:val="none" w:sz="0" w:space="0" w:color="auto"/>
        <w:left w:val="none" w:sz="0" w:space="0" w:color="auto"/>
        <w:bottom w:val="none" w:sz="0" w:space="0" w:color="auto"/>
        <w:right w:val="none" w:sz="0" w:space="0" w:color="auto"/>
      </w:divBdr>
    </w:div>
    <w:div w:id="1025643292">
      <w:bodyDiv w:val="1"/>
      <w:marLeft w:val="0"/>
      <w:marRight w:val="0"/>
      <w:marTop w:val="0"/>
      <w:marBottom w:val="0"/>
      <w:divBdr>
        <w:top w:val="none" w:sz="0" w:space="0" w:color="auto"/>
        <w:left w:val="none" w:sz="0" w:space="0" w:color="auto"/>
        <w:bottom w:val="none" w:sz="0" w:space="0" w:color="auto"/>
        <w:right w:val="none" w:sz="0" w:space="0" w:color="auto"/>
      </w:divBdr>
    </w:div>
    <w:div w:id="1033573237">
      <w:bodyDiv w:val="1"/>
      <w:marLeft w:val="0"/>
      <w:marRight w:val="0"/>
      <w:marTop w:val="0"/>
      <w:marBottom w:val="0"/>
      <w:divBdr>
        <w:top w:val="none" w:sz="0" w:space="0" w:color="auto"/>
        <w:left w:val="none" w:sz="0" w:space="0" w:color="auto"/>
        <w:bottom w:val="none" w:sz="0" w:space="0" w:color="auto"/>
        <w:right w:val="none" w:sz="0" w:space="0" w:color="auto"/>
      </w:divBdr>
    </w:div>
    <w:div w:id="1033654311">
      <w:bodyDiv w:val="1"/>
      <w:marLeft w:val="0"/>
      <w:marRight w:val="0"/>
      <w:marTop w:val="0"/>
      <w:marBottom w:val="0"/>
      <w:divBdr>
        <w:top w:val="none" w:sz="0" w:space="0" w:color="auto"/>
        <w:left w:val="none" w:sz="0" w:space="0" w:color="auto"/>
        <w:bottom w:val="none" w:sz="0" w:space="0" w:color="auto"/>
        <w:right w:val="none" w:sz="0" w:space="0" w:color="auto"/>
      </w:divBdr>
    </w:div>
    <w:div w:id="1036545054">
      <w:bodyDiv w:val="1"/>
      <w:marLeft w:val="0"/>
      <w:marRight w:val="0"/>
      <w:marTop w:val="0"/>
      <w:marBottom w:val="0"/>
      <w:divBdr>
        <w:top w:val="none" w:sz="0" w:space="0" w:color="auto"/>
        <w:left w:val="none" w:sz="0" w:space="0" w:color="auto"/>
        <w:bottom w:val="none" w:sz="0" w:space="0" w:color="auto"/>
        <w:right w:val="none" w:sz="0" w:space="0" w:color="auto"/>
      </w:divBdr>
    </w:div>
    <w:div w:id="1039209324">
      <w:bodyDiv w:val="1"/>
      <w:marLeft w:val="0"/>
      <w:marRight w:val="0"/>
      <w:marTop w:val="0"/>
      <w:marBottom w:val="0"/>
      <w:divBdr>
        <w:top w:val="none" w:sz="0" w:space="0" w:color="auto"/>
        <w:left w:val="none" w:sz="0" w:space="0" w:color="auto"/>
        <w:bottom w:val="none" w:sz="0" w:space="0" w:color="auto"/>
        <w:right w:val="none" w:sz="0" w:space="0" w:color="auto"/>
      </w:divBdr>
    </w:div>
    <w:div w:id="1042679042">
      <w:bodyDiv w:val="1"/>
      <w:marLeft w:val="0"/>
      <w:marRight w:val="0"/>
      <w:marTop w:val="0"/>
      <w:marBottom w:val="0"/>
      <w:divBdr>
        <w:top w:val="none" w:sz="0" w:space="0" w:color="auto"/>
        <w:left w:val="none" w:sz="0" w:space="0" w:color="auto"/>
        <w:bottom w:val="none" w:sz="0" w:space="0" w:color="auto"/>
        <w:right w:val="none" w:sz="0" w:space="0" w:color="auto"/>
      </w:divBdr>
    </w:div>
    <w:div w:id="1043334202">
      <w:bodyDiv w:val="1"/>
      <w:marLeft w:val="0"/>
      <w:marRight w:val="0"/>
      <w:marTop w:val="0"/>
      <w:marBottom w:val="0"/>
      <w:divBdr>
        <w:top w:val="none" w:sz="0" w:space="0" w:color="auto"/>
        <w:left w:val="none" w:sz="0" w:space="0" w:color="auto"/>
        <w:bottom w:val="none" w:sz="0" w:space="0" w:color="auto"/>
        <w:right w:val="none" w:sz="0" w:space="0" w:color="auto"/>
      </w:divBdr>
    </w:div>
    <w:div w:id="1056784010">
      <w:bodyDiv w:val="1"/>
      <w:marLeft w:val="0"/>
      <w:marRight w:val="0"/>
      <w:marTop w:val="0"/>
      <w:marBottom w:val="0"/>
      <w:divBdr>
        <w:top w:val="none" w:sz="0" w:space="0" w:color="auto"/>
        <w:left w:val="none" w:sz="0" w:space="0" w:color="auto"/>
        <w:bottom w:val="none" w:sz="0" w:space="0" w:color="auto"/>
        <w:right w:val="none" w:sz="0" w:space="0" w:color="auto"/>
      </w:divBdr>
    </w:div>
    <w:div w:id="1064983318">
      <w:bodyDiv w:val="1"/>
      <w:marLeft w:val="0"/>
      <w:marRight w:val="0"/>
      <w:marTop w:val="0"/>
      <w:marBottom w:val="0"/>
      <w:divBdr>
        <w:top w:val="none" w:sz="0" w:space="0" w:color="auto"/>
        <w:left w:val="none" w:sz="0" w:space="0" w:color="auto"/>
        <w:bottom w:val="none" w:sz="0" w:space="0" w:color="auto"/>
        <w:right w:val="none" w:sz="0" w:space="0" w:color="auto"/>
      </w:divBdr>
    </w:div>
    <w:div w:id="1065639499">
      <w:bodyDiv w:val="1"/>
      <w:marLeft w:val="0"/>
      <w:marRight w:val="0"/>
      <w:marTop w:val="0"/>
      <w:marBottom w:val="0"/>
      <w:divBdr>
        <w:top w:val="none" w:sz="0" w:space="0" w:color="auto"/>
        <w:left w:val="none" w:sz="0" w:space="0" w:color="auto"/>
        <w:bottom w:val="none" w:sz="0" w:space="0" w:color="auto"/>
        <w:right w:val="none" w:sz="0" w:space="0" w:color="auto"/>
      </w:divBdr>
    </w:div>
    <w:div w:id="1069184614">
      <w:bodyDiv w:val="1"/>
      <w:marLeft w:val="0"/>
      <w:marRight w:val="0"/>
      <w:marTop w:val="0"/>
      <w:marBottom w:val="0"/>
      <w:divBdr>
        <w:top w:val="none" w:sz="0" w:space="0" w:color="auto"/>
        <w:left w:val="none" w:sz="0" w:space="0" w:color="auto"/>
        <w:bottom w:val="none" w:sz="0" w:space="0" w:color="auto"/>
        <w:right w:val="none" w:sz="0" w:space="0" w:color="auto"/>
      </w:divBdr>
    </w:div>
    <w:div w:id="1074400515">
      <w:bodyDiv w:val="1"/>
      <w:marLeft w:val="0"/>
      <w:marRight w:val="0"/>
      <w:marTop w:val="0"/>
      <w:marBottom w:val="0"/>
      <w:divBdr>
        <w:top w:val="none" w:sz="0" w:space="0" w:color="auto"/>
        <w:left w:val="none" w:sz="0" w:space="0" w:color="auto"/>
        <w:bottom w:val="none" w:sz="0" w:space="0" w:color="auto"/>
        <w:right w:val="none" w:sz="0" w:space="0" w:color="auto"/>
      </w:divBdr>
    </w:div>
    <w:div w:id="1076785912">
      <w:bodyDiv w:val="1"/>
      <w:marLeft w:val="0"/>
      <w:marRight w:val="0"/>
      <w:marTop w:val="0"/>
      <w:marBottom w:val="0"/>
      <w:divBdr>
        <w:top w:val="none" w:sz="0" w:space="0" w:color="auto"/>
        <w:left w:val="none" w:sz="0" w:space="0" w:color="auto"/>
        <w:bottom w:val="none" w:sz="0" w:space="0" w:color="auto"/>
        <w:right w:val="none" w:sz="0" w:space="0" w:color="auto"/>
      </w:divBdr>
    </w:div>
    <w:div w:id="1078552683">
      <w:bodyDiv w:val="1"/>
      <w:marLeft w:val="0"/>
      <w:marRight w:val="0"/>
      <w:marTop w:val="0"/>
      <w:marBottom w:val="0"/>
      <w:divBdr>
        <w:top w:val="none" w:sz="0" w:space="0" w:color="auto"/>
        <w:left w:val="none" w:sz="0" w:space="0" w:color="auto"/>
        <w:bottom w:val="none" w:sz="0" w:space="0" w:color="auto"/>
        <w:right w:val="none" w:sz="0" w:space="0" w:color="auto"/>
      </w:divBdr>
    </w:div>
    <w:div w:id="1082025016">
      <w:bodyDiv w:val="1"/>
      <w:marLeft w:val="0"/>
      <w:marRight w:val="0"/>
      <w:marTop w:val="0"/>
      <w:marBottom w:val="0"/>
      <w:divBdr>
        <w:top w:val="none" w:sz="0" w:space="0" w:color="auto"/>
        <w:left w:val="none" w:sz="0" w:space="0" w:color="auto"/>
        <w:bottom w:val="none" w:sz="0" w:space="0" w:color="auto"/>
        <w:right w:val="none" w:sz="0" w:space="0" w:color="auto"/>
      </w:divBdr>
    </w:div>
    <w:div w:id="1082262800">
      <w:bodyDiv w:val="1"/>
      <w:marLeft w:val="0"/>
      <w:marRight w:val="0"/>
      <w:marTop w:val="0"/>
      <w:marBottom w:val="0"/>
      <w:divBdr>
        <w:top w:val="none" w:sz="0" w:space="0" w:color="auto"/>
        <w:left w:val="none" w:sz="0" w:space="0" w:color="auto"/>
        <w:bottom w:val="none" w:sz="0" w:space="0" w:color="auto"/>
        <w:right w:val="none" w:sz="0" w:space="0" w:color="auto"/>
      </w:divBdr>
    </w:div>
    <w:div w:id="1085800917">
      <w:bodyDiv w:val="1"/>
      <w:marLeft w:val="0"/>
      <w:marRight w:val="0"/>
      <w:marTop w:val="0"/>
      <w:marBottom w:val="0"/>
      <w:divBdr>
        <w:top w:val="none" w:sz="0" w:space="0" w:color="auto"/>
        <w:left w:val="none" w:sz="0" w:space="0" w:color="auto"/>
        <w:bottom w:val="none" w:sz="0" w:space="0" w:color="auto"/>
        <w:right w:val="none" w:sz="0" w:space="0" w:color="auto"/>
      </w:divBdr>
    </w:div>
    <w:div w:id="1092697953">
      <w:bodyDiv w:val="1"/>
      <w:marLeft w:val="0"/>
      <w:marRight w:val="0"/>
      <w:marTop w:val="0"/>
      <w:marBottom w:val="0"/>
      <w:divBdr>
        <w:top w:val="none" w:sz="0" w:space="0" w:color="auto"/>
        <w:left w:val="none" w:sz="0" w:space="0" w:color="auto"/>
        <w:bottom w:val="none" w:sz="0" w:space="0" w:color="auto"/>
        <w:right w:val="none" w:sz="0" w:space="0" w:color="auto"/>
      </w:divBdr>
    </w:div>
    <w:div w:id="1094745248">
      <w:bodyDiv w:val="1"/>
      <w:marLeft w:val="0"/>
      <w:marRight w:val="0"/>
      <w:marTop w:val="0"/>
      <w:marBottom w:val="0"/>
      <w:divBdr>
        <w:top w:val="none" w:sz="0" w:space="0" w:color="auto"/>
        <w:left w:val="none" w:sz="0" w:space="0" w:color="auto"/>
        <w:bottom w:val="none" w:sz="0" w:space="0" w:color="auto"/>
        <w:right w:val="none" w:sz="0" w:space="0" w:color="auto"/>
      </w:divBdr>
    </w:div>
    <w:div w:id="1098676999">
      <w:bodyDiv w:val="1"/>
      <w:marLeft w:val="0"/>
      <w:marRight w:val="0"/>
      <w:marTop w:val="0"/>
      <w:marBottom w:val="0"/>
      <w:divBdr>
        <w:top w:val="none" w:sz="0" w:space="0" w:color="auto"/>
        <w:left w:val="none" w:sz="0" w:space="0" w:color="auto"/>
        <w:bottom w:val="none" w:sz="0" w:space="0" w:color="auto"/>
        <w:right w:val="none" w:sz="0" w:space="0" w:color="auto"/>
      </w:divBdr>
    </w:div>
    <w:div w:id="1105273175">
      <w:bodyDiv w:val="1"/>
      <w:marLeft w:val="0"/>
      <w:marRight w:val="0"/>
      <w:marTop w:val="0"/>
      <w:marBottom w:val="0"/>
      <w:divBdr>
        <w:top w:val="none" w:sz="0" w:space="0" w:color="auto"/>
        <w:left w:val="none" w:sz="0" w:space="0" w:color="auto"/>
        <w:bottom w:val="none" w:sz="0" w:space="0" w:color="auto"/>
        <w:right w:val="none" w:sz="0" w:space="0" w:color="auto"/>
      </w:divBdr>
    </w:div>
    <w:div w:id="1108046166">
      <w:bodyDiv w:val="1"/>
      <w:marLeft w:val="0"/>
      <w:marRight w:val="0"/>
      <w:marTop w:val="0"/>
      <w:marBottom w:val="0"/>
      <w:divBdr>
        <w:top w:val="none" w:sz="0" w:space="0" w:color="auto"/>
        <w:left w:val="none" w:sz="0" w:space="0" w:color="auto"/>
        <w:bottom w:val="none" w:sz="0" w:space="0" w:color="auto"/>
        <w:right w:val="none" w:sz="0" w:space="0" w:color="auto"/>
      </w:divBdr>
    </w:div>
    <w:div w:id="1108429925">
      <w:bodyDiv w:val="1"/>
      <w:marLeft w:val="0"/>
      <w:marRight w:val="0"/>
      <w:marTop w:val="0"/>
      <w:marBottom w:val="0"/>
      <w:divBdr>
        <w:top w:val="none" w:sz="0" w:space="0" w:color="auto"/>
        <w:left w:val="none" w:sz="0" w:space="0" w:color="auto"/>
        <w:bottom w:val="none" w:sz="0" w:space="0" w:color="auto"/>
        <w:right w:val="none" w:sz="0" w:space="0" w:color="auto"/>
      </w:divBdr>
    </w:div>
    <w:div w:id="1108744586">
      <w:bodyDiv w:val="1"/>
      <w:marLeft w:val="0"/>
      <w:marRight w:val="0"/>
      <w:marTop w:val="0"/>
      <w:marBottom w:val="0"/>
      <w:divBdr>
        <w:top w:val="none" w:sz="0" w:space="0" w:color="auto"/>
        <w:left w:val="none" w:sz="0" w:space="0" w:color="auto"/>
        <w:bottom w:val="none" w:sz="0" w:space="0" w:color="auto"/>
        <w:right w:val="none" w:sz="0" w:space="0" w:color="auto"/>
      </w:divBdr>
    </w:div>
    <w:div w:id="1120148402">
      <w:bodyDiv w:val="1"/>
      <w:marLeft w:val="0"/>
      <w:marRight w:val="0"/>
      <w:marTop w:val="0"/>
      <w:marBottom w:val="0"/>
      <w:divBdr>
        <w:top w:val="none" w:sz="0" w:space="0" w:color="auto"/>
        <w:left w:val="none" w:sz="0" w:space="0" w:color="auto"/>
        <w:bottom w:val="none" w:sz="0" w:space="0" w:color="auto"/>
        <w:right w:val="none" w:sz="0" w:space="0" w:color="auto"/>
      </w:divBdr>
    </w:div>
    <w:div w:id="1127775107">
      <w:bodyDiv w:val="1"/>
      <w:marLeft w:val="0"/>
      <w:marRight w:val="0"/>
      <w:marTop w:val="0"/>
      <w:marBottom w:val="0"/>
      <w:divBdr>
        <w:top w:val="none" w:sz="0" w:space="0" w:color="auto"/>
        <w:left w:val="none" w:sz="0" w:space="0" w:color="auto"/>
        <w:bottom w:val="none" w:sz="0" w:space="0" w:color="auto"/>
        <w:right w:val="none" w:sz="0" w:space="0" w:color="auto"/>
      </w:divBdr>
    </w:div>
    <w:div w:id="1133402670">
      <w:bodyDiv w:val="1"/>
      <w:marLeft w:val="0"/>
      <w:marRight w:val="0"/>
      <w:marTop w:val="0"/>
      <w:marBottom w:val="0"/>
      <w:divBdr>
        <w:top w:val="none" w:sz="0" w:space="0" w:color="auto"/>
        <w:left w:val="none" w:sz="0" w:space="0" w:color="auto"/>
        <w:bottom w:val="none" w:sz="0" w:space="0" w:color="auto"/>
        <w:right w:val="none" w:sz="0" w:space="0" w:color="auto"/>
      </w:divBdr>
    </w:div>
    <w:div w:id="1136987900">
      <w:bodyDiv w:val="1"/>
      <w:marLeft w:val="0"/>
      <w:marRight w:val="0"/>
      <w:marTop w:val="0"/>
      <w:marBottom w:val="0"/>
      <w:divBdr>
        <w:top w:val="none" w:sz="0" w:space="0" w:color="auto"/>
        <w:left w:val="none" w:sz="0" w:space="0" w:color="auto"/>
        <w:bottom w:val="none" w:sz="0" w:space="0" w:color="auto"/>
        <w:right w:val="none" w:sz="0" w:space="0" w:color="auto"/>
      </w:divBdr>
    </w:div>
    <w:div w:id="1137796376">
      <w:bodyDiv w:val="1"/>
      <w:marLeft w:val="0"/>
      <w:marRight w:val="0"/>
      <w:marTop w:val="0"/>
      <w:marBottom w:val="0"/>
      <w:divBdr>
        <w:top w:val="none" w:sz="0" w:space="0" w:color="auto"/>
        <w:left w:val="none" w:sz="0" w:space="0" w:color="auto"/>
        <w:bottom w:val="none" w:sz="0" w:space="0" w:color="auto"/>
        <w:right w:val="none" w:sz="0" w:space="0" w:color="auto"/>
      </w:divBdr>
    </w:div>
    <w:div w:id="1138257023">
      <w:bodyDiv w:val="1"/>
      <w:marLeft w:val="0"/>
      <w:marRight w:val="0"/>
      <w:marTop w:val="0"/>
      <w:marBottom w:val="0"/>
      <w:divBdr>
        <w:top w:val="none" w:sz="0" w:space="0" w:color="auto"/>
        <w:left w:val="none" w:sz="0" w:space="0" w:color="auto"/>
        <w:bottom w:val="none" w:sz="0" w:space="0" w:color="auto"/>
        <w:right w:val="none" w:sz="0" w:space="0" w:color="auto"/>
      </w:divBdr>
    </w:div>
    <w:div w:id="1142432213">
      <w:bodyDiv w:val="1"/>
      <w:marLeft w:val="0"/>
      <w:marRight w:val="0"/>
      <w:marTop w:val="0"/>
      <w:marBottom w:val="0"/>
      <w:divBdr>
        <w:top w:val="none" w:sz="0" w:space="0" w:color="auto"/>
        <w:left w:val="none" w:sz="0" w:space="0" w:color="auto"/>
        <w:bottom w:val="none" w:sz="0" w:space="0" w:color="auto"/>
        <w:right w:val="none" w:sz="0" w:space="0" w:color="auto"/>
      </w:divBdr>
    </w:div>
    <w:div w:id="1148665032">
      <w:bodyDiv w:val="1"/>
      <w:marLeft w:val="0"/>
      <w:marRight w:val="0"/>
      <w:marTop w:val="0"/>
      <w:marBottom w:val="0"/>
      <w:divBdr>
        <w:top w:val="none" w:sz="0" w:space="0" w:color="auto"/>
        <w:left w:val="none" w:sz="0" w:space="0" w:color="auto"/>
        <w:bottom w:val="none" w:sz="0" w:space="0" w:color="auto"/>
        <w:right w:val="none" w:sz="0" w:space="0" w:color="auto"/>
      </w:divBdr>
    </w:div>
    <w:div w:id="1151020453">
      <w:bodyDiv w:val="1"/>
      <w:marLeft w:val="0"/>
      <w:marRight w:val="0"/>
      <w:marTop w:val="0"/>
      <w:marBottom w:val="0"/>
      <w:divBdr>
        <w:top w:val="none" w:sz="0" w:space="0" w:color="auto"/>
        <w:left w:val="none" w:sz="0" w:space="0" w:color="auto"/>
        <w:bottom w:val="none" w:sz="0" w:space="0" w:color="auto"/>
        <w:right w:val="none" w:sz="0" w:space="0" w:color="auto"/>
      </w:divBdr>
    </w:div>
    <w:div w:id="1151558310">
      <w:bodyDiv w:val="1"/>
      <w:marLeft w:val="0"/>
      <w:marRight w:val="0"/>
      <w:marTop w:val="0"/>
      <w:marBottom w:val="0"/>
      <w:divBdr>
        <w:top w:val="none" w:sz="0" w:space="0" w:color="auto"/>
        <w:left w:val="none" w:sz="0" w:space="0" w:color="auto"/>
        <w:bottom w:val="none" w:sz="0" w:space="0" w:color="auto"/>
        <w:right w:val="none" w:sz="0" w:space="0" w:color="auto"/>
      </w:divBdr>
    </w:div>
    <w:div w:id="1151825245">
      <w:bodyDiv w:val="1"/>
      <w:marLeft w:val="0"/>
      <w:marRight w:val="0"/>
      <w:marTop w:val="0"/>
      <w:marBottom w:val="0"/>
      <w:divBdr>
        <w:top w:val="none" w:sz="0" w:space="0" w:color="auto"/>
        <w:left w:val="none" w:sz="0" w:space="0" w:color="auto"/>
        <w:bottom w:val="none" w:sz="0" w:space="0" w:color="auto"/>
        <w:right w:val="none" w:sz="0" w:space="0" w:color="auto"/>
      </w:divBdr>
    </w:div>
    <w:div w:id="1154838698">
      <w:bodyDiv w:val="1"/>
      <w:marLeft w:val="0"/>
      <w:marRight w:val="0"/>
      <w:marTop w:val="0"/>
      <w:marBottom w:val="0"/>
      <w:divBdr>
        <w:top w:val="none" w:sz="0" w:space="0" w:color="auto"/>
        <w:left w:val="none" w:sz="0" w:space="0" w:color="auto"/>
        <w:bottom w:val="none" w:sz="0" w:space="0" w:color="auto"/>
        <w:right w:val="none" w:sz="0" w:space="0" w:color="auto"/>
      </w:divBdr>
    </w:div>
    <w:div w:id="1156797101">
      <w:bodyDiv w:val="1"/>
      <w:marLeft w:val="0"/>
      <w:marRight w:val="0"/>
      <w:marTop w:val="0"/>
      <w:marBottom w:val="0"/>
      <w:divBdr>
        <w:top w:val="none" w:sz="0" w:space="0" w:color="auto"/>
        <w:left w:val="none" w:sz="0" w:space="0" w:color="auto"/>
        <w:bottom w:val="none" w:sz="0" w:space="0" w:color="auto"/>
        <w:right w:val="none" w:sz="0" w:space="0" w:color="auto"/>
      </w:divBdr>
    </w:div>
    <w:div w:id="1156992354">
      <w:bodyDiv w:val="1"/>
      <w:marLeft w:val="0"/>
      <w:marRight w:val="0"/>
      <w:marTop w:val="0"/>
      <w:marBottom w:val="0"/>
      <w:divBdr>
        <w:top w:val="none" w:sz="0" w:space="0" w:color="auto"/>
        <w:left w:val="none" w:sz="0" w:space="0" w:color="auto"/>
        <w:bottom w:val="none" w:sz="0" w:space="0" w:color="auto"/>
        <w:right w:val="none" w:sz="0" w:space="0" w:color="auto"/>
      </w:divBdr>
    </w:div>
    <w:div w:id="1159535177">
      <w:bodyDiv w:val="1"/>
      <w:marLeft w:val="0"/>
      <w:marRight w:val="0"/>
      <w:marTop w:val="0"/>
      <w:marBottom w:val="0"/>
      <w:divBdr>
        <w:top w:val="none" w:sz="0" w:space="0" w:color="auto"/>
        <w:left w:val="none" w:sz="0" w:space="0" w:color="auto"/>
        <w:bottom w:val="none" w:sz="0" w:space="0" w:color="auto"/>
        <w:right w:val="none" w:sz="0" w:space="0" w:color="auto"/>
      </w:divBdr>
    </w:div>
    <w:div w:id="1160922909">
      <w:bodyDiv w:val="1"/>
      <w:marLeft w:val="0"/>
      <w:marRight w:val="0"/>
      <w:marTop w:val="0"/>
      <w:marBottom w:val="0"/>
      <w:divBdr>
        <w:top w:val="none" w:sz="0" w:space="0" w:color="auto"/>
        <w:left w:val="none" w:sz="0" w:space="0" w:color="auto"/>
        <w:bottom w:val="none" w:sz="0" w:space="0" w:color="auto"/>
        <w:right w:val="none" w:sz="0" w:space="0" w:color="auto"/>
      </w:divBdr>
    </w:div>
    <w:div w:id="1163006628">
      <w:bodyDiv w:val="1"/>
      <w:marLeft w:val="0"/>
      <w:marRight w:val="0"/>
      <w:marTop w:val="0"/>
      <w:marBottom w:val="0"/>
      <w:divBdr>
        <w:top w:val="none" w:sz="0" w:space="0" w:color="auto"/>
        <w:left w:val="none" w:sz="0" w:space="0" w:color="auto"/>
        <w:bottom w:val="none" w:sz="0" w:space="0" w:color="auto"/>
        <w:right w:val="none" w:sz="0" w:space="0" w:color="auto"/>
      </w:divBdr>
    </w:div>
    <w:div w:id="1163742166">
      <w:bodyDiv w:val="1"/>
      <w:marLeft w:val="0"/>
      <w:marRight w:val="0"/>
      <w:marTop w:val="0"/>
      <w:marBottom w:val="0"/>
      <w:divBdr>
        <w:top w:val="none" w:sz="0" w:space="0" w:color="auto"/>
        <w:left w:val="none" w:sz="0" w:space="0" w:color="auto"/>
        <w:bottom w:val="none" w:sz="0" w:space="0" w:color="auto"/>
        <w:right w:val="none" w:sz="0" w:space="0" w:color="auto"/>
      </w:divBdr>
    </w:div>
    <w:div w:id="1164590126">
      <w:bodyDiv w:val="1"/>
      <w:marLeft w:val="0"/>
      <w:marRight w:val="0"/>
      <w:marTop w:val="0"/>
      <w:marBottom w:val="0"/>
      <w:divBdr>
        <w:top w:val="none" w:sz="0" w:space="0" w:color="auto"/>
        <w:left w:val="none" w:sz="0" w:space="0" w:color="auto"/>
        <w:bottom w:val="none" w:sz="0" w:space="0" w:color="auto"/>
        <w:right w:val="none" w:sz="0" w:space="0" w:color="auto"/>
      </w:divBdr>
    </w:div>
    <w:div w:id="1171531969">
      <w:bodyDiv w:val="1"/>
      <w:marLeft w:val="0"/>
      <w:marRight w:val="0"/>
      <w:marTop w:val="0"/>
      <w:marBottom w:val="0"/>
      <w:divBdr>
        <w:top w:val="none" w:sz="0" w:space="0" w:color="auto"/>
        <w:left w:val="none" w:sz="0" w:space="0" w:color="auto"/>
        <w:bottom w:val="none" w:sz="0" w:space="0" w:color="auto"/>
        <w:right w:val="none" w:sz="0" w:space="0" w:color="auto"/>
      </w:divBdr>
    </w:div>
    <w:div w:id="1173185383">
      <w:bodyDiv w:val="1"/>
      <w:marLeft w:val="0"/>
      <w:marRight w:val="0"/>
      <w:marTop w:val="0"/>
      <w:marBottom w:val="0"/>
      <w:divBdr>
        <w:top w:val="none" w:sz="0" w:space="0" w:color="auto"/>
        <w:left w:val="none" w:sz="0" w:space="0" w:color="auto"/>
        <w:bottom w:val="none" w:sz="0" w:space="0" w:color="auto"/>
        <w:right w:val="none" w:sz="0" w:space="0" w:color="auto"/>
      </w:divBdr>
    </w:div>
    <w:div w:id="1174346552">
      <w:bodyDiv w:val="1"/>
      <w:marLeft w:val="0"/>
      <w:marRight w:val="0"/>
      <w:marTop w:val="0"/>
      <w:marBottom w:val="0"/>
      <w:divBdr>
        <w:top w:val="none" w:sz="0" w:space="0" w:color="auto"/>
        <w:left w:val="none" w:sz="0" w:space="0" w:color="auto"/>
        <w:bottom w:val="none" w:sz="0" w:space="0" w:color="auto"/>
        <w:right w:val="none" w:sz="0" w:space="0" w:color="auto"/>
      </w:divBdr>
    </w:div>
    <w:div w:id="1179271368">
      <w:bodyDiv w:val="1"/>
      <w:marLeft w:val="0"/>
      <w:marRight w:val="0"/>
      <w:marTop w:val="0"/>
      <w:marBottom w:val="0"/>
      <w:divBdr>
        <w:top w:val="none" w:sz="0" w:space="0" w:color="auto"/>
        <w:left w:val="none" w:sz="0" w:space="0" w:color="auto"/>
        <w:bottom w:val="none" w:sz="0" w:space="0" w:color="auto"/>
        <w:right w:val="none" w:sz="0" w:space="0" w:color="auto"/>
      </w:divBdr>
    </w:div>
    <w:div w:id="1181433352">
      <w:bodyDiv w:val="1"/>
      <w:marLeft w:val="0"/>
      <w:marRight w:val="0"/>
      <w:marTop w:val="0"/>
      <w:marBottom w:val="0"/>
      <w:divBdr>
        <w:top w:val="none" w:sz="0" w:space="0" w:color="auto"/>
        <w:left w:val="none" w:sz="0" w:space="0" w:color="auto"/>
        <w:bottom w:val="none" w:sz="0" w:space="0" w:color="auto"/>
        <w:right w:val="none" w:sz="0" w:space="0" w:color="auto"/>
      </w:divBdr>
    </w:div>
    <w:div w:id="1187864096">
      <w:bodyDiv w:val="1"/>
      <w:marLeft w:val="0"/>
      <w:marRight w:val="0"/>
      <w:marTop w:val="0"/>
      <w:marBottom w:val="0"/>
      <w:divBdr>
        <w:top w:val="none" w:sz="0" w:space="0" w:color="auto"/>
        <w:left w:val="none" w:sz="0" w:space="0" w:color="auto"/>
        <w:bottom w:val="none" w:sz="0" w:space="0" w:color="auto"/>
        <w:right w:val="none" w:sz="0" w:space="0" w:color="auto"/>
      </w:divBdr>
    </w:div>
    <w:div w:id="1188906341">
      <w:bodyDiv w:val="1"/>
      <w:marLeft w:val="0"/>
      <w:marRight w:val="0"/>
      <w:marTop w:val="0"/>
      <w:marBottom w:val="0"/>
      <w:divBdr>
        <w:top w:val="none" w:sz="0" w:space="0" w:color="auto"/>
        <w:left w:val="none" w:sz="0" w:space="0" w:color="auto"/>
        <w:bottom w:val="none" w:sz="0" w:space="0" w:color="auto"/>
        <w:right w:val="none" w:sz="0" w:space="0" w:color="auto"/>
      </w:divBdr>
    </w:div>
    <w:div w:id="1189413674">
      <w:bodyDiv w:val="1"/>
      <w:marLeft w:val="0"/>
      <w:marRight w:val="0"/>
      <w:marTop w:val="0"/>
      <w:marBottom w:val="0"/>
      <w:divBdr>
        <w:top w:val="none" w:sz="0" w:space="0" w:color="auto"/>
        <w:left w:val="none" w:sz="0" w:space="0" w:color="auto"/>
        <w:bottom w:val="none" w:sz="0" w:space="0" w:color="auto"/>
        <w:right w:val="none" w:sz="0" w:space="0" w:color="auto"/>
      </w:divBdr>
    </w:div>
    <w:div w:id="1189442044">
      <w:bodyDiv w:val="1"/>
      <w:marLeft w:val="0"/>
      <w:marRight w:val="0"/>
      <w:marTop w:val="0"/>
      <w:marBottom w:val="0"/>
      <w:divBdr>
        <w:top w:val="none" w:sz="0" w:space="0" w:color="auto"/>
        <w:left w:val="none" w:sz="0" w:space="0" w:color="auto"/>
        <w:bottom w:val="none" w:sz="0" w:space="0" w:color="auto"/>
        <w:right w:val="none" w:sz="0" w:space="0" w:color="auto"/>
      </w:divBdr>
    </w:div>
    <w:div w:id="1192913848">
      <w:bodyDiv w:val="1"/>
      <w:marLeft w:val="0"/>
      <w:marRight w:val="0"/>
      <w:marTop w:val="0"/>
      <w:marBottom w:val="0"/>
      <w:divBdr>
        <w:top w:val="none" w:sz="0" w:space="0" w:color="auto"/>
        <w:left w:val="none" w:sz="0" w:space="0" w:color="auto"/>
        <w:bottom w:val="none" w:sz="0" w:space="0" w:color="auto"/>
        <w:right w:val="none" w:sz="0" w:space="0" w:color="auto"/>
      </w:divBdr>
    </w:div>
    <w:div w:id="1193879470">
      <w:bodyDiv w:val="1"/>
      <w:marLeft w:val="0"/>
      <w:marRight w:val="0"/>
      <w:marTop w:val="0"/>
      <w:marBottom w:val="0"/>
      <w:divBdr>
        <w:top w:val="none" w:sz="0" w:space="0" w:color="auto"/>
        <w:left w:val="none" w:sz="0" w:space="0" w:color="auto"/>
        <w:bottom w:val="none" w:sz="0" w:space="0" w:color="auto"/>
        <w:right w:val="none" w:sz="0" w:space="0" w:color="auto"/>
      </w:divBdr>
    </w:div>
    <w:div w:id="1197695216">
      <w:bodyDiv w:val="1"/>
      <w:marLeft w:val="0"/>
      <w:marRight w:val="0"/>
      <w:marTop w:val="0"/>
      <w:marBottom w:val="0"/>
      <w:divBdr>
        <w:top w:val="none" w:sz="0" w:space="0" w:color="auto"/>
        <w:left w:val="none" w:sz="0" w:space="0" w:color="auto"/>
        <w:bottom w:val="none" w:sz="0" w:space="0" w:color="auto"/>
        <w:right w:val="none" w:sz="0" w:space="0" w:color="auto"/>
      </w:divBdr>
    </w:div>
    <w:div w:id="1200245981">
      <w:bodyDiv w:val="1"/>
      <w:marLeft w:val="0"/>
      <w:marRight w:val="0"/>
      <w:marTop w:val="0"/>
      <w:marBottom w:val="0"/>
      <w:divBdr>
        <w:top w:val="none" w:sz="0" w:space="0" w:color="auto"/>
        <w:left w:val="none" w:sz="0" w:space="0" w:color="auto"/>
        <w:bottom w:val="none" w:sz="0" w:space="0" w:color="auto"/>
        <w:right w:val="none" w:sz="0" w:space="0" w:color="auto"/>
      </w:divBdr>
    </w:div>
    <w:div w:id="1204561191">
      <w:bodyDiv w:val="1"/>
      <w:marLeft w:val="0"/>
      <w:marRight w:val="0"/>
      <w:marTop w:val="0"/>
      <w:marBottom w:val="0"/>
      <w:divBdr>
        <w:top w:val="none" w:sz="0" w:space="0" w:color="auto"/>
        <w:left w:val="none" w:sz="0" w:space="0" w:color="auto"/>
        <w:bottom w:val="none" w:sz="0" w:space="0" w:color="auto"/>
        <w:right w:val="none" w:sz="0" w:space="0" w:color="auto"/>
      </w:divBdr>
    </w:div>
    <w:div w:id="1206023996">
      <w:bodyDiv w:val="1"/>
      <w:marLeft w:val="0"/>
      <w:marRight w:val="0"/>
      <w:marTop w:val="0"/>
      <w:marBottom w:val="0"/>
      <w:divBdr>
        <w:top w:val="none" w:sz="0" w:space="0" w:color="auto"/>
        <w:left w:val="none" w:sz="0" w:space="0" w:color="auto"/>
        <w:bottom w:val="none" w:sz="0" w:space="0" w:color="auto"/>
        <w:right w:val="none" w:sz="0" w:space="0" w:color="auto"/>
      </w:divBdr>
    </w:div>
    <w:div w:id="1209342254">
      <w:bodyDiv w:val="1"/>
      <w:marLeft w:val="0"/>
      <w:marRight w:val="0"/>
      <w:marTop w:val="0"/>
      <w:marBottom w:val="0"/>
      <w:divBdr>
        <w:top w:val="none" w:sz="0" w:space="0" w:color="auto"/>
        <w:left w:val="none" w:sz="0" w:space="0" w:color="auto"/>
        <w:bottom w:val="none" w:sz="0" w:space="0" w:color="auto"/>
        <w:right w:val="none" w:sz="0" w:space="0" w:color="auto"/>
      </w:divBdr>
    </w:div>
    <w:div w:id="1211921731">
      <w:bodyDiv w:val="1"/>
      <w:marLeft w:val="0"/>
      <w:marRight w:val="0"/>
      <w:marTop w:val="0"/>
      <w:marBottom w:val="0"/>
      <w:divBdr>
        <w:top w:val="none" w:sz="0" w:space="0" w:color="auto"/>
        <w:left w:val="none" w:sz="0" w:space="0" w:color="auto"/>
        <w:bottom w:val="none" w:sz="0" w:space="0" w:color="auto"/>
        <w:right w:val="none" w:sz="0" w:space="0" w:color="auto"/>
      </w:divBdr>
    </w:div>
    <w:div w:id="1213268352">
      <w:bodyDiv w:val="1"/>
      <w:marLeft w:val="0"/>
      <w:marRight w:val="0"/>
      <w:marTop w:val="0"/>
      <w:marBottom w:val="0"/>
      <w:divBdr>
        <w:top w:val="none" w:sz="0" w:space="0" w:color="auto"/>
        <w:left w:val="none" w:sz="0" w:space="0" w:color="auto"/>
        <w:bottom w:val="none" w:sz="0" w:space="0" w:color="auto"/>
        <w:right w:val="none" w:sz="0" w:space="0" w:color="auto"/>
      </w:divBdr>
    </w:div>
    <w:div w:id="1214930610">
      <w:bodyDiv w:val="1"/>
      <w:marLeft w:val="0"/>
      <w:marRight w:val="0"/>
      <w:marTop w:val="0"/>
      <w:marBottom w:val="0"/>
      <w:divBdr>
        <w:top w:val="none" w:sz="0" w:space="0" w:color="auto"/>
        <w:left w:val="none" w:sz="0" w:space="0" w:color="auto"/>
        <w:bottom w:val="none" w:sz="0" w:space="0" w:color="auto"/>
        <w:right w:val="none" w:sz="0" w:space="0" w:color="auto"/>
      </w:divBdr>
    </w:div>
    <w:div w:id="1215892006">
      <w:bodyDiv w:val="1"/>
      <w:marLeft w:val="0"/>
      <w:marRight w:val="0"/>
      <w:marTop w:val="0"/>
      <w:marBottom w:val="0"/>
      <w:divBdr>
        <w:top w:val="none" w:sz="0" w:space="0" w:color="auto"/>
        <w:left w:val="none" w:sz="0" w:space="0" w:color="auto"/>
        <w:bottom w:val="none" w:sz="0" w:space="0" w:color="auto"/>
        <w:right w:val="none" w:sz="0" w:space="0" w:color="auto"/>
      </w:divBdr>
    </w:div>
    <w:div w:id="1217232256">
      <w:bodyDiv w:val="1"/>
      <w:marLeft w:val="0"/>
      <w:marRight w:val="0"/>
      <w:marTop w:val="0"/>
      <w:marBottom w:val="0"/>
      <w:divBdr>
        <w:top w:val="none" w:sz="0" w:space="0" w:color="auto"/>
        <w:left w:val="none" w:sz="0" w:space="0" w:color="auto"/>
        <w:bottom w:val="none" w:sz="0" w:space="0" w:color="auto"/>
        <w:right w:val="none" w:sz="0" w:space="0" w:color="auto"/>
      </w:divBdr>
    </w:div>
    <w:div w:id="1217276665">
      <w:bodyDiv w:val="1"/>
      <w:marLeft w:val="0"/>
      <w:marRight w:val="0"/>
      <w:marTop w:val="0"/>
      <w:marBottom w:val="0"/>
      <w:divBdr>
        <w:top w:val="none" w:sz="0" w:space="0" w:color="auto"/>
        <w:left w:val="none" w:sz="0" w:space="0" w:color="auto"/>
        <w:bottom w:val="none" w:sz="0" w:space="0" w:color="auto"/>
        <w:right w:val="none" w:sz="0" w:space="0" w:color="auto"/>
      </w:divBdr>
    </w:div>
    <w:div w:id="1217358251">
      <w:bodyDiv w:val="1"/>
      <w:marLeft w:val="0"/>
      <w:marRight w:val="0"/>
      <w:marTop w:val="0"/>
      <w:marBottom w:val="0"/>
      <w:divBdr>
        <w:top w:val="none" w:sz="0" w:space="0" w:color="auto"/>
        <w:left w:val="none" w:sz="0" w:space="0" w:color="auto"/>
        <w:bottom w:val="none" w:sz="0" w:space="0" w:color="auto"/>
        <w:right w:val="none" w:sz="0" w:space="0" w:color="auto"/>
      </w:divBdr>
    </w:div>
    <w:div w:id="1220048505">
      <w:bodyDiv w:val="1"/>
      <w:marLeft w:val="0"/>
      <w:marRight w:val="0"/>
      <w:marTop w:val="0"/>
      <w:marBottom w:val="0"/>
      <w:divBdr>
        <w:top w:val="none" w:sz="0" w:space="0" w:color="auto"/>
        <w:left w:val="none" w:sz="0" w:space="0" w:color="auto"/>
        <w:bottom w:val="none" w:sz="0" w:space="0" w:color="auto"/>
        <w:right w:val="none" w:sz="0" w:space="0" w:color="auto"/>
      </w:divBdr>
    </w:div>
    <w:div w:id="1223492223">
      <w:bodyDiv w:val="1"/>
      <w:marLeft w:val="0"/>
      <w:marRight w:val="0"/>
      <w:marTop w:val="0"/>
      <w:marBottom w:val="0"/>
      <w:divBdr>
        <w:top w:val="none" w:sz="0" w:space="0" w:color="auto"/>
        <w:left w:val="none" w:sz="0" w:space="0" w:color="auto"/>
        <w:bottom w:val="none" w:sz="0" w:space="0" w:color="auto"/>
        <w:right w:val="none" w:sz="0" w:space="0" w:color="auto"/>
      </w:divBdr>
    </w:div>
    <w:div w:id="1226180906">
      <w:bodyDiv w:val="1"/>
      <w:marLeft w:val="0"/>
      <w:marRight w:val="0"/>
      <w:marTop w:val="0"/>
      <w:marBottom w:val="0"/>
      <w:divBdr>
        <w:top w:val="none" w:sz="0" w:space="0" w:color="auto"/>
        <w:left w:val="none" w:sz="0" w:space="0" w:color="auto"/>
        <w:bottom w:val="none" w:sz="0" w:space="0" w:color="auto"/>
        <w:right w:val="none" w:sz="0" w:space="0" w:color="auto"/>
      </w:divBdr>
    </w:div>
    <w:div w:id="1231497358">
      <w:bodyDiv w:val="1"/>
      <w:marLeft w:val="0"/>
      <w:marRight w:val="0"/>
      <w:marTop w:val="0"/>
      <w:marBottom w:val="0"/>
      <w:divBdr>
        <w:top w:val="none" w:sz="0" w:space="0" w:color="auto"/>
        <w:left w:val="none" w:sz="0" w:space="0" w:color="auto"/>
        <w:bottom w:val="none" w:sz="0" w:space="0" w:color="auto"/>
        <w:right w:val="none" w:sz="0" w:space="0" w:color="auto"/>
      </w:divBdr>
    </w:div>
    <w:div w:id="1233007509">
      <w:bodyDiv w:val="1"/>
      <w:marLeft w:val="0"/>
      <w:marRight w:val="0"/>
      <w:marTop w:val="0"/>
      <w:marBottom w:val="0"/>
      <w:divBdr>
        <w:top w:val="none" w:sz="0" w:space="0" w:color="auto"/>
        <w:left w:val="none" w:sz="0" w:space="0" w:color="auto"/>
        <w:bottom w:val="none" w:sz="0" w:space="0" w:color="auto"/>
        <w:right w:val="none" w:sz="0" w:space="0" w:color="auto"/>
      </w:divBdr>
    </w:div>
    <w:div w:id="1234900427">
      <w:bodyDiv w:val="1"/>
      <w:marLeft w:val="0"/>
      <w:marRight w:val="0"/>
      <w:marTop w:val="0"/>
      <w:marBottom w:val="0"/>
      <w:divBdr>
        <w:top w:val="none" w:sz="0" w:space="0" w:color="auto"/>
        <w:left w:val="none" w:sz="0" w:space="0" w:color="auto"/>
        <w:bottom w:val="none" w:sz="0" w:space="0" w:color="auto"/>
        <w:right w:val="none" w:sz="0" w:space="0" w:color="auto"/>
      </w:divBdr>
    </w:div>
    <w:div w:id="1236820041">
      <w:bodyDiv w:val="1"/>
      <w:marLeft w:val="0"/>
      <w:marRight w:val="0"/>
      <w:marTop w:val="0"/>
      <w:marBottom w:val="0"/>
      <w:divBdr>
        <w:top w:val="none" w:sz="0" w:space="0" w:color="auto"/>
        <w:left w:val="none" w:sz="0" w:space="0" w:color="auto"/>
        <w:bottom w:val="none" w:sz="0" w:space="0" w:color="auto"/>
        <w:right w:val="none" w:sz="0" w:space="0" w:color="auto"/>
      </w:divBdr>
    </w:div>
    <w:div w:id="1240092600">
      <w:bodyDiv w:val="1"/>
      <w:marLeft w:val="0"/>
      <w:marRight w:val="0"/>
      <w:marTop w:val="0"/>
      <w:marBottom w:val="0"/>
      <w:divBdr>
        <w:top w:val="none" w:sz="0" w:space="0" w:color="auto"/>
        <w:left w:val="none" w:sz="0" w:space="0" w:color="auto"/>
        <w:bottom w:val="none" w:sz="0" w:space="0" w:color="auto"/>
        <w:right w:val="none" w:sz="0" w:space="0" w:color="auto"/>
      </w:divBdr>
    </w:div>
    <w:div w:id="1240990913">
      <w:bodyDiv w:val="1"/>
      <w:marLeft w:val="0"/>
      <w:marRight w:val="0"/>
      <w:marTop w:val="0"/>
      <w:marBottom w:val="0"/>
      <w:divBdr>
        <w:top w:val="none" w:sz="0" w:space="0" w:color="auto"/>
        <w:left w:val="none" w:sz="0" w:space="0" w:color="auto"/>
        <w:bottom w:val="none" w:sz="0" w:space="0" w:color="auto"/>
        <w:right w:val="none" w:sz="0" w:space="0" w:color="auto"/>
      </w:divBdr>
    </w:div>
    <w:div w:id="1241796132">
      <w:bodyDiv w:val="1"/>
      <w:marLeft w:val="0"/>
      <w:marRight w:val="0"/>
      <w:marTop w:val="0"/>
      <w:marBottom w:val="0"/>
      <w:divBdr>
        <w:top w:val="none" w:sz="0" w:space="0" w:color="auto"/>
        <w:left w:val="none" w:sz="0" w:space="0" w:color="auto"/>
        <w:bottom w:val="none" w:sz="0" w:space="0" w:color="auto"/>
        <w:right w:val="none" w:sz="0" w:space="0" w:color="auto"/>
      </w:divBdr>
    </w:div>
    <w:div w:id="1243367789">
      <w:bodyDiv w:val="1"/>
      <w:marLeft w:val="0"/>
      <w:marRight w:val="0"/>
      <w:marTop w:val="0"/>
      <w:marBottom w:val="0"/>
      <w:divBdr>
        <w:top w:val="none" w:sz="0" w:space="0" w:color="auto"/>
        <w:left w:val="none" w:sz="0" w:space="0" w:color="auto"/>
        <w:bottom w:val="none" w:sz="0" w:space="0" w:color="auto"/>
        <w:right w:val="none" w:sz="0" w:space="0" w:color="auto"/>
      </w:divBdr>
    </w:div>
    <w:div w:id="1247689527">
      <w:bodyDiv w:val="1"/>
      <w:marLeft w:val="0"/>
      <w:marRight w:val="0"/>
      <w:marTop w:val="0"/>
      <w:marBottom w:val="0"/>
      <w:divBdr>
        <w:top w:val="none" w:sz="0" w:space="0" w:color="auto"/>
        <w:left w:val="none" w:sz="0" w:space="0" w:color="auto"/>
        <w:bottom w:val="none" w:sz="0" w:space="0" w:color="auto"/>
        <w:right w:val="none" w:sz="0" w:space="0" w:color="auto"/>
      </w:divBdr>
    </w:div>
    <w:div w:id="1250313309">
      <w:bodyDiv w:val="1"/>
      <w:marLeft w:val="0"/>
      <w:marRight w:val="0"/>
      <w:marTop w:val="0"/>
      <w:marBottom w:val="0"/>
      <w:divBdr>
        <w:top w:val="none" w:sz="0" w:space="0" w:color="auto"/>
        <w:left w:val="none" w:sz="0" w:space="0" w:color="auto"/>
        <w:bottom w:val="none" w:sz="0" w:space="0" w:color="auto"/>
        <w:right w:val="none" w:sz="0" w:space="0" w:color="auto"/>
      </w:divBdr>
    </w:div>
    <w:div w:id="1256205237">
      <w:bodyDiv w:val="1"/>
      <w:marLeft w:val="0"/>
      <w:marRight w:val="0"/>
      <w:marTop w:val="0"/>
      <w:marBottom w:val="0"/>
      <w:divBdr>
        <w:top w:val="none" w:sz="0" w:space="0" w:color="auto"/>
        <w:left w:val="none" w:sz="0" w:space="0" w:color="auto"/>
        <w:bottom w:val="none" w:sz="0" w:space="0" w:color="auto"/>
        <w:right w:val="none" w:sz="0" w:space="0" w:color="auto"/>
      </w:divBdr>
    </w:div>
    <w:div w:id="1257208437">
      <w:bodyDiv w:val="1"/>
      <w:marLeft w:val="0"/>
      <w:marRight w:val="0"/>
      <w:marTop w:val="0"/>
      <w:marBottom w:val="0"/>
      <w:divBdr>
        <w:top w:val="none" w:sz="0" w:space="0" w:color="auto"/>
        <w:left w:val="none" w:sz="0" w:space="0" w:color="auto"/>
        <w:bottom w:val="none" w:sz="0" w:space="0" w:color="auto"/>
        <w:right w:val="none" w:sz="0" w:space="0" w:color="auto"/>
      </w:divBdr>
    </w:div>
    <w:div w:id="1258749965">
      <w:bodyDiv w:val="1"/>
      <w:marLeft w:val="0"/>
      <w:marRight w:val="0"/>
      <w:marTop w:val="0"/>
      <w:marBottom w:val="0"/>
      <w:divBdr>
        <w:top w:val="none" w:sz="0" w:space="0" w:color="auto"/>
        <w:left w:val="none" w:sz="0" w:space="0" w:color="auto"/>
        <w:bottom w:val="none" w:sz="0" w:space="0" w:color="auto"/>
        <w:right w:val="none" w:sz="0" w:space="0" w:color="auto"/>
      </w:divBdr>
    </w:div>
    <w:div w:id="1259679020">
      <w:bodyDiv w:val="1"/>
      <w:marLeft w:val="0"/>
      <w:marRight w:val="0"/>
      <w:marTop w:val="0"/>
      <w:marBottom w:val="0"/>
      <w:divBdr>
        <w:top w:val="none" w:sz="0" w:space="0" w:color="auto"/>
        <w:left w:val="none" w:sz="0" w:space="0" w:color="auto"/>
        <w:bottom w:val="none" w:sz="0" w:space="0" w:color="auto"/>
        <w:right w:val="none" w:sz="0" w:space="0" w:color="auto"/>
      </w:divBdr>
      <w:divsChild>
        <w:div w:id="1223558443">
          <w:marLeft w:val="0"/>
          <w:marRight w:val="0"/>
          <w:marTop w:val="0"/>
          <w:marBottom w:val="0"/>
          <w:divBdr>
            <w:top w:val="none" w:sz="0" w:space="0" w:color="auto"/>
            <w:left w:val="none" w:sz="0" w:space="0" w:color="auto"/>
            <w:bottom w:val="none" w:sz="0" w:space="0" w:color="auto"/>
            <w:right w:val="none" w:sz="0" w:space="0" w:color="auto"/>
          </w:divBdr>
        </w:div>
      </w:divsChild>
    </w:div>
    <w:div w:id="1259951541">
      <w:bodyDiv w:val="1"/>
      <w:marLeft w:val="0"/>
      <w:marRight w:val="0"/>
      <w:marTop w:val="0"/>
      <w:marBottom w:val="0"/>
      <w:divBdr>
        <w:top w:val="none" w:sz="0" w:space="0" w:color="auto"/>
        <w:left w:val="none" w:sz="0" w:space="0" w:color="auto"/>
        <w:bottom w:val="none" w:sz="0" w:space="0" w:color="auto"/>
        <w:right w:val="none" w:sz="0" w:space="0" w:color="auto"/>
      </w:divBdr>
    </w:div>
    <w:div w:id="1261064155">
      <w:bodyDiv w:val="1"/>
      <w:marLeft w:val="0"/>
      <w:marRight w:val="0"/>
      <w:marTop w:val="0"/>
      <w:marBottom w:val="0"/>
      <w:divBdr>
        <w:top w:val="none" w:sz="0" w:space="0" w:color="auto"/>
        <w:left w:val="none" w:sz="0" w:space="0" w:color="auto"/>
        <w:bottom w:val="none" w:sz="0" w:space="0" w:color="auto"/>
        <w:right w:val="none" w:sz="0" w:space="0" w:color="auto"/>
      </w:divBdr>
    </w:div>
    <w:div w:id="1261916935">
      <w:bodyDiv w:val="1"/>
      <w:marLeft w:val="0"/>
      <w:marRight w:val="0"/>
      <w:marTop w:val="0"/>
      <w:marBottom w:val="0"/>
      <w:divBdr>
        <w:top w:val="none" w:sz="0" w:space="0" w:color="auto"/>
        <w:left w:val="none" w:sz="0" w:space="0" w:color="auto"/>
        <w:bottom w:val="none" w:sz="0" w:space="0" w:color="auto"/>
        <w:right w:val="none" w:sz="0" w:space="0" w:color="auto"/>
      </w:divBdr>
    </w:div>
    <w:div w:id="1266573244">
      <w:bodyDiv w:val="1"/>
      <w:marLeft w:val="0"/>
      <w:marRight w:val="0"/>
      <w:marTop w:val="0"/>
      <w:marBottom w:val="0"/>
      <w:divBdr>
        <w:top w:val="none" w:sz="0" w:space="0" w:color="auto"/>
        <w:left w:val="none" w:sz="0" w:space="0" w:color="auto"/>
        <w:bottom w:val="none" w:sz="0" w:space="0" w:color="auto"/>
        <w:right w:val="none" w:sz="0" w:space="0" w:color="auto"/>
      </w:divBdr>
    </w:div>
    <w:div w:id="1270046806">
      <w:bodyDiv w:val="1"/>
      <w:marLeft w:val="0"/>
      <w:marRight w:val="0"/>
      <w:marTop w:val="0"/>
      <w:marBottom w:val="0"/>
      <w:divBdr>
        <w:top w:val="none" w:sz="0" w:space="0" w:color="auto"/>
        <w:left w:val="none" w:sz="0" w:space="0" w:color="auto"/>
        <w:bottom w:val="none" w:sz="0" w:space="0" w:color="auto"/>
        <w:right w:val="none" w:sz="0" w:space="0" w:color="auto"/>
      </w:divBdr>
    </w:div>
    <w:div w:id="1274753372">
      <w:bodyDiv w:val="1"/>
      <w:marLeft w:val="0"/>
      <w:marRight w:val="0"/>
      <w:marTop w:val="0"/>
      <w:marBottom w:val="0"/>
      <w:divBdr>
        <w:top w:val="none" w:sz="0" w:space="0" w:color="auto"/>
        <w:left w:val="none" w:sz="0" w:space="0" w:color="auto"/>
        <w:bottom w:val="none" w:sz="0" w:space="0" w:color="auto"/>
        <w:right w:val="none" w:sz="0" w:space="0" w:color="auto"/>
      </w:divBdr>
    </w:div>
    <w:div w:id="1276593170">
      <w:bodyDiv w:val="1"/>
      <w:marLeft w:val="0"/>
      <w:marRight w:val="0"/>
      <w:marTop w:val="0"/>
      <w:marBottom w:val="0"/>
      <w:divBdr>
        <w:top w:val="none" w:sz="0" w:space="0" w:color="auto"/>
        <w:left w:val="none" w:sz="0" w:space="0" w:color="auto"/>
        <w:bottom w:val="none" w:sz="0" w:space="0" w:color="auto"/>
        <w:right w:val="none" w:sz="0" w:space="0" w:color="auto"/>
      </w:divBdr>
    </w:div>
    <w:div w:id="1288123987">
      <w:bodyDiv w:val="1"/>
      <w:marLeft w:val="0"/>
      <w:marRight w:val="0"/>
      <w:marTop w:val="0"/>
      <w:marBottom w:val="0"/>
      <w:divBdr>
        <w:top w:val="none" w:sz="0" w:space="0" w:color="auto"/>
        <w:left w:val="none" w:sz="0" w:space="0" w:color="auto"/>
        <w:bottom w:val="none" w:sz="0" w:space="0" w:color="auto"/>
        <w:right w:val="none" w:sz="0" w:space="0" w:color="auto"/>
      </w:divBdr>
    </w:div>
    <w:div w:id="1293823796">
      <w:bodyDiv w:val="1"/>
      <w:marLeft w:val="0"/>
      <w:marRight w:val="0"/>
      <w:marTop w:val="0"/>
      <w:marBottom w:val="0"/>
      <w:divBdr>
        <w:top w:val="none" w:sz="0" w:space="0" w:color="auto"/>
        <w:left w:val="none" w:sz="0" w:space="0" w:color="auto"/>
        <w:bottom w:val="none" w:sz="0" w:space="0" w:color="auto"/>
        <w:right w:val="none" w:sz="0" w:space="0" w:color="auto"/>
      </w:divBdr>
    </w:div>
    <w:div w:id="1297678954">
      <w:bodyDiv w:val="1"/>
      <w:marLeft w:val="0"/>
      <w:marRight w:val="0"/>
      <w:marTop w:val="0"/>
      <w:marBottom w:val="0"/>
      <w:divBdr>
        <w:top w:val="none" w:sz="0" w:space="0" w:color="auto"/>
        <w:left w:val="none" w:sz="0" w:space="0" w:color="auto"/>
        <w:bottom w:val="none" w:sz="0" w:space="0" w:color="auto"/>
        <w:right w:val="none" w:sz="0" w:space="0" w:color="auto"/>
      </w:divBdr>
    </w:div>
    <w:div w:id="1298611334">
      <w:bodyDiv w:val="1"/>
      <w:marLeft w:val="0"/>
      <w:marRight w:val="0"/>
      <w:marTop w:val="0"/>
      <w:marBottom w:val="0"/>
      <w:divBdr>
        <w:top w:val="none" w:sz="0" w:space="0" w:color="auto"/>
        <w:left w:val="none" w:sz="0" w:space="0" w:color="auto"/>
        <w:bottom w:val="none" w:sz="0" w:space="0" w:color="auto"/>
        <w:right w:val="none" w:sz="0" w:space="0" w:color="auto"/>
      </w:divBdr>
    </w:div>
    <w:div w:id="1303197626">
      <w:bodyDiv w:val="1"/>
      <w:marLeft w:val="0"/>
      <w:marRight w:val="0"/>
      <w:marTop w:val="0"/>
      <w:marBottom w:val="0"/>
      <w:divBdr>
        <w:top w:val="none" w:sz="0" w:space="0" w:color="auto"/>
        <w:left w:val="none" w:sz="0" w:space="0" w:color="auto"/>
        <w:bottom w:val="none" w:sz="0" w:space="0" w:color="auto"/>
        <w:right w:val="none" w:sz="0" w:space="0" w:color="auto"/>
      </w:divBdr>
    </w:div>
    <w:div w:id="1308317170">
      <w:bodyDiv w:val="1"/>
      <w:marLeft w:val="0"/>
      <w:marRight w:val="0"/>
      <w:marTop w:val="0"/>
      <w:marBottom w:val="0"/>
      <w:divBdr>
        <w:top w:val="none" w:sz="0" w:space="0" w:color="auto"/>
        <w:left w:val="none" w:sz="0" w:space="0" w:color="auto"/>
        <w:bottom w:val="none" w:sz="0" w:space="0" w:color="auto"/>
        <w:right w:val="none" w:sz="0" w:space="0" w:color="auto"/>
      </w:divBdr>
    </w:div>
    <w:div w:id="1316835176">
      <w:bodyDiv w:val="1"/>
      <w:marLeft w:val="0"/>
      <w:marRight w:val="0"/>
      <w:marTop w:val="0"/>
      <w:marBottom w:val="0"/>
      <w:divBdr>
        <w:top w:val="none" w:sz="0" w:space="0" w:color="auto"/>
        <w:left w:val="none" w:sz="0" w:space="0" w:color="auto"/>
        <w:bottom w:val="none" w:sz="0" w:space="0" w:color="auto"/>
        <w:right w:val="none" w:sz="0" w:space="0" w:color="auto"/>
      </w:divBdr>
    </w:div>
    <w:div w:id="1318653943">
      <w:bodyDiv w:val="1"/>
      <w:marLeft w:val="0"/>
      <w:marRight w:val="0"/>
      <w:marTop w:val="0"/>
      <w:marBottom w:val="0"/>
      <w:divBdr>
        <w:top w:val="none" w:sz="0" w:space="0" w:color="auto"/>
        <w:left w:val="none" w:sz="0" w:space="0" w:color="auto"/>
        <w:bottom w:val="none" w:sz="0" w:space="0" w:color="auto"/>
        <w:right w:val="none" w:sz="0" w:space="0" w:color="auto"/>
      </w:divBdr>
    </w:div>
    <w:div w:id="1323124698">
      <w:bodyDiv w:val="1"/>
      <w:marLeft w:val="0"/>
      <w:marRight w:val="0"/>
      <w:marTop w:val="0"/>
      <w:marBottom w:val="0"/>
      <w:divBdr>
        <w:top w:val="none" w:sz="0" w:space="0" w:color="auto"/>
        <w:left w:val="none" w:sz="0" w:space="0" w:color="auto"/>
        <w:bottom w:val="none" w:sz="0" w:space="0" w:color="auto"/>
        <w:right w:val="none" w:sz="0" w:space="0" w:color="auto"/>
      </w:divBdr>
    </w:div>
    <w:div w:id="1325816301">
      <w:bodyDiv w:val="1"/>
      <w:marLeft w:val="0"/>
      <w:marRight w:val="0"/>
      <w:marTop w:val="0"/>
      <w:marBottom w:val="0"/>
      <w:divBdr>
        <w:top w:val="none" w:sz="0" w:space="0" w:color="auto"/>
        <w:left w:val="none" w:sz="0" w:space="0" w:color="auto"/>
        <w:bottom w:val="none" w:sz="0" w:space="0" w:color="auto"/>
        <w:right w:val="none" w:sz="0" w:space="0" w:color="auto"/>
      </w:divBdr>
    </w:div>
    <w:div w:id="1329867795">
      <w:bodyDiv w:val="1"/>
      <w:marLeft w:val="0"/>
      <w:marRight w:val="0"/>
      <w:marTop w:val="0"/>
      <w:marBottom w:val="0"/>
      <w:divBdr>
        <w:top w:val="none" w:sz="0" w:space="0" w:color="auto"/>
        <w:left w:val="none" w:sz="0" w:space="0" w:color="auto"/>
        <w:bottom w:val="none" w:sz="0" w:space="0" w:color="auto"/>
        <w:right w:val="none" w:sz="0" w:space="0" w:color="auto"/>
      </w:divBdr>
    </w:div>
    <w:div w:id="1329870913">
      <w:bodyDiv w:val="1"/>
      <w:marLeft w:val="0"/>
      <w:marRight w:val="0"/>
      <w:marTop w:val="0"/>
      <w:marBottom w:val="0"/>
      <w:divBdr>
        <w:top w:val="none" w:sz="0" w:space="0" w:color="auto"/>
        <w:left w:val="none" w:sz="0" w:space="0" w:color="auto"/>
        <w:bottom w:val="none" w:sz="0" w:space="0" w:color="auto"/>
        <w:right w:val="none" w:sz="0" w:space="0" w:color="auto"/>
      </w:divBdr>
    </w:div>
    <w:div w:id="1331642128">
      <w:bodyDiv w:val="1"/>
      <w:marLeft w:val="0"/>
      <w:marRight w:val="0"/>
      <w:marTop w:val="0"/>
      <w:marBottom w:val="0"/>
      <w:divBdr>
        <w:top w:val="none" w:sz="0" w:space="0" w:color="auto"/>
        <w:left w:val="none" w:sz="0" w:space="0" w:color="auto"/>
        <w:bottom w:val="none" w:sz="0" w:space="0" w:color="auto"/>
        <w:right w:val="none" w:sz="0" w:space="0" w:color="auto"/>
      </w:divBdr>
    </w:div>
    <w:div w:id="1336107073">
      <w:bodyDiv w:val="1"/>
      <w:marLeft w:val="0"/>
      <w:marRight w:val="0"/>
      <w:marTop w:val="0"/>
      <w:marBottom w:val="0"/>
      <w:divBdr>
        <w:top w:val="none" w:sz="0" w:space="0" w:color="auto"/>
        <w:left w:val="none" w:sz="0" w:space="0" w:color="auto"/>
        <w:bottom w:val="none" w:sz="0" w:space="0" w:color="auto"/>
        <w:right w:val="none" w:sz="0" w:space="0" w:color="auto"/>
      </w:divBdr>
    </w:div>
    <w:div w:id="1338849041">
      <w:bodyDiv w:val="1"/>
      <w:marLeft w:val="0"/>
      <w:marRight w:val="0"/>
      <w:marTop w:val="0"/>
      <w:marBottom w:val="0"/>
      <w:divBdr>
        <w:top w:val="none" w:sz="0" w:space="0" w:color="auto"/>
        <w:left w:val="none" w:sz="0" w:space="0" w:color="auto"/>
        <w:bottom w:val="none" w:sz="0" w:space="0" w:color="auto"/>
        <w:right w:val="none" w:sz="0" w:space="0" w:color="auto"/>
      </w:divBdr>
    </w:div>
    <w:div w:id="1342852486">
      <w:bodyDiv w:val="1"/>
      <w:marLeft w:val="0"/>
      <w:marRight w:val="0"/>
      <w:marTop w:val="0"/>
      <w:marBottom w:val="0"/>
      <w:divBdr>
        <w:top w:val="none" w:sz="0" w:space="0" w:color="auto"/>
        <w:left w:val="none" w:sz="0" w:space="0" w:color="auto"/>
        <w:bottom w:val="none" w:sz="0" w:space="0" w:color="auto"/>
        <w:right w:val="none" w:sz="0" w:space="0" w:color="auto"/>
      </w:divBdr>
    </w:div>
    <w:div w:id="1346176729">
      <w:bodyDiv w:val="1"/>
      <w:marLeft w:val="0"/>
      <w:marRight w:val="0"/>
      <w:marTop w:val="0"/>
      <w:marBottom w:val="0"/>
      <w:divBdr>
        <w:top w:val="none" w:sz="0" w:space="0" w:color="auto"/>
        <w:left w:val="none" w:sz="0" w:space="0" w:color="auto"/>
        <w:bottom w:val="none" w:sz="0" w:space="0" w:color="auto"/>
        <w:right w:val="none" w:sz="0" w:space="0" w:color="auto"/>
      </w:divBdr>
    </w:div>
    <w:div w:id="1346975013">
      <w:bodyDiv w:val="1"/>
      <w:marLeft w:val="0"/>
      <w:marRight w:val="0"/>
      <w:marTop w:val="0"/>
      <w:marBottom w:val="0"/>
      <w:divBdr>
        <w:top w:val="none" w:sz="0" w:space="0" w:color="auto"/>
        <w:left w:val="none" w:sz="0" w:space="0" w:color="auto"/>
        <w:bottom w:val="none" w:sz="0" w:space="0" w:color="auto"/>
        <w:right w:val="none" w:sz="0" w:space="0" w:color="auto"/>
      </w:divBdr>
    </w:div>
    <w:div w:id="1348630015">
      <w:bodyDiv w:val="1"/>
      <w:marLeft w:val="0"/>
      <w:marRight w:val="0"/>
      <w:marTop w:val="0"/>
      <w:marBottom w:val="0"/>
      <w:divBdr>
        <w:top w:val="none" w:sz="0" w:space="0" w:color="auto"/>
        <w:left w:val="none" w:sz="0" w:space="0" w:color="auto"/>
        <w:bottom w:val="none" w:sz="0" w:space="0" w:color="auto"/>
        <w:right w:val="none" w:sz="0" w:space="0" w:color="auto"/>
      </w:divBdr>
    </w:div>
    <w:div w:id="1353847196">
      <w:bodyDiv w:val="1"/>
      <w:marLeft w:val="0"/>
      <w:marRight w:val="0"/>
      <w:marTop w:val="0"/>
      <w:marBottom w:val="0"/>
      <w:divBdr>
        <w:top w:val="none" w:sz="0" w:space="0" w:color="auto"/>
        <w:left w:val="none" w:sz="0" w:space="0" w:color="auto"/>
        <w:bottom w:val="none" w:sz="0" w:space="0" w:color="auto"/>
        <w:right w:val="none" w:sz="0" w:space="0" w:color="auto"/>
      </w:divBdr>
    </w:div>
    <w:div w:id="1355234278">
      <w:bodyDiv w:val="1"/>
      <w:marLeft w:val="0"/>
      <w:marRight w:val="0"/>
      <w:marTop w:val="0"/>
      <w:marBottom w:val="0"/>
      <w:divBdr>
        <w:top w:val="none" w:sz="0" w:space="0" w:color="auto"/>
        <w:left w:val="none" w:sz="0" w:space="0" w:color="auto"/>
        <w:bottom w:val="none" w:sz="0" w:space="0" w:color="auto"/>
        <w:right w:val="none" w:sz="0" w:space="0" w:color="auto"/>
      </w:divBdr>
    </w:div>
    <w:div w:id="1358770148">
      <w:bodyDiv w:val="1"/>
      <w:marLeft w:val="0"/>
      <w:marRight w:val="0"/>
      <w:marTop w:val="0"/>
      <w:marBottom w:val="0"/>
      <w:divBdr>
        <w:top w:val="none" w:sz="0" w:space="0" w:color="auto"/>
        <w:left w:val="none" w:sz="0" w:space="0" w:color="auto"/>
        <w:bottom w:val="none" w:sz="0" w:space="0" w:color="auto"/>
        <w:right w:val="none" w:sz="0" w:space="0" w:color="auto"/>
      </w:divBdr>
    </w:div>
    <w:div w:id="1359969785">
      <w:bodyDiv w:val="1"/>
      <w:marLeft w:val="0"/>
      <w:marRight w:val="0"/>
      <w:marTop w:val="0"/>
      <w:marBottom w:val="0"/>
      <w:divBdr>
        <w:top w:val="none" w:sz="0" w:space="0" w:color="auto"/>
        <w:left w:val="none" w:sz="0" w:space="0" w:color="auto"/>
        <w:bottom w:val="none" w:sz="0" w:space="0" w:color="auto"/>
        <w:right w:val="none" w:sz="0" w:space="0" w:color="auto"/>
      </w:divBdr>
    </w:div>
    <w:div w:id="1367020939">
      <w:bodyDiv w:val="1"/>
      <w:marLeft w:val="0"/>
      <w:marRight w:val="0"/>
      <w:marTop w:val="0"/>
      <w:marBottom w:val="0"/>
      <w:divBdr>
        <w:top w:val="none" w:sz="0" w:space="0" w:color="auto"/>
        <w:left w:val="none" w:sz="0" w:space="0" w:color="auto"/>
        <w:bottom w:val="none" w:sz="0" w:space="0" w:color="auto"/>
        <w:right w:val="none" w:sz="0" w:space="0" w:color="auto"/>
      </w:divBdr>
    </w:div>
    <w:div w:id="1368414950">
      <w:bodyDiv w:val="1"/>
      <w:marLeft w:val="0"/>
      <w:marRight w:val="0"/>
      <w:marTop w:val="0"/>
      <w:marBottom w:val="0"/>
      <w:divBdr>
        <w:top w:val="none" w:sz="0" w:space="0" w:color="auto"/>
        <w:left w:val="none" w:sz="0" w:space="0" w:color="auto"/>
        <w:bottom w:val="none" w:sz="0" w:space="0" w:color="auto"/>
        <w:right w:val="none" w:sz="0" w:space="0" w:color="auto"/>
      </w:divBdr>
    </w:div>
    <w:div w:id="1371757053">
      <w:bodyDiv w:val="1"/>
      <w:marLeft w:val="0"/>
      <w:marRight w:val="0"/>
      <w:marTop w:val="0"/>
      <w:marBottom w:val="0"/>
      <w:divBdr>
        <w:top w:val="none" w:sz="0" w:space="0" w:color="auto"/>
        <w:left w:val="none" w:sz="0" w:space="0" w:color="auto"/>
        <w:bottom w:val="none" w:sz="0" w:space="0" w:color="auto"/>
        <w:right w:val="none" w:sz="0" w:space="0" w:color="auto"/>
      </w:divBdr>
    </w:div>
    <w:div w:id="1372799836">
      <w:bodyDiv w:val="1"/>
      <w:marLeft w:val="0"/>
      <w:marRight w:val="0"/>
      <w:marTop w:val="0"/>
      <w:marBottom w:val="0"/>
      <w:divBdr>
        <w:top w:val="none" w:sz="0" w:space="0" w:color="auto"/>
        <w:left w:val="none" w:sz="0" w:space="0" w:color="auto"/>
        <w:bottom w:val="none" w:sz="0" w:space="0" w:color="auto"/>
        <w:right w:val="none" w:sz="0" w:space="0" w:color="auto"/>
      </w:divBdr>
    </w:div>
    <w:div w:id="1377074533">
      <w:bodyDiv w:val="1"/>
      <w:marLeft w:val="0"/>
      <w:marRight w:val="0"/>
      <w:marTop w:val="0"/>
      <w:marBottom w:val="0"/>
      <w:divBdr>
        <w:top w:val="none" w:sz="0" w:space="0" w:color="auto"/>
        <w:left w:val="none" w:sz="0" w:space="0" w:color="auto"/>
        <w:bottom w:val="none" w:sz="0" w:space="0" w:color="auto"/>
        <w:right w:val="none" w:sz="0" w:space="0" w:color="auto"/>
      </w:divBdr>
    </w:div>
    <w:div w:id="1378243132">
      <w:bodyDiv w:val="1"/>
      <w:marLeft w:val="0"/>
      <w:marRight w:val="0"/>
      <w:marTop w:val="0"/>
      <w:marBottom w:val="0"/>
      <w:divBdr>
        <w:top w:val="none" w:sz="0" w:space="0" w:color="auto"/>
        <w:left w:val="none" w:sz="0" w:space="0" w:color="auto"/>
        <w:bottom w:val="none" w:sz="0" w:space="0" w:color="auto"/>
        <w:right w:val="none" w:sz="0" w:space="0" w:color="auto"/>
      </w:divBdr>
    </w:div>
    <w:div w:id="1379283531">
      <w:bodyDiv w:val="1"/>
      <w:marLeft w:val="0"/>
      <w:marRight w:val="0"/>
      <w:marTop w:val="0"/>
      <w:marBottom w:val="0"/>
      <w:divBdr>
        <w:top w:val="none" w:sz="0" w:space="0" w:color="auto"/>
        <w:left w:val="none" w:sz="0" w:space="0" w:color="auto"/>
        <w:bottom w:val="none" w:sz="0" w:space="0" w:color="auto"/>
        <w:right w:val="none" w:sz="0" w:space="0" w:color="auto"/>
      </w:divBdr>
    </w:div>
    <w:div w:id="1380396170">
      <w:bodyDiv w:val="1"/>
      <w:marLeft w:val="0"/>
      <w:marRight w:val="0"/>
      <w:marTop w:val="0"/>
      <w:marBottom w:val="0"/>
      <w:divBdr>
        <w:top w:val="none" w:sz="0" w:space="0" w:color="auto"/>
        <w:left w:val="none" w:sz="0" w:space="0" w:color="auto"/>
        <w:bottom w:val="none" w:sz="0" w:space="0" w:color="auto"/>
        <w:right w:val="none" w:sz="0" w:space="0" w:color="auto"/>
      </w:divBdr>
    </w:div>
    <w:div w:id="1384138998">
      <w:bodyDiv w:val="1"/>
      <w:marLeft w:val="0"/>
      <w:marRight w:val="0"/>
      <w:marTop w:val="0"/>
      <w:marBottom w:val="0"/>
      <w:divBdr>
        <w:top w:val="none" w:sz="0" w:space="0" w:color="auto"/>
        <w:left w:val="none" w:sz="0" w:space="0" w:color="auto"/>
        <w:bottom w:val="none" w:sz="0" w:space="0" w:color="auto"/>
        <w:right w:val="none" w:sz="0" w:space="0" w:color="auto"/>
      </w:divBdr>
    </w:div>
    <w:div w:id="1385759040">
      <w:bodyDiv w:val="1"/>
      <w:marLeft w:val="0"/>
      <w:marRight w:val="0"/>
      <w:marTop w:val="0"/>
      <w:marBottom w:val="0"/>
      <w:divBdr>
        <w:top w:val="none" w:sz="0" w:space="0" w:color="auto"/>
        <w:left w:val="none" w:sz="0" w:space="0" w:color="auto"/>
        <w:bottom w:val="none" w:sz="0" w:space="0" w:color="auto"/>
        <w:right w:val="none" w:sz="0" w:space="0" w:color="auto"/>
      </w:divBdr>
    </w:div>
    <w:div w:id="1386442800">
      <w:bodyDiv w:val="1"/>
      <w:marLeft w:val="0"/>
      <w:marRight w:val="0"/>
      <w:marTop w:val="0"/>
      <w:marBottom w:val="0"/>
      <w:divBdr>
        <w:top w:val="none" w:sz="0" w:space="0" w:color="auto"/>
        <w:left w:val="none" w:sz="0" w:space="0" w:color="auto"/>
        <w:bottom w:val="none" w:sz="0" w:space="0" w:color="auto"/>
        <w:right w:val="none" w:sz="0" w:space="0" w:color="auto"/>
      </w:divBdr>
    </w:div>
    <w:div w:id="1387409900">
      <w:bodyDiv w:val="1"/>
      <w:marLeft w:val="0"/>
      <w:marRight w:val="0"/>
      <w:marTop w:val="0"/>
      <w:marBottom w:val="0"/>
      <w:divBdr>
        <w:top w:val="none" w:sz="0" w:space="0" w:color="auto"/>
        <w:left w:val="none" w:sz="0" w:space="0" w:color="auto"/>
        <w:bottom w:val="none" w:sz="0" w:space="0" w:color="auto"/>
        <w:right w:val="none" w:sz="0" w:space="0" w:color="auto"/>
      </w:divBdr>
    </w:div>
    <w:div w:id="1397238973">
      <w:bodyDiv w:val="1"/>
      <w:marLeft w:val="0"/>
      <w:marRight w:val="0"/>
      <w:marTop w:val="0"/>
      <w:marBottom w:val="0"/>
      <w:divBdr>
        <w:top w:val="none" w:sz="0" w:space="0" w:color="auto"/>
        <w:left w:val="none" w:sz="0" w:space="0" w:color="auto"/>
        <w:bottom w:val="none" w:sz="0" w:space="0" w:color="auto"/>
        <w:right w:val="none" w:sz="0" w:space="0" w:color="auto"/>
      </w:divBdr>
    </w:div>
    <w:div w:id="1399938229">
      <w:bodyDiv w:val="1"/>
      <w:marLeft w:val="0"/>
      <w:marRight w:val="0"/>
      <w:marTop w:val="0"/>
      <w:marBottom w:val="0"/>
      <w:divBdr>
        <w:top w:val="none" w:sz="0" w:space="0" w:color="auto"/>
        <w:left w:val="none" w:sz="0" w:space="0" w:color="auto"/>
        <w:bottom w:val="none" w:sz="0" w:space="0" w:color="auto"/>
        <w:right w:val="none" w:sz="0" w:space="0" w:color="auto"/>
      </w:divBdr>
    </w:div>
    <w:div w:id="1402941726">
      <w:bodyDiv w:val="1"/>
      <w:marLeft w:val="0"/>
      <w:marRight w:val="0"/>
      <w:marTop w:val="0"/>
      <w:marBottom w:val="0"/>
      <w:divBdr>
        <w:top w:val="none" w:sz="0" w:space="0" w:color="auto"/>
        <w:left w:val="none" w:sz="0" w:space="0" w:color="auto"/>
        <w:bottom w:val="none" w:sz="0" w:space="0" w:color="auto"/>
        <w:right w:val="none" w:sz="0" w:space="0" w:color="auto"/>
      </w:divBdr>
    </w:div>
    <w:div w:id="1405907948">
      <w:bodyDiv w:val="1"/>
      <w:marLeft w:val="0"/>
      <w:marRight w:val="0"/>
      <w:marTop w:val="0"/>
      <w:marBottom w:val="0"/>
      <w:divBdr>
        <w:top w:val="none" w:sz="0" w:space="0" w:color="auto"/>
        <w:left w:val="none" w:sz="0" w:space="0" w:color="auto"/>
        <w:bottom w:val="none" w:sz="0" w:space="0" w:color="auto"/>
        <w:right w:val="none" w:sz="0" w:space="0" w:color="auto"/>
      </w:divBdr>
    </w:div>
    <w:div w:id="1411082171">
      <w:bodyDiv w:val="1"/>
      <w:marLeft w:val="0"/>
      <w:marRight w:val="0"/>
      <w:marTop w:val="0"/>
      <w:marBottom w:val="0"/>
      <w:divBdr>
        <w:top w:val="none" w:sz="0" w:space="0" w:color="auto"/>
        <w:left w:val="none" w:sz="0" w:space="0" w:color="auto"/>
        <w:bottom w:val="none" w:sz="0" w:space="0" w:color="auto"/>
        <w:right w:val="none" w:sz="0" w:space="0" w:color="auto"/>
      </w:divBdr>
    </w:div>
    <w:div w:id="1412852305">
      <w:bodyDiv w:val="1"/>
      <w:marLeft w:val="0"/>
      <w:marRight w:val="0"/>
      <w:marTop w:val="0"/>
      <w:marBottom w:val="0"/>
      <w:divBdr>
        <w:top w:val="none" w:sz="0" w:space="0" w:color="auto"/>
        <w:left w:val="none" w:sz="0" w:space="0" w:color="auto"/>
        <w:bottom w:val="none" w:sz="0" w:space="0" w:color="auto"/>
        <w:right w:val="none" w:sz="0" w:space="0" w:color="auto"/>
      </w:divBdr>
    </w:div>
    <w:div w:id="1413164448">
      <w:bodyDiv w:val="1"/>
      <w:marLeft w:val="0"/>
      <w:marRight w:val="0"/>
      <w:marTop w:val="0"/>
      <w:marBottom w:val="0"/>
      <w:divBdr>
        <w:top w:val="none" w:sz="0" w:space="0" w:color="auto"/>
        <w:left w:val="none" w:sz="0" w:space="0" w:color="auto"/>
        <w:bottom w:val="none" w:sz="0" w:space="0" w:color="auto"/>
        <w:right w:val="none" w:sz="0" w:space="0" w:color="auto"/>
      </w:divBdr>
    </w:div>
    <w:div w:id="1413700240">
      <w:bodyDiv w:val="1"/>
      <w:marLeft w:val="0"/>
      <w:marRight w:val="0"/>
      <w:marTop w:val="0"/>
      <w:marBottom w:val="0"/>
      <w:divBdr>
        <w:top w:val="none" w:sz="0" w:space="0" w:color="auto"/>
        <w:left w:val="none" w:sz="0" w:space="0" w:color="auto"/>
        <w:bottom w:val="none" w:sz="0" w:space="0" w:color="auto"/>
        <w:right w:val="none" w:sz="0" w:space="0" w:color="auto"/>
      </w:divBdr>
    </w:div>
    <w:div w:id="1418164741">
      <w:bodyDiv w:val="1"/>
      <w:marLeft w:val="0"/>
      <w:marRight w:val="0"/>
      <w:marTop w:val="0"/>
      <w:marBottom w:val="0"/>
      <w:divBdr>
        <w:top w:val="none" w:sz="0" w:space="0" w:color="auto"/>
        <w:left w:val="none" w:sz="0" w:space="0" w:color="auto"/>
        <w:bottom w:val="none" w:sz="0" w:space="0" w:color="auto"/>
        <w:right w:val="none" w:sz="0" w:space="0" w:color="auto"/>
      </w:divBdr>
    </w:div>
    <w:div w:id="1421482164">
      <w:bodyDiv w:val="1"/>
      <w:marLeft w:val="0"/>
      <w:marRight w:val="0"/>
      <w:marTop w:val="0"/>
      <w:marBottom w:val="0"/>
      <w:divBdr>
        <w:top w:val="none" w:sz="0" w:space="0" w:color="auto"/>
        <w:left w:val="none" w:sz="0" w:space="0" w:color="auto"/>
        <w:bottom w:val="none" w:sz="0" w:space="0" w:color="auto"/>
        <w:right w:val="none" w:sz="0" w:space="0" w:color="auto"/>
      </w:divBdr>
    </w:div>
    <w:div w:id="1426465211">
      <w:bodyDiv w:val="1"/>
      <w:marLeft w:val="0"/>
      <w:marRight w:val="0"/>
      <w:marTop w:val="0"/>
      <w:marBottom w:val="0"/>
      <w:divBdr>
        <w:top w:val="none" w:sz="0" w:space="0" w:color="auto"/>
        <w:left w:val="none" w:sz="0" w:space="0" w:color="auto"/>
        <w:bottom w:val="none" w:sz="0" w:space="0" w:color="auto"/>
        <w:right w:val="none" w:sz="0" w:space="0" w:color="auto"/>
      </w:divBdr>
    </w:div>
    <w:div w:id="1429034798">
      <w:bodyDiv w:val="1"/>
      <w:marLeft w:val="0"/>
      <w:marRight w:val="0"/>
      <w:marTop w:val="0"/>
      <w:marBottom w:val="0"/>
      <w:divBdr>
        <w:top w:val="none" w:sz="0" w:space="0" w:color="auto"/>
        <w:left w:val="none" w:sz="0" w:space="0" w:color="auto"/>
        <w:bottom w:val="none" w:sz="0" w:space="0" w:color="auto"/>
        <w:right w:val="none" w:sz="0" w:space="0" w:color="auto"/>
      </w:divBdr>
    </w:div>
    <w:div w:id="1435712440">
      <w:bodyDiv w:val="1"/>
      <w:marLeft w:val="0"/>
      <w:marRight w:val="0"/>
      <w:marTop w:val="0"/>
      <w:marBottom w:val="0"/>
      <w:divBdr>
        <w:top w:val="none" w:sz="0" w:space="0" w:color="auto"/>
        <w:left w:val="none" w:sz="0" w:space="0" w:color="auto"/>
        <w:bottom w:val="none" w:sz="0" w:space="0" w:color="auto"/>
        <w:right w:val="none" w:sz="0" w:space="0" w:color="auto"/>
      </w:divBdr>
    </w:div>
    <w:div w:id="1440678405">
      <w:bodyDiv w:val="1"/>
      <w:marLeft w:val="0"/>
      <w:marRight w:val="0"/>
      <w:marTop w:val="0"/>
      <w:marBottom w:val="0"/>
      <w:divBdr>
        <w:top w:val="none" w:sz="0" w:space="0" w:color="auto"/>
        <w:left w:val="none" w:sz="0" w:space="0" w:color="auto"/>
        <w:bottom w:val="none" w:sz="0" w:space="0" w:color="auto"/>
        <w:right w:val="none" w:sz="0" w:space="0" w:color="auto"/>
      </w:divBdr>
    </w:div>
    <w:div w:id="1444232497">
      <w:bodyDiv w:val="1"/>
      <w:marLeft w:val="0"/>
      <w:marRight w:val="0"/>
      <w:marTop w:val="0"/>
      <w:marBottom w:val="0"/>
      <w:divBdr>
        <w:top w:val="none" w:sz="0" w:space="0" w:color="auto"/>
        <w:left w:val="none" w:sz="0" w:space="0" w:color="auto"/>
        <w:bottom w:val="none" w:sz="0" w:space="0" w:color="auto"/>
        <w:right w:val="none" w:sz="0" w:space="0" w:color="auto"/>
      </w:divBdr>
    </w:div>
    <w:div w:id="1448428588">
      <w:bodyDiv w:val="1"/>
      <w:marLeft w:val="0"/>
      <w:marRight w:val="0"/>
      <w:marTop w:val="0"/>
      <w:marBottom w:val="0"/>
      <w:divBdr>
        <w:top w:val="none" w:sz="0" w:space="0" w:color="auto"/>
        <w:left w:val="none" w:sz="0" w:space="0" w:color="auto"/>
        <w:bottom w:val="none" w:sz="0" w:space="0" w:color="auto"/>
        <w:right w:val="none" w:sz="0" w:space="0" w:color="auto"/>
      </w:divBdr>
    </w:div>
    <w:div w:id="1451585478">
      <w:bodyDiv w:val="1"/>
      <w:marLeft w:val="0"/>
      <w:marRight w:val="0"/>
      <w:marTop w:val="0"/>
      <w:marBottom w:val="0"/>
      <w:divBdr>
        <w:top w:val="none" w:sz="0" w:space="0" w:color="auto"/>
        <w:left w:val="none" w:sz="0" w:space="0" w:color="auto"/>
        <w:bottom w:val="none" w:sz="0" w:space="0" w:color="auto"/>
        <w:right w:val="none" w:sz="0" w:space="0" w:color="auto"/>
      </w:divBdr>
    </w:div>
    <w:div w:id="1452937792">
      <w:bodyDiv w:val="1"/>
      <w:marLeft w:val="0"/>
      <w:marRight w:val="0"/>
      <w:marTop w:val="0"/>
      <w:marBottom w:val="0"/>
      <w:divBdr>
        <w:top w:val="none" w:sz="0" w:space="0" w:color="auto"/>
        <w:left w:val="none" w:sz="0" w:space="0" w:color="auto"/>
        <w:bottom w:val="none" w:sz="0" w:space="0" w:color="auto"/>
        <w:right w:val="none" w:sz="0" w:space="0" w:color="auto"/>
      </w:divBdr>
    </w:div>
    <w:div w:id="1457216909">
      <w:bodyDiv w:val="1"/>
      <w:marLeft w:val="0"/>
      <w:marRight w:val="0"/>
      <w:marTop w:val="0"/>
      <w:marBottom w:val="0"/>
      <w:divBdr>
        <w:top w:val="none" w:sz="0" w:space="0" w:color="auto"/>
        <w:left w:val="none" w:sz="0" w:space="0" w:color="auto"/>
        <w:bottom w:val="none" w:sz="0" w:space="0" w:color="auto"/>
        <w:right w:val="none" w:sz="0" w:space="0" w:color="auto"/>
      </w:divBdr>
    </w:div>
    <w:div w:id="1463889397">
      <w:bodyDiv w:val="1"/>
      <w:marLeft w:val="0"/>
      <w:marRight w:val="0"/>
      <w:marTop w:val="0"/>
      <w:marBottom w:val="0"/>
      <w:divBdr>
        <w:top w:val="none" w:sz="0" w:space="0" w:color="auto"/>
        <w:left w:val="none" w:sz="0" w:space="0" w:color="auto"/>
        <w:bottom w:val="none" w:sz="0" w:space="0" w:color="auto"/>
        <w:right w:val="none" w:sz="0" w:space="0" w:color="auto"/>
      </w:divBdr>
    </w:div>
    <w:div w:id="1464344357">
      <w:bodyDiv w:val="1"/>
      <w:marLeft w:val="0"/>
      <w:marRight w:val="0"/>
      <w:marTop w:val="0"/>
      <w:marBottom w:val="0"/>
      <w:divBdr>
        <w:top w:val="none" w:sz="0" w:space="0" w:color="auto"/>
        <w:left w:val="none" w:sz="0" w:space="0" w:color="auto"/>
        <w:bottom w:val="none" w:sz="0" w:space="0" w:color="auto"/>
        <w:right w:val="none" w:sz="0" w:space="0" w:color="auto"/>
      </w:divBdr>
    </w:div>
    <w:div w:id="1465002900">
      <w:bodyDiv w:val="1"/>
      <w:marLeft w:val="0"/>
      <w:marRight w:val="0"/>
      <w:marTop w:val="0"/>
      <w:marBottom w:val="0"/>
      <w:divBdr>
        <w:top w:val="none" w:sz="0" w:space="0" w:color="auto"/>
        <w:left w:val="none" w:sz="0" w:space="0" w:color="auto"/>
        <w:bottom w:val="none" w:sz="0" w:space="0" w:color="auto"/>
        <w:right w:val="none" w:sz="0" w:space="0" w:color="auto"/>
      </w:divBdr>
    </w:div>
    <w:div w:id="1489587557">
      <w:bodyDiv w:val="1"/>
      <w:marLeft w:val="0"/>
      <w:marRight w:val="0"/>
      <w:marTop w:val="0"/>
      <w:marBottom w:val="0"/>
      <w:divBdr>
        <w:top w:val="none" w:sz="0" w:space="0" w:color="auto"/>
        <w:left w:val="none" w:sz="0" w:space="0" w:color="auto"/>
        <w:bottom w:val="none" w:sz="0" w:space="0" w:color="auto"/>
        <w:right w:val="none" w:sz="0" w:space="0" w:color="auto"/>
      </w:divBdr>
    </w:div>
    <w:div w:id="1489860091">
      <w:bodyDiv w:val="1"/>
      <w:marLeft w:val="0"/>
      <w:marRight w:val="0"/>
      <w:marTop w:val="0"/>
      <w:marBottom w:val="0"/>
      <w:divBdr>
        <w:top w:val="none" w:sz="0" w:space="0" w:color="auto"/>
        <w:left w:val="none" w:sz="0" w:space="0" w:color="auto"/>
        <w:bottom w:val="none" w:sz="0" w:space="0" w:color="auto"/>
        <w:right w:val="none" w:sz="0" w:space="0" w:color="auto"/>
      </w:divBdr>
    </w:div>
    <w:div w:id="1496606663">
      <w:bodyDiv w:val="1"/>
      <w:marLeft w:val="0"/>
      <w:marRight w:val="0"/>
      <w:marTop w:val="0"/>
      <w:marBottom w:val="0"/>
      <w:divBdr>
        <w:top w:val="none" w:sz="0" w:space="0" w:color="auto"/>
        <w:left w:val="none" w:sz="0" w:space="0" w:color="auto"/>
        <w:bottom w:val="none" w:sz="0" w:space="0" w:color="auto"/>
        <w:right w:val="none" w:sz="0" w:space="0" w:color="auto"/>
      </w:divBdr>
    </w:div>
    <w:div w:id="1497106760">
      <w:bodyDiv w:val="1"/>
      <w:marLeft w:val="0"/>
      <w:marRight w:val="0"/>
      <w:marTop w:val="0"/>
      <w:marBottom w:val="0"/>
      <w:divBdr>
        <w:top w:val="none" w:sz="0" w:space="0" w:color="auto"/>
        <w:left w:val="none" w:sz="0" w:space="0" w:color="auto"/>
        <w:bottom w:val="none" w:sz="0" w:space="0" w:color="auto"/>
        <w:right w:val="none" w:sz="0" w:space="0" w:color="auto"/>
      </w:divBdr>
    </w:div>
    <w:div w:id="1498837750">
      <w:bodyDiv w:val="1"/>
      <w:marLeft w:val="0"/>
      <w:marRight w:val="0"/>
      <w:marTop w:val="0"/>
      <w:marBottom w:val="0"/>
      <w:divBdr>
        <w:top w:val="none" w:sz="0" w:space="0" w:color="auto"/>
        <w:left w:val="none" w:sz="0" w:space="0" w:color="auto"/>
        <w:bottom w:val="none" w:sz="0" w:space="0" w:color="auto"/>
        <w:right w:val="none" w:sz="0" w:space="0" w:color="auto"/>
      </w:divBdr>
    </w:div>
    <w:div w:id="1501702201">
      <w:bodyDiv w:val="1"/>
      <w:marLeft w:val="0"/>
      <w:marRight w:val="0"/>
      <w:marTop w:val="0"/>
      <w:marBottom w:val="0"/>
      <w:divBdr>
        <w:top w:val="none" w:sz="0" w:space="0" w:color="auto"/>
        <w:left w:val="none" w:sz="0" w:space="0" w:color="auto"/>
        <w:bottom w:val="none" w:sz="0" w:space="0" w:color="auto"/>
        <w:right w:val="none" w:sz="0" w:space="0" w:color="auto"/>
      </w:divBdr>
    </w:div>
    <w:div w:id="1501968179">
      <w:bodyDiv w:val="1"/>
      <w:marLeft w:val="0"/>
      <w:marRight w:val="0"/>
      <w:marTop w:val="0"/>
      <w:marBottom w:val="0"/>
      <w:divBdr>
        <w:top w:val="none" w:sz="0" w:space="0" w:color="auto"/>
        <w:left w:val="none" w:sz="0" w:space="0" w:color="auto"/>
        <w:bottom w:val="none" w:sz="0" w:space="0" w:color="auto"/>
        <w:right w:val="none" w:sz="0" w:space="0" w:color="auto"/>
      </w:divBdr>
    </w:div>
    <w:div w:id="1505515511">
      <w:bodyDiv w:val="1"/>
      <w:marLeft w:val="0"/>
      <w:marRight w:val="0"/>
      <w:marTop w:val="0"/>
      <w:marBottom w:val="0"/>
      <w:divBdr>
        <w:top w:val="none" w:sz="0" w:space="0" w:color="auto"/>
        <w:left w:val="none" w:sz="0" w:space="0" w:color="auto"/>
        <w:bottom w:val="none" w:sz="0" w:space="0" w:color="auto"/>
        <w:right w:val="none" w:sz="0" w:space="0" w:color="auto"/>
      </w:divBdr>
    </w:div>
    <w:div w:id="1506358893">
      <w:bodyDiv w:val="1"/>
      <w:marLeft w:val="0"/>
      <w:marRight w:val="0"/>
      <w:marTop w:val="0"/>
      <w:marBottom w:val="0"/>
      <w:divBdr>
        <w:top w:val="none" w:sz="0" w:space="0" w:color="auto"/>
        <w:left w:val="none" w:sz="0" w:space="0" w:color="auto"/>
        <w:bottom w:val="none" w:sz="0" w:space="0" w:color="auto"/>
        <w:right w:val="none" w:sz="0" w:space="0" w:color="auto"/>
      </w:divBdr>
    </w:div>
    <w:div w:id="1507093011">
      <w:bodyDiv w:val="1"/>
      <w:marLeft w:val="0"/>
      <w:marRight w:val="0"/>
      <w:marTop w:val="0"/>
      <w:marBottom w:val="0"/>
      <w:divBdr>
        <w:top w:val="none" w:sz="0" w:space="0" w:color="auto"/>
        <w:left w:val="none" w:sz="0" w:space="0" w:color="auto"/>
        <w:bottom w:val="none" w:sz="0" w:space="0" w:color="auto"/>
        <w:right w:val="none" w:sz="0" w:space="0" w:color="auto"/>
      </w:divBdr>
    </w:div>
    <w:div w:id="1510831206">
      <w:bodyDiv w:val="1"/>
      <w:marLeft w:val="0"/>
      <w:marRight w:val="0"/>
      <w:marTop w:val="0"/>
      <w:marBottom w:val="0"/>
      <w:divBdr>
        <w:top w:val="none" w:sz="0" w:space="0" w:color="auto"/>
        <w:left w:val="none" w:sz="0" w:space="0" w:color="auto"/>
        <w:bottom w:val="none" w:sz="0" w:space="0" w:color="auto"/>
        <w:right w:val="none" w:sz="0" w:space="0" w:color="auto"/>
      </w:divBdr>
    </w:div>
    <w:div w:id="1515457807">
      <w:bodyDiv w:val="1"/>
      <w:marLeft w:val="0"/>
      <w:marRight w:val="0"/>
      <w:marTop w:val="0"/>
      <w:marBottom w:val="0"/>
      <w:divBdr>
        <w:top w:val="none" w:sz="0" w:space="0" w:color="auto"/>
        <w:left w:val="none" w:sz="0" w:space="0" w:color="auto"/>
        <w:bottom w:val="none" w:sz="0" w:space="0" w:color="auto"/>
        <w:right w:val="none" w:sz="0" w:space="0" w:color="auto"/>
      </w:divBdr>
    </w:div>
    <w:div w:id="1525440768">
      <w:bodyDiv w:val="1"/>
      <w:marLeft w:val="0"/>
      <w:marRight w:val="0"/>
      <w:marTop w:val="0"/>
      <w:marBottom w:val="0"/>
      <w:divBdr>
        <w:top w:val="none" w:sz="0" w:space="0" w:color="auto"/>
        <w:left w:val="none" w:sz="0" w:space="0" w:color="auto"/>
        <w:bottom w:val="none" w:sz="0" w:space="0" w:color="auto"/>
        <w:right w:val="none" w:sz="0" w:space="0" w:color="auto"/>
      </w:divBdr>
    </w:div>
    <w:div w:id="1534071215">
      <w:bodyDiv w:val="1"/>
      <w:marLeft w:val="0"/>
      <w:marRight w:val="0"/>
      <w:marTop w:val="0"/>
      <w:marBottom w:val="0"/>
      <w:divBdr>
        <w:top w:val="none" w:sz="0" w:space="0" w:color="auto"/>
        <w:left w:val="none" w:sz="0" w:space="0" w:color="auto"/>
        <w:bottom w:val="none" w:sz="0" w:space="0" w:color="auto"/>
        <w:right w:val="none" w:sz="0" w:space="0" w:color="auto"/>
      </w:divBdr>
    </w:div>
    <w:div w:id="1535313208">
      <w:bodyDiv w:val="1"/>
      <w:marLeft w:val="0"/>
      <w:marRight w:val="0"/>
      <w:marTop w:val="0"/>
      <w:marBottom w:val="0"/>
      <w:divBdr>
        <w:top w:val="none" w:sz="0" w:space="0" w:color="auto"/>
        <w:left w:val="none" w:sz="0" w:space="0" w:color="auto"/>
        <w:bottom w:val="none" w:sz="0" w:space="0" w:color="auto"/>
        <w:right w:val="none" w:sz="0" w:space="0" w:color="auto"/>
      </w:divBdr>
    </w:div>
    <w:div w:id="1535772853">
      <w:bodyDiv w:val="1"/>
      <w:marLeft w:val="0"/>
      <w:marRight w:val="0"/>
      <w:marTop w:val="0"/>
      <w:marBottom w:val="0"/>
      <w:divBdr>
        <w:top w:val="none" w:sz="0" w:space="0" w:color="auto"/>
        <w:left w:val="none" w:sz="0" w:space="0" w:color="auto"/>
        <w:bottom w:val="none" w:sz="0" w:space="0" w:color="auto"/>
        <w:right w:val="none" w:sz="0" w:space="0" w:color="auto"/>
      </w:divBdr>
    </w:div>
    <w:div w:id="1538617912">
      <w:bodyDiv w:val="1"/>
      <w:marLeft w:val="0"/>
      <w:marRight w:val="0"/>
      <w:marTop w:val="0"/>
      <w:marBottom w:val="0"/>
      <w:divBdr>
        <w:top w:val="none" w:sz="0" w:space="0" w:color="auto"/>
        <w:left w:val="none" w:sz="0" w:space="0" w:color="auto"/>
        <w:bottom w:val="none" w:sz="0" w:space="0" w:color="auto"/>
        <w:right w:val="none" w:sz="0" w:space="0" w:color="auto"/>
      </w:divBdr>
    </w:div>
    <w:div w:id="1538852660">
      <w:bodyDiv w:val="1"/>
      <w:marLeft w:val="0"/>
      <w:marRight w:val="0"/>
      <w:marTop w:val="0"/>
      <w:marBottom w:val="0"/>
      <w:divBdr>
        <w:top w:val="none" w:sz="0" w:space="0" w:color="auto"/>
        <w:left w:val="none" w:sz="0" w:space="0" w:color="auto"/>
        <w:bottom w:val="none" w:sz="0" w:space="0" w:color="auto"/>
        <w:right w:val="none" w:sz="0" w:space="0" w:color="auto"/>
      </w:divBdr>
    </w:div>
    <w:div w:id="1540048388">
      <w:bodyDiv w:val="1"/>
      <w:marLeft w:val="0"/>
      <w:marRight w:val="0"/>
      <w:marTop w:val="0"/>
      <w:marBottom w:val="0"/>
      <w:divBdr>
        <w:top w:val="none" w:sz="0" w:space="0" w:color="auto"/>
        <w:left w:val="none" w:sz="0" w:space="0" w:color="auto"/>
        <w:bottom w:val="none" w:sz="0" w:space="0" w:color="auto"/>
        <w:right w:val="none" w:sz="0" w:space="0" w:color="auto"/>
      </w:divBdr>
    </w:div>
    <w:div w:id="1542132191">
      <w:bodyDiv w:val="1"/>
      <w:marLeft w:val="0"/>
      <w:marRight w:val="0"/>
      <w:marTop w:val="0"/>
      <w:marBottom w:val="0"/>
      <w:divBdr>
        <w:top w:val="none" w:sz="0" w:space="0" w:color="auto"/>
        <w:left w:val="none" w:sz="0" w:space="0" w:color="auto"/>
        <w:bottom w:val="none" w:sz="0" w:space="0" w:color="auto"/>
        <w:right w:val="none" w:sz="0" w:space="0" w:color="auto"/>
      </w:divBdr>
    </w:div>
    <w:div w:id="1542136118">
      <w:bodyDiv w:val="1"/>
      <w:marLeft w:val="0"/>
      <w:marRight w:val="0"/>
      <w:marTop w:val="0"/>
      <w:marBottom w:val="0"/>
      <w:divBdr>
        <w:top w:val="none" w:sz="0" w:space="0" w:color="auto"/>
        <w:left w:val="none" w:sz="0" w:space="0" w:color="auto"/>
        <w:bottom w:val="none" w:sz="0" w:space="0" w:color="auto"/>
        <w:right w:val="none" w:sz="0" w:space="0" w:color="auto"/>
      </w:divBdr>
    </w:div>
    <w:div w:id="1554391679">
      <w:bodyDiv w:val="1"/>
      <w:marLeft w:val="0"/>
      <w:marRight w:val="0"/>
      <w:marTop w:val="0"/>
      <w:marBottom w:val="0"/>
      <w:divBdr>
        <w:top w:val="none" w:sz="0" w:space="0" w:color="auto"/>
        <w:left w:val="none" w:sz="0" w:space="0" w:color="auto"/>
        <w:bottom w:val="none" w:sz="0" w:space="0" w:color="auto"/>
        <w:right w:val="none" w:sz="0" w:space="0" w:color="auto"/>
      </w:divBdr>
    </w:div>
    <w:div w:id="1557011109">
      <w:bodyDiv w:val="1"/>
      <w:marLeft w:val="0"/>
      <w:marRight w:val="0"/>
      <w:marTop w:val="0"/>
      <w:marBottom w:val="0"/>
      <w:divBdr>
        <w:top w:val="none" w:sz="0" w:space="0" w:color="auto"/>
        <w:left w:val="none" w:sz="0" w:space="0" w:color="auto"/>
        <w:bottom w:val="none" w:sz="0" w:space="0" w:color="auto"/>
        <w:right w:val="none" w:sz="0" w:space="0" w:color="auto"/>
      </w:divBdr>
    </w:div>
    <w:div w:id="1557551228">
      <w:bodyDiv w:val="1"/>
      <w:marLeft w:val="0"/>
      <w:marRight w:val="0"/>
      <w:marTop w:val="0"/>
      <w:marBottom w:val="0"/>
      <w:divBdr>
        <w:top w:val="none" w:sz="0" w:space="0" w:color="auto"/>
        <w:left w:val="none" w:sz="0" w:space="0" w:color="auto"/>
        <w:bottom w:val="none" w:sz="0" w:space="0" w:color="auto"/>
        <w:right w:val="none" w:sz="0" w:space="0" w:color="auto"/>
      </w:divBdr>
    </w:div>
    <w:div w:id="1560245625">
      <w:bodyDiv w:val="1"/>
      <w:marLeft w:val="0"/>
      <w:marRight w:val="0"/>
      <w:marTop w:val="0"/>
      <w:marBottom w:val="0"/>
      <w:divBdr>
        <w:top w:val="none" w:sz="0" w:space="0" w:color="auto"/>
        <w:left w:val="none" w:sz="0" w:space="0" w:color="auto"/>
        <w:bottom w:val="none" w:sz="0" w:space="0" w:color="auto"/>
        <w:right w:val="none" w:sz="0" w:space="0" w:color="auto"/>
      </w:divBdr>
    </w:div>
    <w:div w:id="1566912992">
      <w:bodyDiv w:val="1"/>
      <w:marLeft w:val="0"/>
      <w:marRight w:val="0"/>
      <w:marTop w:val="0"/>
      <w:marBottom w:val="0"/>
      <w:divBdr>
        <w:top w:val="none" w:sz="0" w:space="0" w:color="auto"/>
        <w:left w:val="none" w:sz="0" w:space="0" w:color="auto"/>
        <w:bottom w:val="none" w:sz="0" w:space="0" w:color="auto"/>
        <w:right w:val="none" w:sz="0" w:space="0" w:color="auto"/>
      </w:divBdr>
    </w:div>
    <w:div w:id="1567766065">
      <w:bodyDiv w:val="1"/>
      <w:marLeft w:val="0"/>
      <w:marRight w:val="0"/>
      <w:marTop w:val="0"/>
      <w:marBottom w:val="0"/>
      <w:divBdr>
        <w:top w:val="none" w:sz="0" w:space="0" w:color="auto"/>
        <w:left w:val="none" w:sz="0" w:space="0" w:color="auto"/>
        <w:bottom w:val="none" w:sz="0" w:space="0" w:color="auto"/>
        <w:right w:val="none" w:sz="0" w:space="0" w:color="auto"/>
      </w:divBdr>
    </w:div>
    <w:div w:id="1572228757">
      <w:bodyDiv w:val="1"/>
      <w:marLeft w:val="0"/>
      <w:marRight w:val="0"/>
      <w:marTop w:val="0"/>
      <w:marBottom w:val="0"/>
      <w:divBdr>
        <w:top w:val="none" w:sz="0" w:space="0" w:color="auto"/>
        <w:left w:val="none" w:sz="0" w:space="0" w:color="auto"/>
        <w:bottom w:val="none" w:sz="0" w:space="0" w:color="auto"/>
        <w:right w:val="none" w:sz="0" w:space="0" w:color="auto"/>
      </w:divBdr>
    </w:div>
    <w:div w:id="1572500469">
      <w:bodyDiv w:val="1"/>
      <w:marLeft w:val="0"/>
      <w:marRight w:val="0"/>
      <w:marTop w:val="0"/>
      <w:marBottom w:val="0"/>
      <w:divBdr>
        <w:top w:val="none" w:sz="0" w:space="0" w:color="auto"/>
        <w:left w:val="none" w:sz="0" w:space="0" w:color="auto"/>
        <w:bottom w:val="none" w:sz="0" w:space="0" w:color="auto"/>
        <w:right w:val="none" w:sz="0" w:space="0" w:color="auto"/>
      </w:divBdr>
    </w:div>
    <w:div w:id="1575236276">
      <w:bodyDiv w:val="1"/>
      <w:marLeft w:val="0"/>
      <w:marRight w:val="0"/>
      <w:marTop w:val="0"/>
      <w:marBottom w:val="0"/>
      <w:divBdr>
        <w:top w:val="none" w:sz="0" w:space="0" w:color="auto"/>
        <w:left w:val="none" w:sz="0" w:space="0" w:color="auto"/>
        <w:bottom w:val="none" w:sz="0" w:space="0" w:color="auto"/>
        <w:right w:val="none" w:sz="0" w:space="0" w:color="auto"/>
      </w:divBdr>
    </w:div>
    <w:div w:id="1577589414">
      <w:bodyDiv w:val="1"/>
      <w:marLeft w:val="0"/>
      <w:marRight w:val="0"/>
      <w:marTop w:val="0"/>
      <w:marBottom w:val="0"/>
      <w:divBdr>
        <w:top w:val="none" w:sz="0" w:space="0" w:color="auto"/>
        <w:left w:val="none" w:sz="0" w:space="0" w:color="auto"/>
        <w:bottom w:val="none" w:sz="0" w:space="0" w:color="auto"/>
        <w:right w:val="none" w:sz="0" w:space="0" w:color="auto"/>
      </w:divBdr>
    </w:div>
    <w:div w:id="1578592113">
      <w:bodyDiv w:val="1"/>
      <w:marLeft w:val="0"/>
      <w:marRight w:val="0"/>
      <w:marTop w:val="0"/>
      <w:marBottom w:val="0"/>
      <w:divBdr>
        <w:top w:val="none" w:sz="0" w:space="0" w:color="auto"/>
        <w:left w:val="none" w:sz="0" w:space="0" w:color="auto"/>
        <w:bottom w:val="none" w:sz="0" w:space="0" w:color="auto"/>
        <w:right w:val="none" w:sz="0" w:space="0" w:color="auto"/>
      </w:divBdr>
    </w:div>
    <w:div w:id="1584484671">
      <w:bodyDiv w:val="1"/>
      <w:marLeft w:val="0"/>
      <w:marRight w:val="0"/>
      <w:marTop w:val="0"/>
      <w:marBottom w:val="0"/>
      <w:divBdr>
        <w:top w:val="none" w:sz="0" w:space="0" w:color="auto"/>
        <w:left w:val="none" w:sz="0" w:space="0" w:color="auto"/>
        <w:bottom w:val="none" w:sz="0" w:space="0" w:color="auto"/>
        <w:right w:val="none" w:sz="0" w:space="0" w:color="auto"/>
      </w:divBdr>
    </w:div>
    <w:div w:id="1587181033">
      <w:bodyDiv w:val="1"/>
      <w:marLeft w:val="0"/>
      <w:marRight w:val="0"/>
      <w:marTop w:val="0"/>
      <w:marBottom w:val="0"/>
      <w:divBdr>
        <w:top w:val="none" w:sz="0" w:space="0" w:color="auto"/>
        <w:left w:val="none" w:sz="0" w:space="0" w:color="auto"/>
        <w:bottom w:val="none" w:sz="0" w:space="0" w:color="auto"/>
        <w:right w:val="none" w:sz="0" w:space="0" w:color="auto"/>
      </w:divBdr>
    </w:div>
    <w:div w:id="1589998191">
      <w:bodyDiv w:val="1"/>
      <w:marLeft w:val="0"/>
      <w:marRight w:val="0"/>
      <w:marTop w:val="0"/>
      <w:marBottom w:val="0"/>
      <w:divBdr>
        <w:top w:val="none" w:sz="0" w:space="0" w:color="auto"/>
        <w:left w:val="none" w:sz="0" w:space="0" w:color="auto"/>
        <w:bottom w:val="none" w:sz="0" w:space="0" w:color="auto"/>
        <w:right w:val="none" w:sz="0" w:space="0" w:color="auto"/>
      </w:divBdr>
    </w:div>
    <w:div w:id="1590238999">
      <w:bodyDiv w:val="1"/>
      <w:marLeft w:val="0"/>
      <w:marRight w:val="0"/>
      <w:marTop w:val="0"/>
      <w:marBottom w:val="0"/>
      <w:divBdr>
        <w:top w:val="none" w:sz="0" w:space="0" w:color="auto"/>
        <w:left w:val="none" w:sz="0" w:space="0" w:color="auto"/>
        <w:bottom w:val="none" w:sz="0" w:space="0" w:color="auto"/>
        <w:right w:val="none" w:sz="0" w:space="0" w:color="auto"/>
      </w:divBdr>
    </w:div>
    <w:div w:id="1593466026">
      <w:bodyDiv w:val="1"/>
      <w:marLeft w:val="0"/>
      <w:marRight w:val="0"/>
      <w:marTop w:val="0"/>
      <w:marBottom w:val="0"/>
      <w:divBdr>
        <w:top w:val="none" w:sz="0" w:space="0" w:color="auto"/>
        <w:left w:val="none" w:sz="0" w:space="0" w:color="auto"/>
        <w:bottom w:val="none" w:sz="0" w:space="0" w:color="auto"/>
        <w:right w:val="none" w:sz="0" w:space="0" w:color="auto"/>
      </w:divBdr>
    </w:div>
    <w:div w:id="1595281248">
      <w:bodyDiv w:val="1"/>
      <w:marLeft w:val="0"/>
      <w:marRight w:val="0"/>
      <w:marTop w:val="0"/>
      <w:marBottom w:val="0"/>
      <w:divBdr>
        <w:top w:val="none" w:sz="0" w:space="0" w:color="auto"/>
        <w:left w:val="none" w:sz="0" w:space="0" w:color="auto"/>
        <w:bottom w:val="none" w:sz="0" w:space="0" w:color="auto"/>
        <w:right w:val="none" w:sz="0" w:space="0" w:color="auto"/>
      </w:divBdr>
    </w:div>
    <w:div w:id="1599411109">
      <w:bodyDiv w:val="1"/>
      <w:marLeft w:val="0"/>
      <w:marRight w:val="0"/>
      <w:marTop w:val="0"/>
      <w:marBottom w:val="0"/>
      <w:divBdr>
        <w:top w:val="none" w:sz="0" w:space="0" w:color="auto"/>
        <w:left w:val="none" w:sz="0" w:space="0" w:color="auto"/>
        <w:bottom w:val="none" w:sz="0" w:space="0" w:color="auto"/>
        <w:right w:val="none" w:sz="0" w:space="0" w:color="auto"/>
      </w:divBdr>
    </w:div>
    <w:div w:id="1599481317">
      <w:bodyDiv w:val="1"/>
      <w:marLeft w:val="0"/>
      <w:marRight w:val="0"/>
      <w:marTop w:val="0"/>
      <w:marBottom w:val="0"/>
      <w:divBdr>
        <w:top w:val="none" w:sz="0" w:space="0" w:color="auto"/>
        <w:left w:val="none" w:sz="0" w:space="0" w:color="auto"/>
        <w:bottom w:val="none" w:sz="0" w:space="0" w:color="auto"/>
        <w:right w:val="none" w:sz="0" w:space="0" w:color="auto"/>
      </w:divBdr>
    </w:div>
    <w:div w:id="1603299041">
      <w:bodyDiv w:val="1"/>
      <w:marLeft w:val="0"/>
      <w:marRight w:val="0"/>
      <w:marTop w:val="0"/>
      <w:marBottom w:val="0"/>
      <w:divBdr>
        <w:top w:val="none" w:sz="0" w:space="0" w:color="auto"/>
        <w:left w:val="none" w:sz="0" w:space="0" w:color="auto"/>
        <w:bottom w:val="none" w:sz="0" w:space="0" w:color="auto"/>
        <w:right w:val="none" w:sz="0" w:space="0" w:color="auto"/>
      </w:divBdr>
    </w:div>
    <w:div w:id="1605184798">
      <w:bodyDiv w:val="1"/>
      <w:marLeft w:val="0"/>
      <w:marRight w:val="0"/>
      <w:marTop w:val="0"/>
      <w:marBottom w:val="0"/>
      <w:divBdr>
        <w:top w:val="none" w:sz="0" w:space="0" w:color="auto"/>
        <w:left w:val="none" w:sz="0" w:space="0" w:color="auto"/>
        <w:bottom w:val="none" w:sz="0" w:space="0" w:color="auto"/>
        <w:right w:val="none" w:sz="0" w:space="0" w:color="auto"/>
      </w:divBdr>
    </w:div>
    <w:div w:id="1606227445">
      <w:bodyDiv w:val="1"/>
      <w:marLeft w:val="0"/>
      <w:marRight w:val="0"/>
      <w:marTop w:val="0"/>
      <w:marBottom w:val="0"/>
      <w:divBdr>
        <w:top w:val="none" w:sz="0" w:space="0" w:color="auto"/>
        <w:left w:val="none" w:sz="0" w:space="0" w:color="auto"/>
        <w:bottom w:val="none" w:sz="0" w:space="0" w:color="auto"/>
        <w:right w:val="none" w:sz="0" w:space="0" w:color="auto"/>
      </w:divBdr>
    </w:div>
    <w:div w:id="1607496727">
      <w:bodyDiv w:val="1"/>
      <w:marLeft w:val="0"/>
      <w:marRight w:val="0"/>
      <w:marTop w:val="0"/>
      <w:marBottom w:val="0"/>
      <w:divBdr>
        <w:top w:val="none" w:sz="0" w:space="0" w:color="auto"/>
        <w:left w:val="none" w:sz="0" w:space="0" w:color="auto"/>
        <w:bottom w:val="none" w:sz="0" w:space="0" w:color="auto"/>
        <w:right w:val="none" w:sz="0" w:space="0" w:color="auto"/>
      </w:divBdr>
    </w:div>
    <w:div w:id="1611352632">
      <w:bodyDiv w:val="1"/>
      <w:marLeft w:val="0"/>
      <w:marRight w:val="0"/>
      <w:marTop w:val="0"/>
      <w:marBottom w:val="0"/>
      <w:divBdr>
        <w:top w:val="none" w:sz="0" w:space="0" w:color="auto"/>
        <w:left w:val="none" w:sz="0" w:space="0" w:color="auto"/>
        <w:bottom w:val="none" w:sz="0" w:space="0" w:color="auto"/>
        <w:right w:val="none" w:sz="0" w:space="0" w:color="auto"/>
      </w:divBdr>
    </w:div>
    <w:div w:id="1611741289">
      <w:bodyDiv w:val="1"/>
      <w:marLeft w:val="0"/>
      <w:marRight w:val="0"/>
      <w:marTop w:val="0"/>
      <w:marBottom w:val="0"/>
      <w:divBdr>
        <w:top w:val="none" w:sz="0" w:space="0" w:color="auto"/>
        <w:left w:val="none" w:sz="0" w:space="0" w:color="auto"/>
        <w:bottom w:val="none" w:sz="0" w:space="0" w:color="auto"/>
        <w:right w:val="none" w:sz="0" w:space="0" w:color="auto"/>
      </w:divBdr>
    </w:div>
    <w:div w:id="1613052429">
      <w:bodyDiv w:val="1"/>
      <w:marLeft w:val="0"/>
      <w:marRight w:val="0"/>
      <w:marTop w:val="0"/>
      <w:marBottom w:val="0"/>
      <w:divBdr>
        <w:top w:val="none" w:sz="0" w:space="0" w:color="auto"/>
        <w:left w:val="none" w:sz="0" w:space="0" w:color="auto"/>
        <w:bottom w:val="none" w:sz="0" w:space="0" w:color="auto"/>
        <w:right w:val="none" w:sz="0" w:space="0" w:color="auto"/>
      </w:divBdr>
    </w:div>
    <w:div w:id="1614022222">
      <w:bodyDiv w:val="1"/>
      <w:marLeft w:val="0"/>
      <w:marRight w:val="0"/>
      <w:marTop w:val="0"/>
      <w:marBottom w:val="0"/>
      <w:divBdr>
        <w:top w:val="none" w:sz="0" w:space="0" w:color="auto"/>
        <w:left w:val="none" w:sz="0" w:space="0" w:color="auto"/>
        <w:bottom w:val="none" w:sz="0" w:space="0" w:color="auto"/>
        <w:right w:val="none" w:sz="0" w:space="0" w:color="auto"/>
      </w:divBdr>
    </w:div>
    <w:div w:id="1614241104">
      <w:bodyDiv w:val="1"/>
      <w:marLeft w:val="0"/>
      <w:marRight w:val="0"/>
      <w:marTop w:val="0"/>
      <w:marBottom w:val="0"/>
      <w:divBdr>
        <w:top w:val="none" w:sz="0" w:space="0" w:color="auto"/>
        <w:left w:val="none" w:sz="0" w:space="0" w:color="auto"/>
        <w:bottom w:val="none" w:sz="0" w:space="0" w:color="auto"/>
        <w:right w:val="none" w:sz="0" w:space="0" w:color="auto"/>
      </w:divBdr>
    </w:div>
    <w:div w:id="1614482407">
      <w:bodyDiv w:val="1"/>
      <w:marLeft w:val="0"/>
      <w:marRight w:val="0"/>
      <w:marTop w:val="0"/>
      <w:marBottom w:val="0"/>
      <w:divBdr>
        <w:top w:val="none" w:sz="0" w:space="0" w:color="auto"/>
        <w:left w:val="none" w:sz="0" w:space="0" w:color="auto"/>
        <w:bottom w:val="none" w:sz="0" w:space="0" w:color="auto"/>
        <w:right w:val="none" w:sz="0" w:space="0" w:color="auto"/>
      </w:divBdr>
    </w:div>
    <w:div w:id="1615600138">
      <w:bodyDiv w:val="1"/>
      <w:marLeft w:val="0"/>
      <w:marRight w:val="0"/>
      <w:marTop w:val="0"/>
      <w:marBottom w:val="0"/>
      <w:divBdr>
        <w:top w:val="none" w:sz="0" w:space="0" w:color="auto"/>
        <w:left w:val="none" w:sz="0" w:space="0" w:color="auto"/>
        <w:bottom w:val="none" w:sz="0" w:space="0" w:color="auto"/>
        <w:right w:val="none" w:sz="0" w:space="0" w:color="auto"/>
      </w:divBdr>
    </w:div>
    <w:div w:id="1618368886">
      <w:bodyDiv w:val="1"/>
      <w:marLeft w:val="0"/>
      <w:marRight w:val="0"/>
      <w:marTop w:val="0"/>
      <w:marBottom w:val="0"/>
      <w:divBdr>
        <w:top w:val="none" w:sz="0" w:space="0" w:color="auto"/>
        <w:left w:val="none" w:sz="0" w:space="0" w:color="auto"/>
        <w:bottom w:val="none" w:sz="0" w:space="0" w:color="auto"/>
        <w:right w:val="none" w:sz="0" w:space="0" w:color="auto"/>
      </w:divBdr>
    </w:div>
    <w:div w:id="1618565509">
      <w:bodyDiv w:val="1"/>
      <w:marLeft w:val="0"/>
      <w:marRight w:val="0"/>
      <w:marTop w:val="0"/>
      <w:marBottom w:val="0"/>
      <w:divBdr>
        <w:top w:val="none" w:sz="0" w:space="0" w:color="auto"/>
        <w:left w:val="none" w:sz="0" w:space="0" w:color="auto"/>
        <w:bottom w:val="none" w:sz="0" w:space="0" w:color="auto"/>
        <w:right w:val="none" w:sz="0" w:space="0" w:color="auto"/>
      </w:divBdr>
    </w:div>
    <w:div w:id="1620603570">
      <w:bodyDiv w:val="1"/>
      <w:marLeft w:val="0"/>
      <w:marRight w:val="0"/>
      <w:marTop w:val="0"/>
      <w:marBottom w:val="0"/>
      <w:divBdr>
        <w:top w:val="none" w:sz="0" w:space="0" w:color="auto"/>
        <w:left w:val="none" w:sz="0" w:space="0" w:color="auto"/>
        <w:bottom w:val="none" w:sz="0" w:space="0" w:color="auto"/>
        <w:right w:val="none" w:sz="0" w:space="0" w:color="auto"/>
      </w:divBdr>
    </w:div>
    <w:div w:id="1620720212">
      <w:bodyDiv w:val="1"/>
      <w:marLeft w:val="0"/>
      <w:marRight w:val="0"/>
      <w:marTop w:val="0"/>
      <w:marBottom w:val="0"/>
      <w:divBdr>
        <w:top w:val="none" w:sz="0" w:space="0" w:color="auto"/>
        <w:left w:val="none" w:sz="0" w:space="0" w:color="auto"/>
        <w:bottom w:val="none" w:sz="0" w:space="0" w:color="auto"/>
        <w:right w:val="none" w:sz="0" w:space="0" w:color="auto"/>
      </w:divBdr>
    </w:div>
    <w:div w:id="1625963342">
      <w:bodyDiv w:val="1"/>
      <w:marLeft w:val="0"/>
      <w:marRight w:val="0"/>
      <w:marTop w:val="0"/>
      <w:marBottom w:val="0"/>
      <w:divBdr>
        <w:top w:val="none" w:sz="0" w:space="0" w:color="auto"/>
        <w:left w:val="none" w:sz="0" w:space="0" w:color="auto"/>
        <w:bottom w:val="none" w:sz="0" w:space="0" w:color="auto"/>
        <w:right w:val="none" w:sz="0" w:space="0" w:color="auto"/>
      </w:divBdr>
    </w:div>
    <w:div w:id="1626962789">
      <w:bodyDiv w:val="1"/>
      <w:marLeft w:val="0"/>
      <w:marRight w:val="0"/>
      <w:marTop w:val="0"/>
      <w:marBottom w:val="0"/>
      <w:divBdr>
        <w:top w:val="none" w:sz="0" w:space="0" w:color="auto"/>
        <w:left w:val="none" w:sz="0" w:space="0" w:color="auto"/>
        <w:bottom w:val="none" w:sz="0" w:space="0" w:color="auto"/>
        <w:right w:val="none" w:sz="0" w:space="0" w:color="auto"/>
      </w:divBdr>
    </w:div>
    <w:div w:id="1628704915">
      <w:bodyDiv w:val="1"/>
      <w:marLeft w:val="0"/>
      <w:marRight w:val="0"/>
      <w:marTop w:val="0"/>
      <w:marBottom w:val="0"/>
      <w:divBdr>
        <w:top w:val="none" w:sz="0" w:space="0" w:color="auto"/>
        <w:left w:val="none" w:sz="0" w:space="0" w:color="auto"/>
        <w:bottom w:val="none" w:sz="0" w:space="0" w:color="auto"/>
        <w:right w:val="none" w:sz="0" w:space="0" w:color="auto"/>
      </w:divBdr>
      <w:divsChild>
        <w:div w:id="1884321474">
          <w:marLeft w:val="0"/>
          <w:marRight w:val="0"/>
          <w:marTop w:val="0"/>
          <w:marBottom w:val="0"/>
          <w:divBdr>
            <w:top w:val="none" w:sz="0" w:space="0" w:color="auto"/>
            <w:left w:val="none" w:sz="0" w:space="0" w:color="auto"/>
            <w:bottom w:val="none" w:sz="0" w:space="0" w:color="auto"/>
            <w:right w:val="none" w:sz="0" w:space="0" w:color="auto"/>
          </w:divBdr>
        </w:div>
      </w:divsChild>
    </w:div>
    <w:div w:id="1631549878">
      <w:bodyDiv w:val="1"/>
      <w:marLeft w:val="0"/>
      <w:marRight w:val="0"/>
      <w:marTop w:val="0"/>
      <w:marBottom w:val="0"/>
      <w:divBdr>
        <w:top w:val="none" w:sz="0" w:space="0" w:color="auto"/>
        <w:left w:val="none" w:sz="0" w:space="0" w:color="auto"/>
        <w:bottom w:val="none" w:sz="0" w:space="0" w:color="auto"/>
        <w:right w:val="none" w:sz="0" w:space="0" w:color="auto"/>
      </w:divBdr>
    </w:div>
    <w:div w:id="1636132764">
      <w:bodyDiv w:val="1"/>
      <w:marLeft w:val="0"/>
      <w:marRight w:val="0"/>
      <w:marTop w:val="0"/>
      <w:marBottom w:val="0"/>
      <w:divBdr>
        <w:top w:val="none" w:sz="0" w:space="0" w:color="auto"/>
        <w:left w:val="none" w:sz="0" w:space="0" w:color="auto"/>
        <w:bottom w:val="none" w:sz="0" w:space="0" w:color="auto"/>
        <w:right w:val="none" w:sz="0" w:space="0" w:color="auto"/>
      </w:divBdr>
    </w:div>
    <w:div w:id="1637486493">
      <w:bodyDiv w:val="1"/>
      <w:marLeft w:val="0"/>
      <w:marRight w:val="0"/>
      <w:marTop w:val="0"/>
      <w:marBottom w:val="0"/>
      <w:divBdr>
        <w:top w:val="none" w:sz="0" w:space="0" w:color="auto"/>
        <w:left w:val="none" w:sz="0" w:space="0" w:color="auto"/>
        <w:bottom w:val="none" w:sz="0" w:space="0" w:color="auto"/>
        <w:right w:val="none" w:sz="0" w:space="0" w:color="auto"/>
      </w:divBdr>
    </w:div>
    <w:div w:id="1639846765">
      <w:bodyDiv w:val="1"/>
      <w:marLeft w:val="0"/>
      <w:marRight w:val="0"/>
      <w:marTop w:val="0"/>
      <w:marBottom w:val="0"/>
      <w:divBdr>
        <w:top w:val="none" w:sz="0" w:space="0" w:color="auto"/>
        <w:left w:val="none" w:sz="0" w:space="0" w:color="auto"/>
        <w:bottom w:val="none" w:sz="0" w:space="0" w:color="auto"/>
        <w:right w:val="none" w:sz="0" w:space="0" w:color="auto"/>
      </w:divBdr>
    </w:div>
    <w:div w:id="1642423804">
      <w:bodyDiv w:val="1"/>
      <w:marLeft w:val="0"/>
      <w:marRight w:val="0"/>
      <w:marTop w:val="0"/>
      <w:marBottom w:val="0"/>
      <w:divBdr>
        <w:top w:val="none" w:sz="0" w:space="0" w:color="auto"/>
        <w:left w:val="none" w:sz="0" w:space="0" w:color="auto"/>
        <w:bottom w:val="none" w:sz="0" w:space="0" w:color="auto"/>
        <w:right w:val="none" w:sz="0" w:space="0" w:color="auto"/>
      </w:divBdr>
    </w:div>
    <w:div w:id="1648628332">
      <w:bodyDiv w:val="1"/>
      <w:marLeft w:val="0"/>
      <w:marRight w:val="0"/>
      <w:marTop w:val="0"/>
      <w:marBottom w:val="0"/>
      <w:divBdr>
        <w:top w:val="none" w:sz="0" w:space="0" w:color="auto"/>
        <w:left w:val="none" w:sz="0" w:space="0" w:color="auto"/>
        <w:bottom w:val="none" w:sz="0" w:space="0" w:color="auto"/>
        <w:right w:val="none" w:sz="0" w:space="0" w:color="auto"/>
      </w:divBdr>
    </w:div>
    <w:div w:id="1649701220">
      <w:bodyDiv w:val="1"/>
      <w:marLeft w:val="0"/>
      <w:marRight w:val="0"/>
      <w:marTop w:val="0"/>
      <w:marBottom w:val="0"/>
      <w:divBdr>
        <w:top w:val="none" w:sz="0" w:space="0" w:color="auto"/>
        <w:left w:val="none" w:sz="0" w:space="0" w:color="auto"/>
        <w:bottom w:val="none" w:sz="0" w:space="0" w:color="auto"/>
        <w:right w:val="none" w:sz="0" w:space="0" w:color="auto"/>
      </w:divBdr>
    </w:div>
    <w:div w:id="1650594210">
      <w:bodyDiv w:val="1"/>
      <w:marLeft w:val="0"/>
      <w:marRight w:val="0"/>
      <w:marTop w:val="0"/>
      <w:marBottom w:val="0"/>
      <w:divBdr>
        <w:top w:val="none" w:sz="0" w:space="0" w:color="auto"/>
        <w:left w:val="none" w:sz="0" w:space="0" w:color="auto"/>
        <w:bottom w:val="none" w:sz="0" w:space="0" w:color="auto"/>
        <w:right w:val="none" w:sz="0" w:space="0" w:color="auto"/>
      </w:divBdr>
    </w:div>
    <w:div w:id="1650935475">
      <w:bodyDiv w:val="1"/>
      <w:marLeft w:val="0"/>
      <w:marRight w:val="0"/>
      <w:marTop w:val="0"/>
      <w:marBottom w:val="0"/>
      <w:divBdr>
        <w:top w:val="none" w:sz="0" w:space="0" w:color="auto"/>
        <w:left w:val="none" w:sz="0" w:space="0" w:color="auto"/>
        <w:bottom w:val="none" w:sz="0" w:space="0" w:color="auto"/>
        <w:right w:val="none" w:sz="0" w:space="0" w:color="auto"/>
      </w:divBdr>
    </w:div>
    <w:div w:id="1651056667">
      <w:bodyDiv w:val="1"/>
      <w:marLeft w:val="0"/>
      <w:marRight w:val="0"/>
      <w:marTop w:val="0"/>
      <w:marBottom w:val="0"/>
      <w:divBdr>
        <w:top w:val="none" w:sz="0" w:space="0" w:color="auto"/>
        <w:left w:val="none" w:sz="0" w:space="0" w:color="auto"/>
        <w:bottom w:val="none" w:sz="0" w:space="0" w:color="auto"/>
        <w:right w:val="none" w:sz="0" w:space="0" w:color="auto"/>
      </w:divBdr>
    </w:div>
    <w:div w:id="1654720231">
      <w:bodyDiv w:val="1"/>
      <w:marLeft w:val="0"/>
      <w:marRight w:val="0"/>
      <w:marTop w:val="0"/>
      <w:marBottom w:val="0"/>
      <w:divBdr>
        <w:top w:val="none" w:sz="0" w:space="0" w:color="auto"/>
        <w:left w:val="none" w:sz="0" w:space="0" w:color="auto"/>
        <w:bottom w:val="none" w:sz="0" w:space="0" w:color="auto"/>
        <w:right w:val="none" w:sz="0" w:space="0" w:color="auto"/>
      </w:divBdr>
    </w:div>
    <w:div w:id="1655917454">
      <w:bodyDiv w:val="1"/>
      <w:marLeft w:val="0"/>
      <w:marRight w:val="0"/>
      <w:marTop w:val="0"/>
      <w:marBottom w:val="0"/>
      <w:divBdr>
        <w:top w:val="none" w:sz="0" w:space="0" w:color="auto"/>
        <w:left w:val="none" w:sz="0" w:space="0" w:color="auto"/>
        <w:bottom w:val="none" w:sz="0" w:space="0" w:color="auto"/>
        <w:right w:val="none" w:sz="0" w:space="0" w:color="auto"/>
      </w:divBdr>
    </w:div>
    <w:div w:id="1658879270">
      <w:bodyDiv w:val="1"/>
      <w:marLeft w:val="0"/>
      <w:marRight w:val="0"/>
      <w:marTop w:val="0"/>
      <w:marBottom w:val="0"/>
      <w:divBdr>
        <w:top w:val="none" w:sz="0" w:space="0" w:color="auto"/>
        <w:left w:val="none" w:sz="0" w:space="0" w:color="auto"/>
        <w:bottom w:val="none" w:sz="0" w:space="0" w:color="auto"/>
        <w:right w:val="none" w:sz="0" w:space="0" w:color="auto"/>
      </w:divBdr>
    </w:div>
    <w:div w:id="1659923139">
      <w:bodyDiv w:val="1"/>
      <w:marLeft w:val="0"/>
      <w:marRight w:val="0"/>
      <w:marTop w:val="0"/>
      <w:marBottom w:val="0"/>
      <w:divBdr>
        <w:top w:val="none" w:sz="0" w:space="0" w:color="auto"/>
        <w:left w:val="none" w:sz="0" w:space="0" w:color="auto"/>
        <w:bottom w:val="none" w:sz="0" w:space="0" w:color="auto"/>
        <w:right w:val="none" w:sz="0" w:space="0" w:color="auto"/>
      </w:divBdr>
    </w:div>
    <w:div w:id="1663584064">
      <w:bodyDiv w:val="1"/>
      <w:marLeft w:val="0"/>
      <w:marRight w:val="0"/>
      <w:marTop w:val="0"/>
      <w:marBottom w:val="0"/>
      <w:divBdr>
        <w:top w:val="none" w:sz="0" w:space="0" w:color="auto"/>
        <w:left w:val="none" w:sz="0" w:space="0" w:color="auto"/>
        <w:bottom w:val="none" w:sz="0" w:space="0" w:color="auto"/>
        <w:right w:val="none" w:sz="0" w:space="0" w:color="auto"/>
      </w:divBdr>
    </w:div>
    <w:div w:id="1665432688">
      <w:bodyDiv w:val="1"/>
      <w:marLeft w:val="0"/>
      <w:marRight w:val="0"/>
      <w:marTop w:val="0"/>
      <w:marBottom w:val="0"/>
      <w:divBdr>
        <w:top w:val="none" w:sz="0" w:space="0" w:color="auto"/>
        <w:left w:val="none" w:sz="0" w:space="0" w:color="auto"/>
        <w:bottom w:val="none" w:sz="0" w:space="0" w:color="auto"/>
        <w:right w:val="none" w:sz="0" w:space="0" w:color="auto"/>
      </w:divBdr>
    </w:div>
    <w:div w:id="1668824860">
      <w:bodyDiv w:val="1"/>
      <w:marLeft w:val="0"/>
      <w:marRight w:val="0"/>
      <w:marTop w:val="0"/>
      <w:marBottom w:val="0"/>
      <w:divBdr>
        <w:top w:val="none" w:sz="0" w:space="0" w:color="auto"/>
        <w:left w:val="none" w:sz="0" w:space="0" w:color="auto"/>
        <w:bottom w:val="none" w:sz="0" w:space="0" w:color="auto"/>
        <w:right w:val="none" w:sz="0" w:space="0" w:color="auto"/>
      </w:divBdr>
    </w:div>
    <w:div w:id="1670448077">
      <w:bodyDiv w:val="1"/>
      <w:marLeft w:val="0"/>
      <w:marRight w:val="0"/>
      <w:marTop w:val="0"/>
      <w:marBottom w:val="0"/>
      <w:divBdr>
        <w:top w:val="none" w:sz="0" w:space="0" w:color="auto"/>
        <w:left w:val="none" w:sz="0" w:space="0" w:color="auto"/>
        <w:bottom w:val="none" w:sz="0" w:space="0" w:color="auto"/>
        <w:right w:val="none" w:sz="0" w:space="0" w:color="auto"/>
      </w:divBdr>
    </w:div>
    <w:div w:id="1670517165">
      <w:bodyDiv w:val="1"/>
      <w:marLeft w:val="0"/>
      <w:marRight w:val="0"/>
      <w:marTop w:val="0"/>
      <w:marBottom w:val="0"/>
      <w:divBdr>
        <w:top w:val="none" w:sz="0" w:space="0" w:color="auto"/>
        <w:left w:val="none" w:sz="0" w:space="0" w:color="auto"/>
        <w:bottom w:val="none" w:sz="0" w:space="0" w:color="auto"/>
        <w:right w:val="none" w:sz="0" w:space="0" w:color="auto"/>
      </w:divBdr>
    </w:div>
    <w:div w:id="1672099501">
      <w:bodyDiv w:val="1"/>
      <w:marLeft w:val="0"/>
      <w:marRight w:val="0"/>
      <w:marTop w:val="0"/>
      <w:marBottom w:val="0"/>
      <w:divBdr>
        <w:top w:val="none" w:sz="0" w:space="0" w:color="auto"/>
        <w:left w:val="none" w:sz="0" w:space="0" w:color="auto"/>
        <w:bottom w:val="none" w:sz="0" w:space="0" w:color="auto"/>
        <w:right w:val="none" w:sz="0" w:space="0" w:color="auto"/>
      </w:divBdr>
    </w:div>
    <w:div w:id="1674261576">
      <w:bodyDiv w:val="1"/>
      <w:marLeft w:val="0"/>
      <w:marRight w:val="0"/>
      <w:marTop w:val="0"/>
      <w:marBottom w:val="0"/>
      <w:divBdr>
        <w:top w:val="none" w:sz="0" w:space="0" w:color="auto"/>
        <w:left w:val="none" w:sz="0" w:space="0" w:color="auto"/>
        <w:bottom w:val="none" w:sz="0" w:space="0" w:color="auto"/>
        <w:right w:val="none" w:sz="0" w:space="0" w:color="auto"/>
      </w:divBdr>
    </w:div>
    <w:div w:id="1675721781">
      <w:bodyDiv w:val="1"/>
      <w:marLeft w:val="0"/>
      <w:marRight w:val="0"/>
      <w:marTop w:val="0"/>
      <w:marBottom w:val="0"/>
      <w:divBdr>
        <w:top w:val="none" w:sz="0" w:space="0" w:color="auto"/>
        <w:left w:val="none" w:sz="0" w:space="0" w:color="auto"/>
        <w:bottom w:val="none" w:sz="0" w:space="0" w:color="auto"/>
        <w:right w:val="none" w:sz="0" w:space="0" w:color="auto"/>
      </w:divBdr>
    </w:div>
    <w:div w:id="1677415563">
      <w:bodyDiv w:val="1"/>
      <w:marLeft w:val="0"/>
      <w:marRight w:val="0"/>
      <w:marTop w:val="0"/>
      <w:marBottom w:val="0"/>
      <w:divBdr>
        <w:top w:val="none" w:sz="0" w:space="0" w:color="auto"/>
        <w:left w:val="none" w:sz="0" w:space="0" w:color="auto"/>
        <w:bottom w:val="none" w:sz="0" w:space="0" w:color="auto"/>
        <w:right w:val="none" w:sz="0" w:space="0" w:color="auto"/>
      </w:divBdr>
    </w:div>
    <w:div w:id="1682664420">
      <w:bodyDiv w:val="1"/>
      <w:marLeft w:val="0"/>
      <w:marRight w:val="0"/>
      <w:marTop w:val="0"/>
      <w:marBottom w:val="0"/>
      <w:divBdr>
        <w:top w:val="none" w:sz="0" w:space="0" w:color="auto"/>
        <w:left w:val="none" w:sz="0" w:space="0" w:color="auto"/>
        <w:bottom w:val="none" w:sz="0" w:space="0" w:color="auto"/>
        <w:right w:val="none" w:sz="0" w:space="0" w:color="auto"/>
      </w:divBdr>
    </w:div>
    <w:div w:id="1686907186">
      <w:bodyDiv w:val="1"/>
      <w:marLeft w:val="0"/>
      <w:marRight w:val="0"/>
      <w:marTop w:val="0"/>
      <w:marBottom w:val="0"/>
      <w:divBdr>
        <w:top w:val="none" w:sz="0" w:space="0" w:color="auto"/>
        <w:left w:val="none" w:sz="0" w:space="0" w:color="auto"/>
        <w:bottom w:val="none" w:sz="0" w:space="0" w:color="auto"/>
        <w:right w:val="none" w:sz="0" w:space="0" w:color="auto"/>
      </w:divBdr>
    </w:div>
    <w:div w:id="1686981779">
      <w:bodyDiv w:val="1"/>
      <w:marLeft w:val="0"/>
      <w:marRight w:val="0"/>
      <w:marTop w:val="0"/>
      <w:marBottom w:val="0"/>
      <w:divBdr>
        <w:top w:val="none" w:sz="0" w:space="0" w:color="auto"/>
        <w:left w:val="none" w:sz="0" w:space="0" w:color="auto"/>
        <w:bottom w:val="none" w:sz="0" w:space="0" w:color="auto"/>
        <w:right w:val="none" w:sz="0" w:space="0" w:color="auto"/>
      </w:divBdr>
    </w:div>
    <w:div w:id="1695613090">
      <w:bodyDiv w:val="1"/>
      <w:marLeft w:val="0"/>
      <w:marRight w:val="0"/>
      <w:marTop w:val="0"/>
      <w:marBottom w:val="0"/>
      <w:divBdr>
        <w:top w:val="none" w:sz="0" w:space="0" w:color="auto"/>
        <w:left w:val="none" w:sz="0" w:space="0" w:color="auto"/>
        <w:bottom w:val="none" w:sz="0" w:space="0" w:color="auto"/>
        <w:right w:val="none" w:sz="0" w:space="0" w:color="auto"/>
      </w:divBdr>
    </w:div>
    <w:div w:id="1700546465">
      <w:bodyDiv w:val="1"/>
      <w:marLeft w:val="0"/>
      <w:marRight w:val="0"/>
      <w:marTop w:val="0"/>
      <w:marBottom w:val="0"/>
      <w:divBdr>
        <w:top w:val="none" w:sz="0" w:space="0" w:color="auto"/>
        <w:left w:val="none" w:sz="0" w:space="0" w:color="auto"/>
        <w:bottom w:val="none" w:sz="0" w:space="0" w:color="auto"/>
        <w:right w:val="none" w:sz="0" w:space="0" w:color="auto"/>
      </w:divBdr>
    </w:div>
    <w:div w:id="1705323524">
      <w:bodyDiv w:val="1"/>
      <w:marLeft w:val="0"/>
      <w:marRight w:val="0"/>
      <w:marTop w:val="0"/>
      <w:marBottom w:val="0"/>
      <w:divBdr>
        <w:top w:val="none" w:sz="0" w:space="0" w:color="auto"/>
        <w:left w:val="none" w:sz="0" w:space="0" w:color="auto"/>
        <w:bottom w:val="none" w:sz="0" w:space="0" w:color="auto"/>
        <w:right w:val="none" w:sz="0" w:space="0" w:color="auto"/>
      </w:divBdr>
    </w:div>
    <w:div w:id="1705786033">
      <w:bodyDiv w:val="1"/>
      <w:marLeft w:val="0"/>
      <w:marRight w:val="0"/>
      <w:marTop w:val="0"/>
      <w:marBottom w:val="0"/>
      <w:divBdr>
        <w:top w:val="none" w:sz="0" w:space="0" w:color="auto"/>
        <w:left w:val="none" w:sz="0" w:space="0" w:color="auto"/>
        <w:bottom w:val="none" w:sz="0" w:space="0" w:color="auto"/>
        <w:right w:val="none" w:sz="0" w:space="0" w:color="auto"/>
      </w:divBdr>
    </w:div>
    <w:div w:id="1706324509">
      <w:bodyDiv w:val="1"/>
      <w:marLeft w:val="0"/>
      <w:marRight w:val="0"/>
      <w:marTop w:val="0"/>
      <w:marBottom w:val="0"/>
      <w:divBdr>
        <w:top w:val="none" w:sz="0" w:space="0" w:color="auto"/>
        <w:left w:val="none" w:sz="0" w:space="0" w:color="auto"/>
        <w:bottom w:val="none" w:sz="0" w:space="0" w:color="auto"/>
        <w:right w:val="none" w:sz="0" w:space="0" w:color="auto"/>
      </w:divBdr>
    </w:div>
    <w:div w:id="1709717353">
      <w:bodyDiv w:val="1"/>
      <w:marLeft w:val="0"/>
      <w:marRight w:val="0"/>
      <w:marTop w:val="0"/>
      <w:marBottom w:val="0"/>
      <w:divBdr>
        <w:top w:val="none" w:sz="0" w:space="0" w:color="auto"/>
        <w:left w:val="none" w:sz="0" w:space="0" w:color="auto"/>
        <w:bottom w:val="none" w:sz="0" w:space="0" w:color="auto"/>
        <w:right w:val="none" w:sz="0" w:space="0" w:color="auto"/>
      </w:divBdr>
    </w:div>
    <w:div w:id="1711033728">
      <w:bodyDiv w:val="1"/>
      <w:marLeft w:val="0"/>
      <w:marRight w:val="0"/>
      <w:marTop w:val="0"/>
      <w:marBottom w:val="0"/>
      <w:divBdr>
        <w:top w:val="none" w:sz="0" w:space="0" w:color="auto"/>
        <w:left w:val="none" w:sz="0" w:space="0" w:color="auto"/>
        <w:bottom w:val="none" w:sz="0" w:space="0" w:color="auto"/>
        <w:right w:val="none" w:sz="0" w:space="0" w:color="auto"/>
      </w:divBdr>
    </w:div>
    <w:div w:id="1712656520">
      <w:bodyDiv w:val="1"/>
      <w:marLeft w:val="0"/>
      <w:marRight w:val="0"/>
      <w:marTop w:val="0"/>
      <w:marBottom w:val="0"/>
      <w:divBdr>
        <w:top w:val="none" w:sz="0" w:space="0" w:color="auto"/>
        <w:left w:val="none" w:sz="0" w:space="0" w:color="auto"/>
        <w:bottom w:val="none" w:sz="0" w:space="0" w:color="auto"/>
        <w:right w:val="none" w:sz="0" w:space="0" w:color="auto"/>
      </w:divBdr>
    </w:div>
    <w:div w:id="1720519396">
      <w:bodyDiv w:val="1"/>
      <w:marLeft w:val="0"/>
      <w:marRight w:val="0"/>
      <w:marTop w:val="0"/>
      <w:marBottom w:val="0"/>
      <w:divBdr>
        <w:top w:val="none" w:sz="0" w:space="0" w:color="auto"/>
        <w:left w:val="none" w:sz="0" w:space="0" w:color="auto"/>
        <w:bottom w:val="none" w:sz="0" w:space="0" w:color="auto"/>
        <w:right w:val="none" w:sz="0" w:space="0" w:color="auto"/>
      </w:divBdr>
    </w:div>
    <w:div w:id="1725910219">
      <w:bodyDiv w:val="1"/>
      <w:marLeft w:val="0"/>
      <w:marRight w:val="0"/>
      <w:marTop w:val="0"/>
      <w:marBottom w:val="0"/>
      <w:divBdr>
        <w:top w:val="none" w:sz="0" w:space="0" w:color="auto"/>
        <w:left w:val="none" w:sz="0" w:space="0" w:color="auto"/>
        <w:bottom w:val="none" w:sz="0" w:space="0" w:color="auto"/>
        <w:right w:val="none" w:sz="0" w:space="0" w:color="auto"/>
      </w:divBdr>
    </w:div>
    <w:div w:id="1728796917">
      <w:bodyDiv w:val="1"/>
      <w:marLeft w:val="0"/>
      <w:marRight w:val="0"/>
      <w:marTop w:val="0"/>
      <w:marBottom w:val="0"/>
      <w:divBdr>
        <w:top w:val="none" w:sz="0" w:space="0" w:color="auto"/>
        <w:left w:val="none" w:sz="0" w:space="0" w:color="auto"/>
        <w:bottom w:val="none" w:sz="0" w:space="0" w:color="auto"/>
        <w:right w:val="none" w:sz="0" w:space="0" w:color="auto"/>
      </w:divBdr>
    </w:div>
    <w:div w:id="1733196368">
      <w:bodyDiv w:val="1"/>
      <w:marLeft w:val="0"/>
      <w:marRight w:val="0"/>
      <w:marTop w:val="0"/>
      <w:marBottom w:val="0"/>
      <w:divBdr>
        <w:top w:val="none" w:sz="0" w:space="0" w:color="auto"/>
        <w:left w:val="none" w:sz="0" w:space="0" w:color="auto"/>
        <w:bottom w:val="none" w:sz="0" w:space="0" w:color="auto"/>
        <w:right w:val="none" w:sz="0" w:space="0" w:color="auto"/>
      </w:divBdr>
    </w:div>
    <w:div w:id="1737170443">
      <w:bodyDiv w:val="1"/>
      <w:marLeft w:val="0"/>
      <w:marRight w:val="0"/>
      <w:marTop w:val="0"/>
      <w:marBottom w:val="0"/>
      <w:divBdr>
        <w:top w:val="none" w:sz="0" w:space="0" w:color="auto"/>
        <w:left w:val="none" w:sz="0" w:space="0" w:color="auto"/>
        <w:bottom w:val="none" w:sz="0" w:space="0" w:color="auto"/>
        <w:right w:val="none" w:sz="0" w:space="0" w:color="auto"/>
      </w:divBdr>
    </w:div>
    <w:div w:id="1737624386">
      <w:bodyDiv w:val="1"/>
      <w:marLeft w:val="0"/>
      <w:marRight w:val="0"/>
      <w:marTop w:val="0"/>
      <w:marBottom w:val="0"/>
      <w:divBdr>
        <w:top w:val="none" w:sz="0" w:space="0" w:color="auto"/>
        <w:left w:val="none" w:sz="0" w:space="0" w:color="auto"/>
        <w:bottom w:val="none" w:sz="0" w:space="0" w:color="auto"/>
        <w:right w:val="none" w:sz="0" w:space="0" w:color="auto"/>
      </w:divBdr>
    </w:div>
    <w:div w:id="1737849950">
      <w:bodyDiv w:val="1"/>
      <w:marLeft w:val="0"/>
      <w:marRight w:val="0"/>
      <w:marTop w:val="0"/>
      <w:marBottom w:val="0"/>
      <w:divBdr>
        <w:top w:val="none" w:sz="0" w:space="0" w:color="auto"/>
        <w:left w:val="none" w:sz="0" w:space="0" w:color="auto"/>
        <w:bottom w:val="none" w:sz="0" w:space="0" w:color="auto"/>
        <w:right w:val="none" w:sz="0" w:space="0" w:color="auto"/>
      </w:divBdr>
    </w:div>
    <w:div w:id="1744330695">
      <w:bodyDiv w:val="1"/>
      <w:marLeft w:val="0"/>
      <w:marRight w:val="0"/>
      <w:marTop w:val="0"/>
      <w:marBottom w:val="0"/>
      <w:divBdr>
        <w:top w:val="none" w:sz="0" w:space="0" w:color="auto"/>
        <w:left w:val="none" w:sz="0" w:space="0" w:color="auto"/>
        <w:bottom w:val="none" w:sz="0" w:space="0" w:color="auto"/>
        <w:right w:val="none" w:sz="0" w:space="0" w:color="auto"/>
      </w:divBdr>
    </w:div>
    <w:div w:id="1744372565">
      <w:bodyDiv w:val="1"/>
      <w:marLeft w:val="0"/>
      <w:marRight w:val="0"/>
      <w:marTop w:val="0"/>
      <w:marBottom w:val="0"/>
      <w:divBdr>
        <w:top w:val="none" w:sz="0" w:space="0" w:color="auto"/>
        <w:left w:val="none" w:sz="0" w:space="0" w:color="auto"/>
        <w:bottom w:val="none" w:sz="0" w:space="0" w:color="auto"/>
        <w:right w:val="none" w:sz="0" w:space="0" w:color="auto"/>
      </w:divBdr>
    </w:div>
    <w:div w:id="1748385672">
      <w:bodyDiv w:val="1"/>
      <w:marLeft w:val="0"/>
      <w:marRight w:val="0"/>
      <w:marTop w:val="0"/>
      <w:marBottom w:val="0"/>
      <w:divBdr>
        <w:top w:val="none" w:sz="0" w:space="0" w:color="auto"/>
        <w:left w:val="none" w:sz="0" w:space="0" w:color="auto"/>
        <w:bottom w:val="none" w:sz="0" w:space="0" w:color="auto"/>
        <w:right w:val="none" w:sz="0" w:space="0" w:color="auto"/>
      </w:divBdr>
    </w:div>
    <w:div w:id="1752502614">
      <w:bodyDiv w:val="1"/>
      <w:marLeft w:val="0"/>
      <w:marRight w:val="0"/>
      <w:marTop w:val="0"/>
      <w:marBottom w:val="0"/>
      <w:divBdr>
        <w:top w:val="none" w:sz="0" w:space="0" w:color="auto"/>
        <w:left w:val="none" w:sz="0" w:space="0" w:color="auto"/>
        <w:bottom w:val="none" w:sz="0" w:space="0" w:color="auto"/>
        <w:right w:val="none" w:sz="0" w:space="0" w:color="auto"/>
      </w:divBdr>
    </w:div>
    <w:div w:id="1752700408">
      <w:bodyDiv w:val="1"/>
      <w:marLeft w:val="0"/>
      <w:marRight w:val="0"/>
      <w:marTop w:val="0"/>
      <w:marBottom w:val="0"/>
      <w:divBdr>
        <w:top w:val="none" w:sz="0" w:space="0" w:color="auto"/>
        <w:left w:val="none" w:sz="0" w:space="0" w:color="auto"/>
        <w:bottom w:val="none" w:sz="0" w:space="0" w:color="auto"/>
        <w:right w:val="none" w:sz="0" w:space="0" w:color="auto"/>
      </w:divBdr>
    </w:div>
    <w:div w:id="1755399732">
      <w:bodyDiv w:val="1"/>
      <w:marLeft w:val="0"/>
      <w:marRight w:val="0"/>
      <w:marTop w:val="0"/>
      <w:marBottom w:val="0"/>
      <w:divBdr>
        <w:top w:val="none" w:sz="0" w:space="0" w:color="auto"/>
        <w:left w:val="none" w:sz="0" w:space="0" w:color="auto"/>
        <w:bottom w:val="none" w:sz="0" w:space="0" w:color="auto"/>
        <w:right w:val="none" w:sz="0" w:space="0" w:color="auto"/>
      </w:divBdr>
    </w:div>
    <w:div w:id="1756825099">
      <w:bodyDiv w:val="1"/>
      <w:marLeft w:val="0"/>
      <w:marRight w:val="0"/>
      <w:marTop w:val="0"/>
      <w:marBottom w:val="0"/>
      <w:divBdr>
        <w:top w:val="none" w:sz="0" w:space="0" w:color="auto"/>
        <w:left w:val="none" w:sz="0" w:space="0" w:color="auto"/>
        <w:bottom w:val="none" w:sz="0" w:space="0" w:color="auto"/>
        <w:right w:val="none" w:sz="0" w:space="0" w:color="auto"/>
      </w:divBdr>
    </w:div>
    <w:div w:id="1763915779">
      <w:bodyDiv w:val="1"/>
      <w:marLeft w:val="0"/>
      <w:marRight w:val="0"/>
      <w:marTop w:val="0"/>
      <w:marBottom w:val="0"/>
      <w:divBdr>
        <w:top w:val="none" w:sz="0" w:space="0" w:color="auto"/>
        <w:left w:val="none" w:sz="0" w:space="0" w:color="auto"/>
        <w:bottom w:val="none" w:sz="0" w:space="0" w:color="auto"/>
        <w:right w:val="none" w:sz="0" w:space="0" w:color="auto"/>
      </w:divBdr>
    </w:div>
    <w:div w:id="1763917799">
      <w:bodyDiv w:val="1"/>
      <w:marLeft w:val="0"/>
      <w:marRight w:val="0"/>
      <w:marTop w:val="0"/>
      <w:marBottom w:val="0"/>
      <w:divBdr>
        <w:top w:val="none" w:sz="0" w:space="0" w:color="auto"/>
        <w:left w:val="none" w:sz="0" w:space="0" w:color="auto"/>
        <w:bottom w:val="none" w:sz="0" w:space="0" w:color="auto"/>
        <w:right w:val="none" w:sz="0" w:space="0" w:color="auto"/>
      </w:divBdr>
    </w:div>
    <w:div w:id="1768038769">
      <w:bodyDiv w:val="1"/>
      <w:marLeft w:val="0"/>
      <w:marRight w:val="0"/>
      <w:marTop w:val="0"/>
      <w:marBottom w:val="0"/>
      <w:divBdr>
        <w:top w:val="none" w:sz="0" w:space="0" w:color="auto"/>
        <w:left w:val="none" w:sz="0" w:space="0" w:color="auto"/>
        <w:bottom w:val="none" w:sz="0" w:space="0" w:color="auto"/>
        <w:right w:val="none" w:sz="0" w:space="0" w:color="auto"/>
      </w:divBdr>
    </w:div>
    <w:div w:id="1768650563">
      <w:bodyDiv w:val="1"/>
      <w:marLeft w:val="0"/>
      <w:marRight w:val="0"/>
      <w:marTop w:val="0"/>
      <w:marBottom w:val="0"/>
      <w:divBdr>
        <w:top w:val="none" w:sz="0" w:space="0" w:color="auto"/>
        <w:left w:val="none" w:sz="0" w:space="0" w:color="auto"/>
        <w:bottom w:val="none" w:sz="0" w:space="0" w:color="auto"/>
        <w:right w:val="none" w:sz="0" w:space="0" w:color="auto"/>
      </w:divBdr>
    </w:div>
    <w:div w:id="1769884781">
      <w:bodyDiv w:val="1"/>
      <w:marLeft w:val="0"/>
      <w:marRight w:val="0"/>
      <w:marTop w:val="0"/>
      <w:marBottom w:val="0"/>
      <w:divBdr>
        <w:top w:val="none" w:sz="0" w:space="0" w:color="auto"/>
        <w:left w:val="none" w:sz="0" w:space="0" w:color="auto"/>
        <w:bottom w:val="none" w:sz="0" w:space="0" w:color="auto"/>
        <w:right w:val="none" w:sz="0" w:space="0" w:color="auto"/>
      </w:divBdr>
    </w:div>
    <w:div w:id="1770738047">
      <w:bodyDiv w:val="1"/>
      <w:marLeft w:val="0"/>
      <w:marRight w:val="0"/>
      <w:marTop w:val="0"/>
      <w:marBottom w:val="0"/>
      <w:divBdr>
        <w:top w:val="none" w:sz="0" w:space="0" w:color="auto"/>
        <w:left w:val="none" w:sz="0" w:space="0" w:color="auto"/>
        <w:bottom w:val="none" w:sz="0" w:space="0" w:color="auto"/>
        <w:right w:val="none" w:sz="0" w:space="0" w:color="auto"/>
      </w:divBdr>
    </w:div>
    <w:div w:id="1773546096">
      <w:bodyDiv w:val="1"/>
      <w:marLeft w:val="0"/>
      <w:marRight w:val="0"/>
      <w:marTop w:val="0"/>
      <w:marBottom w:val="0"/>
      <w:divBdr>
        <w:top w:val="none" w:sz="0" w:space="0" w:color="auto"/>
        <w:left w:val="none" w:sz="0" w:space="0" w:color="auto"/>
        <w:bottom w:val="none" w:sz="0" w:space="0" w:color="auto"/>
        <w:right w:val="none" w:sz="0" w:space="0" w:color="auto"/>
      </w:divBdr>
    </w:div>
    <w:div w:id="1777872011">
      <w:bodyDiv w:val="1"/>
      <w:marLeft w:val="0"/>
      <w:marRight w:val="0"/>
      <w:marTop w:val="0"/>
      <w:marBottom w:val="0"/>
      <w:divBdr>
        <w:top w:val="none" w:sz="0" w:space="0" w:color="auto"/>
        <w:left w:val="none" w:sz="0" w:space="0" w:color="auto"/>
        <w:bottom w:val="none" w:sz="0" w:space="0" w:color="auto"/>
        <w:right w:val="none" w:sz="0" w:space="0" w:color="auto"/>
      </w:divBdr>
    </w:div>
    <w:div w:id="1778671854">
      <w:bodyDiv w:val="1"/>
      <w:marLeft w:val="0"/>
      <w:marRight w:val="0"/>
      <w:marTop w:val="0"/>
      <w:marBottom w:val="0"/>
      <w:divBdr>
        <w:top w:val="none" w:sz="0" w:space="0" w:color="auto"/>
        <w:left w:val="none" w:sz="0" w:space="0" w:color="auto"/>
        <w:bottom w:val="none" w:sz="0" w:space="0" w:color="auto"/>
        <w:right w:val="none" w:sz="0" w:space="0" w:color="auto"/>
      </w:divBdr>
    </w:div>
    <w:div w:id="1783768934">
      <w:bodyDiv w:val="1"/>
      <w:marLeft w:val="0"/>
      <w:marRight w:val="0"/>
      <w:marTop w:val="0"/>
      <w:marBottom w:val="0"/>
      <w:divBdr>
        <w:top w:val="none" w:sz="0" w:space="0" w:color="auto"/>
        <w:left w:val="none" w:sz="0" w:space="0" w:color="auto"/>
        <w:bottom w:val="none" w:sz="0" w:space="0" w:color="auto"/>
        <w:right w:val="none" w:sz="0" w:space="0" w:color="auto"/>
      </w:divBdr>
    </w:div>
    <w:div w:id="1786650501">
      <w:bodyDiv w:val="1"/>
      <w:marLeft w:val="0"/>
      <w:marRight w:val="0"/>
      <w:marTop w:val="0"/>
      <w:marBottom w:val="0"/>
      <w:divBdr>
        <w:top w:val="none" w:sz="0" w:space="0" w:color="auto"/>
        <w:left w:val="none" w:sz="0" w:space="0" w:color="auto"/>
        <w:bottom w:val="none" w:sz="0" w:space="0" w:color="auto"/>
        <w:right w:val="none" w:sz="0" w:space="0" w:color="auto"/>
      </w:divBdr>
    </w:div>
    <w:div w:id="1790397408">
      <w:bodyDiv w:val="1"/>
      <w:marLeft w:val="0"/>
      <w:marRight w:val="0"/>
      <w:marTop w:val="0"/>
      <w:marBottom w:val="0"/>
      <w:divBdr>
        <w:top w:val="none" w:sz="0" w:space="0" w:color="auto"/>
        <w:left w:val="none" w:sz="0" w:space="0" w:color="auto"/>
        <w:bottom w:val="none" w:sz="0" w:space="0" w:color="auto"/>
        <w:right w:val="none" w:sz="0" w:space="0" w:color="auto"/>
      </w:divBdr>
    </w:div>
    <w:div w:id="1795370288">
      <w:bodyDiv w:val="1"/>
      <w:marLeft w:val="0"/>
      <w:marRight w:val="0"/>
      <w:marTop w:val="0"/>
      <w:marBottom w:val="0"/>
      <w:divBdr>
        <w:top w:val="none" w:sz="0" w:space="0" w:color="auto"/>
        <w:left w:val="none" w:sz="0" w:space="0" w:color="auto"/>
        <w:bottom w:val="none" w:sz="0" w:space="0" w:color="auto"/>
        <w:right w:val="none" w:sz="0" w:space="0" w:color="auto"/>
      </w:divBdr>
    </w:div>
    <w:div w:id="1797408448">
      <w:bodyDiv w:val="1"/>
      <w:marLeft w:val="0"/>
      <w:marRight w:val="0"/>
      <w:marTop w:val="0"/>
      <w:marBottom w:val="0"/>
      <w:divBdr>
        <w:top w:val="none" w:sz="0" w:space="0" w:color="auto"/>
        <w:left w:val="none" w:sz="0" w:space="0" w:color="auto"/>
        <w:bottom w:val="none" w:sz="0" w:space="0" w:color="auto"/>
        <w:right w:val="none" w:sz="0" w:space="0" w:color="auto"/>
      </w:divBdr>
    </w:div>
    <w:div w:id="1802575864">
      <w:bodyDiv w:val="1"/>
      <w:marLeft w:val="0"/>
      <w:marRight w:val="0"/>
      <w:marTop w:val="0"/>
      <w:marBottom w:val="0"/>
      <w:divBdr>
        <w:top w:val="none" w:sz="0" w:space="0" w:color="auto"/>
        <w:left w:val="none" w:sz="0" w:space="0" w:color="auto"/>
        <w:bottom w:val="none" w:sz="0" w:space="0" w:color="auto"/>
        <w:right w:val="none" w:sz="0" w:space="0" w:color="auto"/>
      </w:divBdr>
    </w:div>
    <w:div w:id="1804692656">
      <w:bodyDiv w:val="1"/>
      <w:marLeft w:val="0"/>
      <w:marRight w:val="0"/>
      <w:marTop w:val="0"/>
      <w:marBottom w:val="0"/>
      <w:divBdr>
        <w:top w:val="none" w:sz="0" w:space="0" w:color="auto"/>
        <w:left w:val="none" w:sz="0" w:space="0" w:color="auto"/>
        <w:bottom w:val="none" w:sz="0" w:space="0" w:color="auto"/>
        <w:right w:val="none" w:sz="0" w:space="0" w:color="auto"/>
      </w:divBdr>
    </w:div>
    <w:div w:id="1805810291">
      <w:bodyDiv w:val="1"/>
      <w:marLeft w:val="0"/>
      <w:marRight w:val="0"/>
      <w:marTop w:val="0"/>
      <w:marBottom w:val="0"/>
      <w:divBdr>
        <w:top w:val="none" w:sz="0" w:space="0" w:color="auto"/>
        <w:left w:val="none" w:sz="0" w:space="0" w:color="auto"/>
        <w:bottom w:val="none" w:sz="0" w:space="0" w:color="auto"/>
        <w:right w:val="none" w:sz="0" w:space="0" w:color="auto"/>
      </w:divBdr>
    </w:div>
    <w:div w:id="1807577872">
      <w:bodyDiv w:val="1"/>
      <w:marLeft w:val="0"/>
      <w:marRight w:val="0"/>
      <w:marTop w:val="0"/>
      <w:marBottom w:val="0"/>
      <w:divBdr>
        <w:top w:val="none" w:sz="0" w:space="0" w:color="auto"/>
        <w:left w:val="none" w:sz="0" w:space="0" w:color="auto"/>
        <w:bottom w:val="none" w:sz="0" w:space="0" w:color="auto"/>
        <w:right w:val="none" w:sz="0" w:space="0" w:color="auto"/>
      </w:divBdr>
    </w:div>
    <w:div w:id="1808933124">
      <w:bodyDiv w:val="1"/>
      <w:marLeft w:val="0"/>
      <w:marRight w:val="0"/>
      <w:marTop w:val="0"/>
      <w:marBottom w:val="0"/>
      <w:divBdr>
        <w:top w:val="none" w:sz="0" w:space="0" w:color="auto"/>
        <w:left w:val="none" w:sz="0" w:space="0" w:color="auto"/>
        <w:bottom w:val="none" w:sz="0" w:space="0" w:color="auto"/>
        <w:right w:val="none" w:sz="0" w:space="0" w:color="auto"/>
      </w:divBdr>
    </w:div>
    <w:div w:id="1810901129">
      <w:bodyDiv w:val="1"/>
      <w:marLeft w:val="0"/>
      <w:marRight w:val="0"/>
      <w:marTop w:val="0"/>
      <w:marBottom w:val="0"/>
      <w:divBdr>
        <w:top w:val="none" w:sz="0" w:space="0" w:color="auto"/>
        <w:left w:val="none" w:sz="0" w:space="0" w:color="auto"/>
        <w:bottom w:val="none" w:sz="0" w:space="0" w:color="auto"/>
        <w:right w:val="none" w:sz="0" w:space="0" w:color="auto"/>
      </w:divBdr>
    </w:div>
    <w:div w:id="1813012955">
      <w:bodyDiv w:val="1"/>
      <w:marLeft w:val="0"/>
      <w:marRight w:val="0"/>
      <w:marTop w:val="0"/>
      <w:marBottom w:val="0"/>
      <w:divBdr>
        <w:top w:val="none" w:sz="0" w:space="0" w:color="auto"/>
        <w:left w:val="none" w:sz="0" w:space="0" w:color="auto"/>
        <w:bottom w:val="none" w:sz="0" w:space="0" w:color="auto"/>
        <w:right w:val="none" w:sz="0" w:space="0" w:color="auto"/>
      </w:divBdr>
    </w:div>
    <w:div w:id="1815178563">
      <w:bodyDiv w:val="1"/>
      <w:marLeft w:val="0"/>
      <w:marRight w:val="0"/>
      <w:marTop w:val="0"/>
      <w:marBottom w:val="0"/>
      <w:divBdr>
        <w:top w:val="none" w:sz="0" w:space="0" w:color="auto"/>
        <w:left w:val="none" w:sz="0" w:space="0" w:color="auto"/>
        <w:bottom w:val="none" w:sz="0" w:space="0" w:color="auto"/>
        <w:right w:val="none" w:sz="0" w:space="0" w:color="auto"/>
      </w:divBdr>
    </w:div>
    <w:div w:id="1821338303">
      <w:bodyDiv w:val="1"/>
      <w:marLeft w:val="0"/>
      <w:marRight w:val="0"/>
      <w:marTop w:val="0"/>
      <w:marBottom w:val="0"/>
      <w:divBdr>
        <w:top w:val="none" w:sz="0" w:space="0" w:color="auto"/>
        <w:left w:val="none" w:sz="0" w:space="0" w:color="auto"/>
        <w:bottom w:val="none" w:sz="0" w:space="0" w:color="auto"/>
        <w:right w:val="none" w:sz="0" w:space="0" w:color="auto"/>
      </w:divBdr>
    </w:div>
    <w:div w:id="1821925664">
      <w:bodyDiv w:val="1"/>
      <w:marLeft w:val="0"/>
      <w:marRight w:val="0"/>
      <w:marTop w:val="0"/>
      <w:marBottom w:val="0"/>
      <w:divBdr>
        <w:top w:val="none" w:sz="0" w:space="0" w:color="auto"/>
        <w:left w:val="none" w:sz="0" w:space="0" w:color="auto"/>
        <w:bottom w:val="none" w:sz="0" w:space="0" w:color="auto"/>
        <w:right w:val="none" w:sz="0" w:space="0" w:color="auto"/>
      </w:divBdr>
    </w:div>
    <w:div w:id="1822892408">
      <w:bodyDiv w:val="1"/>
      <w:marLeft w:val="0"/>
      <w:marRight w:val="0"/>
      <w:marTop w:val="0"/>
      <w:marBottom w:val="0"/>
      <w:divBdr>
        <w:top w:val="none" w:sz="0" w:space="0" w:color="auto"/>
        <w:left w:val="none" w:sz="0" w:space="0" w:color="auto"/>
        <w:bottom w:val="none" w:sz="0" w:space="0" w:color="auto"/>
        <w:right w:val="none" w:sz="0" w:space="0" w:color="auto"/>
      </w:divBdr>
    </w:div>
    <w:div w:id="1828282401">
      <w:bodyDiv w:val="1"/>
      <w:marLeft w:val="0"/>
      <w:marRight w:val="0"/>
      <w:marTop w:val="0"/>
      <w:marBottom w:val="0"/>
      <w:divBdr>
        <w:top w:val="none" w:sz="0" w:space="0" w:color="auto"/>
        <w:left w:val="none" w:sz="0" w:space="0" w:color="auto"/>
        <w:bottom w:val="none" w:sz="0" w:space="0" w:color="auto"/>
        <w:right w:val="none" w:sz="0" w:space="0" w:color="auto"/>
      </w:divBdr>
    </w:div>
    <w:div w:id="1835146253">
      <w:bodyDiv w:val="1"/>
      <w:marLeft w:val="0"/>
      <w:marRight w:val="0"/>
      <w:marTop w:val="0"/>
      <w:marBottom w:val="0"/>
      <w:divBdr>
        <w:top w:val="none" w:sz="0" w:space="0" w:color="auto"/>
        <w:left w:val="none" w:sz="0" w:space="0" w:color="auto"/>
        <w:bottom w:val="none" w:sz="0" w:space="0" w:color="auto"/>
        <w:right w:val="none" w:sz="0" w:space="0" w:color="auto"/>
      </w:divBdr>
    </w:div>
    <w:div w:id="1835295276">
      <w:bodyDiv w:val="1"/>
      <w:marLeft w:val="0"/>
      <w:marRight w:val="0"/>
      <w:marTop w:val="0"/>
      <w:marBottom w:val="0"/>
      <w:divBdr>
        <w:top w:val="none" w:sz="0" w:space="0" w:color="auto"/>
        <w:left w:val="none" w:sz="0" w:space="0" w:color="auto"/>
        <w:bottom w:val="none" w:sz="0" w:space="0" w:color="auto"/>
        <w:right w:val="none" w:sz="0" w:space="0" w:color="auto"/>
      </w:divBdr>
    </w:div>
    <w:div w:id="1837186876">
      <w:bodyDiv w:val="1"/>
      <w:marLeft w:val="0"/>
      <w:marRight w:val="0"/>
      <w:marTop w:val="0"/>
      <w:marBottom w:val="0"/>
      <w:divBdr>
        <w:top w:val="none" w:sz="0" w:space="0" w:color="auto"/>
        <w:left w:val="none" w:sz="0" w:space="0" w:color="auto"/>
        <w:bottom w:val="none" w:sz="0" w:space="0" w:color="auto"/>
        <w:right w:val="none" w:sz="0" w:space="0" w:color="auto"/>
      </w:divBdr>
    </w:div>
    <w:div w:id="1837921772">
      <w:bodyDiv w:val="1"/>
      <w:marLeft w:val="0"/>
      <w:marRight w:val="0"/>
      <w:marTop w:val="0"/>
      <w:marBottom w:val="0"/>
      <w:divBdr>
        <w:top w:val="none" w:sz="0" w:space="0" w:color="auto"/>
        <w:left w:val="none" w:sz="0" w:space="0" w:color="auto"/>
        <w:bottom w:val="none" w:sz="0" w:space="0" w:color="auto"/>
        <w:right w:val="none" w:sz="0" w:space="0" w:color="auto"/>
      </w:divBdr>
    </w:div>
    <w:div w:id="1838184871">
      <w:bodyDiv w:val="1"/>
      <w:marLeft w:val="0"/>
      <w:marRight w:val="0"/>
      <w:marTop w:val="0"/>
      <w:marBottom w:val="0"/>
      <w:divBdr>
        <w:top w:val="none" w:sz="0" w:space="0" w:color="auto"/>
        <w:left w:val="none" w:sz="0" w:space="0" w:color="auto"/>
        <w:bottom w:val="none" w:sz="0" w:space="0" w:color="auto"/>
        <w:right w:val="none" w:sz="0" w:space="0" w:color="auto"/>
      </w:divBdr>
    </w:div>
    <w:div w:id="1839810807">
      <w:bodyDiv w:val="1"/>
      <w:marLeft w:val="0"/>
      <w:marRight w:val="0"/>
      <w:marTop w:val="0"/>
      <w:marBottom w:val="0"/>
      <w:divBdr>
        <w:top w:val="none" w:sz="0" w:space="0" w:color="auto"/>
        <w:left w:val="none" w:sz="0" w:space="0" w:color="auto"/>
        <w:bottom w:val="none" w:sz="0" w:space="0" w:color="auto"/>
        <w:right w:val="none" w:sz="0" w:space="0" w:color="auto"/>
      </w:divBdr>
    </w:div>
    <w:div w:id="1840272506">
      <w:bodyDiv w:val="1"/>
      <w:marLeft w:val="0"/>
      <w:marRight w:val="0"/>
      <w:marTop w:val="0"/>
      <w:marBottom w:val="0"/>
      <w:divBdr>
        <w:top w:val="none" w:sz="0" w:space="0" w:color="auto"/>
        <w:left w:val="none" w:sz="0" w:space="0" w:color="auto"/>
        <w:bottom w:val="none" w:sz="0" w:space="0" w:color="auto"/>
        <w:right w:val="none" w:sz="0" w:space="0" w:color="auto"/>
      </w:divBdr>
    </w:div>
    <w:div w:id="1840731667">
      <w:bodyDiv w:val="1"/>
      <w:marLeft w:val="0"/>
      <w:marRight w:val="0"/>
      <w:marTop w:val="0"/>
      <w:marBottom w:val="0"/>
      <w:divBdr>
        <w:top w:val="none" w:sz="0" w:space="0" w:color="auto"/>
        <w:left w:val="none" w:sz="0" w:space="0" w:color="auto"/>
        <w:bottom w:val="none" w:sz="0" w:space="0" w:color="auto"/>
        <w:right w:val="none" w:sz="0" w:space="0" w:color="auto"/>
      </w:divBdr>
    </w:div>
    <w:div w:id="1841849368">
      <w:bodyDiv w:val="1"/>
      <w:marLeft w:val="0"/>
      <w:marRight w:val="0"/>
      <w:marTop w:val="0"/>
      <w:marBottom w:val="0"/>
      <w:divBdr>
        <w:top w:val="none" w:sz="0" w:space="0" w:color="auto"/>
        <w:left w:val="none" w:sz="0" w:space="0" w:color="auto"/>
        <w:bottom w:val="none" w:sz="0" w:space="0" w:color="auto"/>
        <w:right w:val="none" w:sz="0" w:space="0" w:color="auto"/>
      </w:divBdr>
    </w:div>
    <w:div w:id="1845972736">
      <w:bodyDiv w:val="1"/>
      <w:marLeft w:val="0"/>
      <w:marRight w:val="0"/>
      <w:marTop w:val="0"/>
      <w:marBottom w:val="0"/>
      <w:divBdr>
        <w:top w:val="none" w:sz="0" w:space="0" w:color="auto"/>
        <w:left w:val="none" w:sz="0" w:space="0" w:color="auto"/>
        <w:bottom w:val="none" w:sz="0" w:space="0" w:color="auto"/>
        <w:right w:val="none" w:sz="0" w:space="0" w:color="auto"/>
      </w:divBdr>
    </w:div>
    <w:div w:id="1854537783">
      <w:bodyDiv w:val="1"/>
      <w:marLeft w:val="0"/>
      <w:marRight w:val="0"/>
      <w:marTop w:val="0"/>
      <w:marBottom w:val="0"/>
      <w:divBdr>
        <w:top w:val="none" w:sz="0" w:space="0" w:color="auto"/>
        <w:left w:val="none" w:sz="0" w:space="0" w:color="auto"/>
        <w:bottom w:val="none" w:sz="0" w:space="0" w:color="auto"/>
        <w:right w:val="none" w:sz="0" w:space="0" w:color="auto"/>
      </w:divBdr>
    </w:div>
    <w:div w:id="1862621148">
      <w:bodyDiv w:val="1"/>
      <w:marLeft w:val="0"/>
      <w:marRight w:val="0"/>
      <w:marTop w:val="0"/>
      <w:marBottom w:val="0"/>
      <w:divBdr>
        <w:top w:val="none" w:sz="0" w:space="0" w:color="auto"/>
        <w:left w:val="none" w:sz="0" w:space="0" w:color="auto"/>
        <w:bottom w:val="none" w:sz="0" w:space="0" w:color="auto"/>
        <w:right w:val="none" w:sz="0" w:space="0" w:color="auto"/>
      </w:divBdr>
    </w:div>
    <w:div w:id="1862622378">
      <w:bodyDiv w:val="1"/>
      <w:marLeft w:val="0"/>
      <w:marRight w:val="0"/>
      <w:marTop w:val="0"/>
      <w:marBottom w:val="0"/>
      <w:divBdr>
        <w:top w:val="none" w:sz="0" w:space="0" w:color="auto"/>
        <w:left w:val="none" w:sz="0" w:space="0" w:color="auto"/>
        <w:bottom w:val="none" w:sz="0" w:space="0" w:color="auto"/>
        <w:right w:val="none" w:sz="0" w:space="0" w:color="auto"/>
      </w:divBdr>
    </w:div>
    <w:div w:id="1864443055">
      <w:bodyDiv w:val="1"/>
      <w:marLeft w:val="0"/>
      <w:marRight w:val="0"/>
      <w:marTop w:val="0"/>
      <w:marBottom w:val="0"/>
      <w:divBdr>
        <w:top w:val="none" w:sz="0" w:space="0" w:color="auto"/>
        <w:left w:val="none" w:sz="0" w:space="0" w:color="auto"/>
        <w:bottom w:val="none" w:sz="0" w:space="0" w:color="auto"/>
        <w:right w:val="none" w:sz="0" w:space="0" w:color="auto"/>
      </w:divBdr>
    </w:div>
    <w:div w:id="1868911285">
      <w:bodyDiv w:val="1"/>
      <w:marLeft w:val="0"/>
      <w:marRight w:val="0"/>
      <w:marTop w:val="0"/>
      <w:marBottom w:val="0"/>
      <w:divBdr>
        <w:top w:val="none" w:sz="0" w:space="0" w:color="auto"/>
        <w:left w:val="none" w:sz="0" w:space="0" w:color="auto"/>
        <w:bottom w:val="none" w:sz="0" w:space="0" w:color="auto"/>
        <w:right w:val="none" w:sz="0" w:space="0" w:color="auto"/>
      </w:divBdr>
    </w:div>
    <w:div w:id="1869221063">
      <w:bodyDiv w:val="1"/>
      <w:marLeft w:val="0"/>
      <w:marRight w:val="0"/>
      <w:marTop w:val="0"/>
      <w:marBottom w:val="0"/>
      <w:divBdr>
        <w:top w:val="none" w:sz="0" w:space="0" w:color="auto"/>
        <w:left w:val="none" w:sz="0" w:space="0" w:color="auto"/>
        <w:bottom w:val="none" w:sz="0" w:space="0" w:color="auto"/>
        <w:right w:val="none" w:sz="0" w:space="0" w:color="auto"/>
      </w:divBdr>
    </w:div>
    <w:div w:id="1870143280">
      <w:bodyDiv w:val="1"/>
      <w:marLeft w:val="0"/>
      <w:marRight w:val="0"/>
      <w:marTop w:val="0"/>
      <w:marBottom w:val="0"/>
      <w:divBdr>
        <w:top w:val="none" w:sz="0" w:space="0" w:color="auto"/>
        <w:left w:val="none" w:sz="0" w:space="0" w:color="auto"/>
        <w:bottom w:val="none" w:sz="0" w:space="0" w:color="auto"/>
        <w:right w:val="none" w:sz="0" w:space="0" w:color="auto"/>
      </w:divBdr>
    </w:div>
    <w:div w:id="1874226603">
      <w:bodyDiv w:val="1"/>
      <w:marLeft w:val="0"/>
      <w:marRight w:val="0"/>
      <w:marTop w:val="0"/>
      <w:marBottom w:val="0"/>
      <w:divBdr>
        <w:top w:val="none" w:sz="0" w:space="0" w:color="auto"/>
        <w:left w:val="none" w:sz="0" w:space="0" w:color="auto"/>
        <w:bottom w:val="none" w:sz="0" w:space="0" w:color="auto"/>
        <w:right w:val="none" w:sz="0" w:space="0" w:color="auto"/>
      </w:divBdr>
    </w:div>
    <w:div w:id="1878927375">
      <w:bodyDiv w:val="1"/>
      <w:marLeft w:val="0"/>
      <w:marRight w:val="0"/>
      <w:marTop w:val="0"/>
      <w:marBottom w:val="0"/>
      <w:divBdr>
        <w:top w:val="none" w:sz="0" w:space="0" w:color="auto"/>
        <w:left w:val="none" w:sz="0" w:space="0" w:color="auto"/>
        <w:bottom w:val="none" w:sz="0" w:space="0" w:color="auto"/>
        <w:right w:val="none" w:sz="0" w:space="0" w:color="auto"/>
      </w:divBdr>
    </w:div>
    <w:div w:id="1879272444">
      <w:bodyDiv w:val="1"/>
      <w:marLeft w:val="0"/>
      <w:marRight w:val="0"/>
      <w:marTop w:val="0"/>
      <w:marBottom w:val="0"/>
      <w:divBdr>
        <w:top w:val="none" w:sz="0" w:space="0" w:color="auto"/>
        <w:left w:val="none" w:sz="0" w:space="0" w:color="auto"/>
        <w:bottom w:val="none" w:sz="0" w:space="0" w:color="auto"/>
        <w:right w:val="none" w:sz="0" w:space="0" w:color="auto"/>
      </w:divBdr>
    </w:div>
    <w:div w:id="1879664923">
      <w:bodyDiv w:val="1"/>
      <w:marLeft w:val="0"/>
      <w:marRight w:val="0"/>
      <w:marTop w:val="0"/>
      <w:marBottom w:val="0"/>
      <w:divBdr>
        <w:top w:val="none" w:sz="0" w:space="0" w:color="auto"/>
        <w:left w:val="none" w:sz="0" w:space="0" w:color="auto"/>
        <w:bottom w:val="none" w:sz="0" w:space="0" w:color="auto"/>
        <w:right w:val="none" w:sz="0" w:space="0" w:color="auto"/>
      </w:divBdr>
    </w:div>
    <w:div w:id="1883639832">
      <w:bodyDiv w:val="1"/>
      <w:marLeft w:val="0"/>
      <w:marRight w:val="0"/>
      <w:marTop w:val="0"/>
      <w:marBottom w:val="0"/>
      <w:divBdr>
        <w:top w:val="none" w:sz="0" w:space="0" w:color="auto"/>
        <w:left w:val="none" w:sz="0" w:space="0" w:color="auto"/>
        <w:bottom w:val="none" w:sz="0" w:space="0" w:color="auto"/>
        <w:right w:val="none" w:sz="0" w:space="0" w:color="auto"/>
      </w:divBdr>
    </w:div>
    <w:div w:id="1888102334">
      <w:bodyDiv w:val="1"/>
      <w:marLeft w:val="0"/>
      <w:marRight w:val="0"/>
      <w:marTop w:val="0"/>
      <w:marBottom w:val="0"/>
      <w:divBdr>
        <w:top w:val="none" w:sz="0" w:space="0" w:color="auto"/>
        <w:left w:val="none" w:sz="0" w:space="0" w:color="auto"/>
        <w:bottom w:val="none" w:sz="0" w:space="0" w:color="auto"/>
        <w:right w:val="none" w:sz="0" w:space="0" w:color="auto"/>
      </w:divBdr>
    </w:div>
    <w:div w:id="1890415335">
      <w:bodyDiv w:val="1"/>
      <w:marLeft w:val="0"/>
      <w:marRight w:val="0"/>
      <w:marTop w:val="0"/>
      <w:marBottom w:val="0"/>
      <w:divBdr>
        <w:top w:val="none" w:sz="0" w:space="0" w:color="auto"/>
        <w:left w:val="none" w:sz="0" w:space="0" w:color="auto"/>
        <w:bottom w:val="none" w:sz="0" w:space="0" w:color="auto"/>
        <w:right w:val="none" w:sz="0" w:space="0" w:color="auto"/>
      </w:divBdr>
    </w:div>
    <w:div w:id="1892570290">
      <w:bodyDiv w:val="1"/>
      <w:marLeft w:val="0"/>
      <w:marRight w:val="0"/>
      <w:marTop w:val="0"/>
      <w:marBottom w:val="0"/>
      <w:divBdr>
        <w:top w:val="none" w:sz="0" w:space="0" w:color="auto"/>
        <w:left w:val="none" w:sz="0" w:space="0" w:color="auto"/>
        <w:bottom w:val="none" w:sz="0" w:space="0" w:color="auto"/>
        <w:right w:val="none" w:sz="0" w:space="0" w:color="auto"/>
      </w:divBdr>
    </w:div>
    <w:div w:id="1893731088">
      <w:bodyDiv w:val="1"/>
      <w:marLeft w:val="0"/>
      <w:marRight w:val="0"/>
      <w:marTop w:val="0"/>
      <w:marBottom w:val="0"/>
      <w:divBdr>
        <w:top w:val="none" w:sz="0" w:space="0" w:color="auto"/>
        <w:left w:val="none" w:sz="0" w:space="0" w:color="auto"/>
        <w:bottom w:val="none" w:sz="0" w:space="0" w:color="auto"/>
        <w:right w:val="none" w:sz="0" w:space="0" w:color="auto"/>
      </w:divBdr>
    </w:div>
    <w:div w:id="1900897236">
      <w:bodyDiv w:val="1"/>
      <w:marLeft w:val="0"/>
      <w:marRight w:val="0"/>
      <w:marTop w:val="0"/>
      <w:marBottom w:val="0"/>
      <w:divBdr>
        <w:top w:val="none" w:sz="0" w:space="0" w:color="auto"/>
        <w:left w:val="none" w:sz="0" w:space="0" w:color="auto"/>
        <w:bottom w:val="none" w:sz="0" w:space="0" w:color="auto"/>
        <w:right w:val="none" w:sz="0" w:space="0" w:color="auto"/>
      </w:divBdr>
    </w:div>
    <w:div w:id="1902134186">
      <w:bodyDiv w:val="1"/>
      <w:marLeft w:val="0"/>
      <w:marRight w:val="0"/>
      <w:marTop w:val="0"/>
      <w:marBottom w:val="0"/>
      <w:divBdr>
        <w:top w:val="none" w:sz="0" w:space="0" w:color="auto"/>
        <w:left w:val="none" w:sz="0" w:space="0" w:color="auto"/>
        <w:bottom w:val="none" w:sz="0" w:space="0" w:color="auto"/>
        <w:right w:val="none" w:sz="0" w:space="0" w:color="auto"/>
      </w:divBdr>
    </w:div>
    <w:div w:id="1910798760">
      <w:bodyDiv w:val="1"/>
      <w:marLeft w:val="0"/>
      <w:marRight w:val="0"/>
      <w:marTop w:val="0"/>
      <w:marBottom w:val="0"/>
      <w:divBdr>
        <w:top w:val="none" w:sz="0" w:space="0" w:color="auto"/>
        <w:left w:val="none" w:sz="0" w:space="0" w:color="auto"/>
        <w:bottom w:val="none" w:sz="0" w:space="0" w:color="auto"/>
        <w:right w:val="none" w:sz="0" w:space="0" w:color="auto"/>
      </w:divBdr>
    </w:div>
    <w:div w:id="1914389896">
      <w:bodyDiv w:val="1"/>
      <w:marLeft w:val="0"/>
      <w:marRight w:val="0"/>
      <w:marTop w:val="0"/>
      <w:marBottom w:val="0"/>
      <w:divBdr>
        <w:top w:val="none" w:sz="0" w:space="0" w:color="auto"/>
        <w:left w:val="none" w:sz="0" w:space="0" w:color="auto"/>
        <w:bottom w:val="none" w:sz="0" w:space="0" w:color="auto"/>
        <w:right w:val="none" w:sz="0" w:space="0" w:color="auto"/>
      </w:divBdr>
    </w:div>
    <w:div w:id="1915166599">
      <w:bodyDiv w:val="1"/>
      <w:marLeft w:val="0"/>
      <w:marRight w:val="0"/>
      <w:marTop w:val="0"/>
      <w:marBottom w:val="0"/>
      <w:divBdr>
        <w:top w:val="none" w:sz="0" w:space="0" w:color="auto"/>
        <w:left w:val="none" w:sz="0" w:space="0" w:color="auto"/>
        <w:bottom w:val="none" w:sz="0" w:space="0" w:color="auto"/>
        <w:right w:val="none" w:sz="0" w:space="0" w:color="auto"/>
      </w:divBdr>
    </w:div>
    <w:div w:id="1917324776">
      <w:bodyDiv w:val="1"/>
      <w:marLeft w:val="0"/>
      <w:marRight w:val="0"/>
      <w:marTop w:val="0"/>
      <w:marBottom w:val="0"/>
      <w:divBdr>
        <w:top w:val="none" w:sz="0" w:space="0" w:color="auto"/>
        <w:left w:val="none" w:sz="0" w:space="0" w:color="auto"/>
        <w:bottom w:val="none" w:sz="0" w:space="0" w:color="auto"/>
        <w:right w:val="none" w:sz="0" w:space="0" w:color="auto"/>
      </w:divBdr>
    </w:div>
    <w:div w:id="1921137908">
      <w:bodyDiv w:val="1"/>
      <w:marLeft w:val="0"/>
      <w:marRight w:val="0"/>
      <w:marTop w:val="0"/>
      <w:marBottom w:val="0"/>
      <w:divBdr>
        <w:top w:val="none" w:sz="0" w:space="0" w:color="auto"/>
        <w:left w:val="none" w:sz="0" w:space="0" w:color="auto"/>
        <w:bottom w:val="none" w:sz="0" w:space="0" w:color="auto"/>
        <w:right w:val="none" w:sz="0" w:space="0" w:color="auto"/>
      </w:divBdr>
    </w:div>
    <w:div w:id="1921985363">
      <w:bodyDiv w:val="1"/>
      <w:marLeft w:val="0"/>
      <w:marRight w:val="0"/>
      <w:marTop w:val="0"/>
      <w:marBottom w:val="0"/>
      <w:divBdr>
        <w:top w:val="none" w:sz="0" w:space="0" w:color="auto"/>
        <w:left w:val="none" w:sz="0" w:space="0" w:color="auto"/>
        <w:bottom w:val="none" w:sz="0" w:space="0" w:color="auto"/>
        <w:right w:val="none" w:sz="0" w:space="0" w:color="auto"/>
      </w:divBdr>
    </w:div>
    <w:div w:id="1923686105">
      <w:bodyDiv w:val="1"/>
      <w:marLeft w:val="0"/>
      <w:marRight w:val="0"/>
      <w:marTop w:val="0"/>
      <w:marBottom w:val="0"/>
      <w:divBdr>
        <w:top w:val="none" w:sz="0" w:space="0" w:color="auto"/>
        <w:left w:val="none" w:sz="0" w:space="0" w:color="auto"/>
        <w:bottom w:val="none" w:sz="0" w:space="0" w:color="auto"/>
        <w:right w:val="none" w:sz="0" w:space="0" w:color="auto"/>
      </w:divBdr>
    </w:div>
    <w:div w:id="1925259634">
      <w:bodyDiv w:val="1"/>
      <w:marLeft w:val="0"/>
      <w:marRight w:val="0"/>
      <w:marTop w:val="0"/>
      <w:marBottom w:val="0"/>
      <w:divBdr>
        <w:top w:val="none" w:sz="0" w:space="0" w:color="auto"/>
        <w:left w:val="none" w:sz="0" w:space="0" w:color="auto"/>
        <w:bottom w:val="none" w:sz="0" w:space="0" w:color="auto"/>
        <w:right w:val="none" w:sz="0" w:space="0" w:color="auto"/>
      </w:divBdr>
    </w:div>
    <w:div w:id="1925844198">
      <w:bodyDiv w:val="1"/>
      <w:marLeft w:val="0"/>
      <w:marRight w:val="0"/>
      <w:marTop w:val="0"/>
      <w:marBottom w:val="0"/>
      <w:divBdr>
        <w:top w:val="none" w:sz="0" w:space="0" w:color="auto"/>
        <w:left w:val="none" w:sz="0" w:space="0" w:color="auto"/>
        <w:bottom w:val="none" w:sz="0" w:space="0" w:color="auto"/>
        <w:right w:val="none" w:sz="0" w:space="0" w:color="auto"/>
      </w:divBdr>
    </w:div>
    <w:div w:id="1926645967">
      <w:bodyDiv w:val="1"/>
      <w:marLeft w:val="0"/>
      <w:marRight w:val="0"/>
      <w:marTop w:val="0"/>
      <w:marBottom w:val="0"/>
      <w:divBdr>
        <w:top w:val="none" w:sz="0" w:space="0" w:color="auto"/>
        <w:left w:val="none" w:sz="0" w:space="0" w:color="auto"/>
        <w:bottom w:val="none" w:sz="0" w:space="0" w:color="auto"/>
        <w:right w:val="none" w:sz="0" w:space="0" w:color="auto"/>
      </w:divBdr>
    </w:div>
    <w:div w:id="1928494293">
      <w:bodyDiv w:val="1"/>
      <w:marLeft w:val="0"/>
      <w:marRight w:val="0"/>
      <w:marTop w:val="0"/>
      <w:marBottom w:val="0"/>
      <w:divBdr>
        <w:top w:val="none" w:sz="0" w:space="0" w:color="auto"/>
        <w:left w:val="none" w:sz="0" w:space="0" w:color="auto"/>
        <w:bottom w:val="none" w:sz="0" w:space="0" w:color="auto"/>
        <w:right w:val="none" w:sz="0" w:space="0" w:color="auto"/>
      </w:divBdr>
    </w:div>
    <w:div w:id="1930312397">
      <w:bodyDiv w:val="1"/>
      <w:marLeft w:val="0"/>
      <w:marRight w:val="0"/>
      <w:marTop w:val="0"/>
      <w:marBottom w:val="0"/>
      <w:divBdr>
        <w:top w:val="none" w:sz="0" w:space="0" w:color="auto"/>
        <w:left w:val="none" w:sz="0" w:space="0" w:color="auto"/>
        <w:bottom w:val="none" w:sz="0" w:space="0" w:color="auto"/>
        <w:right w:val="none" w:sz="0" w:space="0" w:color="auto"/>
      </w:divBdr>
    </w:div>
    <w:div w:id="1937013507">
      <w:bodyDiv w:val="1"/>
      <w:marLeft w:val="0"/>
      <w:marRight w:val="0"/>
      <w:marTop w:val="0"/>
      <w:marBottom w:val="0"/>
      <w:divBdr>
        <w:top w:val="none" w:sz="0" w:space="0" w:color="auto"/>
        <w:left w:val="none" w:sz="0" w:space="0" w:color="auto"/>
        <w:bottom w:val="none" w:sz="0" w:space="0" w:color="auto"/>
        <w:right w:val="none" w:sz="0" w:space="0" w:color="auto"/>
      </w:divBdr>
    </w:div>
    <w:div w:id="1940789275">
      <w:bodyDiv w:val="1"/>
      <w:marLeft w:val="0"/>
      <w:marRight w:val="0"/>
      <w:marTop w:val="0"/>
      <w:marBottom w:val="0"/>
      <w:divBdr>
        <w:top w:val="none" w:sz="0" w:space="0" w:color="auto"/>
        <w:left w:val="none" w:sz="0" w:space="0" w:color="auto"/>
        <w:bottom w:val="none" w:sz="0" w:space="0" w:color="auto"/>
        <w:right w:val="none" w:sz="0" w:space="0" w:color="auto"/>
      </w:divBdr>
      <w:divsChild>
        <w:div w:id="1142502708">
          <w:marLeft w:val="0"/>
          <w:marRight w:val="0"/>
          <w:marTop w:val="0"/>
          <w:marBottom w:val="0"/>
          <w:divBdr>
            <w:top w:val="none" w:sz="0" w:space="0" w:color="auto"/>
            <w:left w:val="none" w:sz="0" w:space="0" w:color="auto"/>
            <w:bottom w:val="none" w:sz="0" w:space="0" w:color="auto"/>
            <w:right w:val="none" w:sz="0" w:space="0" w:color="auto"/>
          </w:divBdr>
          <w:divsChild>
            <w:div w:id="1804151439">
              <w:marLeft w:val="0"/>
              <w:marRight w:val="0"/>
              <w:marTop w:val="0"/>
              <w:marBottom w:val="0"/>
              <w:divBdr>
                <w:top w:val="none" w:sz="0" w:space="0" w:color="auto"/>
                <w:left w:val="none" w:sz="0" w:space="0" w:color="auto"/>
                <w:bottom w:val="none" w:sz="0" w:space="0" w:color="auto"/>
                <w:right w:val="none" w:sz="0" w:space="0" w:color="auto"/>
              </w:divBdr>
            </w:div>
          </w:divsChild>
        </w:div>
        <w:div w:id="2091847991">
          <w:marLeft w:val="0"/>
          <w:marRight w:val="0"/>
          <w:marTop w:val="0"/>
          <w:marBottom w:val="0"/>
          <w:divBdr>
            <w:top w:val="none" w:sz="0" w:space="0" w:color="auto"/>
            <w:left w:val="none" w:sz="0" w:space="0" w:color="auto"/>
            <w:bottom w:val="none" w:sz="0" w:space="0" w:color="auto"/>
            <w:right w:val="none" w:sz="0" w:space="0" w:color="auto"/>
          </w:divBdr>
          <w:divsChild>
            <w:div w:id="45305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108922">
      <w:bodyDiv w:val="1"/>
      <w:marLeft w:val="0"/>
      <w:marRight w:val="0"/>
      <w:marTop w:val="0"/>
      <w:marBottom w:val="0"/>
      <w:divBdr>
        <w:top w:val="none" w:sz="0" w:space="0" w:color="auto"/>
        <w:left w:val="none" w:sz="0" w:space="0" w:color="auto"/>
        <w:bottom w:val="none" w:sz="0" w:space="0" w:color="auto"/>
        <w:right w:val="none" w:sz="0" w:space="0" w:color="auto"/>
      </w:divBdr>
    </w:div>
    <w:div w:id="1944459122">
      <w:bodyDiv w:val="1"/>
      <w:marLeft w:val="0"/>
      <w:marRight w:val="0"/>
      <w:marTop w:val="0"/>
      <w:marBottom w:val="0"/>
      <w:divBdr>
        <w:top w:val="none" w:sz="0" w:space="0" w:color="auto"/>
        <w:left w:val="none" w:sz="0" w:space="0" w:color="auto"/>
        <w:bottom w:val="none" w:sz="0" w:space="0" w:color="auto"/>
        <w:right w:val="none" w:sz="0" w:space="0" w:color="auto"/>
      </w:divBdr>
    </w:div>
    <w:div w:id="1944923024">
      <w:bodyDiv w:val="1"/>
      <w:marLeft w:val="0"/>
      <w:marRight w:val="0"/>
      <w:marTop w:val="0"/>
      <w:marBottom w:val="0"/>
      <w:divBdr>
        <w:top w:val="none" w:sz="0" w:space="0" w:color="auto"/>
        <w:left w:val="none" w:sz="0" w:space="0" w:color="auto"/>
        <w:bottom w:val="none" w:sz="0" w:space="0" w:color="auto"/>
        <w:right w:val="none" w:sz="0" w:space="0" w:color="auto"/>
      </w:divBdr>
    </w:div>
    <w:div w:id="1947231958">
      <w:bodyDiv w:val="1"/>
      <w:marLeft w:val="0"/>
      <w:marRight w:val="0"/>
      <w:marTop w:val="0"/>
      <w:marBottom w:val="0"/>
      <w:divBdr>
        <w:top w:val="none" w:sz="0" w:space="0" w:color="auto"/>
        <w:left w:val="none" w:sz="0" w:space="0" w:color="auto"/>
        <w:bottom w:val="none" w:sz="0" w:space="0" w:color="auto"/>
        <w:right w:val="none" w:sz="0" w:space="0" w:color="auto"/>
      </w:divBdr>
    </w:div>
    <w:div w:id="1954357576">
      <w:bodyDiv w:val="1"/>
      <w:marLeft w:val="0"/>
      <w:marRight w:val="0"/>
      <w:marTop w:val="0"/>
      <w:marBottom w:val="0"/>
      <w:divBdr>
        <w:top w:val="none" w:sz="0" w:space="0" w:color="auto"/>
        <w:left w:val="none" w:sz="0" w:space="0" w:color="auto"/>
        <w:bottom w:val="none" w:sz="0" w:space="0" w:color="auto"/>
        <w:right w:val="none" w:sz="0" w:space="0" w:color="auto"/>
      </w:divBdr>
    </w:div>
    <w:div w:id="1954437330">
      <w:bodyDiv w:val="1"/>
      <w:marLeft w:val="0"/>
      <w:marRight w:val="0"/>
      <w:marTop w:val="0"/>
      <w:marBottom w:val="0"/>
      <w:divBdr>
        <w:top w:val="none" w:sz="0" w:space="0" w:color="auto"/>
        <w:left w:val="none" w:sz="0" w:space="0" w:color="auto"/>
        <w:bottom w:val="none" w:sz="0" w:space="0" w:color="auto"/>
        <w:right w:val="none" w:sz="0" w:space="0" w:color="auto"/>
      </w:divBdr>
    </w:div>
    <w:div w:id="1956401387">
      <w:bodyDiv w:val="1"/>
      <w:marLeft w:val="0"/>
      <w:marRight w:val="0"/>
      <w:marTop w:val="0"/>
      <w:marBottom w:val="0"/>
      <w:divBdr>
        <w:top w:val="none" w:sz="0" w:space="0" w:color="auto"/>
        <w:left w:val="none" w:sz="0" w:space="0" w:color="auto"/>
        <w:bottom w:val="none" w:sz="0" w:space="0" w:color="auto"/>
        <w:right w:val="none" w:sz="0" w:space="0" w:color="auto"/>
      </w:divBdr>
    </w:div>
    <w:div w:id="1957758226">
      <w:bodyDiv w:val="1"/>
      <w:marLeft w:val="0"/>
      <w:marRight w:val="0"/>
      <w:marTop w:val="0"/>
      <w:marBottom w:val="0"/>
      <w:divBdr>
        <w:top w:val="none" w:sz="0" w:space="0" w:color="auto"/>
        <w:left w:val="none" w:sz="0" w:space="0" w:color="auto"/>
        <w:bottom w:val="none" w:sz="0" w:space="0" w:color="auto"/>
        <w:right w:val="none" w:sz="0" w:space="0" w:color="auto"/>
      </w:divBdr>
    </w:div>
    <w:div w:id="1970282175">
      <w:bodyDiv w:val="1"/>
      <w:marLeft w:val="0"/>
      <w:marRight w:val="0"/>
      <w:marTop w:val="0"/>
      <w:marBottom w:val="0"/>
      <w:divBdr>
        <w:top w:val="none" w:sz="0" w:space="0" w:color="auto"/>
        <w:left w:val="none" w:sz="0" w:space="0" w:color="auto"/>
        <w:bottom w:val="none" w:sz="0" w:space="0" w:color="auto"/>
        <w:right w:val="none" w:sz="0" w:space="0" w:color="auto"/>
      </w:divBdr>
    </w:div>
    <w:div w:id="1971012453">
      <w:bodyDiv w:val="1"/>
      <w:marLeft w:val="0"/>
      <w:marRight w:val="0"/>
      <w:marTop w:val="0"/>
      <w:marBottom w:val="0"/>
      <w:divBdr>
        <w:top w:val="none" w:sz="0" w:space="0" w:color="auto"/>
        <w:left w:val="none" w:sz="0" w:space="0" w:color="auto"/>
        <w:bottom w:val="none" w:sz="0" w:space="0" w:color="auto"/>
        <w:right w:val="none" w:sz="0" w:space="0" w:color="auto"/>
      </w:divBdr>
    </w:div>
    <w:div w:id="1971281877">
      <w:bodyDiv w:val="1"/>
      <w:marLeft w:val="0"/>
      <w:marRight w:val="0"/>
      <w:marTop w:val="0"/>
      <w:marBottom w:val="0"/>
      <w:divBdr>
        <w:top w:val="none" w:sz="0" w:space="0" w:color="auto"/>
        <w:left w:val="none" w:sz="0" w:space="0" w:color="auto"/>
        <w:bottom w:val="none" w:sz="0" w:space="0" w:color="auto"/>
        <w:right w:val="none" w:sz="0" w:space="0" w:color="auto"/>
      </w:divBdr>
    </w:div>
    <w:div w:id="1971813265">
      <w:bodyDiv w:val="1"/>
      <w:marLeft w:val="0"/>
      <w:marRight w:val="0"/>
      <w:marTop w:val="0"/>
      <w:marBottom w:val="0"/>
      <w:divBdr>
        <w:top w:val="none" w:sz="0" w:space="0" w:color="auto"/>
        <w:left w:val="none" w:sz="0" w:space="0" w:color="auto"/>
        <w:bottom w:val="none" w:sz="0" w:space="0" w:color="auto"/>
        <w:right w:val="none" w:sz="0" w:space="0" w:color="auto"/>
      </w:divBdr>
    </w:div>
    <w:div w:id="1972862852">
      <w:bodyDiv w:val="1"/>
      <w:marLeft w:val="0"/>
      <w:marRight w:val="0"/>
      <w:marTop w:val="0"/>
      <w:marBottom w:val="0"/>
      <w:divBdr>
        <w:top w:val="none" w:sz="0" w:space="0" w:color="auto"/>
        <w:left w:val="none" w:sz="0" w:space="0" w:color="auto"/>
        <w:bottom w:val="none" w:sz="0" w:space="0" w:color="auto"/>
        <w:right w:val="none" w:sz="0" w:space="0" w:color="auto"/>
      </w:divBdr>
    </w:div>
    <w:div w:id="1975211737">
      <w:bodyDiv w:val="1"/>
      <w:marLeft w:val="0"/>
      <w:marRight w:val="0"/>
      <w:marTop w:val="0"/>
      <w:marBottom w:val="0"/>
      <w:divBdr>
        <w:top w:val="none" w:sz="0" w:space="0" w:color="auto"/>
        <w:left w:val="none" w:sz="0" w:space="0" w:color="auto"/>
        <w:bottom w:val="none" w:sz="0" w:space="0" w:color="auto"/>
        <w:right w:val="none" w:sz="0" w:space="0" w:color="auto"/>
      </w:divBdr>
    </w:div>
    <w:div w:id="1978532106">
      <w:bodyDiv w:val="1"/>
      <w:marLeft w:val="0"/>
      <w:marRight w:val="0"/>
      <w:marTop w:val="0"/>
      <w:marBottom w:val="0"/>
      <w:divBdr>
        <w:top w:val="none" w:sz="0" w:space="0" w:color="auto"/>
        <w:left w:val="none" w:sz="0" w:space="0" w:color="auto"/>
        <w:bottom w:val="none" w:sz="0" w:space="0" w:color="auto"/>
        <w:right w:val="none" w:sz="0" w:space="0" w:color="auto"/>
      </w:divBdr>
    </w:div>
    <w:div w:id="1978728520">
      <w:bodyDiv w:val="1"/>
      <w:marLeft w:val="0"/>
      <w:marRight w:val="0"/>
      <w:marTop w:val="0"/>
      <w:marBottom w:val="0"/>
      <w:divBdr>
        <w:top w:val="none" w:sz="0" w:space="0" w:color="auto"/>
        <w:left w:val="none" w:sz="0" w:space="0" w:color="auto"/>
        <w:bottom w:val="none" w:sz="0" w:space="0" w:color="auto"/>
        <w:right w:val="none" w:sz="0" w:space="0" w:color="auto"/>
      </w:divBdr>
    </w:div>
    <w:div w:id="1980724513">
      <w:bodyDiv w:val="1"/>
      <w:marLeft w:val="0"/>
      <w:marRight w:val="0"/>
      <w:marTop w:val="0"/>
      <w:marBottom w:val="0"/>
      <w:divBdr>
        <w:top w:val="none" w:sz="0" w:space="0" w:color="auto"/>
        <w:left w:val="none" w:sz="0" w:space="0" w:color="auto"/>
        <w:bottom w:val="none" w:sz="0" w:space="0" w:color="auto"/>
        <w:right w:val="none" w:sz="0" w:space="0" w:color="auto"/>
      </w:divBdr>
    </w:div>
    <w:div w:id="1987275749">
      <w:bodyDiv w:val="1"/>
      <w:marLeft w:val="0"/>
      <w:marRight w:val="0"/>
      <w:marTop w:val="0"/>
      <w:marBottom w:val="0"/>
      <w:divBdr>
        <w:top w:val="none" w:sz="0" w:space="0" w:color="auto"/>
        <w:left w:val="none" w:sz="0" w:space="0" w:color="auto"/>
        <w:bottom w:val="none" w:sz="0" w:space="0" w:color="auto"/>
        <w:right w:val="none" w:sz="0" w:space="0" w:color="auto"/>
      </w:divBdr>
    </w:div>
    <w:div w:id="1988513015">
      <w:bodyDiv w:val="1"/>
      <w:marLeft w:val="0"/>
      <w:marRight w:val="0"/>
      <w:marTop w:val="0"/>
      <w:marBottom w:val="0"/>
      <w:divBdr>
        <w:top w:val="none" w:sz="0" w:space="0" w:color="auto"/>
        <w:left w:val="none" w:sz="0" w:space="0" w:color="auto"/>
        <w:bottom w:val="none" w:sz="0" w:space="0" w:color="auto"/>
        <w:right w:val="none" w:sz="0" w:space="0" w:color="auto"/>
      </w:divBdr>
    </w:div>
    <w:div w:id="2001807979">
      <w:bodyDiv w:val="1"/>
      <w:marLeft w:val="0"/>
      <w:marRight w:val="0"/>
      <w:marTop w:val="0"/>
      <w:marBottom w:val="0"/>
      <w:divBdr>
        <w:top w:val="none" w:sz="0" w:space="0" w:color="auto"/>
        <w:left w:val="none" w:sz="0" w:space="0" w:color="auto"/>
        <w:bottom w:val="none" w:sz="0" w:space="0" w:color="auto"/>
        <w:right w:val="none" w:sz="0" w:space="0" w:color="auto"/>
      </w:divBdr>
    </w:div>
    <w:div w:id="2008750325">
      <w:bodyDiv w:val="1"/>
      <w:marLeft w:val="0"/>
      <w:marRight w:val="0"/>
      <w:marTop w:val="0"/>
      <w:marBottom w:val="0"/>
      <w:divBdr>
        <w:top w:val="none" w:sz="0" w:space="0" w:color="auto"/>
        <w:left w:val="none" w:sz="0" w:space="0" w:color="auto"/>
        <w:bottom w:val="none" w:sz="0" w:space="0" w:color="auto"/>
        <w:right w:val="none" w:sz="0" w:space="0" w:color="auto"/>
      </w:divBdr>
    </w:div>
    <w:div w:id="2010209909">
      <w:bodyDiv w:val="1"/>
      <w:marLeft w:val="0"/>
      <w:marRight w:val="0"/>
      <w:marTop w:val="0"/>
      <w:marBottom w:val="0"/>
      <w:divBdr>
        <w:top w:val="none" w:sz="0" w:space="0" w:color="auto"/>
        <w:left w:val="none" w:sz="0" w:space="0" w:color="auto"/>
        <w:bottom w:val="none" w:sz="0" w:space="0" w:color="auto"/>
        <w:right w:val="none" w:sz="0" w:space="0" w:color="auto"/>
      </w:divBdr>
    </w:div>
    <w:div w:id="2011103404">
      <w:bodyDiv w:val="1"/>
      <w:marLeft w:val="0"/>
      <w:marRight w:val="0"/>
      <w:marTop w:val="0"/>
      <w:marBottom w:val="0"/>
      <w:divBdr>
        <w:top w:val="none" w:sz="0" w:space="0" w:color="auto"/>
        <w:left w:val="none" w:sz="0" w:space="0" w:color="auto"/>
        <w:bottom w:val="none" w:sz="0" w:space="0" w:color="auto"/>
        <w:right w:val="none" w:sz="0" w:space="0" w:color="auto"/>
      </w:divBdr>
    </w:div>
    <w:div w:id="2012678594">
      <w:bodyDiv w:val="1"/>
      <w:marLeft w:val="0"/>
      <w:marRight w:val="0"/>
      <w:marTop w:val="0"/>
      <w:marBottom w:val="0"/>
      <w:divBdr>
        <w:top w:val="none" w:sz="0" w:space="0" w:color="auto"/>
        <w:left w:val="none" w:sz="0" w:space="0" w:color="auto"/>
        <w:bottom w:val="none" w:sz="0" w:space="0" w:color="auto"/>
        <w:right w:val="none" w:sz="0" w:space="0" w:color="auto"/>
      </w:divBdr>
    </w:div>
    <w:div w:id="2019959730">
      <w:bodyDiv w:val="1"/>
      <w:marLeft w:val="0"/>
      <w:marRight w:val="0"/>
      <w:marTop w:val="0"/>
      <w:marBottom w:val="0"/>
      <w:divBdr>
        <w:top w:val="none" w:sz="0" w:space="0" w:color="auto"/>
        <w:left w:val="none" w:sz="0" w:space="0" w:color="auto"/>
        <w:bottom w:val="none" w:sz="0" w:space="0" w:color="auto"/>
        <w:right w:val="none" w:sz="0" w:space="0" w:color="auto"/>
      </w:divBdr>
    </w:div>
    <w:div w:id="2020889347">
      <w:bodyDiv w:val="1"/>
      <w:marLeft w:val="0"/>
      <w:marRight w:val="0"/>
      <w:marTop w:val="0"/>
      <w:marBottom w:val="0"/>
      <w:divBdr>
        <w:top w:val="none" w:sz="0" w:space="0" w:color="auto"/>
        <w:left w:val="none" w:sz="0" w:space="0" w:color="auto"/>
        <w:bottom w:val="none" w:sz="0" w:space="0" w:color="auto"/>
        <w:right w:val="none" w:sz="0" w:space="0" w:color="auto"/>
      </w:divBdr>
    </w:div>
    <w:div w:id="2022512489">
      <w:bodyDiv w:val="1"/>
      <w:marLeft w:val="0"/>
      <w:marRight w:val="0"/>
      <w:marTop w:val="0"/>
      <w:marBottom w:val="0"/>
      <w:divBdr>
        <w:top w:val="none" w:sz="0" w:space="0" w:color="auto"/>
        <w:left w:val="none" w:sz="0" w:space="0" w:color="auto"/>
        <w:bottom w:val="none" w:sz="0" w:space="0" w:color="auto"/>
        <w:right w:val="none" w:sz="0" w:space="0" w:color="auto"/>
      </w:divBdr>
    </w:div>
    <w:div w:id="2022853467">
      <w:bodyDiv w:val="1"/>
      <w:marLeft w:val="0"/>
      <w:marRight w:val="0"/>
      <w:marTop w:val="0"/>
      <w:marBottom w:val="0"/>
      <w:divBdr>
        <w:top w:val="none" w:sz="0" w:space="0" w:color="auto"/>
        <w:left w:val="none" w:sz="0" w:space="0" w:color="auto"/>
        <w:bottom w:val="none" w:sz="0" w:space="0" w:color="auto"/>
        <w:right w:val="none" w:sz="0" w:space="0" w:color="auto"/>
      </w:divBdr>
    </w:div>
    <w:div w:id="2026125970">
      <w:bodyDiv w:val="1"/>
      <w:marLeft w:val="0"/>
      <w:marRight w:val="0"/>
      <w:marTop w:val="0"/>
      <w:marBottom w:val="0"/>
      <w:divBdr>
        <w:top w:val="none" w:sz="0" w:space="0" w:color="auto"/>
        <w:left w:val="none" w:sz="0" w:space="0" w:color="auto"/>
        <w:bottom w:val="none" w:sz="0" w:space="0" w:color="auto"/>
        <w:right w:val="none" w:sz="0" w:space="0" w:color="auto"/>
      </w:divBdr>
    </w:div>
    <w:div w:id="2028208745">
      <w:bodyDiv w:val="1"/>
      <w:marLeft w:val="0"/>
      <w:marRight w:val="0"/>
      <w:marTop w:val="0"/>
      <w:marBottom w:val="0"/>
      <w:divBdr>
        <w:top w:val="none" w:sz="0" w:space="0" w:color="auto"/>
        <w:left w:val="none" w:sz="0" w:space="0" w:color="auto"/>
        <w:bottom w:val="none" w:sz="0" w:space="0" w:color="auto"/>
        <w:right w:val="none" w:sz="0" w:space="0" w:color="auto"/>
      </w:divBdr>
    </w:div>
    <w:div w:id="2028747667">
      <w:bodyDiv w:val="1"/>
      <w:marLeft w:val="0"/>
      <w:marRight w:val="0"/>
      <w:marTop w:val="0"/>
      <w:marBottom w:val="0"/>
      <w:divBdr>
        <w:top w:val="none" w:sz="0" w:space="0" w:color="auto"/>
        <w:left w:val="none" w:sz="0" w:space="0" w:color="auto"/>
        <w:bottom w:val="none" w:sz="0" w:space="0" w:color="auto"/>
        <w:right w:val="none" w:sz="0" w:space="0" w:color="auto"/>
      </w:divBdr>
    </w:div>
    <w:div w:id="2033801954">
      <w:bodyDiv w:val="1"/>
      <w:marLeft w:val="0"/>
      <w:marRight w:val="0"/>
      <w:marTop w:val="0"/>
      <w:marBottom w:val="0"/>
      <w:divBdr>
        <w:top w:val="none" w:sz="0" w:space="0" w:color="auto"/>
        <w:left w:val="none" w:sz="0" w:space="0" w:color="auto"/>
        <w:bottom w:val="none" w:sz="0" w:space="0" w:color="auto"/>
        <w:right w:val="none" w:sz="0" w:space="0" w:color="auto"/>
      </w:divBdr>
    </w:div>
    <w:div w:id="2037341235">
      <w:bodyDiv w:val="1"/>
      <w:marLeft w:val="0"/>
      <w:marRight w:val="0"/>
      <w:marTop w:val="0"/>
      <w:marBottom w:val="0"/>
      <w:divBdr>
        <w:top w:val="none" w:sz="0" w:space="0" w:color="auto"/>
        <w:left w:val="none" w:sz="0" w:space="0" w:color="auto"/>
        <w:bottom w:val="none" w:sz="0" w:space="0" w:color="auto"/>
        <w:right w:val="none" w:sz="0" w:space="0" w:color="auto"/>
      </w:divBdr>
    </w:div>
    <w:div w:id="2037655545">
      <w:bodyDiv w:val="1"/>
      <w:marLeft w:val="0"/>
      <w:marRight w:val="0"/>
      <w:marTop w:val="0"/>
      <w:marBottom w:val="0"/>
      <w:divBdr>
        <w:top w:val="none" w:sz="0" w:space="0" w:color="auto"/>
        <w:left w:val="none" w:sz="0" w:space="0" w:color="auto"/>
        <w:bottom w:val="none" w:sz="0" w:space="0" w:color="auto"/>
        <w:right w:val="none" w:sz="0" w:space="0" w:color="auto"/>
      </w:divBdr>
    </w:div>
    <w:div w:id="2045247776">
      <w:bodyDiv w:val="1"/>
      <w:marLeft w:val="0"/>
      <w:marRight w:val="0"/>
      <w:marTop w:val="0"/>
      <w:marBottom w:val="0"/>
      <w:divBdr>
        <w:top w:val="none" w:sz="0" w:space="0" w:color="auto"/>
        <w:left w:val="none" w:sz="0" w:space="0" w:color="auto"/>
        <w:bottom w:val="none" w:sz="0" w:space="0" w:color="auto"/>
        <w:right w:val="none" w:sz="0" w:space="0" w:color="auto"/>
      </w:divBdr>
    </w:div>
    <w:div w:id="2045598154">
      <w:bodyDiv w:val="1"/>
      <w:marLeft w:val="0"/>
      <w:marRight w:val="0"/>
      <w:marTop w:val="0"/>
      <w:marBottom w:val="0"/>
      <w:divBdr>
        <w:top w:val="none" w:sz="0" w:space="0" w:color="auto"/>
        <w:left w:val="none" w:sz="0" w:space="0" w:color="auto"/>
        <w:bottom w:val="none" w:sz="0" w:space="0" w:color="auto"/>
        <w:right w:val="none" w:sz="0" w:space="0" w:color="auto"/>
      </w:divBdr>
    </w:div>
    <w:div w:id="2046560011">
      <w:bodyDiv w:val="1"/>
      <w:marLeft w:val="0"/>
      <w:marRight w:val="0"/>
      <w:marTop w:val="0"/>
      <w:marBottom w:val="0"/>
      <w:divBdr>
        <w:top w:val="none" w:sz="0" w:space="0" w:color="auto"/>
        <w:left w:val="none" w:sz="0" w:space="0" w:color="auto"/>
        <w:bottom w:val="none" w:sz="0" w:space="0" w:color="auto"/>
        <w:right w:val="none" w:sz="0" w:space="0" w:color="auto"/>
      </w:divBdr>
    </w:div>
    <w:div w:id="2047246210">
      <w:bodyDiv w:val="1"/>
      <w:marLeft w:val="0"/>
      <w:marRight w:val="0"/>
      <w:marTop w:val="0"/>
      <w:marBottom w:val="0"/>
      <w:divBdr>
        <w:top w:val="none" w:sz="0" w:space="0" w:color="auto"/>
        <w:left w:val="none" w:sz="0" w:space="0" w:color="auto"/>
        <w:bottom w:val="none" w:sz="0" w:space="0" w:color="auto"/>
        <w:right w:val="none" w:sz="0" w:space="0" w:color="auto"/>
      </w:divBdr>
    </w:div>
    <w:div w:id="2054422713">
      <w:bodyDiv w:val="1"/>
      <w:marLeft w:val="0"/>
      <w:marRight w:val="0"/>
      <w:marTop w:val="0"/>
      <w:marBottom w:val="0"/>
      <w:divBdr>
        <w:top w:val="none" w:sz="0" w:space="0" w:color="auto"/>
        <w:left w:val="none" w:sz="0" w:space="0" w:color="auto"/>
        <w:bottom w:val="none" w:sz="0" w:space="0" w:color="auto"/>
        <w:right w:val="none" w:sz="0" w:space="0" w:color="auto"/>
      </w:divBdr>
    </w:div>
    <w:div w:id="2056732937">
      <w:bodyDiv w:val="1"/>
      <w:marLeft w:val="0"/>
      <w:marRight w:val="0"/>
      <w:marTop w:val="0"/>
      <w:marBottom w:val="0"/>
      <w:divBdr>
        <w:top w:val="none" w:sz="0" w:space="0" w:color="auto"/>
        <w:left w:val="none" w:sz="0" w:space="0" w:color="auto"/>
        <w:bottom w:val="none" w:sz="0" w:space="0" w:color="auto"/>
        <w:right w:val="none" w:sz="0" w:space="0" w:color="auto"/>
      </w:divBdr>
    </w:div>
    <w:div w:id="2060469903">
      <w:bodyDiv w:val="1"/>
      <w:marLeft w:val="0"/>
      <w:marRight w:val="0"/>
      <w:marTop w:val="0"/>
      <w:marBottom w:val="0"/>
      <w:divBdr>
        <w:top w:val="none" w:sz="0" w:space="0" w:color="auto"/>
        <w:left w:val="none" w:sz="0" w:space="0" w:color="auto"/>
        <w:bottom w:val="none" w:sz="0" w:space="0" w:color="auto"/>
        <w:right w:val="none" w:sz="0" w:space="0" w:color="auto"/>
      </w:divBdr>
    </w:div>
    <w:div w:id="2062364419">
      <w:bodyDiv w:val="1"/>
      <w:marLeft w:val="0"/>
      <w:marRight w:val="0"/>
      <w:marTop w:val="0"/>
      <w:marBottom w:val="0"/>
      <w:divBdr>
        <w:top w:val="none" w:sz="0" w:space="0" w:color="auto"/>
        <w:left w:val="none" w:sz="0" w:space="0" w:color="auto"/>
        <w:bottom w:val="none" w:sz="0" w:space="0" w:color="auto"/>
        <w:right w:val="none" w:sz="0" w:space="0" w:color="auto"/>
      </w:divBdr>
    </w:div>
    <w:div w:id="2064597861">
      <w:bodyDiv w:val="1"/>
      <w:marLeft w:val="0"/>
      <w:marRight w:val="0"/>
      <w:marTop w:val="0"/>
      <w:marBottom w:val="0"/>
      <w:divBdr>
        <w:top w:val="none" w:sz="0" w:space="0" w:color="auto"/>
        <w:left w:val="none" w:sz="0" w:space="0" w:color="auto"/>
        <w:bottom w:val="none" w:sz="0" w:space="0" w:color="auto"/>
        <w:right w:val="none" w:sz="0" w:space="0" w:color="auto"/>
      </w:divBdr>
    </w:div>
    <w:div w:id="2066251340">
      <w:bodyDiv w:val="1"/>
      <w:marLeft w:val="0"/>
      <w:marRight w:val="0"/>
      <w:marTop w:val="0"/>
      <w:marBottom w:val="0"/>
      <w:divBdr>
        <w:top w:val="none" w:sz="0" w:space="0" w:color="auto"/>
        <w:left w:val="none" w:sz="0" w:space="0" w:color="auto"/>
        <w:bottom w:val="none" w:sz="0" w:space="0" w:color="auto"/>
        <w:right w:val="none" w:sz="0" w:space="0" w:color="auto"/>
      </w:divBdr>
    </w:div>
    <w:div w:id="2067297125">
      <w:bodyDiv w:val="1"/>
      <w:marLeft w:val="0"/>
      <w:marRight w:val="0"/>
      <w:marTop w:val="0"/>
      <w:marBottom w:val="0"/>
      <w:divBdr>
        <w:top w:val="none" w:sz="0" w:space="0" w:color="auto"/>
        <w:left w:val="none" w:sz="0" w:space="0" w:color="auto"/>
        <w:bottom w:val="none" w:sz="0" w:space="0" w:color="auto"/>
        <w:right w:val="none" w:sz="0" w:space="0" w:color="auto"/>
      </w:divBdr>
    </w:div>
    <w:div w:id="2075659182">
      <w:bodyDiv w:val="1"/>
      <w:marLeft w:val="0"/>
      <w:marRight w:val="0"/>
      <w:marTop w:val="0"/>
      <w:marBottom w:val="0"/>
      <w:divBdr>
        <w:top w:val="none" w:sz="0" w:space="0" w:color="auto"/>
        <w:left w:val="none" w:sz="0" w:space="0" w:color="auto"/>
        <w:bottom w:val="none" w:sz="0" w:space="0" w:color="auto"/>
        <w:right w:val="none" w:sz="0" w:space="0" w:color="auto"/>
      </w:divBdr>
    </w:div>
    <w:div w:id="2077167257">
      <w:bodyDiv w:val="1"/>
      <w:marLeft w:val="0"/>
      <w:marRight w:val="0"/>
      <w:marTop w:val="0"/>
      <w:marBottom w:val="0"/>
      <w:divBdr>
        <w:top w:val="none" w:sz="0" w:space="0" w:color="auto"/>
        <w:left w:val="none" w:sz="0" w:space="0" w:color="auto"/>
        <w:bottom w:val="none" w:sz="0" w:space="0" w:color="auto"/>
        <w:right w:val="none" w:sz="0" w:space="0" w:color="auto"/>
      </w:divBdr>
    </w:div>
    <w:div w:id="2088185448">
      <w:bodyDiv w:val="1"/>
      <w:marLeft w:val="0"/>
      <w:marRight w:val="0"/>
      <w:marTop w:val="0"/>
      <w:marBottom w:val="0"/>
      <w:divBdr>
        <w:top w:val="none" w:sz="0" w:space="0" w:color="auto"/>
        <w:left w:val="none" w:sz="0" w:space="0" w:color="auto"/>
        <w:bottom w:val="none" w:sz="0" w:space="0" w:color="auto"/>
        <w:right w:val="none" w:sz="0" w:space="0" w:color="auto"/>
      </w:divBdr>
    </w:div>
    <w:div w:id="2088573948">
      <w:bodyDiv w:val="1"/>
      <w:marLeft w:val="0"/>
      <w:marRight w:val="0"/>
      <w:marTop w:val="0"/>
      <w:marBottom w:val="0"/>
      <w:divBdr>
        <w:top w:val="none" w:sz="0" w:space="0" w:color="auto"/>
        <w:left w:val="none" w:sz="0" w:space="0" w:color="auto"/>
        <w:bottom w:val="none" w:sz="0" w:space="0" w:color="auto"/>
        <w:right w:val="none" w:sz="0" w:space="0" w:color="auto"/>
      </w:divBdr>
      <w:divsChild>
        <w:div w:id="1211721438">
          <w:marLeft w:val="0"/>
          <w:marRight w:val="0"/>
          <w:marTop w:val="0"/>
          <w:marBottom w:val="0"/>
          <w:divBdr>
            <w:top w:val="none" w:sz="0" w:space="0" w:color="auto"/>
            <w:left w:val="none" w:sz="0" w:space="0" w:color="auto"/>
            <w:bottom w:val="none" w:sz="0" w:space="0" w:color="auto"/>
            <w:right w:val="none" w:sz="0" w:space="0" w:color="auto"/>
          </w:divBdr>
        </w:div>
      </w:divsChild>
    </w:div>
    <w:div w:id="2088645748">
      <w:bodyDiv w:val="1"/>
      <w:marLeft w:val="0"/>
      <w:marRight w:val="0"/>
      <w:marTop w:val="0"/>
      <w:marBottom w:val="0"/>
      <w:divBdr>
        <w:top w:val="none" w:sz="0" w:space="0" w:color="auto"/>
        <w:left w:val="none" w:sz="0" w:space="0" w:color="auto"/>
        <w:bottom w:val="none" w:sz="0" w:space="0" w:color="auto"/>
        <w:right w:val="none" w:sz="0" w:space="0" w:color="auto"/>
      </w:divBdr>
    </w:div>
    <w:div w:id="2091080042">
      <w:bodyDiv w:val="1"/>
      <w:marLeft w:val="0"/>
      <w:marRight w:val="0"/>
      <w:marTop w:val="0"/>
      <w:marBottom w:val="0"/>
      <w:divBdr>
        <w:top w:val="none" w:sz="0" w:space="0" w:color="auto"/>
        <w:left w:val="none" w:sz="0" w:space="0" w:color="auto"/>
        <w:bottom w:val="none" w:sz="0" w:space="0" w:color="auto"/>
        <w:right w:val="none" w:sz="0" w:space="0" w:color="auto"/>
      </w:divBdr>
    </w:div>
    <w:div w:id="2092727101">
      <w:bodyDiv w:val="1"/>
      <w:marLeft w:val="0"/>
      <w:marRight w:val="0"/>
      <w:marTop w:val="0"/>
      <w:marBottom w:val="0"/>
      <w:divBdr>
        <w:top w:val="none" w:sz="0" w:space="0" w:color="auto"/>
        <w:left w:val="none" w:sz="0" w:space="0" w:color="auto"/>
        <w:bottom w:val="none" w:sz="0" w:space="0" w:color="auto"/>
        <w:right w:val="none" w:sz="0" w:space="0" w:color="auto"/>
      </w:divBdr>
    </w:div>
    <w:div w:id="2101758930">
      <w:bodyDiv w:val="1"/>
      <w:marLeft w:val="0"/>
      <w:marRight w:val="0"/>
      <w:marTop w:val="0"/>
      <w:marBottom w:val="0"/>
      <w:divBdr>
        <w:top w:val="none" w:sz="0" w:space="0" w:color="auto"/>
        <w:left w:val="none" w:sz="0" w:space="0" w:color="auto"/>
        <w:bottom w:val="none" w:sz="0" w:space="0" w:color="auto"/>
        <w:right w:val="none" w:sz="0" w:space="0" w:color="auto"/>
      </w:divBdr>
    </w:div>
    <w:div w:id="2105488048">
      <w:bodyDiv w:val="1"/>
      <w:marLeft w:val="0"/>
      <w:marRight w:val="0"/>
      <w:marTop w:val="0"/>
      <w:marBottom w:val="0"/>
      <w:divBdr>
        <w:top w:val="none" w:sz="0" w:space="0" w:color="auto"/>
        <w:left w:val="none" w:sz="0" w:space="0" w:color="auto"/>
        <w:bottom w:val="none" w:sz="0" w:space="0" w:color="auto"/>
        <w:right w:val="none" w:sz="0" w:space="0" w:color="auto"/>
      </w:divBdr>
    </w:div>
    <w:div w:id="2116709937">
      <w:bodyDiv w:val="1"/>
      <w:marLeft w:val="0"/>
      <w:marRight w:val="0"/>
      <w:marTop w:val="0"/>
      <w:marBottom w:val="0"/>
      <w:divBdr>
        <w:top w:val="none" w:sz="0" w:space="0" w:color="auto"/>
        <w:left w:val="none" w:sz="0" w:space="0" w:color="auto"/>
        <w:bottom w:val="none" w:sz="0" w:space="0" w:color="auto"/>
        <w:right w:val="none" w:sz="0" w:space="0" w:color="auto"/>
      </w:divBdr>
    </w:div>
    <w:div w:id="2120643999">
      <w:bodyDiv w:val="1"/>
      <w:marLeft w:val="0"/>
      <w:marRight w:val="0"/>
      <w:marTop w:val="0"/>
      <w:marBottom w:val="0"/>
      <w:divBdr>
        <w:top w:val="none" w:sz="0" w:space="0" w:color="auto"/>
        <w:left w:val="none" w:sz="0" w:space="0" w:color="auto"/>
        <w:bottom w:val="none" w:sz="0" w:space="0" w:color="auto"/>
        <w:right w:val="none" w:sz="0" w:space="0" w:color="auto"/>
      </w:divBdr>
    </w:div>
    <w:div w:id="2125691342">
      <w:bodyDiv w:val="1"/>
      <w:marLeft w:val="0"/>
      <w:marRight w:val="0"/>
      <w:marTop w:val="0"/>
      <w:marBottom w:val="0"/>
      <w:divBdr>
        <w:top w:val="none" w:sz="0" w:space="0" w:color="auto"/>
        <w:left w:val="none" w:sz="0" w:space="0" w:color="auto"/>
        <w:bottom w:val="none" w:sz="0" w:space="0" w:color="auto"/>
        <w:right w:val="none" w:sz="0" w:space="0" w:color="auto"/>
      </w:divBdr>
    </w:div>
    <w:div w:id="2126924548">
      <w:bodyDiv w:val="1"/>
      <w:marLeft w:val="0"/>
      <w:marRight w:val="0"/>
      <w:marTop w:val="0"/>
      <w:marBottom w:val="0"/>
      <w:divBdr>
        <w:top w:val="none" w:sz="0" w:space="0" w:color="auto"/>
        <w:left w:val="none" w:sz="0" w:space="0" w:color="auto"/>
        <w:bottom w:val="none" w:sz="0" w:space="0" w:color="auto"/>
        <w:right w:val="none" w:sz="0" w:space="0" w:color="auto"/>
      </w:divBdr>
    </w:div>
    <w:div w:id="2127458541">
      <w:bodyDiv w:val="1"/>
      <w:marLeft w:val="0"/>
      <w:marRight w:val="0"/>
      <w:marTop w:val="0"/>
      <w:marBottom w:val="0"/>
      <w:divBdr>
        <w:top w:val="none" w:sz="0" w:space="0" w:color="auto"/>
        <w:left w:val="none" w:sz="0" w:space="0" w:color="auto"/>
        <w:bottom w:val="none" w:sz="0" w:space="0" w:color="auto"/>
        <w:right w:val="none" w:sz="0" w:space="0" w:color="auto"/>
      </w:divBdr>
    </w:div>
    <w:div w:id="2133546765">
      <w:bodyDiv w:val="1"/>
      <w:marLeft w:val="0"/>
      <w:marRight w:val="0"/>
      <w:marTop w:val="0"/>
      <w:marBottom w:val="0"/>
      <w:divBdr>
        <w:top w:val="none" w:sz="0" w:space="0" w:color="auto"/>
        <w:left w:val="none" w:sz="0" w:space="0" w:color="auto"/>
        <w:bottom w:val="none" w:sz="0" w:space="0" w:color="auto"/>
        <w:right w:val="none" w:sz="0" w:space="0" w:color="auto"/>
      </w:divBdr>
    </w:div>
    <w:div w:id="2134444267">
      <w:bodyDiv w:val="1"/>
      <w:marLeft w:val="0"/>
      <w:marRight w:val="0"/>
      <w:marTop w:val="0"/>
      <w:marBottom w:val="0"/>
      <w:divBdr>
        <w:top w:val="none" w:sz="0" w:space="0" w:color="auto"/>
        <w:left w:val="none" w:sz="0" w:space="0" w:color="auto"/>
        <w:bottom w:val="none" w:sz="0" w:space="0" w:color="auto"/>
        <w:right w:val="none" w:sz="0" w:space="0" w:color="auto"/>
      </w:divBdr>
    </w:div>
    <w:div w:id="2138450544">
      <w:bodyDiv w:val="1"/>
      <w:marLeft w:val="0"/>
      <w:marRight w:val="0"/>
      <w:marTop w:val="0"/>
      <w:marBottom w:val="0"/>
      <w:divBdr>
        <w:top w:val="none" w:sz="0" w:space="0" w:color="auto"/>
        <w:left w:val="none" w:sz="0" w:space="0" w:color="auto"/>
        <w:bottom w:val="none" w:sz="0" w:space="0" w:color="auto"/>
        <w:right w:val="none" w:sz="0" w:space="0" w:color="auto"/>
      </w:divBdr>
    </w:div>
    <w:div w:id="2140874743">
      <w:bodyDiv w:val="1"/>
      <w:marLeft w:val="0"/>
      <w:marRight w:val="0"/>
      <w:marTop w:val="0"/>
      <w:marBottom w:val="0"/>
      <w:divBdr>
        <w:top w:val="none" w:sz="0" w:space="0" w:color="auto"/>
        <w:left w:val="none" w:sz="0" w:space="0" w:color="auto"/>
        <w:bottom w:val="none" w:sz="0" w:space="0" w:color="auto"/>
        <w:right w:val="none" w:sz="0" w:space="0" w:color="auto"/>
      </w:divBdr>
    </w:div>
    <w:div w:id="2141609983">
      <w:bodyDiv w:val="1"/>
      <w:marLeft w:val="0"/>
      <w:marRight w:val="0"/>
      <w:marTop w:val="0"/>
      <w:marBottom w:val="0"/>
      <w:divBdr>
        <w:top w:val="none" w:sz="0" w:space="0" w:color="auto"/>
        <w:left w:val="none" w:sz="0" w:space="0" w:color="auto"/>
        <w:bottom w:val="none" w:sz="0" w:space="0" w:color="auto"/>
        <w:right w:val="none" w:sz="0" w:space="0" w:color="auto"/>
      </w:divBdr>
    </w:div>
    <w:div w:id="2142380632">
      <w:bodyDiv w:val="1"/>
      <w:marLeft w:val="0"/>
      <w:marRight w:val="0"/>
      <w:marTop w:val="0"/>
      <w:marBottom w:val="0"/>
      <w:divBdr>
        <w:top w:val="none" w:sz="0" w:space="0" w:color="auto"/>
        <w:left w:val="none" w:sz="0" w:space="0" w:color="auto"/>
        <w:bottom w:val="none" w:sz="0" w:space="0" w:color="auto"/>
        <w:right w:val="none" w:sz="0" w:space="0" w:color="auto"/>
      </w:divBdr>
    </w:div>
    <w:div w:id="2144619851">
      <w:bodyDiv w:val="1"/>
      <w:marLeft w:val="0"/>
      <w:marRight w:val="0"/>
      <w:marTop w:val="0"/>
      <w:marBottom w:val="0"/>
      <w:divBdr>
        <w:top w:val="none" w:sz="0" w:space="0" w:color="auto"/>
        <w:left w:val="none" w:sz="0" w:space="0" w:color="auto"/>
        <w:bottom w:val="none" w:sz="0" w:space="0" w:color="auto"/>
        <w:right w:val="none" w:sz="0" w:space="0" w:color="auto"/>
      </w:divBdr>
    </w:div>
    <w:div w:id="2145924817">
      <w:bodyDiv w:val="1"/>
      <w:marLeft w:val="0"/>
      <w:marRight w:val="0"/>
      <w:marTop w:val="0"/>
      <w:marBottom w:val="0"/>
      <w:divBdr>
        <w:top w:val="none" w:sz="0" w:space="0" w:color="auto"/>
        <w:left w:val="none" w:sz="0" w:space="0" w:color="auto"/>
        <w:bottom w:val="none" w:sz="0" w:space="0" w:color="auto"/>
        <w:right w:val="none" w:sz="0" w:space="0" w:color="auto"/>
      </w:divBdr>
    </w:div>
    <w:div w:id="2146770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54127F94A21D1A4DB519421285941FE9" ma:contentTypeVersion="2" ma:contentTypeDescription="Crie um novo documento." ma:contentTypeScope="" ma:versionID="57424cd0ed5925fb41b21f69238208ef">
  <xsd:schema xmlns:xsd="http://www.w3.org/2001/XMLSchema" xmlns:xs="http://www.w3.org/2001/XMLSchema" xmlns:p="http://schemas.microsoft.com/office/2006/metadata/properties" xmlns:ns2="e2f6adba-fe33-41f3-882e-aa128dfbcb50" targetNamespace="http://schemas.microsoft.com/office/2006/metadata/properties" ma:root="true" ma:fieldsID="70c0ad43cdcb845ea223d4fc767415f1" ns2:_="">
    <xsd:import namespace="e2f6adba-fe33-41f3-882e-aa128dfbcb5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f6adba-fe33-41f3-882e-aa128dfbcb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6F2AD8-BBE3-4B0D-B219-780D33B2CA09}">
  <ds:schemaRefs>
    <ds:schemaRef ds:uri="http://schemas.openxmlformats.org/officeDocument/2006/bibliography"/>
  </ds:schemaRefs>
</ds:datastoreItem>
</file>

<file path=customXml/itemProps2.xml><?xml version="1.0" encoding="utf-8"?>
<ds:datastoreItem xmlns:ds="http://schemas.openxmlformats.org/officeDocument/2006/customXml" ds:itemID="{30027053-8B67-49C8-92C4-76ABAA9B49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f6adba-fe33-41f3-882e-aa128dfbcb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7315D6-AE76-4E2F-8EB6-957DB66228D9}">
  <ds:schemaRefs>
    <ds:schemaRef ds:uri="http://schemas.microsoft.com/sharepoint/v3/contenttype/forms"/>
  </ds:schemaRefs>
</ds:datastoreItem>
</file>

<file path=customXml/itemProps4.xml><?xml version="1.0" encoding="utf-8"?>
<ds:datastoreItem xmlns:ds="http://schemas.openxmlformats.org/officeDocument/2006/customXml" ds:itemID="{F00E4DA4-32C8-45CB-958E-52E64C6657C0}">
  <ds:schemaRefs>
    <ds:schemaRef ds:uri="http://schemas.microsoft.com/office/2006/documentManagement/types"/>
    <ds:schemaRef ds:uri="http://schemas.microsoft.com/office/2006/metadata/properties"/>
    <ds:schemaRef ds:uri="http://purl.org/dc/dcmitype/"/>
    <ds:schemaRef ds:uri="http://purl.org/dc/terms/"/>
    <ds:schemaRef ds:uri="http://schemas.openxmlformats.org/package/2006/metadata/core-properties"/>
    <ds:schemaRef ds:uri="http://schemas.microsoft.com/office/infopath/2007/PartnerControls"/>
    <ds:schemaRef ds:uri="e2f6adba-fe33-41f3-882e-aa128dfbcb50"/>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36</Pages>
  <Words>17655</Words>
  <Characters>95339</Characters>
  <Application>Microsoft Office Word</Application>
  <DocSecurity>0</DocSecurity>
  <Lines>794</Lines>
  <Paragraphs>225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VALEC - ENGENHARIA, CONSTRUÇÕES E FERROVIAS S</vt:lpstr>
      <vt:lpstr>VALEC - ENGENHARIA, CONSTRUÇÕES E FERROVIAS S</vt:lpstr>
    </vt:vector>
  </TitlesOfParts>
  <Company/>
  <LinksUpToDate>false</LinksUpToDate>
  <CharactersWithSpaces>112769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VALEC - ENGENHARIA, CONSTRUÇÕES E FERROVIAS S</dc:title>
  <dc:subject/>
  <dc:creator>Benjamim da Silva Teixeira</dc:creator>
  <cp:keywords/>
  <dc:description/>
  <cp:lastModifiedBy>Meg Sarkis Simão Rosa</cp:lastModifiedBy>
  <cp:revision>7</cp:revision>
  <cp:lastPrinted>2021-12-01T20:15:00Z</cp:lastPrinted>
  <dcterms:created xsi:type="dcterms:W3CDTF">2021-12-20T17:29:00Z</dcterms:created>
  <dcterms:modified xsi:type="dcterms:W3CDTF">2021-12-23T19:49:00Z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0x01010054127F94A21D1A4DB519421285941FE9</vt:lpwstr>
  </property>
</Properties>
</file>