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5233"/>
        <w:gridCol w:w="2374"/>
        <w:gridCol w:w="2215"/>
        <w:gridCol w:w="645"/>
      </w:tblGrid>
      <w:tr w:rsidR="00B220E6" w:rsidRPr="002E2B5B" w14:paraId="78293036" w14:textId="77777777" w:rsidTr="002E15F8">
        <w:trPr>
          <w:trHeight w:hRule="exact" w:val="227"/>
        </w:trPr>
        <w:tc>
          <w:tcPr>
            <w:tcW w:w="5000" w:type="pct"/>
            <w:gridSpan w:val="4"/>
            <w:tcBorders>
              <w:top w:val="nil"/>
              <w:left w:val="nil"/>
              <w:bottom w:val="nil"/>
              <w:right w:val="nil"/>
            </w:tcBorders>
            <w:shd w:val="clear" w:color="auto" w:fill="auto"/>
            <w:noWrap/>
            <w:vAlign w:val="bottom"/>
            <w:hideMark/>
          </w:tcPr>
          <w:p w14:paraId="6D553041" w14:textId="77777777" w:rsidR="00B220E6" w:rsidRPr="002E2B5B" w:rsidRDefault="00B220E6"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VALEC ENGENHARIA, CONSTRUÇÕES E FERROVIAS S/A</w:t>
            </w:r>
          </w:p>
        </w:tc>
      </w:tr>
      <w:tr w:rsidR="00B220E6" w:rsidRPr="002E2B5B" w14:paraId="21BBEF6C" w14:textId="77777777" w:rsidTr="002E15F8">
        <w:trPr>
          <w:trHeight w:hRule="exact" w:val="227"/>
        </w:trPr>
        <w:tc>
          <w:tcPr>
            <w:tcW w:w="5000" w:type="pct"/>
            <w:gridSpan w:val="4"/>
            <w:tcBorders>
              <w:top w:val="nil"/>
              <w:left w:val="nil"/>
              <w:bottom w:val="nil"/>
              <w:right w:val="nil"/>
            </w:tcBorders>
            <w:shd w:val="clear" w:color="auto" w:fill="auto"/>
            <w:noWrap/>
            <w:vAlign w:val="bottom"/>
            <w:hideMark/>
          </w:tcPr>
          <w:p w14:paraId="5F2B7888" w14:textId="77777777" w:rsidR="00B220E6" w:rsidRPr="002E2B5B" w:rsidRDefault="00B220E6"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BALANÇO PATRIMONIAL</w:t>
            </w:r>
          </w:p>
        </w:tc>
      </w:tr>
      <w:tr w:rsidR="00B220E6" w:rsidRPr="002E2B5B" w14:paraId="4BAF733A" w14:textId="77777777" w:rsidTr="002E15F8">
        <w:trPr>
          <w:trHeight w:hRule="exact" w:val="227"/>
        </w:trPr>
        <w:tc>
          <w:tcPr>
            <w:tcW w:w="5000" w:type="pct"/>
            <w:gridSpan w:val="4"/>
            <w:tcBorders>
              <w:top w:val="nil"/>
              <w:left w:val="nil"/>
              <w:bottom w:val="nil"/>
              <w:right w:val="nil"/>
            </w:tcBorders>
            <w:shd w:val="clear" w:color="auto" w:fill="auto"/>
            <w:noWrap/>
            <w:vAlign w:val="bottom"/>
            <w:hideMark/>
          </w:tcPr>
          <w:p w14:paraId="41DCB8EF" w14:textId="77777777" w:rsidR="00B220E6" w:rsidRPr="002E2B5B" w:rsidRDefault="00B220E6"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 DE 2020</w:t>
            </w:r>
          </w:p>
        </w:tc>
      </w:tr>
      <w:tr w:rsidR="00B220E6" w:rsidRPr="002E2B5B" w14:paraId="4F519F15" w14:textId="77777777" w:rsidTr="002E15F8">
        <w:trPr>
          <w:trHeight w:hRule="exact" w:val="227"/>
        </w:trPr>
        <w:tc>
          <w:tcPr>
            <w:tcW w:w="5000" w:type="pct"/>
            <w:gridSpan w:val="4"/>
            <w:tcBorders>
              <w:top w:val="nil"/>
              <w:left w:val="nil"/>
              <w:bottom w:val="nil"/>
              <w:right w:val="nil"/>
            </w:tcBorders>
            <w:shd w:val="clear" w:color="auto" w:fill="auto"/>
            <w:noWrap/>
            <w:vAlign w:val="bottom"/>
            <w:hideMark/>
          </w:tcPr>
          <w:p w14:paraId="79C32AE5" w14:textId="04C5542A" w:rsidR="00B220E6" w:rsidRPr="002E2B5B" w:rsidRDefault="00B220E6"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A T I V O</w:t>
            </w:r>
            <w:r w:rsidR="002E15F8" w:rsidRPr="002E2B5B">
              <w:rPr>
                <w:rFonts w:asciiTheme="majorHAnsi" w:hAnsiTheme="majorHAnsi" w:cstheme="majorHAnsi"/>
                <w:b/>
                <w:bCs/>
                <w:sz w:val="16"/>
                <w:szCs w:val="16"/>
              </w:rPr>
              <w:t xml:space="preserve"> (R$)</w:t>
            </w:r>
          </w:p>
        </w:tc>
      </w:tr>
      <w:tr w:rsidR="00B220E6" w:rsidRPr="002E2B5B" w14:paraId="69C13BA1" w14:textId="77777777" w:rsidTr="002E15F8">
        <w:trPr>
          <w:trHeight w:hRule="exact" w:val="227"/>
        </w:trPr>
        <w:tc>
          <w:tcPr>
            <w:tcW w:w="2500" w:type="pct"/>
            <w:tcBorders>
              <w:top w:val="nil"/>
              <w:left w:val="nil"/>
              <w:bottom w:val="nil"/>
              <w:right w:val="nil"/>
            </w:tcBorders>
            <w:shd w:val="clear" w:color="auto" w:fill="auto"/>
            <w:noWrap/>
            <w:vAlign w:val="bottom"/>
            <w:hideMark/>
          </w:tcPr>
          <w:p w14:paraId="79574200" w14:textId="77777777" w:rsidR="00B220E6" w:rsidRPr="002E2B5B" w:rsidRDefault="00B220E6" w:rsidP="002E2B5B">
            <w:pPr>
              <w:jc w:val="right"/>
              <w:rPr>
                <w:rFonts w:asciiTheme="majorHAnsi" w:hAnsiTheme="majorHAnsi" w:cstheme="majorHAnsi"/>
                <w:b/>
                <w:bCs/>
                <w:sz w:val="16"/>
                <w:szCs w:val="16"/>
              </w:rPr>
            </w:pPr>
          </w:p>
        </w:tc>
        <w:tc>
          <w:tcPr>
            <w:tcW w:w="1134" w:type="pct"/>
            <w:tcBorders>
              <w:top w:val="nil"/>
              <w:left w:val="nil"/>
              <w:bottom w:val="nil"/>
              <w:right w:val="nil"/>
            </w:tcBorders>
            <w:shd w:val="clear" w:color="auto" w:fill="auto"/>
            <w:noWrap/>
            <w:vAlign w:val="bottom"/>
            <w:hideMark/>
          </w:tcPr>
          <w:p w14:paraId="238BE00E"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31/12/2020</w:t>
            </w:r>
          </w:p>
        </w:tc>
        <w:tc>
          <w:tcPr>
            <w:tcW w:w="1058" w:type="pct"/>
            <w:tcBorders>
              <w:top w:val="nil"/>
              <w:left w:val="nil"/>
              <w:bottom w:val="nil"/>
              <w:right w:val="nil"/>
            </w:tcBorders>
            <w:shd w:val="clear" w:color="auto" w:fill="auto"/>
            <w:noWrap/>
            <w:vAlign w:val="bottom"/>
            <w:hideMark/>
          </w:tcPr>
          <w:p w14:paraId="481F3BD9"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31/12/2019</w:t>
            </w:r>
          </w:p>
        </w:tc>
        <w:tc>
          <w:tcPr>
            <w:tcW w:w="308" w:type="pct"/>
            <w:tcBorders>
              <w:top w:val="nil"/>
              <w:left w:val="nil"/>
              <w:bottom w:val="nil"/>
              <w:right w:val="nil"/>
            </w:tcBorders>
            <w:shd w:val="clear" w:color="000000" w:fill="FFFFFF"/>
            <w:noWrap/>
            <w:vAlign w:val="center"/>
            <w:hideMark/>
          </w:tcPr>
          <w:p w14:paraId="7147C799" w14:textId="0D0351B2" w:rsidR="00B220E6" w:rsidRPr="002E2B5B" w:rsidRDefault="002E15F8" w:rsidP="002E2B5B">
            <w:pPr>
              <w:jc w:val="right"/>
              <w:rPr>
                <w:rFonts w:asciiTheme="majorHAnsi" w:hAnsiTheme="majorHAnsi" w:cstheme="majorHAnsi"/>
                <w:sz w:val="16"/>
                <w:szCs w:val="16"/>
              </w:rPr>
            </w:pPr>
            <w:r w:rsidRPr="002E2B5B">
              <w:rPr>
                <w:rFonts w:asciiTheme="majorHAnsi" w:hAnsiTheme="majorHAnsi" w:cstheme="majorHAnsi"/>
                <w:b/>
                <w:bCs/>
                <w:sz w:val="16"/>
                <w:szCs w:val="16"/>
              </w:rPr>
              <w:t>Nota</w:t>
            </w:r>
            <w:r w:rsidR="00B220E6" w:rsidRPr="002E2B5B">
              <w:rPr>
                <w:rFonts w:asciiTheme="majorHAnsi" w:hAnsiTheme="majorHAnsi" w:cstheme="majorHAnsi"/>
                <w:sz w:val="16"/>
                <w:szCs w:val="16"/>
              </w:rPr>
              <w:t> </w:t>
            </w:r>
          </w:p>
        </w:tc>
      </w:tr>
      <w:tr w:rsidR="00B220E6" w:rsidRPr="002E2B5B" w14:paraId="125DE8E8" w14:textId="77777777" w:rsidTr="002E15F8">
        <w:trPr>
          <w:trHeight w:hRule="exact" w:val="227"/>
        </w:trPr>
        <w:tc>
          <w:tcPr>
            <w:tcW w:w="2500" w:type="pct"/>
            <w:tcBorders>
              <w:top w:val="nil"/>
              <w:left w:val="nil"/>
              <w:bottom w:val="nil"/>
              <w:right w:val="nil"/>
            </w:tcBorders>
            <w:shd w:val="clear" w:color="auto" w:fill="auto"/>
            <w:noWrap/>
            <w:vAlign w:val="bottom"/>
            <w:hideMark/>
          </w:tcPr>
          <w:p w14:paraId="351983DA" w14:textId="77777777" w:rsidR="00B220E6" w:rsidRPr="002E2B5B" w:rsidRDefault="00B220E6" w:rsidP="002E2B5B">
            <w:pPr>
              <w:jc w:val="right"/>
              <w:rPr>
                <w:rFonts w:asciiTheme="majorHAnsi" w:hAnsiTheme="majorHAnsi" w:cstheme="majorHAnsi"/>
                <w:sz w:val="16"/>
                <w:szCs w:val="16"/>
              </w:rPr>
            </w:pPr>
          </w:p>
        </w:tc>
        <w:tc>
          <w:tcPr>
            <w:tcW w:w="1134" w:type="pct"/>
            <w:tcBorders>
              <w:top w:val="nil"/>
              <w:left w:val="nil"/>
              <w:bottom w:val="nil"/>
              <w:right w:val="nil"/>
            </w:tcBorders>
            <w:shd w:val="clear" w:color="auto" w:fill="auto"/>
            <w:noWrap/>
            <w:vAlign w:val="bottom"/>
            <w:hideMark/>
          </w:tcPr>
          <w:p w14:paraId="2EE41F68" w14:textId="77777777" w:rsidR="00B220E6" w:rsidRPr="002E2B5B" w:rsidRDefault="00B220E6" w:rsidP="002E2B5B">
            <w:pPr>
              <w:rPr>
                <w:rFonts w:asciiTheme="majorHAnsi" w:hAnsiTheme="majorHAnsi" w:cstheme="majorHAnsi"/>
                <w:sz w:val="16"/>
                <w:szCs w:val="16"/>
              </w:rPr>
            </w:pPr>
          </w:p>
        </w:tc>
        <w:tc>
          <w:tcPr>
            <w:tcW w:w="1058" w:type="pct"/>
            <w:tcBorders>
              <w:top w:val="nil"/>
              <w:left w:val="nil"/>
              <w:bottom w:val="nil"/>
              <w:right w:val="nil"/>
            </w:tcBorders>
            <w:shd w:val="clear" w:color="auto" w:fill="auto"/>
            <w:noWrap/>
            <w:vAlign w:val="bottom"/>
            <w:hideMark/>
          </w:tcPr>
          <w:p w14:paraId="0095B120"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Reapresentado</w:t>
            </w:r>
          </w:p>
        </w:tc>
        <w:tc>
          <w:tcPr>
            <w:tcW w:w="308" w:type="pct"/>
            <w:tcBorders>
              <w:top w:val="nil"/>
              <w:left w:val="nil"/>
              <w:bottom w:val="nil"/>
              <w:right w:val="nil"/>
            </w:tcBorders>
            <w:shd w:val="clear" w:color="000000" w:fill="FFFFFF"/>
            <w:noWrap/>
            <w:vAlign w:val="center"/>
            <w:hideMark/>
          </w:tcPr>
          <w:p w14:paraId="09B8D20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5C7872A3" w14:textId="77777777" w:rsidTr="002E15F8">
        <w:trPr>
          <w:trHeight w:hRule="exact" w:val="227"/>
        </w:trPr>
        <w:tc>
          <w:tcPr>
            <w:tcW w:w="2500" w:type="pct"/>
            <w:tcBorders>
              <w:top w:val="nil"/>
              <w:left w:val="nil"/>
              <w:bottom w:val="nil"/>
              <w:right w:val="nil"/>
            </w:tcBorders>
            <w:shd w:val="clear" w:color="auto" w:fill="auto"/>
            <w:noWrap/>
            <w:vAlign w:val="bottom"/>
            <w:hideMark/>
          </w:tcPr>
          <w:p w14:paraId="7E6245FE"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ATIVO CIRCULANTE</w:t>
            </w:r>
          </w:p>
        </w:tc>
        <w:tc>
          <w:tcPr>
            <w:tcW w:w="1134" w:type="pct"/>
            <w:tcBorders>
              <w:top w:val="nil"/>
              <w:left w:val="nil"/>
              <w:bottom w:val="nil"/>
              <w:right w:val="nil"/>
            </w:tcBorders>
            <w:shd w:val="clear" w:color="000000" w:fill="FFFFFF"/>
            <w:noWrap/>
            <w:vAlign w:val="bottom"/>
            <w:hideMark/>
          </w:tcPr>
          <w:p w14:paraId="1B2424BD"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42.056.476 </w:t>
            </w:r>
          </w:p>
        </w:tc>
        <w:tc>
          <w:tcPr>
            <w:tcW w:w="1058" w:type="pct"/>
            <w:tcBorders>
              <w:top w:val="nil"/>
              <w:left w:val="nil"/>
              <w:bottom w:val="nil"/>
              <w:right w:val="nil"/>
            </w:tcBorders>
            <w:shd w:val="clear" w:color="000000" w:fill="FFFFFF"/>
            <w:noWrap/>
            <w:vAlign w:val="bottom"/>
            <w:hideMark/>
          </w:tcPr>
          <w:p w14:paraId="54A2217A"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45.102.882 </w:t>
            </w:r>
          </w:p>
        </w:tc>
        <w:tc>
          <w:tcPr>
            <w:tcW w:w="308" w:type="pct"/>
            <w:tcBorders>
              <w:top w:val="nil"/>
              <w:left w:val="nil"/>
              <w:bottom w:val="nil"/>
              <w:right w:val="nil"/>
            </w:tcBorders>
            <w:shd w:val="clear" w:color="000000" w:fill="FFFFFF"/>
            <w:noWrap/>
            <w:vAlign w:val="center"/>
            <w:hideMark/>
          </w:tcPr>
          <w:p w14:paraId="6AEB35B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09B57841" w14:textId="77777777" w:rsidTr="002E15F8">
        <w:trPr>
          <w:trHeight w:hRule="exact" w:val="227"/>
        </w:trPr>
        <w:tc>
          <w:tcPr>
            <w:tcW w:w="2500" w:type="pct"/>
            <w:tcBorders>
              <w:top w:val="nil"/>
              <w:left w:val="nil"/>
              <w:bottom w:val="nil"/>
              <w:right w:val="nil"/>
            </w:tcBorders>
            <w:shd w:val="clear" w:color="auto" w:fill="auto"/>
            <w:noWrap/>
            <w:vAlign w:val="bottom"/>
            <w:hideMark/>
          </w:tcPr>
          <w:p w14:paraId="5D2BF787"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Disponível</w:t>
            </w:r>
          </w:p>
        </w:tc>
        <w:tc>
          <w:tcPr>
            <w:tcW w:w="1134" w:type="pct"/>
            <w:tcBorders>
              <w:top w:val="nil"/>
              <w:left w:val="nil"/>
              <w:bottom w:val="nil"/>
              <w:right w:val="nil"/>
            </w:tcBorders>
            <w:shd w:val="clear" w:color="000000" w:fill="FFFFFF"/>
            <w:noWrap/>
            <w:vAlign w:val="bottom"/>
            <w:hideMark/>
          </w:tcPr>
          <w:p w14:paraId="7AC3E682"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32.350.978 </w:t>
            </w:r>
          </w:p>
        </w:tc>
        <w:tc>
          <w:tcPr>
            <w:tcW w:w="1058" w:type="pct"/>
            <w:tcBorders>
              <w:top w:val="nil"/>
              <w:left w:val="nil"/>
              <w:bottom w:val="nil"/>
              <w:right w:val="nil"/>
            </w:tcBorders>
            <w:shd w:val="clear" w:color="000000" w:fill="FFFFFF"/>
            <w:noWrap/>
            <w:vAlign w:val="bottom"/>
            <w:hideMark/>
          </w:tcPr>
          <w:p w14:paraId="486EFBB8"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39.662.846 </w:t>
            </w:r>
          </w:p>
        </w:tc>
        <w:tc>
          <w:tcPr>
            <w:tcW w:w="308" w:type="pct"/>
            <w:tcBorders>
              <w:top w:val="nil"/>
              <w:left w:val="nil"/>
              <w:bottom w:val="nil"/>
              <w:right w:val="nil"/>
            </w:tcBorders>
            <w:shd w:val="clear" w:color="000000" w:fill="FFFFFF"/>
            <w:noWrap/>
            <w:vAlign w:val="center"/>
            <w:hideMark/>
          </w:tcPr>
          <w:p w14:paraId="64BB8A4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3BC04880" w14:textId="77777777" w:rsidTr="002E15F8">
        <w:trPr>
          <w:trHeight w:hRule="exact" w:val="227"/>
        </w:trPr>
        <w:tc>
          <w:tcPr>
            <w:tcW w:w="2500" w:type="pct"/>
            <w:tcBorders>
              <w:top w:val="nil"/>
              <w:left w:val="nil"/>
              <w:bottom w:val="nil"/>
              <w:right w:val="nil"/>
            </w:tcBorders>
            <w:shd w:val="clear" w:color="auto" w:fill="auto"/>
            <w:noWrap/>
            <w:vAlign w:val="bottom"/>
            <w:hideMark/>
          </w:tcPr>
          <w:p w14:paraId="11D305A5"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Conta Vinculada</w:t>
            </w:r>
          </w:p>
        </w:tc>
        <w:tc>
          <w:tcPr>
            <w:tcW w:w="1134" w:type="pct"/>
            <w:tcBorders>
              <w:top w:val="nil"/>
              <w:left w:val="nil"/>
              <w:bottom w:val="nil"/>
              <w:right w:val="nil"/>
            </w:tcBorders>
            <w:shd w:val="clear" w:color="000000" w:fill="FFFFFF"/>
            <w:noWrap/>
            <w:vAlign w:val="bottom"/>
            <w:hideMark/>
          </w:tcPr>
          <w:p w14:paraId="678C4EF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32.350.978 </w:t>
            </w:r>
          </w:p>
        </w:tc>
        <w:tc>
          <w:tcPr>
            <w:tcW w:w="1058" w:type="pct"/>
            <w:tcBorders>
              <w:top w:val="nil"/>
              <w:left w:val="nil"/>
              <w:bottom w:val="nil"/>
              <w:right w:val="nil"/>
            </w:tcBorders>
            <w:shd w:val="clear" w:color="000000" w:fill="FFFFFF"/>
            <w:noWrap/>
            <w:vAlign w:val="bottom"/>
            <w:hideMark/>
          </w:tcPr>
          <w:p w14:paraId="0CBEA3F7"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39.662.846 </w:t>
            </w:r>
          </w:p>
        </w:tc>
        <w:tc>
          <w:tcPr>
            <w:tcW w:w="308" w:type="pct"/>
            <w:tcBorders>
              <w:top w:val="nil"/>
              <w:left w:val="nil"/>
              <w:bottom w:val="nil"/>
              <w:right w:val="nil"/>
            </w:tcBorders>
            <w:shd w:val="clear" w:color="000000" w:fill="FFFFFF"/>
            <w:noWrap/>
            <w:vAlign w:val="center"/>
            <w:hideMark/>
          </w:tcPr>
          <w:p w14:paraId="08A4F7B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(4)</w:t>
            </w:r>
          </w:p>
        </w:tc>
      </w:tr>
      <w:tr w:rsidR="00B220E6" w:rsidRPr="002E2B5B" w14:paraId="7EE0F74D" w14:textId="77777777" w:rsidTr="002E15F8">
        <w:trPr>
          <w:trHeight w:hRule="exact" w:val="227"/>
        </w:trPr>
        <w:tc>
          <w:tcPr>
            <w:tcW w:w="2500" w:type="pct"/>
            <w:tcBorders>
              <w:top w:val="nil"/>
              <w:left w:val="nil"/>
              <w:bottom w:val="nil"/>
              <w:right w:val="nil"/>
            </w:tcBorders>
            <w:shd w:val="clear" w:color="auto" w:fill="auto"/>
            <w:noWrap/>
            <w:vAlign w:val="bottom"/>
            <w:hideMark/>
          </w:tcPr>
          <w:p w14:paraId="4940DBFD"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Direitos Realizáveis</w:t>
            </w:r>
          </w:p>
        </w:tc>
        <w:tc>
          <w:tcPr>
            <w:tcW w:w="1134" w:type="pct"/>
            <w:tcBorders>
              <w:top w:val="nil"/>
              <w:left w:val="nil"/>
              <w:bottom w:val="nil"/>
              <w:right w:val="nil"/>
            </w:tcBorders>
            <w:shd w:val="clear" w:color="000000" w:fill="FFFFFF"/>
            <w:noWrap/>
            <w:vAlign w:val="bottom"/>
            <w:hideMark/>
          </w:tcPr>
          <w:p w14:paraId="58444C14"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9.705.498 </w:t>
            </w:r>
          </w:p>
        </w:tc>
        <w:tc>
          <w:tcPr>
            <w:tcW w:w="1058" w:type="pct"/>
            <w:tcBorders>
              <w:top w:val="nil"/>
              <w:left w:val="nil"/>
              <w:bottom w:val="nil"/>
              <w:right w:val="nil"/>
            </w:tcBorders>
            <w:shd w:val="clear" w:color="000000" w:fill="FFFFFF"/>
            <w:noWrap/>
            <w:vAlign w:val="bottom"/>
            <w:hideMark/>
          </w:tcPr>
          <w:p w14:paraId="4F278CEE"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5.440.036 </w:t>
            </w:r>
          </w:p>
        </w:tc>
        <w:tc>
          <w:tcPr>
            <w:tcW w:w="308" w:type="pct"/>
            <w:tcBorders>
              <w:top w:val="nil"/>
              <w:left w:val="nil"/>
              <w:bottom w:val="nil"/>
              <w:right w:val="nil"/>
            </w:tcBorders>
            <w:shd w:val="clear" w:color="000000" w:fill="FFFFFF"/>
            <w:noWrap/>
            <w:vAlign w:val="center"/>
            <w:hideMark/>
          </w:tcPr>
          <w:p w14:paraId="3B56755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9E18B93"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177C3D9C" w14:textId="0BA0A789"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Adiantamentos Concedidos</w:t>
            </w:r>
          </w:p>
        </w:tc>
        <w:tc>
          <w:tcPr>
            <w:tcW w:w="1134" w:type="pct"/>
            <w:tcBorders>
              <w:top w:val="nil"/>
              <w:left w:val="nil"/>
              <w:bottom w:val="nil"/>
              <w:right w:val="nil"/>
            </w:tcBorders>
            <w:shd w:val="clear" w:color="000000" w:fill="FFFFFF"/>
            <w:noWrap/>
            <w:vAlign w:val="bottom"/>
            <w:hideMark/>
          </w:tcPr>
          <w:p w14:paraId="14544E3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677.873 </w:t>
            </w:r>
          </w:p>
        </w:tc>
        <w:tc>
          <w:tcPr>
            <w:tcW w:w="1058" w:type="pct"/>
            <w:tcBorders>
              <w:top w:val="nil"/>
              <w:left w:val="nil"/>
              <w:bottom w:val="nil"/>
              <w:right w:val="nil"/>
            </w:tcBorders>
            <w:shd w:val="clear" w:color="000000" w:fill="FFFFFF"/>
            <w:noWrap/>
            <w:vAlign w:val="bottom"/>
            <w:hideMark/>
          </w:tcPr>
          <w:p w14:paraId="014A0EF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728.669 </w:t>
            </w:r>
          </w:p>
        </w:tc>
        <w:tc>
          <w:tcPr>
            <w:tcW w:w="308" w:type="pct"/>
            <w:tcBorders>
              <w:top w:val="nil"/>
              <w:left w:val="nil"/>
              <w:bottom w:val="nil"/>
              <w:right w:val="nil"/>
            </w:tcBorders>
            <w:shd w:val="clear" w:color="000000" w:fill="FFFFFF"/>
            <w:noWrap/>
            <w:vAlign w:val="center"/>
            <w:hideMark/>
          </w:tcPr>
          <w:p w14:paraId="112DECC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(5a)</w:t>
            </w:r>
          </w:p>
        </w:tc>
      </w:tr>
      <w:tr w:rsidR="00B220E6" w:rsidRPr="002E2B5B" w14:paraId="1BDDE16D"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CB4605A"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Permissões p/uso de pátios a receber</w:t>
            </w:r>
          </w:p>
        </w:tc>
        <w:tc>
          <w:tcPr>
            <w:tcW w:w="1134" w:type="pct"/>
            <w:tcBorders>
              <w:top w:val="nil"/>
              <w:left w:val="nil"/>
              <w:bottom w:val="nil"/>
              <w:right w:val="nil"/>
            </w:tcBorders>
            <w:shd w:val="clear" w:color="000000" w:fill="FFFFFF"/>
            <w:noWrap/>
            <w:vAlign w:val="bottom"/>
            <w:hideMark/>
          </w:tcPr>
          <w:p w14:paraId="3EE14C00"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1.487.338 </w:t>
            </w:r>
          </w:p>
        </w:tc>
        <w:tc>
          <w:tcPr>
            <w:tcW w:w="1058" w:type="pct"/>
            <w:tcBorders>
              <w:top w:val="nil"/>
              <w:left w:val="nil"/>
              <w:bottom w:val="nil"/>
              <w:right w:val="nil"/>
            </w:tcBorders>
            <w:shd w:val="clear" w:color="000000" w:fill="FFFFFF"/>
            <w:noWrap/>
            <w:vAlign w:val="bottom"/>
            <w:hideMark/>
          </w:tcPr>
          <w:p w14:paraId="642D825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740.142 </w:t>
            </w:r>
          </w:p>
        </w:tc>
        <w:tc>
          <w:tcPr>
            <w:tcW w:w="308" w:type="pct"/>
            <w:tcBorders>
              <w:top w:val="nil"/>
              <w:left w:val="nil"/>
              <w:bottom w:val="nil"/>
              <w:right w:val="nil"/>
            </w:tcBorders>
            <w:shd w:val="clear" w:color="000000" w:fill="FFFFFF"/>
            <w:noWrap/>
            <w:vAlign w:val="center"/>
            <w:hideMark/>
          </w:tcPr>
          <w:p w14:paraId="40EE952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(7a)</w:t>
            </w:r>
          </w:p>
        </w:tc>
      </w:tr>
      <w:tr w:rsidR="00B220E6" w:rsidRPr="002E2B5B" w14:paraId="6AC1FF33"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2A1DD2AA"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Créditos tributários a compensar</w:t>
            </w:r>
          </w:p>
        </w:tc>
        <w:tc>
          <w:tcPr>
            <w:tcW w:w="1134" w:type="pct"/>
            <w:tcBorders>
              <w:top w:val="nil"/>
              <w:left w:val="nil"/>
              <w:bottom w:val="nil"/>
              <w:right w:val="nil"/>
            </w:tcBorders>
            <w:shd w:val="clear" w:color="000000" w:fill="FFFFFF"/>
            <w:noWrap/>
            <w:vAlign w:val="bottom"/>
            <w:hideMark/>
          </w:tcPr>
          <w:p w14:paraId="552782D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1.679.580 </w:t>
            </w:r>
          </w:p>
        </w:tc>
        <w:tc>
          <w:tcPr>
            <w:tcW w:w="1058" w:type="pct"/>
            <w:tcBorders>
              <w:top w:val="nil"/>
              <w:left w:val="nil"/>
              <w:bottom w:val="nil"/>
              <w:right w:val="nil"/>
            </w:tcBorders>
            <w:shd w:val="clear" w:color="000000" w:fill="FFFFFF"/>
            <w:noWrap/>
            <w:vAlign w:val="bottom"/>
            <w:hideMark/>
          </w:tcPr>
          <w:p w14:paraId="67D3966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1.415.172 </w:t>
            </w:r>
          </w:p>
        </w:tc>
        <w:tc>
          <w:tcPr>
            <w:tcW w:w="308" w:type="pct"/>
            <w:tcBorders>
              <w:top w:val="nil"/>
              <w:left w:val="nil"/>
              <w:bottom w:val="nil"/>
              <w:right w:val="nil"/>
            </w:tcBorders>
            <w:shd w:val="clear" w:color="000000" w:fill="FFFFFF"/>
            <w:noWrap/>
            <w:vAlign w:val="center"/>
            <w:hideMark/>
          </w:tcPr>
          <w:p w14:paraId="3B3E940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(5b)</w:t>
            </w:r>
          </w:p>
        </w:tc>
      </w:tr>
      <w:tr w:rsidR="00B220E6" w:rsidRPr="002E2B5B" w14:paraId="409283D3"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2F6830E1"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Outros Créditos a Receber</w:t>
            </w:r>
          </w:p>
        </w:tc>
        <w:tc>
          <w:tcPr>
            <w:tcW w:w="1134" w:type="pct"/>
            <w:tcBorders>
              <w:top w:val="nil"/>
              <w:left w:val="nil"/>
              <w:bottom w:val="nil"/>
              <w:right w:val="nil"/>
            </w:tcBorders>
            <w:shd w:val="clear" w:color="000000" w:fill="FFFFFF"/>
            <w:noWrap/>
            <w:vAlign w:val="bottom"/>
            <w:hideMark/>
          </w:tcPr>
          <w:p w14:paraId="4B27EA0D"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18.243.528 </w:t>
            </w:r>
          </w:p>
        </w:tc>
        <w:tc>
          <w:tcPr>
            <w:tcW w:w="1058" w:type="pct"/>
            <w:tcBorders>
              <w:top w:val="nil"/>
              <w:left w:val="nil"/>
              <w:bottom w:val="nil"/>
              <w:right w:val="nil"/>
            </w:tcBorders>
            <w:shd w:val="clear" w:color="000000" w:fill="FFFFFF"/>
            <w:noWrap/>
            <w:vAlign w:val="bottom"/>
            <w:hideMark/>
          </w:tcPr>
          <w:p w14:paraId="554AC50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14.938.874 </w:t>
            </w:r>
          </w:p>
        </w:tc>
        <w:tc>
          <w:tcPr>
            <w:tcW w:w="308" w:type="pct"/>
            <w:tcBorders>
              <w:top w:val="nil"/>
              <w:left w:val="nil"/>
              <w:bottom w:val="nil"/>
              <w:right w:val="nil"/>
            </w:tcBorders>
            <w:shd w:val="clear" w:color="000000" w:fill="FFFFFF"/>
            <w:noWrap/>
            <w:vAlign w:val="center"/>
            <w:hideMark/>
          </w:tcPr>
          <w:p w14:paraId="30762C6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(5c)</w:t>
            </w:r>
          </w:p>
        </w:tc>
      </w:tr>
      <w:tr w:rsidR="00B220E6" w:rsidRPr="002E2B5B" w14:paraId="0A0AC5FD"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FD7FAA9"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Ajuste p/ Perda Demais Créditos</w:t>
            </w:r>
          </w:p>
        </w:tc>
        <w:tc>
          <w:tcPr>
            <w:tcW w:w="1134" w:type="pct"/>
            <w:tcBorders>
              <w:top w:val="nil"/>
              <w:left w:val="nil"/>
              <w:bottom w:val="nil"/>
              <w:right w:val="nil"/>
            </w:tcBorders>
            <w:shd w:val="clear" w:color="000000" w:fill="FFFFFF"/>
            <w:noWrap/>
            <w:vAlign w:val="bottom"/>
            <w:hideMark/>
          </w:tcPr>
          <w:p w14:paraId="2BB80A6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(12.382.821)</w:t>
            </w:r>
          </w:p>
        </w:tc>
        <w:tc>
          <w:tcPr>
            <w:tcW w:w="1058" w:type="pct"/>
            <w:tcBorders>
              <w:top w:val="nil"/>
              <w:left w:val="nil"/>
              <w:bottom w:val="nil"/>
              <w:right w:val="nil"/>
            </w:tcBorders>
            <w:shd w:val="clear" w:color="000000" w:fill="FFFFFF"/>
            <w:noWrap/>
            <w:vAlign w:val="bottom"/>
            <w:hideMark/>
          </w:tcPr>
          <w:p w14:paraId="4E73BF3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(12.382.821)</w:t>
            </w:r>
          </w:p>
        </w:tc>
        <w:tc>
          <w:tcPr>
            <w:tcW w:w="308" w:type="pct"/>
            <w:tcBorders>
              <w:top w:val="nil"/>
              <w:left w:val="nil"/>
              <w:bottom w:val="nil"/>
              <w:right w:val="nil"/>
            </w:tcBorders>
            <w:shd w:val="clear" w:color="000000" w:fill="FFFFFF"/>
            <w:noWrap/>
            <w:vAlign w:val="center"/>
            <w:hideMark/>
          </w:tcPr>
          <w:p w14:paraId="497AE0B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(5c)</w:t>
            </w:r>
          </w:p>
        </w:tc>
      </w:tr>
      <w:tr w:rsidR="002E15F8" w:rsidRPr="002E2B5B" w14:paraId="15E7FE4B" w14:textId="77777777" w:rsidTr="002E15F8">
        <w:trPr>
          <w:trHeight w:hRule="exact" w:val="227"/>
        </w:trPr>
        <w:tc>
          <w:tcPr>
            <w:tcW w:w="2500" w:type="pct"/>
            <w:tcBorders>
              <w:top w:val="nil"/>
              <w:left w:val="nil"/>
              <w:bottom w:val="nil"/>
              <w:right w:val="nil"/>
            </w:tcBorders>
            <w:shd w:val="clear" w:color="000000" w:fill="FFFFFF"/>
            <w:noWrap/>
            <w:vAlign w:val="bottom"/>
          </w:tcPr>
          <w:p w14:paraId="4E67079A" w14:textId="77777777" w:rsidR="002E15F8" w:rsidRPr="002E2B5B" w:rsidRDefault="002E15F8" w:rsidP="002E2B5B">
            <w:pPr>
              <w:rPr>
                <w:rFonts w:asciiTheme="majorHAnsi" w:hAnsiTheme="majorHAnsi" w:cstheme="majorHAnsi"/>
                <w:b/>
                <w:bCs/>
                <w:sz w:val="16"/>
                <w:szCs w:val="16"/>
              </w:rPr>
            </w:pPr>
          </w:p>
        </w:tc>
        <w:tc>
          <w:tcPr>
            <w:tcW w:w="1134" w:type="pct"/>
            <w:tcBorders>
              <w:top w:val="nil"/>
              <w:left w:val="nil"/>
              <w:bottom w:val="nil"/>
              <w:right w:val="nil"/>
            </w:tcBorders>
            <w:shd w:val="clear" w:color="000000" w:fill="FFFFFF"/>
            <w:noWrap/>
            <w:vAlign w:val="bottom"/>
          </w:tcPr>
          <w:p w14:paraId="619B726A" w14:textId="77777777" w:rsidR="002E15F8" w:rsidRPr="002E2B5B" w:rsidRDefault="002E15F8" w:rsidP="002E2B5B">
            <w:pPr>
              <w:jc w:val="right"/>
              <w:rPr>
                <w:rFonts w:asciiTheme="majorHAnsi" w:hAnsiTheme="majorHAnsi" w:cstheme="majorHAnsi"/>
                <w:b/>
                <w:bCs/>
                <w:sz w:val="16"/>
                <w:szCs w:val="16"/>
              </w:rPr>
            </w:pPr>
          </w:p>
        </w:tc>
        <w:tc>
          <w:tcPr>
            <w:tcW w:w="1058" w:type="pct"/>
            <w:tcBorders>
              <w:top w:val="nil"/>
              <w:left w:val="nil"/>
              <w:bottom w:val="nil"/>
              <w:right w:val="nil"/>
            </w:tcBorders>
            <w:shd w:val="clear" w:color="000000" w:fill="FFFFFF"/>
            <w:noWrap/>
            <w:vAlign w:val="bottom"/>
          </w:tcPr>
          <w:p w14:paraId="238133B0" w14:textId="77777777" w:rsidR="002E15F8" w:rsidRPr="002E2B5B" w:rsidRDefault="002E15F8" w:rsidP="002E2B5B">
            <w:pPr>
              <w:jc w:val="right"/>
              <w:rPr>
                <w:rFonts w:asciiTheme="majorHAnsi" w:hAnsiTheme="majorHAnsi" w:cstheme="majorHAnsi"/>
                <w:b/>
                <w:bCs/>
                <w:sz w:val="16"/>
                <w:szCs w:val="16"/>
              </w:rPr>
            </w:pPr>
          </w:p>
        </w:tc>
        <w:tc>
          <w:tcPr>
            <w:tcW w:w="308" w:type="pct"/>
            <w:tcBorders>
              <w:top w:val="nil"/>
              <w:left w:val="nil"/>
              <w:bottom w:val="nil"/>
              <w:right w:val="nil"/>
            </w:tcBorders>
            <w:shd w:val="clear" w:color="000000" w:fill="FFFFFF"/>
            <w:noWrap/>
            <w:vAlign w:val="center"/>
          </w:tcPr>
          <w:p w14:paraId="2EA89EFC" w14:textId="77777777" w:rsidR="002E15F8" w:rsidRPr="002E2B5B" w:rsidRDefault="002E15F8" w:rsidP="002E2B5B">
            <w:pPr>
              <w:jc w:val="right"/>
              <w:rPr>
                <w:rFonts w:asciiTheme="majorHAnsi" w:hAnsiTheme="majorHAnsi" w:cstheme="majorHAnsi"/>
                <w:sz w:val="16"/>
                <w:szCs w:val="16"/>
              </w:rPr>
            </w:pPr>
          </w:p>
        </w:tc>
      </w:tr>
      <w:tr w:rsidR="00B220E6" w:rsidRPr="002E2B5B" w14:paraId="3AD9A6FD"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660677AD"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ATIVO NÃO CIRCULANTE</w:t>
            </w:r>
          </w:p>
        </w:tc>
        <w:tc>
          <w:tcPr>
            <w:tcW w:w="1134" w:type="pct"/>
            <w:tcBorders>
              <w:top w:val="nil"/>
              <w:left w:val="nil"/>
              <w:bottom w:val="nil"/>
              <w:right w:val="nil"/>
            </w:tcBorders>
            <w:shd w:val="clear" w:color="000000" w:fill="FFFFFF"/>
            <w:noWrap/>
            <w:vAlign w:val="bottom"/>
            <w:hideMark/>
          </w:tcPr>
          <w:p w14:paraId="212A2641"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3.701.631.852 </w:t>
            </w:r>
          </w:p>
        </w:tc>
        <w:tc>
          <w:tcPr>
            <w:tcW w:w="1058" w:type="pct"/>
            <w:tcBorders>
              <w:top w:val="nil"/>
              <w:left w:val="nil"/>
              <w:bottom w:val="nil"/>
              <w:right w:val="nil"/>
            </w:tcBorders>
            <w:shd w:val="clear" w:color="000000" w:fill="FFFFFF"/>
            <w:noWrap/>
            <w:vAlign w:val="bottom"/>
            <w:hideMark/>
          </w:tcPr>
          <w:p w14:paraId="690A4F7F"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3.523.331.538 </w:t>
            </w:r>
          </w:p>
        </w:tc>
        <w:tc>
          <w:tcPr>
            <w:tcW w:w="308" w:type="pct"/>
            <w:tcBorders>
              <w:top w:val="nil"/>
              <w:left w:val="nil"/>
              <w:bottom w:val="nil"/>
              <w:right w:val="nil"/>
            </w:tcBorders>
            <w:shd w:val="clear" w:color="000000" w:fill="FFFFFF"/>
            <w:noWrap/>
            <w:vAlign w:val="center"/>
            <w:hideMark/>
          </w:tcPr>
          <w:p w14:paraId="4B98AAB4"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1B19E77E"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322F6F9D"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Realizável a Longo Prazo</w:t>
            </w:r>
          </w:p>
        </w:tc>
        <w:tc>
          <w:tcPr>
            <w:tcW w:w="1134" w:type="pct"/>
            <w:tcBorders>
              <w:top w:val="nil"/>
              <w:left w:val="nil"/>
              <w:bottom w:val="nil"/>
              <w:right w:val="nil"/>
            </w:tcBorders>
            <w:shd w:val="clear" w:color="000000" w:fill="FFFFFF"/>
            <w:noWrap/>
            <w:vAlign w:val="bottom"/>
            <w:hideMark/>
          </w:tcPr>
          <w:p w14:paraId="60D9B705"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115.922.885 </w:t>
            </w:r>
          </w:p>
        </w:tc>
        <w:tc>
          <w:tcPr>
            <w:tcW w:w="1058" w:type="pct"/>
            <w:tcBorders>
              <w:top w:val="nil"/>
              <w:left w:val="nil"/>
              <w:bottom w:val="nil"/>
              <w:right w:val="nil"/>
            </w:tcBorders>
            <w:shd w:val="clear" w:color="000000" w:fill="FFFFFF"/>
            <w:noWrap/>
            <w:vAlign w:val="bottom"/>
            <w:hideMark/>
          </w:tcPr>
          <w:p w14:paraId="1B4F249E"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110.642.754 </w:t>
            </w:r>
          </w:p>
        </w:tc>
        <w:tc>
          <w:tcPr>
            <w:tcW w:w="308" w:type="pct"/>
            <w:tcBorders>
              <w:top w:val="nil"/>
              <w:left w:val="nil"/>
              <w:bottom w:val="nil"/>
              <w:right w:val="nil"/>
            </w:tcBorders>
            <w:shd w:val="clear" w:color="000000" w:fill="FFFFFF"/>
            <w:noWrap/>
            <w:vAlign w:val="center"/>
            <w:hideMark/>
          </w:tcPr>
          <w:p w14:paraId="463C8728"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ED797CF"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BD29E12"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Depósitos de Cauções</w:t>
            </w:r>
          </w:p>
        </w:tc>
        <w:tc>
          <w:tcPr>
            <w:tcW w:w="1134" w:type="pct"/>
            <w:tcBorders>
              <w:top w:val="nil"/>
              <w:left w:val="nil"/>
              <w:bottom w:val="nil"/>
              <w:right w:val="nil"/>
            </w:tcBorders>
            <w:shd w:val="clear" w:color="000000" w:fill="FFFFFF"/>
            <w:noWrap/>
            <w:vAlign w:val="bottom"/>
            <w:hideMark/>
          </w:tcPr>
          <w:p w14:paraId="6A06F57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233.338 </w:t>
            </w:r>
          </w:p>
        </w:tc>
        <w:tc>
          <w:tcPr>
            <w:tcW w:w="1058" w:type="pct"/>
            <w:tcBorders>
              <w:top w:val="nil"/>
              <w:left w:val="nil"/>
              <w:bottom w:val="nil"/>
              <w:right w:val="nil"/>
            </w:tcBorders>
            <w:shd w:val="clear" w:color="000000" w:fill="FFFFFF"/>
            <w:noWrap/>
            <w:vAlign w:val="bottom"/>
            <w:hideMark/>
          </w:tcPr>
          <w:p w14:paraId="28031F9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233.338 </w:t>
            </w:r>
          </w:p>
        </w:tc>
        <w:tc>
          <w:tcPr>
            <w:tcW w:w="308" w:type="pct"/>
            <w:tcBorders>
              <w:top w:val="nil"/>
              <w:left w:val="nil"/>
              <w:bottom w:val="nil"/>
              <w:right w:val="nil"/>
            </w:tcBorders>
            <w:shd w:val="clear" w:color="000000" w:fill="FFFFFF"/>
            <w:noWrap/>
            <w:vAlign w:val="center"/>
            <w:hideMark/>
          </w:tcPr>
          <w:p w14:paraId="1AE06D8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(6a)</w:t>
            </w:r>
          </w:p>
        </w:tc>
      </w:tr>
      <w:tr w:rsidR="00B220E6" w:rsidRPr="002E2B5B" w14:paraId="6284D923"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1FE7B505"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Depósitos Judiciais</w:t>
            </w:r>
          </w:p>
        </w:tc>
        <w:tc>
          <w:tcPr>
            <w:tcW w:w="1134" w:type="pct"/>
            <w:tcBorders>
              <w:top w:val="nil"/>
              <w:left w:val="nil"/>
              <w:bottom w:val="nil"/>
              <w:right w:val="nil"/>
            </w:tcBorders>
            <w:shd w:val="clear" w:color="000000" w:fill="FFFFFF"/>
            <w:noWrap/>
            <w:vAlign w:val="bottom"/>
            <w:hideMark/>
          </w:tcPr>
          <w:p w14:paraId="17184BF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90.154.987 </w:t>
            </w:r>
          </w:p>
        </w:tc>
        <w:tc>
          <w:tcPr>
            <w:tcW w:w="1058" w:type="pct"/>
            <w:tcBorders>
              <w:top w:val="nil"/>
              <w:left w:val="nil"/>
              <w:bottom w:val="nil"/>
              <w:right w:val="nil"/>
            </w:tcBorders>
            <w:shd w:val="clear" w:color="000000" w:fill="FFFFFF"/>
            <w:noWrap/>
            <w:vAlign w:val="bottom"/>
            <w:hideMark/>
          </w:tcPr>
          <w:p w14:paraId="1A274A0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88.940.350 </w:t>
            </w:r>
          </w:p>
        </w:tc>
        <w:tc>
          <w:tcPr>
            <w:tcW w:w="308" w:type="pct"/>
            <w:tcBorders>
              <w:top w:val="nil"/>
              <w:left w:val="nil"/>
              <w:bottom w:val="nil"/>
              <w:right w:val="nil"/>
            </w:tcBorders>
            <w:shd w:val="clear" w:color="000000" w:fill="FFFFFF"/>
            <w:noWrap/>
            <w:vAlign w:val="center"/>
            <w:hideMark/>
          </w:tcPr>
          <w:p w14:paraId="7050B035"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(6b)</w:t>
            </w:r>
          </w:p>
        </w:tc>
      </w:tr>
      <w:tr w:rsidR="00B220E6" w:rsidRPr="002E2B5B" w14:paraId="362477A7"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1D8B0589"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Permissões p/uso de pátios a receber</w:t>
            </w:r>
          </w:p>
        </w:tc>
        <w:tc>
          <w:tcPr>
            <w:tcW w:w="1134" w:type="pct"/>
            <w:tcBorders>
              <w:top w:val="nil"/>
              <w:left w:val="nil"/>
              <w:bottom w:val="nil"/>
              <w:right w:val="nil"/>
            </w:tcBorders>
            <w:shd w:val="clear" w:color="000000" w:fill="FFFFFF"/>
            <w:noWrap/>
            <w:vAlign w:val="bottom"/>
            <w:hideMark/>
          </w:tcPr>
          <w:p w14:paraId="796008D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25.488.517 </w:t>
            </w:r>
          </w:p>
        </w:tc>
        <w:tc>
          <w:tcPr>
            <w:tcW w:w="1058" w:type="pct"/>
            <w:tcBorders>
              <w:top w:val="nil"/>
              <w:left w:val="nil"/>
              <w:bottom w:val="nil"/>
              <w:right w:val="nil"/>
            </w:tcBorders>
            <w:shd w:val="clear" w:color="000000" w:fill="FFFFFF"/>
            <w:noWrap/>
            <w:vAlign w:val="bottom"/>
            <w:hideMark/>
          </w:tcPr>
          <w:p w14:paraId="74414460"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21.387.934 </w:t>
            </w:r>
          </w:p>
        </w:tc>
        <w:tc>
          <w:tcPr>
            <w:tcW w:w="308" w:type="pct"/>
            <w:tcBorders>
              <w:top w:val="nil"/>
              <w:left w:val="nil"/>
              <w:bottom w:val="nil"/>
              <w:right w:val="nil"/>
            </w:tcBorders>
            <w:shd w:val="clear" w:color="000000" w:fill="FFFFFF"/>
            <w:noWrap/>
            <w:vAlign w:val="center"/>
            <w:hideMark/>
          </w:tcPr>
          <w:p w14:paraId="06E9105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(7b)</w:t>
            </w:r>
          </w:p>
        </w:tc>
      </w:tr>
      <w:tr w:rsidR="00B220E6" w:rsidRPr="002E2B5B" w14:paraId="2BD53E35"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300F154A" w14:textId="2D47E533"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Valores a Receber (Assist. Médica- </w:t>
            </w:r>
            <w:proofErr w:type="spellStart"/>
            <w:r w:rsidRPr="002E2B5B">
              <w:rPr>
                <w:rFonts w:asciiTheme="majorHAnsi" w:hAnsiTheme="majorHAnsi" w:cstheme="majorHAnsi"/>
                <w:sz w:val="16"/>
                <w:szCs w:val="16"/>
              </w:rPr>
              <w:t>Geipot</w:t>
            </w:r>
            <w:proofErr w:type="spellEnd"/>
            <w:r w:rsidRPr="002E2B5B">
              <w:rPr>
                <w:rFonts w:asciiTheme="majorHAnsi" w:hAnsiTheme="majorHAnsi" w:cstheme="majorHAnsi"/>
                <w:sz w:val="16"/>
                <w:szCs w:val="16"/>
              </w:rPr>
              <w:t>)</w:t>
            </w:r>
          </w:p>
        </w:tc>
        <w:tc>
          <w:tcPr>
            <w:tcW w:w="1134" w:type="pct"/>
            <w:tcBorders>
              <w:top w:val="nil"/>
              <w:left w:val="nil"/>
              <w:bottom w:val="nil"/>
              <w:right w:val="nil"/>
            </w:tcBorders>
            <w:shd w:val="clear" w:color="000000" w:fill="FFFFFF"/>
            <w:noWrap/>
            <w:vAlign w:val="bottom"/>
            <w:hideMark/>
          </w:tcPr>
          <w:p w14:paraId="4DB086A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46.043 </w:t>
            </w:r>
          </w:p>
        </w:tc>
        <w:tc>
          <w:tcPr>
            <w:tcW w:w="1058" w:type="pct"/>
            <w:tcBorders>
              <w:top w:val="nil"/>
              <w:left w:val="nil"/>
              <w:bottom w:val="nil"/>
              <w:right w:val="nil"/>
            </w:tcBorders>
            <w:shd w:val="clear" w:color="000000" w:fill="FFFFFF"/>
            <w:noWrap/>
            <w:vAlign w:val="bottom"/>
            <w:hideMark/>
          </w:tcPr>
          <w:p w14:paraId="0829CB0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81.132 </w:t>
            </w:r>
          </w:p>
        </w:tc>
        <w:tc>
          <w:tcPr>
            <w:tcW w:w="308" w:type="pct"/>
            <w:tcBorders>
              <w:top w:val="nil"/>
              <w:left w:val="nil"/>
              <w:bottom w:val="nil"/>
              <w:right w:val="nil"/>
            </w:tcBorders>
            <w:shd w:val="clear" w:color="000000" w:fill="FFFFFF"/>
            <w:noWrap/>
            <w:vAlign w:val="center"/>
            <w:hideMark/>
          </w:tcPr>
          <w:p w14:paraId="465E544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(6c)</w:t>
            </w:r>
          </w:p>
        </w:tc>
      </w:tr>
      <w:tr w:rsidR="00B220E6" w:rsidRPr="002E2B5B" w14:paraId="3F0DF8FE"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777C1DA5"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Investimentos</w:t>
            </w:r>
          </w:p>
        </w:tc>
        <w:tc>
          <w:tcPr>
            <w:tcW w:w="1134" w:type="pct"/>
            <w:tcBorders>
              <w:top w:val="nil"/>
              <w:left w:val="nil"/>
              <w:bottom w:val="nil"/>
              <w:right w:val="nil"/>
            </w:tcBorders>
            <w:shd w:val="clear" w:color="000000" w:fill="FFFFFF"/>
            <w:noWrap/>
            <w:vAlign w:val="bottom"/>
            <w:hideMark/>
          </w:tcPr>
          <w:p w14:paraId="6F8A35CE"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959.800.293 </w:t>
            </w:r>
          </w:p>
        </w:tc>
        <w:tc>
          <w:tcPr>
            <w:tcW w:w="1058" w:type="pct"/>
            <w:tcBorders>
              <w:top w:val="nil"/>
              <w:left w:val="nil"/>
              <w:bottom w:val="nil"/>
              <w:right w:val="nil"/>
            </w:tcBorders>
            <w:shd w:val="clear" w:color="000000" w:fill="FFFFFF"/>
            <w:noWrap/>
            <w:vAlign w:val="bottom"/>
            <w:hideMark/>
          </w:tcPr>
          <w:p w14:paraId="243F0B36"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983.752.562 </w:t>
            </w:r>
          </w:p>
        </w:tc>
        <w:tc>
          <w:tcPr>
            <w:tcW w:w="308" w:type="pct"/>
            <w:tcBorders>
              <w:top w:val="nil"/>
              <w:left w:val="nil"/>
              <w:bottom w:val="nil"/>
              <w:right w:val="nil"/>
            </w:tcBorders>
            <w:shd w:val="clear" w:color="auto" w:fill="auto"/>
            <w:noWrap/>
            <w:vAlign w:val="center"/>
            <w:hideMark/>
          </w:tcPr>
          <w:p w14:paraId="219DD55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(8)</w:t>
            </w:r>
          </w:p>
        </w:tc>
      </w:tr>
      <w:tr w:rsidR="00B220E6" w:rsidRPr="002E2B5B" w14:paraId="650FDBC2"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1615FD52"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Participação Societária - MEP</w:t>
            </w:r>
          </w:p>
        </w:tc>
        <w:tc>
          <w:tcPr>
            <w:tcW w:w="1134" w:type="pct"/>
            <w:tcBorders>
              <w:top w:val="nil"/>
              <w:left w:val="nil"/>
              <w:bottom w:val="nil"/>
              <w:right w:val="nil"/>
            </w:tcBorders>
            <w:shd w:val="clear" w:color="000000" w:fill="FFFFFF"/>
            <w:noWrap/>
            <w:vAlign w:val="bottom"/>
            <w:hideMark/>
          </w:tcPr>
          <w:p w14:paraId="64A3EC7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959.774.015 </w:t>
            </w:r>
          </w:p>
        </w:tc>
        <w:tc>
          <w:tcPr>
            <w:tcW w:w="1058" w:type="pct"/>
            <w:tcBorders>
              <w:top w:val="nil"/>
              <w:left w:val="nil"/>
              <w:bottom w:val="nil"/>
              <w:right w:val="nil"/>
            </w:tcBorders>
            <w:shd w:val="clear" w:color="000000" w:fill="FFFFFF"/>
            <w:noWrap/>
            <w:vAlign w:val="bottom"/>
            <w:hideMark/>
          </w:tcPr>
          <w:p w14:paraId="7FB425A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983.726.284 </w:t>
            </w:r>
          </w:p>
        </w:tc>
        <w:tc>
          <w:tcPr>
            <w:tcW w:w="308" w:type="pct"/>
            <w:tcBorders>
              <w:top w:val="nil"/>
              <w:left w:val="nil"/>
              <w:bottom w:val="nil"/>
              <w:right w:val="nil"/>
            </w:tcBorders>
            <w:shd w:val="clear" w:color="000000" w:fill="FFFFFF"/>
            <w:noWrap/>
            <w:vAlign w:val="center"/>
            <w:hideMark/>
          </w:tcPr>
          <w:p w14:paraId="3D14E13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(8b)</w:t>
            </w:r>
          </w:p>
        </w:tc>
      </w:tr>
      <w:tr w:rsidR="00B220E6" w:rsidRPr="002E2B5B" w14:paraId="332A7669"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2C6E7BD7"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Participação Societária - CUSTO</w:t>
            </w:r>
          </w:p>
        </w:tc>
        <w:tc>
          <w:tcPr>
            <w:tcW w:w="1134" w:type="pct"/>
            <w:tcBorders>
              <w:top w:val="nil"/>
              <w:left w:val="nil"/>
              <w:bottom w:val="nil"/>
              <w:right w:val="nil"/>
            </w:tcBorders>
            <w:shd w:val="clear" w:color="000000" w:fill="FFFFFF"/>
            <w:noWrap/>
            <w:vAlign w:val="bottom"/>
            <w:hideMark/>
          </w:tcPr>
          <w:p w14:paraId="2591C33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26.278 </w:t>
            </w:r>
          </w:p>
        </w:tc>
        <w:tc>
          <w:tcPr>
            <w:tcW w:w="1058" w:type="pct"/>
            <w:tcBorders>
              <w:top w:val="nil"/>
              <w:left w:val="nil"/>
              <w:bottom w:val="nil"/>
              <w:right w:val="nil"/>
            </w:tcBorders>
            <w:shd w:val="clear" w:color="000000" w:fill="FFFFFF"/>
            <w:noWrap/>
            <w:vAlign w:val="bottom"/>
            <w:hideMark/>
          </w:tcPr>
          <w:p w14:paraId="63FA11B4"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26.278 </w:t>
            </w:r>
          </w:p>
        </w:tc>
        <w:tc>
          <w:tcPr>
            <w:tcW w:w="308" w:type="pct"/>
            <w:tcBorders>
              <w:top w:val="nil"/>
              <w:left w:val="nil"/>
              <w:bottom w:val="nil"/>
              <w:right w:val="nil"/>
            </w:tcBorders>
            <w:shd w:val="clear" w:color="000000" w:fill="FFFFFF"/>
            <w:noWrap/>
            <w:vAlign w:val="center"/>
            <w:hideMark/>
          </w:tcPr>
          <w:p w14:paraId="0B861D9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(8a)</w:t>
            </w:r>
          </w:p>
        </w:tc>
      </w:tr>
      <w:tr w:rsidR="00B220E6" w:rsidRPr="002E2B5B" w14:paraId="20C6E89E"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2681312E"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Imobilizado</w:t>
            </w:r>
          </w:p>
        </w:tc>
        <w:tc>
          <w:tcPr>
            <w:tcW w:w="1134" w:type="pct"/>
            <w:tcBorders>
              <w:top w:val="nil"/>
              <w:left w:val="nil"/>
              <w:bottom w:val="nil"/>
              <w:right w:val="nil"/>
            </w:tcBorders>
            <w:shd w:val="clear" w:color="000000" w:fill="FFFFFF"/>
            <w:noWrap/>
            <w:vAlign w:val="bottom"/>
            <w:hideMark/>
          </w:tcPr>
          <w:p w14:paraId="45487226"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2.615.171.591 </w:t>
            </w:r>
          </w:p>
        </w:tc>
        <w:tc>
          <w:tcPr>
            <w:tcW w:w="1058" w:type="pct"/>
            <w:tcBorders>
              <w:top w:val="nil"/>
              <w:left w:val="nil"/>
              <w:bottom w:val="nil"/>
              <w:right w:val="nil"/>
            </w:tcBorders>
            <w:shd w:val="clear" w:color="000000" w:fill="FFFFFF"/>
            <w:noWrap/>
            <w:vAlign w:val="bottom"/>
            <w:hideMark/>
          </w:tcPr>
          <w:p w14:paraId="074FFDBD"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2.408.672.791 </w:t>
            </w:r>
          </w:p>
        </w:tc>
        <w:tc>
          <w:tcPr>
            <w:tcW w:w="308" w:type="pct"/>
            <w:tcBorders>
              <w:top w:val="nil"/>
              <w:left w:val="nil"/>
              <w:bottom w:val="nil"/>
              <w:right w:val="nil"/>
            </w:tcBorders>
            <w:shd w:val="clear" w:color="000000" w:fill="FFFFFF"/>
            <w:noWrap/>
            <w:vAlign w:val="center"/>
            <w:hideMark/>
          </w:tcPr>
          <w:p w14:paraId="22C5FEA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(9)</w:t>
            </w:r>
          </w:p>
        </w:tc>
      </w:tr>
      <w:tr w:rsidR="00B220E6" w:rsidRPr="002E2B5B" w14:paraId="0A6A32A4"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09D6C5BA"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Terrenos </w:t>
            </w:r>
          </w:p>
        </w:tc>
        <w:tc>
          <w:tcPr>
            <w:tcW w:w="1134" w:type="pct"/>
            <w:tcBorders>
              <w:top w:val="nil"/>
              <w:left w:val="nil"/>
              <w:bottom w:val="nil"/>
              <w:right w:val="nil"/>
            </w:tcBorders>
            <w:shd w:val="clear" w:color="000000" w:fill="FFFFFF"/>
            <w:noWrap/>
            <w:vAlign w:val="bottom"/>
            <w:hideMark/>
          </w:tcPr>
          <w:p w14:paraId="0F6C194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404.877.899 </w:t>
            </w:r>
          </w:p>
        </w:tc>
        <w:tc>
          <w:tcPr>
            <w:tcW w:w="1058" w:type="pct"/>
            <w:tcBorders>
              <w:top w:val="nil"/>
              <w:left w:val="nil"/>
              <w:bottom w:val="nil"/>
              <w:right w:val="nil"/>
            </w:tcBorders>
            <w:shd w:val="clear" w:color="000000" w:fill="FFFFFF"/>
            <w:noWrap/>
            <w:vAlign w:val="bottom"/>
            <w:hideMark/>
          </w:tcPr>
          <w:p w14:paraId="4111C4A8"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400.077.268 </w:t>
            </w:r>
          </w:p>
        </w:tc>
        <w:tc>
          <w:tcPr>
            <w:tcW w:w="308" w:type="pct"/>
            <w:tcBorders>
              <w:top w:val="nil"/>
              <w:left w:val="nil"/>
              <w:bottom w:val="nil"/>
              <w:right w:val="nil"/>
            </w:tcBorders>
            <w:shd w:val="clear" w:color="000000" w:fill="FFFFFF"/>
            <w:noWrap/>
            <w:vAlign w:val="center"/>
            <w:hideMark/>
          </w:tcPr>
          <w:p w14:paraId="61B2260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7624D16"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27256B5C"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Geral </w:t>
            </w:r>
          </w:p>
        </w:tc>
        <w:tc>
          <w:tcPr>
            <w:tcW w:w="1134" w:type="pct"/>
            <w:tcBorders>
              <w:top w:val="nil"/>
              <w:left w:val="nil"/>
              <w:bottom w:val="nil"/>
              <w:right w:val="nil"/>
            </w:tcBorders>
            <w:shd w:val="clear" w:color="000000" w:fill="FFFFFF"/>
            <w:noWrap/>
            <w:vAlign w:val="bottom"/>
            <w:hideMark/>
          </w:tcPr>
          <w:p w14:paraId="6194819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11.313.961 </w:t>
            </w:r>
          </w:p>
        </w:tc>
        <w:tc>
          <w:tcPr>
            <w:tcW w:w="1058" w:type="pct"/>
            <w:tcBorders>
              <w:top w:val="nil"/>
              <w:left w:val="nil"/>
              <w:bottom w:val="nil"/>
              <w:right w:val="nil"/>
            </w:tcBorders>
            <w:shd w:val="clear" w:color="000000" w:fill="FFFFFF"/>
            <w:noWrap/>
            <w:vAlign w:val="bottom"/>
            <w:hideMark/>
          </w:tcPr>
          <w:p w14:paraId="193C372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16.351.768 </w:t>
            </w:r>
          </w:p>
        </w:tc>
        <w:tc>
          <w:tcPr>
            <w:tcW w:w="308" w:type="pct"/>
            <w:tcBorders>
              <w:top w:val="nil"/>
              <w:left w:val="nil"/>
              <w:bottom w:val="nil"/>
              <w:right w:val="nil"/>
            </w:tcBorders>
            <w:shd w:val="clear" w:color="000000" w:fill="FFFFFF"/>
            <w:noWrap/>
            <w:vAlign w:val="center"/>
            <w:hideMark/>
          </w:tcPr>
          <w:p w14:paraId="361D9177"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717F098"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01340A15"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Bens Imóveis </w:t>
            </w:r>
          </w:p>
        </w:tc>
        <w:tc>
          <w:tcPr>
            <w:tcW w:w="1134" w:type="pct"/>
            <w:tcBorders>
              <w:top w:val="nil"/>
              <w:left w:val="nil"/>
              <w:bottom w:val="nil"/>
              <w:right w:val="nil"/>
            </w:tcBorders>
            <w:shd w:val="clear" w:color="000000" w:fill="FFFFFF"/>
            <w:noWrap/>
            <w:vAlign w:val="bottom"/>
            <w:hideMark/>
          </w:tcPr>
          <w:p w14:paraId="447366E0"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6.324.576 </w:t>
            </w:r>
          </w:p>
        </w:tc>
        <w:tc>
          <w:tcPr>
            <w:tcW w:w="1058" w:type="pct"/>
            <w:tcBorders>
              <w:top w:val="nil"/>
              <w:left w:val="nil"/>
              <w:bottom w:val="nil"/>
              <w:right w:val="nil"/>
            </w:tcBorders>
            <w:shd w:val="clear" w:color="000000" w:fill="FFFFFF"/>
            <w:noWrap/>
            <w:vAlign w:val="bottom"/>
            <w:hideMark/>
          </w:tcPr>
          <w:p w14:paraId="1A3E6F67"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8.768.368 </w:t>
            </w:r>
          </w:p>
        </w:tc>
        <w:tc>
          <w:tcPr>
            <w:tcW w:w="308" w:type="pct"/>
            <w:tcBorders>
              <w:top w:val="nil"/>
              <w:left w:val="nil"/>
              <w:bottom w:val="nil"/>
              <w:right w:val="nil"/>
            </w:tcBorders>
            <w:shd w:val="clear" w:color="000000" w:fill="FFFFFF"/>
            <w:noWrap/>
            <w:vAlign w:val="center"/>
            <w:hideMark/>
          </w:tcPr>
          <w:p w14:paraId="6844810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5959729F" w14:textId="77777777" w:rsidTr="002E15F8">
        <w:trPr>
          <w:trHeight w:hRule="exact" w:val="227"/>
        </w:trPr>
        <w:tc>
          <w:tcPr>
            <w:tcW w:w="2500" w:type="pct"/>
            <w:tcBorders>
              <w:top w:val="nil"/>
              <w:left w:val="nil"/>
              <w:bottom w:val="nil"/>
              <w:right w:val="nil"/>
            </w:tcBorders>
            <w:shd w:val="clear" w:color="auto" w:fill="auto"/>
            <w:noWrap/>
            <w:vAlign w:val="bottom"/>
            <w:hideMark/>
          </w:tcPr>
          <w:p w14:paraId="5C75D062"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Bens Móveis </w:t>
            </w:r>
          </w:p>
        </w:tc>
        <w:tc>
          <w:tcPr>
            <w:tcW w:w="1134" w:type="pct"/>
            <w:tcBorders>
              <w:top w:val="nil"/>
              <w:left w:val="nil"/>
              <w:bottom w:val="nil"/>
              <w:right w:val="nil"/>
            </w:tcBorders>
            <w:shd w:val="clear" w:color="000000" w:fill="FFFFFF"/>
            <w:noWrap/>
            <w:vAlign w:val="bottom"/>
            <w:hideMark/>
          </w:tcPr>
          <w:p w14:paraId="2EC81F4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36.950.427 </w:t>
            </w:r>
          </w:p>
        </w:tc>
        <w:tc>
          <w:tcPr>
            <w:tcW w:w="1058" w:type="pct"/>
            <w:tcBorders>
              <w:top w:val="nil"/>
              <w:left w:val="nil"/>
              <w:bottom w:val="nil"/>
              <w:right w:val="nil"/>
            </w:tcBorders>
            <w:shd w:val="clear" w:color="000000" w:fill="FFFFFF"/>
            <w:noWrap/>
            <w:vAlign w:val="bottom"/>
            <w:hideMark/>
          </w:tcPr>
          <w:p w14:paraId="4E650BA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36.898.963 </w:t>
            </w:r>
          </w:p>
        </w:tc>
        <w:tc>
          <w:tcPr>
            <w:tcW w:w="308" w:type="pct"/>
            <w:tcBorders>
              <w:top w:val="nil"/>
              <w:left w:val="nil"/>
              <w:bottom w:val="nil"/>
              <w:right w:val="nil"/>
            </w:tcBorders>
            <w:shd w:val="clear" w:color="000000" w:fill="FFFFFF"/>
            <w:noWrap/>
            <w:vAlign w:val="center"/>
            <w:hideMark/>
          </w:tcPr>
          <w:p w14:paraId="157C371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2F120B9"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578F29BB"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(Depreciações Acumuladas -Bens Imóveis)</w:t>
            </w:r>
          </w:p>
        </w:tc>
        <w:tc>
          <w:tcPr>
            <w:tcW w:w="1134" w:type="pct"/>
            <w:tcBorders>
              <w:top w:val="nil"/>
              <w:left w:val="nil"/>
              <w:bottom w:val="nil"/>
              <w:right w:val="nil"/>
            </w:tcBorders>
            <w:shd w:val="clear" w:color="000000" w:fill="FFFFFF"/>
            <w:noWrap/>
            <w:vAlign w:val="bottom"/>
            <w:hideMark/>
          </w:tcPr>
          <w:p w14:paraId="2A40E15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(5.680.648)</w:t>
            </w:r>
          </w:p>
        </w:tc>
        <w:tc>
          <w:tcPr>
            <w:tcW w:w="1058" w:type="pct"/>
            <w:tcBorders>
              <w:top w:val="nil"/>
              <w:left w:val="nil"/>
              <w:bottom w:val="nil"/>
              <w:right w:val="nil"/>
            </w:tcBorders>
            <w:shd w:val="clear" w:color="000000" w:fill="FFFFFF"/>
            <w:noWrap/>
            <w:vAlign w:val="bottom"/>
            <w:hideMark/>
          </w:tcPr>
          <w:p w14:paraId="1610E055"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(7.105.827)</w:t>
            </w:r>
          </w:p>
        </w:tc>
        <w:tc>
          <w:tcPr>
            <w:tcW w:w="308" w:type="pct"/>
            <w:tcBorders>
              <w:top w:val="nil"/>
              <w:left w:val="nil"/>
              <w:bottom w:val="nil"/>
              <w:right w:val="nil"/>
            </w:tcBorders>
            <w:shd w:val="clear" w:color="000000" w:fill="FFFFFF"/>
            <w:noWrap/>
            <w:vAlign w:val="center"/>
            <w:hideMark/>
          </w:tcPr>
          <w:p w14:paraId="207AD2A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4BE595EC"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178125F0"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(Depreciações Acumuladas -Bens Móveis)</w:t>
            </w:r>
          </w:p>
        </w:tc>
        <w:tc>
          <w:tcPr>
            <w:tcW w:w="1134" w:type="pct"/>
            <w:tcBorders>
              <w:top w:val="nil"/>
              <w:left w:val="nil"/>
              <w:bottom w:val="nil"/>
              <w:right w:val="nil"/>
            </w:tcBorders>
            <w:shd w:val="clear" w:color="000000" w:fill="FFFFFF"/>
            <w:noWrap/>
            <w:vAlign w:val="bottom"/>
            <w:hideMark/>
          </w:tcPr>
          <w:p w14:paraId="50991BA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(26.263.300)</w:t>
            </w:r>
          </w:p>
        </w:tc>
        <w:tc>
          <w:tcPr>
            <w:tcW w:w="1058" w:type="pct"/>
            <w:tcBorders>
              <w:top w:val="nil"/>
              <w:left w:val="nil"/>
              <w:bottom w:val="nil"/>
              <w:right w:val="nil"/>
            </w:tcBorders>
            <w:shd w:val="clear" w:color="000000" w:fill="FFFFFF"/>
            <w:noWrap/>
            <w:vAlign w:val="bottom"/>
            <w:hideMark/>
          </w:tcPr>
          <w:p w14:paraId="1CC71A6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(22.192.642)</w:t>
            </w:r>
          </w:p>
        </w:tc>
        <w:tc>
          <w:tcPr>
            <w:tcW w:w="308" w:type="pct"/>
            <w:tcBorders>
              <w:top w:val="nil"/>
              <w:left w:val="nil"/>
              <w:bottom w:val="nil"/>
              <w:right w:val="nil"/>
            </w:tcBorders>
            <w:shd w:val="clear" w:color="000000" w:fill="FFFFFF"/>
            <w:noWrap/>
            <w:vAlign w:val="center"/>
            <w:hideMark/>
          </w:tcPr>
          <w:p w14:paraId="1D4DC75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01C69A58"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1B54A7D"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(Redução ao Valor Recuperável - Bens Móveis)</w:t>
            </w:r>
          </w:p>
        </w:tc>
        <w:tc>
          <w:tcPr>
            <w:tcW w:w="1134" w:type="pct"/>
            <w:tcBorders>
              <w:top w:val="nil"/>
              <w:left w:val="nil"/>
              <w:bottom w:val="nil"/>
              <w:right w:val="nil"/>
            </w:tcBorders>
            <w:shd w:val="clear" w:color="000000" w:fill="FFFFFF"/>
            <w:noWrap/>
            <w:vAlign w:val="bottom"/>
            <w:hideMark/>
          </w:tcPr>
          <w:p w14:paraId="62F7696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(17.094)</w:t>
            </w:r>
          </w:p>
        </w:tc>
        <w:tc>
          <w:tcPr>
            <w:tcW w:w="1058" w:type="pct"/>
            <w:tcBorders>
              <w:top w:val="nil"/>
              <w:left w:val="nil"/>
              <w:bottom w:val="nil"/>
              <w:right w:val="nil"/>
            </w:tcBorders>
            <w:shd w:val="clear" w:color="000000" w:fill="FFFFFF"/>
            <w:noWrap/>
            <w:vAlign w:val="bottom"/>
            <w:hideMark/>
          </w:tcPr>
          <w:p w14:paraId="4892DBD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(17.094)</w:t>
            </w:r>
          </w:p>
        </w:tc>
        <w:tc>
          <w:tcPr>
            <w:tcW w:w="308" w:type="pct"/>
            <w:tcBorders>
              <w:top w:val="nil"/>
              <w:left w:val="nil"/>
              <w:bottom w:val="nil"/>
              <w:right w:val="nil"/>
            </w:tcBorders>
            <w:shd w:val="clear" w:color="000000" w:fill="FFFFFF"/>
            <w:noWrap/>
            <w:vAlign w:val="center"/>
            <w:hideMark/>
          </w:tcPr>
          <w:p w14:paraId="4508E85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50D9AF82"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3B1BC6AF"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FNS - Ferrovia Norte-Sul</w:t>
            </w:r>
          </w:p>
        </w:tc>
        <w:tc>
          <w:tcPr>
            <w:tcW w:w="1134" w:type="pct"/>
            <w:tcBorders>
              <w:top w:val="nil"/>
              <w:left w:val="nil"/>
              <w:bottom w:val="nil"/>
              <w:right w:val="nil"/>
            </w:tcBorders>
            <w:shd w:val="clear" w:color="000000" w:fill="FFFFFF"/>
            <w:noWrap/>
            <w:vAlign w:val="bottom"/>
            <w:hideMark/>
          </w:tcPr>
          <w:p w14:paraId="33A20191" w14:textId="6DA0DE4B"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2E15F8"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1058" w:type="pct"/>
            <w:tcBorders>
              <w:top w:val="nil"/>
              <w:left w:val="nil"/>
              <w:bottom w:val="nil"/>
              <w:right w:val="nil"/>
            </w:tcBorders>
            <w:shd w:val="clear" w:color="000000" w:fill="FFFFFF"/>
            <w:noWrap/>
            <w:vAlign w:val="bottom"/>
            <w:hideMark/>
          </w:tcPr>
          <w:p w14:paraId="6922E7E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283.967 </w:t>
            </w:r>
          </w:p>
        </w:tc>
        <w:tc>
          <w:tcPr>
            <w:tcW w:w="308" w:type="pct"/>
            <w:tcBorders>
              <w:top w:val="nil"/>
              <w:left w:val="nil"/>
              <w:bottom w:val="nil"/>
              <w:right w:val="nil"/>
            </w:tcBorders>
            <w:shd w:val="clear" w:color="000000" w:fill="FFFFFF"/>
            <w:noWrap/>
            <w:vAlign w:val="center"/>
            <w:hideMark/>
          </w:tcPr>
          <w:p w14:paraId="7B28372D"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7201A73"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A2EF94C"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Implantação de Ferrovias - FNS</w:t>
            </w:r>
          </w:p>
        </w:tc>
        <w:tc>
          <w:tcPr>
            <w:tcW w:w="1134" w:type="pct"/>
            <w:tcBorders>
              <w:top w:val="nil"/>
              <w:left w:val="nil"/>
              <w:bottom w:val="nil"/>
              <w:right w:val="nil"/>
            </w:tcBorders>
            <w:shd w:val="clear" w:color="000000" w:fill="FFFFFF"/>
            <w:noWrap/>
            <w:vAlign w:val="bottom"/>
            <w:hideMark/>
          </w:tcPr>
          <w:p w14:paraId="071EC81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49.144.521 </w:t>
            </w:r>
          </w:p>
        </w:tc>
        <w:tc>
          <w:tcPr>
            <w:tcW w:w="1058" w:type="pct"/>
            <w:tcBorders>
              <w:top w:val="nil"/>
              <w:left w:val="nil"/>
              <w:bottom w:val="nil"/>
              <w:right w:val="nil"/>
            </w:tcBorders>
            <w:shd w:val="clear" w:color="000000" w:fill="FFFFFF"/>
            <w:noWrap/>
            <w:vAlign w:val="bottom"/>
            <w:hideMark/>
          </w:tcPr>
          <w:p w14:paraId="42EF721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356.887.041 </w:t>
            </w:r>
          </w:p>
        </w:tc>
        <w:tc>
          <w:tcPr>
            <w:tcW w:w="308" w:type="pct"/>
            <w:tcBorders>
              <w:top w:val="nil"/>
              <w:left w:val="nil"/>
              <w:bottom w:val="nil"/>
              <w:right w:val="nil"/>
            </w:tcBorders>
            <w:shd w:val="clear" w:color="000000" w:fill="FFFFFF"/>
            <w:noWrap/>
            <w:vAlign w:val="center"/>
            <w:hideMark/>
          </w:tcPr>
          <w:p w14:paraId="76F81A9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4D6549B1"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15A3654D"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Estudos e Projetos - FNS</w:t>
            </w:r>
          </w:p>
        </w:tc>
        <w:tc>
          <w:tcPr>
            <w:tcW w:w="1134" w:type="pct"/>
            <w:tcBorders>
              <w:top w:val="nil"/>
              <w:left w:val="nil"/>
              <w:bottom w:val="nil"/>
              <w:right w:val="nil"/>
            </w:tcBorders>
            <w:shd w:val="clear" w:color="000000" w:fill="FFFFFF"/>
            <w:noWrap/>
            <w:vAlign w:val="bottom"/>
            <w:hideMark/>
          </w:tcPr>
          <w:p w14:paraId="3872054D" w14:textId="238CDA56"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2E15F8"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1058" w:type="pct"/>
            <w:tcBorders>
              <w:top w:val="nil"/>
              <w:left w:val="nil"/>
              <w:bottom w:val="nil"/>
              <w:right w:val="nil"/>
            </w:tcBorders>
            <w:shd w:val="clear" w:color="000000" w:fill="FFFFFF"/>
            <w:noWrap/>
            <w:vAlign w:val="bottom"/>
            <w:hideMark/>
          </w:tcPr>
          <w:p w14:paraId="09423C0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53.392.000 </w:t>
            </w:r>
          </w:p>
        </w:tc>
        <w:tc>
          <w:tcPr>
            <w:tcW w:w="308" w:type="pct"/>
            <w:tcBorders>
              <w:top w:val="nil"/>
              <w:left w:val="nil"/>
              <w:bottom w:val="nil"/>
              <w:right w:val="nil"/>
            </w:tcBorders>
            <w:shd w:val="clear" w:color="000000" w:fill="FFFFFF"/>
            <w:noWrap/>
            <w:vAlign w:val="center"/>
            <w:hideMark/>
          </w:tcPr>
          <w:p w14:paraId="4D04D4D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688B8B16"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1C8D721"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Ativo de Concessão Imóveis - FNS</w:t>
            </w:r>
          </w:p>
        </w:tc>
        <w:tc>
          <w:tcPr>
            <w:tcW w:w="1134" w:type="pct"/>
            <w:tcBorders>
              <w:top w:val="nil"/>
              <w:left w:val="nil"/>
              <w:bottom w:val="nil"/>
              <w:right w:val="nil"/>
            </w:tcBorders>
            <w:shd w:val="clear" w:color="000000" w:fill="FFFFFF"/>
            <w:noWrap/>
            <w:vAlign w:val="bottom"/>
            <w:hideMark/>
          </w:tcPr>
          <w:p w14:paraId="50F1DFE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12.221.663.667 </w:t>
            </w:r>
          </w:p>
        </w:tc>
        <w:tc>
          <w:tcPr>
            <w:tcW w:w="1058" w:type="pct"/>
            <w:tcBorders>
              <w:top w:val="nil"/>
              <w:left w:val="nil"/>
              <w:bottom w:val="nil"/>
              <w:right w:val="nil"/>
            </w:tcBorders>
            <w:shd w:val="clear" w:color="000000" w:fill="FFFFFF"/>
            <w:noWrap/>
            <w:vAlign w:val="bottom"/>
            <w:hideMark/>
          </w:tcPr>
          <w:p w14:paraId="6A28B095"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11.777.782.770 </w:t>
            </w:r>
          </w:p>
        </w:tc>
        <w:tc>
          <w:tcPr>
            <w:tcW w:w="308" w:type="pct"/>
            <w:tcBorders>
              <w:top w:val="nil"/>
              <w:left w:val="nil"/>
              <w:bottom w:val="nil"/>
              <w:right w:val="nil"/>
            </w:tcBorders>
            <w:shd w:val="clear" w:color="000000" w:fill="FFFFFF"/>
            <w:noWrap/>
            <w:vAlign w:val="center"/>
            <w:hideMark/>
          </w:tcPr>
          <w:p w14:paraId="360B3F6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1B413A5B"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4C63A7D4"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CMT Lei 8.200/91 - FNS</w:t>
            </w:r>
          </w:p>
        </w:tc>
        <w:tc>
          <w:tcPr>
            <w:tcW w:w="1134" w:type="pct"/>
            <w:tcBorders>
              <w:top w:val="nil"/>
              <w:left w:val="nil"/>
              <w:bottom w:val="nil"/>
              <w:right w:val="nil"/>
            </w:tcBorders>
            <w:shd w:val="clear" w:color="000000" w:fill="FFFFFF"/>
            <w:noWrap/>
            <w:vAlign w:val="bottom"/>
            <w:hideMark/>
          </w:tcPr>
          <w:p w14:paraId="262A4BE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283.967 </w:t>
            </w:r>
          </w:p>
        </w:tc>
        <w:tc>
          <w:tcPr>
            <w:tcW w:w="1058" w:type="pct"/>
            <w:tcBorders>
              <w:top w:val="nil"/>
              <w:left w:val="nil"/>
              <w:bottom w:val="nil"/>
              <w:right w:val="nil"/>
            </w:tcBorders>
            <w:shd w:val="clear" w:color="000000" w:fill="FFFFFF"/>
            <w:noWrap/>
            <w:vAlign w:val="bottom"/>
            <w:hideMark/>
          </w:tcPr>
          <w:p w14:paraId="3FADC4BD"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283.967 </w:t>
            </w:r>
          </w:p>
        </w:tc>
        <w:tc>
          <w:tcPr>
            <w:tcW w:w="308" w:type="pct"/>
            <w:tcBorders>
              <w:top w:val="nil"/>
              <w:left w:val="nil"/>
              <w:bottom w:val="nil"/>
              <w:right w:val="nil"/>
            </w:tcBorders>
            <w:shd w:val="clear" w:color="000000" w:fill="FFFFFF"/>
            <w:noWrap/>
            <w:vAlign w:val="center"/>
            <w:hideMark/>
          </w:tcPr>
          <w:p w14:paraId="086163E0"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60E33BB2"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30686E74"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(Redução ao Valor Recuperável - FNS)</w:t>
            </w:r>
          </w:p>
        </w:tc>
        <w:tc>
          <w:tcPr>
            <w:tcW w:w="1134" w:type="pct"/>
            <w:tcBorders>
              <w:top w:val="nil"/>
              <w:left w:val="nil"/>
              <w:bottom w:val="nil"/>
              <w:right w:val="nil"/>
            </w:tcBorders>
            <w:shd w:val="clear" w:color="000000" w:fill="FFFFFF"/>
            <w:noWrap/>
            <w:vAlign w:val="bottom"/>
            <w:hideMark/>
          </w:tcPr>
          <w:p w14:paraId="3162373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(11.354.416.372)</w:t>
            </w:r>
          </w:p>
        </w:tc>
        <w:tc>
          <w:tcPr>
            <w:tcW w:w="1058" w:type="pct"/>
            <w:tcBorders>
              <w:top w:val="nil"/>
              <w:left w:val="nil"/>
              <w:bottom w:val="nil"/>
              <w:right w:val="nil"/>
            </w:tcBorders>
            <w:shd w:val="clear" w:color="000000" w:fill="FFFFFF"/>
            <w:noWrap/>
            <w:vAlign w:val="bottom"/>
            <w:hideMark/>
          </w:tcPr>
          <w:p w14:paraId="1FED72C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(11.271.386.028)</w:t>
            </w:r>
          </w:p>
        </w:tc>
        <w:tc>
          <w:tcPr>
            <w:tcW w:w="308" w:type="pct"/>
            <w:tcBorders>
              <w:top w:val="nil"/>
              <w:left w:val="nil"/>
              <w:bottom w:val="nil"/>
              <w:right w:val="nil"/>
            </w:tcBorders>
            <w:shd w:val="clear" w:color="000000" w:fill="FFFFFF"/>
            <w:noWrap/>
            <w:vAlign w:val="center"/>
            <w:hideMark/>
          </w:tcPr>
          <w:p w14:paraId="735A0E4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52E37FDD"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0875FD99"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(Depreciações Acumuladas - FNS)</w:t>
            </w:r>
          </w:p>
        </w:tc>
        <w:tc>
          <w:tcPr>
            <w:tcW w:w="1134" w:type="pct"/>
            <w:tcBorders>
              <w:top w:val="nil"/>
              <w:left w:val="nil"/>
              <w:bottom w:val="nil"/>
              <w:right w:val="nil"/>
            </w:tcBorders>
            <w:shd w:val="clear" w:color="000000" w:fill="FFFFFF"/>
            <w:noWrap/>
            <w:vAlign w:val="bottom"/>
            <w:hideMark/>
          </w:tcPr>
          <w:p w14:paraId="318E999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(916.675.783)</w:t>
            </w:r>
          </w:p>
        </w:tc>
        <w:tc>
          <w:tcPr>
            <w:tcW w:w="1058" w:type="pct"/>
            <w:tcBorders>
              <w:top w:val="nil"/>
              <w:left w:val="nil"/>
              <w:bottom w:val="nil"/>
              <w:right w:val="nil"/>
            </w:tcBorders>
            <w:shd w:val="clear" w:color="000000" w:fill="FFFFFF"/>
            <w:noWrap/>
            <w:vAlign w:val="bottom"/>
            <w:hideMark/>
          </w:tcPr>
          <w:p w14:paraId="46A6385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(916.675.783)</w:t>
            </w:r>
          </w:p>
        </w:tc>
        <w:tc>
          <w:tcPr>
            <w:tcW w:w="308" w:type="pct"/>
            <w:tcBorders>
              <w:top w:val="nil"/>
              <w:left w:val="nil"/>
              <w:bottom w:val="nil"/>
              <w:right w:val="nil"/>
            </w:tcBorders>
            <w:shd w:val="clear" w:color="000000" w:fill="FFFFFF"/>
            <w:noWrap/>
            <w:vAlign w:val="center"/>
            <w:hideMark/>
          </w:tcPr>
          <w:p w14:paraId="71CCA504"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43AEBB4F"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7CAD3366"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FIOL - Ferrovia de Integração Oeste Leste</w:t>
            </w:r>
          </w:p>
        </w:tc>
        <w:tc>
          <w:tcPr>
            <w:tcW w:w="1134" w:type="pct"/>
            <w:tcBorders>
              <w:top w:val="nil"/>
              <w:left w:val="nil"/>
              <w:bottom w:val="nil"/>
              <w:right w:val="nil"/>
            </w:tcBorders>
            <w:shd w:val="clear" w:color="000000" w:fill="FFFFFF"/>
            <w:noWrap/>
            <w:vAlign w:val="bottom"/>
            <w:hideMark/>
          </w:tcPr>
          <w:p w14:paraId="1B99C26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2.033.281.106 </w:t>
            </w:r>
          </w:p>
        </w:tc>
        <w:tc>
          <w:tcPr>
            <w:tcW w:w="1058" w:type="pct"/>
            <w:tcBorders>
              <w:top w:val="nil"/>
              <w:left w:val="nil"/>
              <w:bottom w:val="nil"/>
              <w:right w:val="nil"/>
            </w:tcBorders>
            <w:shd w:val="clear" w:color="000000" w:fill="FFFFFF"/>
            <w:noWrap/>
            <w:vAlign w:val="bottom"/>
            <w:hideMark/>
          </w:tcPr>
          <w:p w14:paraId="74C37DB8"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1.829.037.530 </w:t>
            </w:r>
          </w:p>
        </w:tc>
        <w:tc>
          <w:tcPr>
            <w:tcW w:w="308" w:type="pct"/>
            <w:tcBorders>
              <w:top w:val="nil"/>
              <w:left w:val="nil"/>
              <w:bottom w:val="nil"/>
              <w:right w:val="nil"/>
            </w:tcBorders>
            <w:shd w:val="clear" w:color="000000" w:fill="FFFFFF"/>
            <w:noWrap/>
            <w:vAlign w:val="center"/>
            <w:hideMark/>
          </w:tcPr>
          <w:p w14:paraId="0ABB04A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023A3CFF"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21549F77"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Implantação de Ferrovias - FIOL</w:t>
            </w:r>
          </w:p>
        </w:tc>
        <w:tc>
          <w:tcPr>
            <w:tcW w:w="1134" w:type="pct"/>
            <w:tcBorders>
              <w:top w:val="nil"/>
              <w:left w:val="nil"/>
              <w:bottom w:val="nil"/>
              <w:right w:val="nil"/>
            </w:tcBorders>
            <w:shd w:val="clear" w:color="000000" w:fill="FFFFFF"/>
            <w:noWrap/>
            <w:vAlign w:val="bottom"/>
            <w:hideMark/>
          </w:tcPr>
          <w:p w14:paraId="467662E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5.275.090.026 </w:t>
            </w:r>
          </w:p>
        </w:tc>
        <w:tc>
          <w:tcPr>
            <w:tcW w:w="1058" w:type="pct"/>
            <w:tcBorders>
              <w:top w:val="nil"/>
              <w:left w:val="nil"/>
              <w:bottom w:val="nil"/>
              <w:right w:val="nil"/>
            </w:tcBorders>
            <w:shd w:val="clear" w:color="000000" w:fill="FFFFFF"/>
            <w:noWrap/>
            <w:vAlign w:val="bottom"/>
            <w:hideMark/>
          </w:tcPr>
          <w:p w14:paraId="46BE4856" w14:textId="2637FDC1"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4.975.658.60</w:t>
            </w:r>
            <w:r w:rsidR="00357504" w:rsidRPr="002E2B5B">
              <w:rPr>
                <w:rFonts w:asciiTheme="majorHAnsi" w:hAnsiTheme="majorHAnsi" w:cstheme="majorHAnsi"/>
                <w:sz w:val="16"/>
                <w:szCs w:val="16"/>
              </w:rPr>
              <w:t>3</w:t>
            </w:r>
            <w:r w:rsidRPr="002E2B5B">
              <w:rPr>
                <w:rFonts w:asciiTheme="majorHAnsi" w:hAnsiTheme="majorHAnsi" w:cstheme="majorHAnsi"/>
                <w:sz w:val="16"/>
                <w:szCs w:val="16"/>
              </w:rPr>
              <w:t xml:space="preserve"> </w:t>
            </w:r>
          </w:p>
        </w:tc>
        <w:tc>
          <w:tcPr>
            <w:tcW w:w="308" w:type="pct"/>
            <w:tcBorders>
              <w:top w:val="nil"/>
              <w:left w:val="nil"/>
              <w:bottom w:val="nil"/>
              <w:right w:val="nil"/>
            </w:tcBorders>
            <w:shd w:val="clear" w:color="000000" w:fill="FFFFFF"/>
            <w:noWrap/>
            <w:vAlign w:val="center"/>
            <w:hideMark/>
          </w:tcPr>
          <w:p w14:paraId="0CE9D91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0A2D5B05"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0F42BCDC"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Estudos e Projetos - FIOL</w:t>
            </w:r>
          </w:p>
        </w:tc>
        <w:tc>
          <w:tcPr>
            <w:tcW w:w="1134" w:type="pct"/>
            <w:tcBorders>
              <w:top w:val="nil"/>
              <w:left w:val="nil"/>
              <w:bottom w:val="nil"/>
              <w:right w:val="nil"/>
            </w:tcBorders>
            <w:shd w:val="clear" w:color="000000" w:fill="FFFFFF"/>
            <w:noWrap/>
            <w:vAlign w:val="bottom"/>
            <w:hideMark/>
          </w:tcPr>
          <w:p w14:paraId="0E53FC9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4.128.336 </w:t>
            </w:r>
          </w:p>
        </w:tc>
        <w:tc>
          <w:tcPr>
            <w:tcW w:w="1058" w:type="pct"/>
            <w:tcBorders>
              <w:top w:val="nil"/>
              <w:left w:val="nil"/>
              <w:bottom w:val="nil"/>
              <w:right w:val="nil"/>
            </w:tcBorders>
            <w:shd w:val="clear" w:color="000000" w:fill="FFFFFF"/>
            <w:noWrap/>
            <w:vAlign w:val="bottom"/>
            <w:hideMark/>
          </w:tcPr>
          <w:p w14:paraId="470D43C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44.456.424 </w:t>
            </w:r>
          </w:p>
        </w:tc>
        <w:tc>
          <w:tcPr>
            <w:tcW w:w="308" w:type="pct"/>
            <w:tcBorders>
              <w:top w:val="nil"/>
              <w:left w:val="nil"/>
              <w:bottom w:val="nil"/>
              <w:right w:val="nil"/>
            </w:tcBorders>
            <w:shd w:val="clear" w:color="000000" w:fill="FFFFFF"/>
            <w:noWrap/>
            <w:vAlign w:val="center"/>
            <w:hideMark/>
          </w:tcPr>
          <w:p w14:paraId="62EF1CB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3AE3BB04" w14:textId="77777777" w:rsidTr="002E15F8">
        <w:trPr>
          <w:trHeight w:hRule="exact" w:val="227"/>
        </w:trPr>
        <w:tc>
          <w:tcPr>
            <w:tcW w:w="2500" w:type="pct"/>
            <w:tcBorders>
              <w:top w:val="nil"/>
              <w:left w:val="nil"/>
              <w:bottom w:val="nil"/>
              <w:right w:val="nil"/>
            </w:tcBorders>
            <w:shd w:val="clear" w:color="auto" w:fill="auto"/>
            <w:noWrap/>
            <w:vAlign w:val="bottom"/>
            <w:hideMark/>
          </w:tcPr>
          <w:p w14:paraId="09098DAF" w14:textId="0D50CCD0"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(Redução ao Valor Recuperável -FIOL I)</w:t>
            </w:r>
          </w:p>
        </w:tc>
        <w:tc>
          <w:tcPr>
            <w:tcW w:w="1134" w:type="pct"/>
            <w:tcBorders>
              <w:top w:val="nil"/>
              <w:left w:val="nil"/>
              <w:bottom w:val="nil"/>
              <w:right w:val="nil"/>
            </w:tcBorders>
            <w:shd w:val="clear" w:color="auto" w:fill="auto"/>
            <w:noWrap/>
            <w:vAlign w:val="bottom"/>
            <w:hideMark/>
          </w:tcPr>
          <w:p w14:paraId="4E8D354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(3.245.937.256)</w:t>
            </w:r>
          </w:p>
        </w:tc>
        <w:tc>
          <w:tcPr>
            <w:tcW w:w="1058" w:type="pct"/>
            <w:tcBorders>
              <w:top w:val="nil"/>
              <w:left w:val="nil"/>
              <w:bottom w:val="nil"/>
              <w:right w:val="nil"/>
            </w:tcBorders>
            <w:shd w:val="clear" w:color="000000" w:fill="FFFFFF"/>
            <w:noWrap/>
            <w:vAlign w:val="bottom"/>
            <w:hideMark/>
          </w:tcPr>
          <w:p w14:paraId="1A411825" w14:textId="076A560F"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(3.191.077.49</w:t>
            </w:r>
            <w:r w:rsidR="00357504" w:rsidRPr="002E2B5B">
              <w:rPr>
                <w:rFonts w:asciiTheme="majorHAnsi" w:hAnsiTheme="majorHAnsi" w:cstheme="majorHAnsi"/>
                <w:sz w:val="16"/>
                <w:szCs w:val="16"/>
              </w:rPr>
              <w:t>7</w:t>
            </w:r>
            <w:r w:rsidRPr="002E2B5B">
              <w:rPr>
                <w:rFonts w:asciiTheme="majorHAnsi" w:hAnsiTheme="majorHAnsi" w:cstheme="majorHAnsi"/>
                <w:sz w:val="16"/>
                <w:szCs w:val="16"/>
              </w:rPr>
              <w:t>)</w:t>
            </w:r>
          </w:p>
        </w:tc>
        <w:tc>
          <w:tcPr>
            <w:tcW w:w="308" w:type="pct"/>
            <w:tcBorders>
              <w:top w:val="nil"/>
              <w:left w:val="nil"/>
              <w:bottom w:val="nil"/>
              <w:right w:val="nil"/>
            </w:tcBorders>
            <w:shd w:val="clear" w:color="000000" w:fill="FFFFFF"/>
            <w:noWrap/>
            <w:vAlign w:val="center"/>
            <w:hideMark/>
          </w:tcPr>
          <w:p w14:paraId="4E47FDE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0C19E390" w14:textId="77777777" w:rsidTr="002E15F8">
        <w:trPr>
          <w:trHeight w:hRule="exact" w:val="227"/>
        </w:trPr>
        <w:tc>
          <w:tcPr>
            <w:tcW w:w="2500" w:type="pct"/>
            <w:tcBorders>
              <w:top w:val="nil"/>
              <w:left w:val="nil"/>
              <w:bottom w:val="nil"/>
              <w:right w:val="nil"/>
            </w:tcBorders>
            <w:shd w:val="clear" w:color="auto" w:fill="auto"/>
            <w:noWrap/>
            <w:vAlign w:val="bottom"/>
            <w:hideMark/>
          </w:tcPr>
          <w:p w14:paraId="4D8A6237"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Outros</w:t>
            </w:r>
          </w:p>
        </w:tc>
        <w:tc>
          <w:tcPr>
            <w:tcW w:w="1134" w:type="pct"/>
            <w:tcBorders>
              <w:top w:val="nil"/>
              <w:left w:val="nil"/>
              <w:bottom w:val="nil"/>
              <w:right w:val="nil"/>
            </w:tcBorders>
            <w:shd w:val="clear" w:color="auto" w:fill="auto"/>
            <w:noWrap/>
            <w:vAlign w:val="bottom"/>
            <w:hideMark/>
          </w:tcPr>
          <w:p w14:paraId="50E6C90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165.698.625 </w:t>
            </w:r>
          </w:p>
        </w:tc>
        <w:tc>
          <w:tcPr>
            <w:tcW w:w="1058" w:type="pct"/>
            <w:tcBorders>
              <w:top w:val="nil"/>
              <w:left w:val="nil"/>
              <w:bottom w:val="nil"/>
              <w:right w:val="nil"/>
            </w:tcBorders>
            <w:shd w:val="clear" w:color="000000" w:fill="FFFFFF"/>
            <w:noWrap/>
            <w:vAlign w:val="bottom"/>
            <w:hideMark/>
          </w:tcPr>
          <w:p w14:paraId="40BBAED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162.922.258 </w:t>
            </w:r>
          </w:p>
        </w:tc>
        <w:tc>
          <w:tcPr>
            <w:tcW w:w="308" w:type="pct"/>
            <w:tcBorders>
              <w:top w:val="nil"/>
              <w:left w:val="nil"/>
              <w:bottom w:val="nil"/>
              <w:right w:val="nil"/>
            </w:tcBorders>
            <w:shd w:val="clear" w:color="000000" w:fill="FFFFFF"/>
            <w:noWrap/>
            <w:vAlign w:val="center"/>
            <w:hideMark/>
          </w:tcPr>
          <w:p w14:paraId="7B306ED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42EBBD8F"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583BC5AE"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Estudos e Projetos - Outros</w:t>
            </w:r>
          </w:p>
        </w:tc>
        <w:tc>
          <w:tcPr>
            <w:tcW w:w="1134" w:type="pct"/>
            <w:tcBorders>
              <w:top w:val="nil"/>
              <w:left w:val="nil"/>
              <w:bottom w:val="nil"/>
              <w:right w:val="nil"/>
            </w:tcBorders>
            <w:shd w:val="clear" w:color="000000" w:fill="FFFFFF"/>
            <w:noWrap/>
            <w:vAlign w:val="bottom"/>
            <w:hideMark/>
          </w:tcPr>
          <w:p w14:paraId="081B912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157.502.969 </w:t>
            </w:r>
          </w:p>
        </w:tc>
        <w:tc>
          <w:tcPr>
            <w:tcW w:w="1058" w:type="pct"/>
            <w:tcBorders>
              <w:top w:val="nil"/>
              <w:left w:val="nil"/>
              <w:bottom w:val="nil"/>
              <w:right w:val="nil"/>
            </w:tcBorders>
            <w:shd w:val="clear" w:color="000000" w:fill="FFFFFF"/>
            <w:noWrap/>
            <w:vAlign w:val="bottom"/>
            <w:hideMark/>
          </w:tcPr>
          <w:p w14:paraId="249C896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154.364.911 </w:t>
            </w:r>
          </w:p>
        </w:tc>
        <w:tc>
          <w:tcPr>
            <w:tcW w:w="308" w:type="pct"/>
            <w:tcBorders>
              <w:top w:val="nil"/>
              <w:left w:val="nil"/>
              <w:bottom w:val="nil"/>
              <w:right w:val="nil"/>
            </w:tcBorders>
            <w:shd w:val="clear" w:color="000000" w:fill="FFFFFF"/>
            <w:noWrap/>
            <w:vAlign w:val="center"/>
            <w:hideMark/>
          </w:tcPr>
          <w:p w14:paraId="24509834"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63BDE90B"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68D3F967"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Ativo de Concessão Imóveis - Pátios</w:t>
            </w:r>
          </w:p>
        </w:tc>
        <w:tc>
          <w:tcPr>
            <w:tcW w:w="1134" w:type="pct"/>
            <w:tcBorders>
              <w:top w:val="nil"/>
              <w:left w:val="nil"/>
              <w:bottom w:val="nil"/>
              <w:right w:val="nil"/>
            </w:tcBorders>
            <w:shd w:val="clear" w:color="000000" w:fill="FFFFFF"/>
            <w:noWrap/>
            <w:vAlign w:val="bottom"/>
            <w:hideMark/>
          </w:tcPr>
          <w:p w14:paraId="2713D82F"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9.009.461 </w:t>
            </w:r>
          </w:p>
        </w:tc>
        <w:tc>
          <w:tcPr>
            <w:tcW w:w="1058" w:type="pct"/>
            <w:tcBorders>
              <w:top w:val="nil"/>
              <w:left w:val="nil"/>
              <w:bottom w:val="nil"/>
              <w:right w:val="nil"/>
            </w:tcBorders>
            <w:shd w:val="clear" w:color="000000" w:fill="FFFFFF"/>
            <w:noWrap/>
            <w:vAlign w:val="bottom"/>
            <w:hideMark/>
          </w:tcPr>
          <w:p w14:paraId="3F594EE7"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9.009.461 </w:t>
            </w:r>
          </w:p>
        </w:tc>
        <w:tc>
          <w:tcPr>
            <w:tcW w:w="308" w:type="pct"/>
            <w:tcBorders>
              <w:top w:val="nil"/>
              <w:left w:val="nil"/>
              <w:bottom w:val="nil"/>
              <w:right w:val="nil"/>
            </w:tcBorders>
            <w:shd w:val="clear" w:color="000000" w:fill="FFFFFF"/>
            <w:noWrap/>
            <w:vAlign w:val="center"/>
            <w:hideMark/>
          </w:tcPr>
          <w:p w14:paraId="6034C6DD"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3A8091DA" w14:textId="77777777" w:rsidTr="002E15F8">
        <w:trPr>
          <w:trHeight w:hRule="exact" w:val="227"/>
        </w:trPr>
        <w:tc>
          <w:tcPr>
            <w:tcW w:w="2500" w:type="pct"/>
            <w:tcBorders>
              <w:top w:val="nil"/>
              <w:left w:val="nil"/>
              <w:bottom w:val="nil"/>
              <w:right w:val="nil"/>
            </w:tcBorders>
            <w:shd w:val="clear" w:color="000000" w:fill="FFFFFF"/>
            <w:noWrap/>
            <w:vAlign w:val="bottom"/>
            <w:hideMark/>
          </w:tcPr>
          <w:p w14:paraId="07A24642"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(Depreciações Acumuladas - Pátios)</w:t>
            </w:r>
          </w:p>
        </w:tc>
        <w:tc>
          <w:tcPr>
            <w:tcW w:w="1134" w:type="pct"/>
            <w:tcBorders>
              <w:top w:val="nil"/>
              <w:left w:val="nil"/>
              <w:bottom w:val="nil"/>
              <w:right w:val="nil"/>
            </w:tcBorders>
            <w:shd w:val="clear" w:color="000000" w:fill="FFFFFF"/>
            <w:noWrap/>
            <w:vAlign w:val="bottom"/>
            <w:hideMark/>
          </w:tcPr>
          <w:p w14:paraId="776DFDBB"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(813.805)</w:t>
            </w:r>
          </w:p>
        </w:tc>
        <w:tc>
          <w:tcPr>
            <w:tcW w:w="1058" w:type="pct"/>
            <w:tcBorders>
              <w:top w:val="nil"/>
              <w:left w:val="nil"/>
              <w:bottom w:val="nil"/>
              <w:right w:val="nil"/>
            </w:tcBorders>
            <w:shd w:val="clear" w:color="000000" w:fill="FFFFFF"/>
            <w:noWrap/>
            <w:vAlign w:val="bottom"/>
            <w:hideMark/>
          </w:tcPr>
          <w:p w14:paraId="51ABF222"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(452.114)</w:t>
            </w:r>
          </w:p>
        </w:tc>
        <w:tc>
          <w:tcPr>
            <w:tcW w:w="308" w:type="pct"/>
            <w:tcBorders>
              <w:top w:val="nil"/>
              <w:left w:val="nil"/>
              <w:bottom w:val="nil"/>
              <w:right w:val="nil"/>
            </w:tcBorders>
            <w:shd w:val="clear" w:color="000000" w:fill="FFFFFF"/>
            <w:noWrap/>
            <w:vAlign w:val="center"/>
            <w:hideMark/>
          </w:tcPr>
          <w:p w14:paraId="4C74DE4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39EFD4B7" w14:textId="77777777" w:rsidTr="002E15F8">
        <w:trPr>
          <w:trHeight w:hRule="exact" w:val="227"/>
        </w:trPr>
        <w:tc>
          <w:tcPr>
            <w:tcW w:w="2500" w:type="pct"/>
            <w:tcBorders>
              <w:top w:val="nil"/>
              <w:left w:val="nil"/>
              <w:bottom w:val="nil"/>
              <w:right w:val="nil"/>
            </w:tcBorders>
            <w:shd w:val="clear" w:color="auto" w:fill="auto"/>
            <w:noWrap/>
            <w:vAlign w:val="bottom"/>
            <w:hideMark/>
          </w:tcPr>
          <w:p w14:paraId="56B051E3"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Direito de Uso</w:t>
            </w:r>
          </w:p>
        </w:tc>
        <w:tc>
          <w:tcPr>
            <w:tcW w:w="1134" w:type="pct"/>
            <w:tcBorders>
              <w:top w:val="nil"/>
              <w:left w:val="nil"/>
              <w:bottom w:val="nil"/>
              <w:right w:val="nil"/>
            </w:tcBorders>
            <w:shd w:val="clear" w:color="000000" w:fill="FFFFFF"/>
            <w:noWrap/>
            <w:vAlign w:val="bottom"/>
            <w:hideMark/>
          </w:tcPr>
          <w:p w14:paraId="4542459C"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6.044.654 </w:t>
            </w:r>
          </w:p>
        </w:tc>
        <w:tc>
          <w:tcPr>
            <w:tcW w:w="1058" w:type="pct"/>
            <w:tcBorders>
              <w:top w:val="nil"/>
              <w:left w:val="nil"/>
              <w:bottom w:val="nil"/>
              <w:right w:val="nil"/>
            </w:tcBorders>
            <w:shd w:val="clear" w:color="000000" w:fill="FFFFFF"/>
            <w:noWrap/>
            <w:vAlign w:val="bottom"/>
            <w:hideMark/>
          </w:tcPr>
          <w:p w14:paraId="1A754AD7"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13.073.543 </w:t>
            </w:r>
          </w:p>
        </w:tc>
        <w:tc>
          <w:tcPr>
            <w:tcW w:w="308" w:type="pct"/>
            <w:tcBorders>
              <w:top w:val="nil"/>
              <w:left w:val="nil"/>
              <w:bottom w:val="nil"/>
              <w:right w:val="nil"/>
            </w:tcBorders>
            <w:shd w:val="clear" w:color="000000" w:fill="FFFFFF"/>
            <w:noWrap/>
            <w:vAlign w:val="center"/>
            <w:hideMark/>
          </w:tcPr>
          <w:p w14:paraId="20C4D36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(14)</w:t>
            </w:r>
          </w:p>
        </w:tc>
      </w:tr>
      <w:tr w:rsidR="00B220E6" w:rsidRPr="002E2B5B" w14:paraId="50CFB7D8" w14:textId="77777777" w:rsidTr="002E15F8">
        <w:trPr>
          <w:trHeight w:hRule="exact" w:val="227"/>
        </w:trPr>
        <w:tc>
          <w:tcPr>
            <w:tcW w:w="2500" w:type="pct"/>
            <w:tcBorders>
              <w:top w:val="nil"/>
              <w:left w:val="nil"/>
              <w:bottom w:val="nil"/>
              <w:right w:val="nil"/>
            </w:tcBorders>
            <w:shd w:val="clear" w:color="auto" w:fill="auto"/>
            <w:noWrap/>
            <w:vAlign w:val="bottom"/>
            <w:hideMark/>
          </w:tcPr>
          <w:p w14:paraId="40C03B56"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Direito de Uso de Veículos e Imóveis</w:t>
            </w:r>
          </w:p>
        </w:tc>
        <w:tc>
          <w:tcPr>
            <w:tcW w:w="1134" w:type="pct"/>
            <w:tcBorders>
              <w:top w:val="nil"/>
              <w:left w:val="nil"/>
              <w:bottom w:val="nil"/>
              <w:right w:val="nil"/>
            </w:tcBorders>
            <w:shd w:val="clear" w:color="000000" w:fill="FFFFFF"/>
            <w:noWrap/>
            <w:vAlign w:val="bottom"/>
            <w:hideMark/>
          </w:tcPr>
          <w:p w14:paraId="29B11754"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36.138.032 </w:t>
            </w:r>
          </w:p>
        </w:tc>
        <w:tc>
          <w:tcPr>
            <w:tcW w:w="1058" w:type="pct"/>
            <w:tcBorders>
              <w:top w:val="nil"/>
              <w:left w:val="nil"/>
              <w:bottom w:val="nil"/>
              <w:right w:val="nil"/>
            </w:tcBorders>
            <w:shd w:val="clear" w:color="000000" w:fill="FFFFFF"/>
            <w:noWrap/>
            <w:vAlign w:val="bottom"/>
            <w:hideMark/>
          </w:tcPr>
          <w:p w14:paraId="09D8B72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63.018.759 </w:t>
            </w:r>
          </w:p>
        </w:tc>
        <w:tc>
          <w:tcPr>
            <w:tcW w:w="308" w:type="pct"/>
            <w:tcBorders>
              <w:top w:val="nil"/>
              <w:left w:val="nil"/>
              <w:bottom w:val="nil"/>
              <w:right w:val="nil"/>
            </w:tcBorders>
            <w:shd w:val="clear" w:color="000000" w:fill="FFFFFF"/>
            <w:noWrap/>
            <w:vAlign w:val="center"/>
            <w:hideMark/>
          </w:tcPr>
          <w:p w14:paraId="59F616A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5718FA2" w14:textId="77777777" w:rsidTr="002E15F8">
        <w:trPr>
          <w:trHeight w:hRule="exact" w:val="227"/>
        </w:trPr>
        <w:tc>
          <w:tcPr>
            <w:tcW w:w="2500" w:type="pct"/>
            <w:tcBorders>
              <w:top w:val="nil"/>
              <w:left w:val="nil"/>
              <w:bottom w:val="nil"/>
              <w:right w:val="nil"/>
            </w:tcBorders>
            <w:shd w:val="clear" w:color="auto" w:fill="auto"/>
            <w:noWrap/>
            <w:vAlign w:val="bottom"/>
            <w:hideMark/>
          </w:tcPr>
          <w:p w14:paraId="4BCCB5A1" w14:textId="70368FFD"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Acumulada - Direito de Uso)</w:t>
            </w:r>
          </w:p>
        </w:tc>
        <w:tc>
          <w:tcPr>
            <w:tcW w:w="1134" w:type="pct"/>
            <w:tcBorders>
              <w:top w:val="nil"/>
              <w:left w:val="nil"/>
              <w:bottom w:val="nil"/>
              <w:right w:val="nil"/>
            </w:tcBorders>
            <w:shd w:val="clear" w:color="000000" w:fill="FFFFFF"/>
            <w:noWrap/>
            <w:vAlign w:val="bottom"/>
            <w:hideMark/>
          </w:tcPr>
          <w:p w14:paraId="0760CB5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(30.093.378)</w:t>
            </w:r>
          </w:p>
        </w:tc>
        <w:tc>
          <w:tcPr>
            <w:tcW w:w="1058" w:type="pct"/>
            <w:tcBorders>
              <w:top w:val="nil"/>
              <w:left w:val="nil"/>
              <w:bottom w:val="nil"/>
              <w:right w:val="nil"/>
            </w:tcBorders>
            <w:shd w:val="clear" w:color="000000" w:fill="FFFFFF"/>
            <w:noWrap/>
            <w:vAlign w:val="bottom"/>
            <w:hideMark/>
          </w:tcPr>
          <w:p w14:paraId="27667B8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(49.945.216)</w:t>
            </w:r>
          </w:p>
        </w:tc>
        <w:tc>
          <w:tcPr>
            <w:tcW w:w="308" w:type="pct"/>
            <w:tcBorders>
              <w:top w:val="nil"/>
              <w:left w:val="nil"/>
              <w:bottom w:val="nil"/>
              <w:right w:val="nil"/>
            </w:tcBorders>
            <w:shd w:val="clear" w:color="000000" w:fill="FFFFFF"/>
            <w:noWrap/>
            <w:vAlign w:val="center"/>
            <w:hideMark/>
          </w:tcPr>
          <w:p w14:paraId="219D2A6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7573A923" w14:textId="77777777" w:rsidTr="002E15F8">
        <w:trPr>
          <w:trHeight w:hRule="exact" w:val="227"/>
        </w:trPr>
        <w:tc>
          <w:tcPr>
            <w:tcW w:w="2500" w:type="pct"/>
            <w:tcBorders>
              <w:top w:val="nil"/>
              <w:left w:val="nil"/>
              <w:bottom w:val="nil"/>
              <w:right w:val="nil"/>
            </w:tcBorders>
            <w:shd w:val="clear" w:color="auto" w:fill="auto"/>
            <w:noWrap/>
            <w:vAlign w:val="bottom"/>
            <w:hideMark/>
          </w:tcPr>
          <w:p w14:paraId="70EC9A6D"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Intangível</w:t>
            </w:r>
          </w:p>
        </w:tc>
        <w:tc>
          <w:tcPr>
            <w:tcW w:w="1134" w:type="pct"/>
            <w:tcBorders>
              <w:top w:val="nil"/>
              <w:left w:val="nil"/>
              <w:bottom w:val="nil"/>
              <w:right w:val="nil"/>
            </w:tcBorders>
            <w:shd w:val="clear" w:color="000000" w:fill="FFFFFF"/>
            <w:noWrap/>
            <w:vAlign w:val="bottom"/>
            <w:hideMark/>
          </w:tcPr>
          <w:p w14:paraId="3FED439B"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4.692.429 </w:t>
            </w:r>
          </w:p>
        </w:tc>
        <w:tc>
          <w:tcPr>
            <w:tcW w:w="1058" w:type="pct"/>
            <w:tcBorders>
              <w:top w:val="nil"/>
              <w:left w:val="nil"/>
              <w:bottom w:val="nil"/>
              <w:right w:val="nil"/>
            </w:tcBorders>
            <w:shd w:val="clear" w:color="000000" w:fill="FFFFFF"/>
            <w:noWrap/>
            <w:vAlign w:val="bottom"/>
            <w:hideMark/>
          </w:tcPr>
          <w:p w14:paraId="0C475C77"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7.189.888 </w:t>
            </w:r>
          </w:p>
        </w:tc>
        <w:tc>
          <w:tcPr>
            <w:tcW w:w="308" w:type="pct"/>
            <w:tcBorders>
              <w:top w:val="nil"/>
              <w:left w:val="nil"/>
              <w:bottom w:val="nil"/>
              <w:right w:val="nil"/>
            </w:tcBorders>
            <w:shd w:val="clear" w:color="000000" w:fill="FFFFFF"/>
            <w:noWrap/>
            <w:vAlign w:val="center"/>
            <w:hideMark/>
          </w:tcPr>
          <w:p w14:paraId="28B2FBD3"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(10)</w:t>
            </w:r>
          </w:p>
        </w:tc>
      </w:tr>
      <w:tr w:rsidR="00B220E6" w:rsidRPr="002E2B5B" w14:paraId="0522B67D" w14:textId="77777777" w:rsidTr="002E15F8">
        <w:trPr>
          <w:trHeight w:hRule="exact" w:val="227"/>
        </w:trPr>
        <w:tc>
          <w:tcPr>
            <w:tcW w:w="2500" w:type="pct"/>
            <w:tcBorders>
              <w:top w:val="nil"/>
              <w:left w:val="nil"/>
              <w:bottom w:val="nil"/>
              <w:right w:val="nil"/>
            </w:tcBorders>
            <w:shd w:val="clear" w:color="auto" w:fill="auto"/>
            <w:noWrap/>
            <w:vAlign w:val="bottom"/>
            <w:hideMark/>
          </w:tcPr>
          <w:p w14:paraId="712C9B99"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Direito de uso de Comunicação</w:t>
            </w:r>
          </w:p>
        </w:tc>
        <w:tc>
          <w:tcPr>
            <w:tcW w:w="1134" w:type="pct"/>
            <w:tcBorders>
              <w:top w:val="nil"/>
              <w:left w:val="nil"/>
              <w:bottom w:val="nil"/>
              <w:right w:val="nil"/>
            </w:tcBorders>
            <w:shd w:val="clear" w:color="000000" w:fill="FFFFFF"/>
            <w:noWrap/>
            <w:vAlign w:val="bottom"/>
            <w:hideMark/>
          </w:tcPr>
          <w:p w14:paraId="575A2E6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139.790 </w:t>
            </w:r>
          </w:p>
        </w:tc>
        <w:tc>
          <w:tcPr>
            <w:tcW w:w="1058" w:type="pct"/>
            <w:tcBorders>
              <w:top w:val="nil"/>
              <w:left w:val="nil"/>
              <w:bottom w:val="nil"/>
              <w:right w:val="nil"/>
            </w:tcBorders>
            <w:shd w:val="clear" w:color="000000" w:fill="FFFFFF"/>
            <w:noWrap/>
            <w:vAlign w:val="bottom"/>
            <w:hideMark/>
          </w:tcPr>
          <w:p w14:paraId="39B2D599"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139.790 </w:t>
            </w:r>
          </w:p>
        </w:tc>
        <w:tc>
          <w:tcPr>
            <w:tcW w:w="308" w:type="pct"/>
            <w:tcBorders>
              <w:top w:val="nil"/>
              <w:left w:val="nil"/>
              <w:bottom w:val="nil"/>
              <w:right w:val="nil"/>
            </w:tcBorders>
            <w:shd w:val="clear" w:color="000000" w:fill="FFFFFF"/>
            <w:noWrap/>
            <w:vAlign w:val="center"/>
            <w:hideMark/>
          </w:tcPr>
          <w:p w14:paraId="1CB9208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7F58EA92" w14:textId="77777777" w:rsidTr="002E15F8">
        <w:trPr>
          <w:trHeight w:hRule="exact" w:val="227"/>
        </w:trPr>
        <w:tc>
          <w:tcPr>
            <w:tcW w:w="2500" w:type="pct"/>
            <w:tcBorders>
              <w:top w:val="nil"/>
              <w:left w:val="nil"/>
              <w:bottom w:val="nil"/>
              <w:right w:val="nil"/>
            </w:tcBorders>
            <w:shd w:val="clear" w:color="auto" w:fill="auto"/>
            <w:noWrap/>
            <w:vAlign w:val="bottom"/>
            <w:hideMark/>
          </w:tcPr>
          <w:p w14:paraId="1FBF9727"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Software</w:t>
            </w:r>
          </w:p>
        </w:tc>
        <w:tc>
          <w:tcPr>
            <w:tcW w:w="1134" w:type="pct"/>
            <w:tcBorders>
              <w:top w:val="nil"/>
              <w:left w:val="nil"/>
              <w:bottom w:val="nil"/>
              <w:right w:val="nil"/>
            </w:tcBorders>
            <w:shd w:val="clear" w:color="000000" w:fill="FFFFFF"/>
            <w:noWrap/>
            <w:vAlign w:val="bottom"/>
            <w:hideMark/>
          </w:tcPr>
          <w:p w14:paraId="1416806C"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11.428.470 </w:t>
            </w:r>
          </w:p>
        </w:tc>
        <w:tc>
          <w:tcPr>
            <w:tcW w:w="1058" w:type="pct"/>
            <w:tcBorders>
              <w:top w:val="nil"/>
              <w:left w:val="nil"/>
              <w:bottom w:val="nil"/>
              <w:right w:val="nil"/>
            </w:tcBorders>
            <w:shd w:val="clear" w:color="000000" w:fill="FFFFFF"/>
            <w:noWrap/>
            <w:vAlign w:val="bottom"/>
            <w:hideMark/>
          </w:tcPr>
          <w:p w14:paraId="3E496D20"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14.790.286 </w:t>
            </w:r>
          </w:p>
        </w:tc>
        <w:tc>
          <w:tcPr>
            <w:tcW w:w="308" w:type="pct"/>
            <w:tcBorders>
              <w:top w:val="nil"/>
              <w:left w:val="nil"/>
              <w:bottom w:val="nil"/>
              <w:right w:val="nil"/>
            </w:tcBorders>
            <w:shd w:val="clear" w:color="000000" w:fill="FFFFFF"/>
            <w:noWrap/>
            <w:vAlign w:val="center"/>
            <w:hideMark/>
          </w:tcPr>
          <w:p w14:paraId="21EC3FD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613AA4D9" w14:textId="77777777" w:rsidTr="002E15F8">
        <w:trPr>
          <w:trHeight w:hRule="exact" w:val="227"/>
        </w:trPr>
        <w:tc>
          <w:tcPr>
            <w:tcW w:w="2500" w:type="pct"/>
            <w:tcBorders>
              <w:top w:val="nil"/>
              <w:left w:val="nil"/>
              <w:bottom w:val="nil"/>
              <w:right w:val="nil"/>
            </w:tcBorders>
            <w:shd w:val="clear" w:color="auto" w:fill="auto"/>
            <w:noWrap/>
            <w:vAlign w:val="bottom"/>
            <w:hideMark/>
          </w:tcPr>
          <w:p w14:paraId="112BE558" w14:textId="77777777" w:rsidR="00B220E6" w:rsidRPr="002E2B5B" w:rsidRDefault="00B220E6" w:rsidP="002E2B5B">
            <w:pPr>
              <w:rPr>
                <w:rFonts w:asciiTheme="majorHAnsi" w:hAnsiTheme="majorHAnsi" w:cstheme="majorHAnsi"/>
                <w:sz w:val="16"/>
                <w:szCs w:val="16"/>
              </w:rPr>
            </w:pPr>
            <w:r w:rsidRPr="002E2B5B">
              <w:rPr>
                <w:rFonts w:asciiTheme="majorHAnsi" w:hAnsiTheme="majorHAnsi" w:cstheme="majorHAnsi"/>
                <w:sz w:val="16"/>
                <w:szCs w:val="16"/>
              </w:rPr>
              <w:t xml:space="preserve">               (Amortizações Acumuladas)</w:t>
            </w:r>
          </w:p>
        </w:tc>
        <w:tc>
          <w:tcPr>
            <w:tcW w:w="1134" w:type="pct"/>
            <w:tcBorders>
              <w:top w:val="nil"/>
              <w:left w:val="nil"/>
              <w:bottom w:val="nil"/>
              <w:right w:val="nil"/>
            </w:tcBorders>
            <w:shd w:val="clear" w:color="000000" w:fill="FFFFFF"/>
            <w:noWrap/>
            <w:vAlign w:val="bottom"/>
            <w:hideMark/>
          </w:tcPr>
          <w:p w14:paraId="5C0A0FA6"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(6.875.831)</w:t>
            </w:r>
          </w:p>
        </w:tc>
        <w:tc>
          <w:tcPr>
            <w:tcW w:w="1058" w:type="pct"/>
            <w:tcBorders>
              <w:top w:val="nil"/>
              <w:left w:val="nil"/>
              <w:bottom w:val="nil"/>
              <w:right w:val="nil"/>
            </w:tcBorders>
            <w:shd w:val="clear" w:color="000000" w:fill="FFFFFF"/>
            <w:noWrap/>
            <w:vAlign w:val="bottom"/>
            <w:hideMark/>
          </w:tcPr>
          <w:p w14:paraId="0907335E"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(7.740.188)</w:t>
            </w:r>
          </w:p>
        </w:tc>
        <w:tc>
          <w:tcPr>
            <w:tcW w:w="308" w:type="pct"/>
            <w:tcBorders>
              <w:top w:val="nil"/>
              <w:left w:val="nil"/>
              <w:bottom w:val="nil"/>
              <w:right w:val="nil"/>
            </w:tcBorders>
            <w:shd w:val="clear" w:color="000000" w:fill="FFFFFF"/>
            <w:noWrap/>
            <w:vAlign w:val="center"/>
            <w:hideMark/>
          </w:tcPr>
          <w:p w14:paraId="744A4B60"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2E15F8" w:rsidRPr="002E2B5B" w14:paraId="66A22AE0" w14:textId="77777777" w:rsidTr="002E15F8">
        <w:trPr>
          <w:trHeight w:hRule="exact" w:val="227"/>
        </w:trPr>
        <w:tc>
          <w:tcPr>
            <w:tcW w:w="2500" w:type="pct"/>
            <w:tcBorders>
              <w:top w:val="nil"/>
              <w:left w:val="nil"/>
              <w:bottom w:val="nil"/>
              <w:right w:val="nil"/>
            </w:tcBorders>
            <w:shd w:val="clear" w:color="auto" w:fill="auto"/>
            <w:noWrap/>
            <w:vAlign w:val="bottom"/>
          </w:tcPr>
          <w:p w14:paraId="3ED4EE39" w14:textId="77777777" w:rsidR="002E15F8" w:rsidRPr="002E2B5B" w:rsidRDefault="002E15F8" w:rsidP="002E2B5B">
            <w:pPr>
              <w:rPr>
                <w:rFonts w:asciiTheme="majorHAnsi" w:hAnsiTheme="majorHAnsi" w:cstheme="majorHAnsi"/>
                <w:b/>
                <w:bCs/>
                <w:sz w:val="16"/>
                <w:szCs w:val="16"/>
              </w:rPr>
            </w:pPr>
          </w:p>
        </w:tc>
        <w:tc>
          <w:tcPr>
            <w:tcW w:w="1134" w:type="pct"/>
            <w:tcBorders>
              <w:top w:val="nil"/>
              <w:left w:val="nil"/>
              <w:bottom w:val="nil"/>
              <w:right w:val="nil"/>
            </w:tcBorders>
            <w:shd w:val="clear" w:color="000000" w:fill="FFFFFF"/>
            <w:noWrap/>
            <w:vAlign w:val="bottom"/>
          </w:tcPr>
          <w:p w14:paraId="09C3DE72" w14:textId="77777777" w:rsidR="002E15F8" w:rsidRPr="002E2B5B" w:rsidRDefault="002E15F8" w:rsidP="002E2B5B">
            <w:pPr>
              <w:jc w:val="right"/>
              <w:rPr>
                <w:rFonts w:asciiTheme="majorHAnsi" w:hAnsiTheme="majorHAnsi" w:cstheme="majorHAnsi"/>
                <w:b/>
                <w:bCs/>
                <w:sz w:val="16"/>
                <w:szCs w:val="16"/>
              </w:rPr>
            </w:pPr>
          </w:p>
        </w:tc>
        <w:tc>
          <w:tcPr>
            <w:tcW w:w="1058" w:type="pct"/>
            <w:tcBorders>
              <w:top w:val="nil"/>
              <w:left w:val="nil"/>
              <w:bottom w:val="nil"/>
              <w:right w:val="nil"/>
            </w:tcBorders>
            <w:shd w:val="clear" w:color="000000" w:fill="FFFFFF"/>
            <w:noWrap/>
            <w:vAlign w:val="bottom"/>
          </w:tcPr>
          <w:p w14:paraId="3A3977CF" w14:textId="77777777" w:rsidR="002E15F8" w:rsidRPr="002E2B5B" w:rsidRDefault="002E15F8" w:rsidP="002E2B5B">
            <w:pPr>
              <w:jc w:val="right"/>
              <w:rPr>
                <w:rFonts w:asciiTheme="majorHAnsi" w:hAnsiTheme="majorHAnsi" w:cstheme="majorHAnsi"/>
                <w:b/>
                <w:bCs/>
                <w:sz w:val="16"/>
                <w:szCs w:val="16"/>
              </w:rPr>
            </w:pPr>
          </w:p>
        </w:tc>
        <w:tc>
          <w:tcPr>
            <w:tcW w:w="308" w:type="pct"/>
            <w:tcBorders>
              <w:top w:val="nil"/>
              <w:left w:val="nil"/>
              <w:bottom w:val="nil"/>
              <w:right w:val="nil"/>
            </w:tcBorders>
            <w:shd w:val="clear" w:color="000000" w:fill="FFFFFF"/>
            <w:noWrap/>
            <w:vAlign w:val="center"/>
          </w:tcPr>
          <w:p w14:paraId="49B6031C" w14:textId="77777777" w:rsidR="002E15F8" w:rsidRPr="002E2B5B" w:rsidRDefault="002E15F8" w:rsidP="002E2B5B">
            <w:pPr>
              <w:jc w:val="right"/>
              <w:rPr>
                <w:rFonts w:asciiTheme="majorHAnsi" w:hAnsiTheme="majorHAnsi" w:cstheme="majorHAnsi"/>
                <w:sz w:val="16"/>
                <w:szCs w:val="16"/>
              </w:rPr>
            </w:pPr>
          </w:p>
        </w:tc>
      </w:tr>
      <w:tr w:rsidR="00B220E6" w:rsidRPr="002E2B5B" w14:paraId="590E00C8" w14:textId="77777777" w:rsidTr="002E15F8">
        <w:trPr>
          <w:trHeight w:hRule="exact" w:val="227"/>
        </w:trPr>
        <w:tc>
          <w:tcPr>
            <w:tcW w:w="2500" w:type="pct"/>
            <w:tcBorders>
              <w:top w:val="nil"/>
              <w:left w:val="nil"/>
              <w:bottom w:val="nil"/>
              <w:right w:val="nil"/>
            </w:tcBorders>
            <w:shd w:val="clear" w:color="auto" w:fill="auto"/>
            <w:noWrap/>
            <w:vAlign w:val="bottom"/>
            <w:hideMark/>
          </w:tcPr>
          <w:p w14:paraId="563AF547" w14:textId="77777777" w:rsidR="00B220E6" w:rsidRPr="002E2B5B" w:rsidRDefault="00B220E6" w:rsidP="002E2B5B">
            <w:pPr>
              <w:rPr>
                <w:rFonts w:asciiTheme="majorHAnsi" w:hAnsiTheme="majorHAnsi" w:cstheme="majorHAnsi"/>
                <w:b/>
                <w:bCs/>
                <w:sz w:val="16"/>
                <w:szCs w:val="16"/>
              </w:rPr>
            </w:pPr>
            <w:r w:rsidRPr="002E2B5B">
              <w:rPr>
                <w:rFonts w:asciiTheme="majorHAnsi" w:hAnsiTheme="majorHAnsi" w:cstheme="majorHAnsi"/>
                <w:b/>
                <w:bCs/>
                <w:sz w:val="16"/>
                <w:szCs w:val="16"/>
              </w:rPr>
              <w:t>TOTAL DO ATIVO</w:t>
            </w:r>
          </w:p>
        </w:tc>
        <w:tc>
          <w:tcPr>
            <w:tcW w:w="1134" w:type="pct"/>
            <w:tcBorders>
              <w:top w:val="nil"/>
              <w:left w:val="nil"/>
              <w:bottom w:val="nil"/>
              <w:right w:val="nil"/>
            </w:tcBorders>
            <w:shd w:val="clear" w:color="000000" w:fill="FFFFFF"/>
            <w:noWrap/>
            <w:vAlign w:val="bottom"/>
            <w:hideMark/>
          </w:tcPr>
          <w:p w14:paraId="2EE07D23"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3.743.688.328 </w:t>
            </w:r>
          </w:p>
        </w:tc>
        <w:tc>
          <w:tcPr>
            <w:tcW w:w="1058" w:type="pct"/>
            <w:tcBorders>
              <w:top w:val="nil"/>
              <w:left w:val="nil"/>
              <w:bottom w:val="nil"/>
              <w:right w:val="nil"/>
            </w:tcBorders>
            <w:shd w:val="clear" w:color="000000" w:fill="FFFFFF"/>
            <w:noWrap/>
            <w:vAlign w:val="bottom"/>
            <w:hideMark/>
          </w:tcPr>
          <w:p w14:paraId="752D611B" w14:textId="77777777" w:rsidR="00B220E6" w:rsidRPr="002E2B5B" w:rsidRDefault="00B220E6"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3.568.434.420 </w:t>
            </w:r>
          </w:p>
        </w:tc>
        <w:tc>
          <w:tcPr>
            <w:tcW w:w="308" w:type="pct"/>
            <w:tcBorders>
              <w:top w:val="nil"/>
              <w:left w:val="nil"/>
              <w:bottom w:val="nil"/>
              <w:right w:val="nil"/>
            </w:tcBorders>
            <w:shd w:val="clear" w:color="000000" w:fill="FFFFFF"/>
            <w:noWrap/>
            <w:vAlign w:val="center"/>
            <w:hideMark/>
          </w:tcPr>
          <w:p w14:paraId="68F34E41"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59896755" w14:textId="77777777" w:rsidTr="00272EEE">
        <w:trPr>
          <w:trHeight w:hRule="exact" w:val="55"/>
        </w:trPr>
        <w:tc>
          <w:tcPr>
            <w:tcW w:w="2500" w:type="pct"/>
            <w:tcBorders>
              <w:top w:val="nil"/>
              <w:left w:val="nil"/>
              <w:bottom w:val="nil"/>
              <w:right w:val="nil"/>
            </w:tcBorders>
            <w:shd w:val="clear" w:color="auto" w:fill="auto"/>
            <w:noWrap/>
            <w:vAlign w:val="bottom"/>
            <w:hideMark/>
          </w:tcPr>
          <w:p w14:paraId="0940EB73" w14:textId="77777777" w:rsidR="00B220E6" w:rsidRPr="002E2B5B" w:rsidRDefault="00B220E6" w:rsidP="002E2B5B">
            <w:pPr>
              <w:jc w:val="right"/>
              <w:rPr>
                <w:rFonts w:asciiTheme="majorHAnsi" w:hAnsiTheme="majorHAnsi" w:cstheme="majorHAnsi"/>
                <w:sz w:val="16"/>
                <w:szCs w:val="16"/>
              </w:rPr>
            </w:pPr>
          </w:p>
        </w:tc>
        <w:tc>
          <w:tcPr>
            <w:tcW w:w="1134" w:type="pct"/>
            <w:tcBorders>
              <w:top w:val="nil"/>
              <w:left w:val="nil"/>
              <w:bottom w:val="nil"/>
              <w:right w:val="nil"/>
            </w:tcBorders>
            <w:shd w:val="clear" w:color="auto" w:fill="auto"/>
            <w:noWrap/>
            <w:vAlign w:val="bottom"/>
            <w:hideMark/>
          </w:tcPr>
          <w:p w14:paraId="1A9558BF" w14:textId="77777777" w:rsidR="00B220E6" w:rsidRPr="002E2B5B" w:rsidRDefault="00B220E6" w:rsidP="002E2B5B">
            <w:pPr>
              <w:rPr>
                <w:rFonts w:asciiTheme="majorHAnsi" w:hAnsiTheme="majorHAnsi" w:cstheme="majorHAnsi"/>
                <w:sz w:val="16"/>
                <w:szCs w:val="16"/>
              </w:rPr>
            </w:pPr>
          </w:p>
        </w:tc>
        <w:tc>
          <w:tcPr>
            <w:tcW w:w="1058" w:type="pct"/>
            <w:tcBorders>
              <w:top w:val="nil"/>
              <w:left w:val="nil"/>
              <w:bottom w:val="nil"/>
              <w:right w:val="nil"/>
            </w:tcBorders>
            <w:shd w:val="clear" w:color="auto" w:fill="auto"/>
            <w:noWrap/>
            <w:vAlign w:val="bottom"/>
            <w:hideMark/>
          </w:tcPr>
          <w:p w14:paraId="6E7A532D" w14:textId="77777777" w:rsidR="00B220E6" w:rsidRPr="002E2B5B" w:rsidRDefault="00B220E6" w:rsidP="002E2B5B">
            <w:pPr>
              <w:rPr>
                <w:rFonts w:asciiTheme="majorHAnsi" w:hAnsiTheme="majorHAnsi" w:cstheme="majorHAnsi"/>
                <w:sz w:val="16"/>
                <w:szCs w:val="16"/>
              </w:rPr>
            </w:pPr>
          </w:p>
        </w:tc>
        <w:tc>
          <w:tcPr>
            <w:tcW w:w="308" w:type="pct"/>
            <w:tcBorders>
              <w:top w:val="nil"/>
              <w:left w:val="nil"/>
              <w:bottom w:val="nil"/>
              <w:right w:val="nil"/>
            </w:tcBorders>
            <w:shd w:val="clear" w:color="000000" w:fill="FFFFFF"/>
            <w:noWrap/>
            <w:vAlign w:val="center"/>
            <w:hideMark/>
          </w:tcPr>
          <w:p w14:paraId="65D5E39A" w14:textId="77777777" w:rsidR="00B220E6" w:rsidRPr="002E2B5B" w:rsidRDefault="00B220E6"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220E6" w:rsidRPr="002E2B5B" w14:paraId="25E47048" w14:textId="77777777" w:rsidTr="002E15F8">
        <w:trPr>
          <w:trHeight w:hRule="exact" w:val="227"/>
        </w:trPr>
        <w:tc>
          <w:tcPr>
            <w:tcW w:w="5000" w:type="pct"/>
            <w:gridSpan w:val="4"/>
            <w:tcBorders>
              <w:top w:val="nil"/>
              <w:left w:val="nil"/>
              <w:bottom w:val="nil"/>
              <w:right w:val="nil"/>
            </w:tcBorders>
            <w:shd w:val="clear" w:color="auto" w:fill="auto"/>
            <w:noWrap/>
            <w:vAlign w:val="bottom"/>
            <w:hideMark/>
          </w:tcPr>
          <w:p w14:paraId="6D4FB520" w14:textId="77777777" w:rsidR="00B220E6" w:rsidRPr="002E2B5B" w:rsidRDefault="00B220E6"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tc>
      </w:tr>
    </w:tbl>
    <w:p w14:paraId="1A340258" w14:textId="4394E6D9" w:rsidR="00BE5E3D" w:rsidRPr="002E2B5B" w:rsidRDefault="00BE5E3D" w:rsidP="002E2B5B">
      <w:pPr>
        <w:tabs>
          <w:tab w:val="left" w:pos="1418"/>
        </w:tabs>
        <w:ind w:right="-143"/>
        <w:jc w:val="center"/>
        <w:rPr>
          <w:rFonts w:ascii="Calibri" w:hAnsi="Calibri" w:cs="Calibri"/>
          <w:b/>
          <w:sz w:val="22"/>
          <w:szCs w:val="22"/>
        </w:rPr>
      </w:pPr>
    </w:p>
    <w:tbl>
      <w:tblPr>
        <w:tblW w:w="10467" w:type="dxa"/>
        <w:tblCellMar>
          <w:left w:w="70" w:type="dxa"/>
          <w:right w:w="70" w:type="dxa"/>
        </w:tblCellMar>
        <w:tblLook w:val="04A0" w:firstRow="1" w:lastRow="0" w:firstColumn="1" w:lastColumn="0" w:noHBand="0" w:noVBand="1"/>
      </w:tblPr>
      <w:tblGrid>
        <w:gridCol w:w="4888"/>
        <w:gridCol w:w="668"/>
        <w:gridCol w:w="599"/>
        <w:gridCol w:w="1084"/>
        <w:gridCol w:w="398"/>
        <w:gridCol w:w="1637"/>
        <w:gridCol w:w="433"/>
        <w:gridCol w:w="69"/>
        <w:gridCol w:w="691"/>
      </w:tblGrid>
      <w:tr w:rsidR="008A06CC" w:rsidRPr="002E2B5B" w14:paraId="706A778F" w14:textId="77777777" w:rsidTr="00272EEE">
        <w:trPr>
          <w:gridAfter w:val="1"/>
          <w:wAfter w:w="691" w:type="dxa"/>
          <w:trHeight w:hRule="exact" w:val="227"/>
        </w:trPr>
        <w:tc>
          <w:tcPr>
            <w:tcW w:w="9776" w:type="dxa"/>
            <w:gridSpan w:val="8"/>
            <w:tcBorders>
              <w:top w:val="nil"/>
              <w:left w:val="nil"/>
              <w:bottom w:val="nil"/>
              <w:right w:val="nil"/>
            </w:tcBorders>
            <w:shd w:val="clear" w:color="auto" w:fill="auto"/>
            <w:noWrap/>
            <w:vAlign w:val="bottom"/>
            <w:hideMark/>
          </w:tcPr>
          <w:p w14:paraId="1CCFF158" w14:textId="77777777" w:rsidR="008A06CC" w:rsidRPr="002E2B5B" w:rsidRDefault="008A06CC"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lastRenderedPageBreak/>
              <w:t>VALEC ENGENHARIA, CONSTRUÇÕES E FERROVIAS S/A</w:t>
            </w:r>
          </w:p>
        </w:tc>
      </w:tr>
      <w:tr w:rsidR="008A06CC" w:rsidRPr="002E2B5B" w14:paraId="399A4C12" w14:textId="77777777" w:rsidTr="00272EEE">
        <w:trPr>
          <w:gridAfter w:val="1"/>
          <w:wAfter w:w="691" w:type="dxa"/>
          <w:trHeight w:hRule="exact" w:val="227"/>
        </w:trPr>
        <w:tc>
          <w:tcPr>
            <w:tcW w:w="9776" w:type="dxa"/>
            <w:gridSpan w:val="8"/>
            <w:tcBorders>
              <w:top w:val="nil"/>
              <w:left w:val="nil"/>
              <w:bottom w:val="nil"/>
              <w:right w:val="nil"/>
            </w:tcBorders>
            <w:shd w:val="clear" w:color="auto" w:fill="auto"/>
            <w:noWrap/>
            <w:vAlign w:val="bottom"/>
            <w:hideMark/>
          </w:tcPr>
          <w:p w14:paraId="3F79AACD" w14:textId="77777777" w:rsidR="008A06CC" w:rsidRPr="002E2B5B" w:rsidRDefault="008A06CC"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BALANÇO PATRIMONIAL</w:t>
            </w:r>
          </w:p>
        </w:tc>
      </w:tr>
      <w:tr w:rsidR="008A06CC" w:rsidRPr="002E2B5B" w14:paraId="15AE4FB7" w14:textId="77777777" w:rsidTr="00272EEE">
        <w:trPr>
          <w:gridAfter w:val="1"/>
          <w:wAfter w:w="691" w:type="dxa"/>
          <w:trHeight w:hRule="exact" w:val="227"/>
        </w:trPr>
        <w:tc>
          <w:tcPr>
            <w:tcW w:w="9776" w:type="dxa"/>
            <w:gridSpan w:val="8"/>
            <w:tcBorders>
              <w:top w:val="nil"/>
              <w:left w:val="nil"/>
              <w:bottom w:val="nil"/>
              <w:right w:val="nil"/>
            </w:tcBorders>
            <w:shd w:val="clear" w:color="auto" w:fill="auto"/>
            <w:noWrap/>
            <w:vAlign w:val="bottom"/>
            <w:hideMark/>
          </w:tcPr>
          <w:p w14:paraId="6F6520F5" w14:textId="77777777" w:rsidR="008A06CC" w:rsidRPr="002E2B5B" w:rsidRDefault="008A06CC"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 DE 2020</w:t>
            </w:r>
          </w:p>
        </w:tc>
      </w:tr>
      <w:tr w:rsidR="008A06CC" w:rsidRPr="002E2B5B" w14:paraId="2E9BE3C0" w14:textId="77777777" w:rsidTr="00272EEE">
        <w:trPr>
          <w:gridAfter w:val="1"/>
          <w:wAfter w:w="691" w:type="dxa"/>
          <w:trHeight w:hRule="exact" w:val="227"/>
        </w:trPr>
        <w:tc>
          <w:tcPr>
            <w:tcW w:w="9776" w:type="dxa"/>
            <w:gridSpan w:val="8"/>
            <w:tcBorders>
              <w:top w:val="nil"/>
              <w:left w:val="nil"/>
              <w:bottom w:val="nil"/>
              <w:right w:val="nil"/>
            </w:tcBorders>
            <w:shd w:val="clear" w:color="auto" w:fill="auto"/>
            <w:noWrap/>
            <w:vAlign w:val="bottom"/>
            <w:hideMark/>
          </w:tcPr>
          <w:p w14:paraId="2F88CFE2" w14:textId="2DA56DEA" w:rsidR="008A06CC" w:rsidRPr="002E2B5B" w:rsidRDefault="008A06CC"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P A S </w:t>
            </w:r>
            <w:proofErr w:type="spellStart"/>
            <w:r w:rsidRPr="002E2B5B">
              <w:rPr>
                <w:rFonts w:asciiTheme="majorHAnsi" w:hAnsiTheme="majorHAnsi" w:cstheme="majorHAnsi"/>
                <w:b/>
                <w:bCs/>
                <w:sz w:val="16"/>
                <w:szCs w:val="16"/>
              </w:rPr>
              <w:t>S</w:t>
            </w:r>
            <w:proofErr w:type="spellEnd"/>
            <w:r w:rsidRPr="002E2B5B">
              <w:rPr>
                <w:rFonts w:asciiTheme="majorHAnsi" w:hAnsiTheme="majorHAnsi" w:cstheme="majorHAnsi"/>
                <w:b/>
                <w:bCs/>
                <w:sz w:val="16"/>
                <w:szCs w:val="16"/>
              </w:rPr>
              <w:t xml:space="preserve"> I V O (R$)</w:t>
            </w:r>
          </w:p>
        </w:tc>
      </w:tr>
      <w:tr w:rsidR="008A06CC" w:rsidRPr="002E2B5B" w14:paraId="2CB29A88"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tcPr>
          <w:p w14:paraId="6386FC54" w14:textId="77777777" w:rsidR="008A06CC" w:rsidRPr="002E2B5B" w:rsidRDefault="008A06CC" w:rsidP="002E2B5B">
            <w:pPr>
              <w:jc w:val="center"/>
              <w:rPr>
                <w:rFonts w:asciiTheme="majorHAnsi" w:hAnsiTheme="majorHAnsi" w:cstheme="majorHAnsi"/>
                <w:b/>
                <w:bCs/>
                <w:sz w:val="16"/>
                <w:szCs w:val="16"/>
              </w:rPr>
            </w:pPr>
          </w:p>
        </w:tc>
        <w:tc>
          <w:tcPr>
            <w:tcW w:w="2351" w:type="dxa"/>
            <w:gridSpan w:val="3"/>
            <w:tcBorders>
              <w:top w:val="nil"/>
              <w:left w:val="nil"/>
              <w:bottom w:val="nil"/>
              <w:right w:val="nil"/>
            </w:tcBorders>
            <w:shd w:val="clear" w:color="auto" w:fill="auto"/>
            <w:noWrap/>
            <w:vAlign w:val="bottom"/>
          </w:tcPr>
          <w:p w14:paraId="4C8B0892" w14:textId="77777777" w:rsidR="008A06CC" w:rsidRPr="002E2B5B" w:rsidRDefault="008A06CC" w:rsidP="002E2B5B">
            <w:pPr>
              <w:jc w:val="center"/>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tcPr>
          <w:p w14:paraId="0CD4994A" w14:textId="77777777" w:rsidR="008A06CC" w:rsidRPr="002E2B5B" w:rsidRDefault="008A06CC" w:rsidP="002E2B5B">
            <w:pPr>
              <w:jc w:val="center"/>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tcPr>
          <w:p w14:paraId="530973F7" w14:textId="77777777" w:rsidR="008A06CC" w:rsidRPr="002E2B5B" w:rsidRDefault="008A06CC" w:rsidP="002E2B5B">
            <w:pPr>
              <w:jc w:val="center"/>
              <w:rPr>
                <w:rFonts w:asciiTheme="majorHAnsi" w:hAnsiTheme="majorHAnsi" w:cstheme="majorHAnsi"/>
                <w:b/>
                <w:bCs/>
                <w:sz w:val="16"/>
                <w:szCs w:val="16"/>
              </w:rPr>
            </w:pPr>
          </w:p>
        </w:tc>
      </w:tr>
      <w:tr w:rsidR="008A06CC" w:rsidRPr="002E2B5B" w14:paraId="3EB25B1A"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2D7CFDA4" w14:textId="77777777" w:rsidR="008A06CC" w:rsidRPr="002E2B5B" w:rsidRDefault="008A06CC" w:rsidP="002E2B5B">
            <w:pPr>
              <w:jc w:val="center"/>
              <w:rPr>
                <w:rFonts w:asciiTheme="majorHAnsi" w:hAnsiTheme="majorHAnsi" w:cstheme="majorHAnsi"/>
                <w:b/>
                <w:bCs/>
                <w:sz w:val="16"/>
                <w:szCs w:val="16"/>
              </w:rPr>
            </w:pPr>
          </w:p>
        </w:tc>
        <w:tc>
          <w:tcPr>
            <w:tcW w:w="2351" w:type="dxa"/>
            <w:gridSpan w:val="3"/>
            <w:tcBorders>
              <w:top w:val="nil"/>
              <w:left w:val="nil"/>
              <w:bottom w:val="nil"/>
              <w:right w:val="nil"/>
            </w:tcBorders>
            <w:shd w:val="clear" w:color="auto" w:fill="auto"/>
            <w:noWrap/>
            <w:vAlign w:val="bottom"/>
            <w:hideMark/>
          </w:tcPr>
          <w:p w14:paraId="2F1B3B98" w14:textId="77777777" w:rsidR="008A06CC" w:rsidRPr="002E2B5B" w:rsidRDefault="008A06CC" w:rsidP="002E2B5B">
            <w:pPr>
              <w:jc w:val="center"/>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42CA06D7" w14:textId="77777777" w:rsidR="008A06CC" w:rsidRPr="002E2B5B" w:rsidRDefault="008A06CC" w:rsidP="002E2B5B">
            <w:pPr>
              <w:jc w:val="center"/>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5B755107" w14:textId="77777777" w:rsidR="008A06CC" w:rsidRPr="002E2B5B" w:rsidRDefault="008A06CC"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r>
      <w:tr w:rsidR="008A06CC" w:rsidRPr="002E2B5B" w14:paraId="0D700A19"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5B5DBAF4" w14:textId="77777777" w:rsidR="008A06CC" w:rsidRPr="002E2B5B" w:rsidRDefault="008A06CC" w:rsidP="002E2B5B">
            <w:pPr>
              <w:jc w:val="center"/>
              <w:rPr>
                <w:rFonts w:asciiTheme="majorHAnsi" w:hAnsiTheme="majorHAnsi" w:cstheme="majorHAnsi"/>
                <w:b/>
                <w:bCs/>
                <w:sz w:val="16"/>
                <w:szCs w:val="16"/>
              </w:rPr>
            </w:pPr>
          </w:p>
        </w:tc>
        <w:tc>
          <w:tcPr>
            <w:tcW w:w="2351" w:type="dxa"/>
            <w:gridSpan w:val="3"/>
            <w:tcBorders>
              <w:top w:val="nil"/>
              <w:left w:val="nil"/>
              <w:bottom w:val="nil"/>
              <w:right w:val="nil"/>
            </w:tcBorders>
            <w:shd w:val="clear" w:color="auto" w:fill="auto"/>
            <w:noWrap/>
            <w:vAlign w:val="bottom"/>
            <w:hideMark/>
          </w:tcPr>
          <w:p w14:paraId="35D9F98F"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31/12/2020</w:t>
            </w:r>
          </w:p>
        </w:tc>
        <w:tc>
          <w:tcPr>
            <w:tcW w:w="2035" w:type="dxa"/>
            <w:gridSpan w:val="2"/>
            <w:tcBorders>
              <w:top w:val="nil"/>
              <w:left w:val="nil"/>
              <w:bottom w:val="nil"/>
              <w:right w:val="nil"/>
            </w:tcBorders>
            <w:shd w:val="clear" w:color="auto" w:fill="auto"/>
            <w:noWrap/>
            <w:vAlign w:val="bottom"/>
            <w:hideMark/>
          </w:tcPr>
          <w:p w14:paraId="0647B167"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31/12/2019</w:t>
            </w:r>
          </w:p>
        </w:tc>
        <w:tc>
          <w:tcPr>
            <w:tcW w:w="502" w:type="dxa"/>
            <w:gridSpan w:val="2"/>
            <w:tcBorders>
              <w:top w:val="nil"/>
              <w:left w:val="nil"/>
              <w:bottom w:val="nil"/>
              <w:right w:val="nil"/>
            </w:tcBorders>
            <w:shd w:val="clear" w:color="000000" w:fill="FFFFFF"/>
            <w:noWrap/>
            <w:vAlign w:val="center"/>
            <w:hideMark/>
          </w:tcPr>
          <w:p w14:paraId="076D76B7" w14:textId="77777777" w:rsidR="008A06CC" w:rsidRPr="002E2B5B" w:rsidRDefault="008A06CC" w:rsidP="002E2B5B">
            <w:pPr>
              <w:jc w:val="center"/>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2EC653BE"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1E401CBA" w14:textId="77777777" w:rsidR="008A06CC" w:rsidRPr="002E2B5B" w:rsidRDefault="008A06CC" w:rsidP="002E2B5B">
            <w:pPr>
              <w:jc w:val="center"/>
              <w:rPr>
                <w:rFonts w:asciiTheme="majorHAnsi" w:hAnsiTheme="majorHAnsi" w:cstheme="majorHAnsi"/>
                <w:sz w:val="16"/>
                <w:szCs w:val="16"/>
              </w:rPr>
            </w:pPr>
          </w:p>
        </w:tc>
        <w:tc>
          <w:tcPr>
            <w:tcW w:w="2351" w:type="dxa"/>
            <w:gridSpan w:val="3"/>
            <w:tcBorders>
              <w:top w:val="nil"/>
              <w:left w:val="nil"/>
              <w:bottom w:val="nil"/>
              <w:right w:val="nil"/>
            </w:tcBorders>
            <w:shd w:val="clear" w:color="auto" w:fill="auto"/>
            <w:noWrap/>
            <w:vAlign w:val="bottom"/>
            <w:hideMark/>
          </w:tcPr>
          <w:p w14:paraId="1C9AD587" w14:textId="77777777" w:rsidR="008A06CC" w:rsidRPr="002E2B5B" w:rsidRDefault="008A06CC" w:rsidP="002E2B5B">
            <w:pPr>
              <w:jc w:val="center"/>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7AFE5A3B"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Reapresentado</w:t>
            </w:r>
          </w:p>
        </w:tc>
        <w:tc>
          <w:tcPr>
            <w:tcW w:w="502" w:type="dxa"/>
            <w:gridSpan w:val="2"/>
            <w:tcBorders>
              <w:top w:val="nil"/>
              <w:left w:val="nil"/>
              <w:bottom w:val="nil"/>
              <w:right w:val="nil"/>
            </w:tcBorders>
            <w:shd w:val="clear" w:color="000000" w:fill="FFFFFF"/>
            <w:noWrap/>
            <w:vAlign w:val="center"/>
            <w:hideMark/>
          </w:tcPr>
          <w:p w14:paraId="0AD88080" w14:textId="006BEA95"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Nota</w:t>
            </w:r>
          </w:p>
        </w:tc>
      </w:tr>
      <w:tr w:rsidR="008A06CC" w:rsidRPr="002E2B5B" w14:paraId="2555B936"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32491C50" w14:textId="77777777" w:rsidR="008A06CC" w:rsidRPr="002E2B5B" w:rsidRDefault="008A06CC" w:rsidP="002E2B5B">
            <w:pPr>
              <w:jc w:val="center"/>
              <w:rPr>
                <w:rFonts w:asciiTheme="majorHAnsi" w:hAnsiTheme="majorHAnsi" w:cstheme="majorHAnsi"/>
                <w:b/>
                <w:bCs/>
                <w:sz w:val="16"/>
                <w:szCs w:val="16"/>
              </w:rPr>
            </w:pPr>
          </w:p>
        </w:tc>
        <w:tc>
          <w:tcPr>
            <w:tcW w:w="2351" w:type="dxa"/>
            <w:gridSpan w:val="3"/>
            <w:tcBorders>
              <w:top w:val="nil"/>
              <w:left w:val="nil"/>
              <w:bottom w:val="nil"/>
              <w:right w:val="nil"/>
            </w:tcBorders>
            <w:shd w:val="clear" w:color="auto" w:fill="auto"/>
            <w:noWrap/>
            <w:vAlign w:val="bottom"/>
            <w:hideMark/>
          </w:tcPr>
          <w:p w14:paraId="39D00586" w14:textId="77777777" w:rsidR="008A06CC" w:rsidRPr="002E2B5B" w:rsidRDefault="008A06CC" w:rsidP="002E2B5B">
            <w:pPr>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center"/>
            <w:hideMark/>
          </w:tcPr>
          <w:p w14:paraId="7C70C50F" w14:textId="77777777" w:rsidR="008A06CC" w:rsidRPr="002E2B5B" w:rsidRDefault="008A06CC" w:rsidP="002E2B5B">
            <w:pPr>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0D44D96C" w14:textId="77777777" w:rsidR="008A06CC" w:rsidRPr="002E2B5B" w:rsidRDefault="008A06CC" w:rsidP="002E2B5B">
            <w:pPr>
              <w:jc w:val="center"/>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1C51EAA1"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64AF1033" w14:textId="77777777" w:rsidR="008A06CC" w:rsidRPr="002E2B5B" w:rsidRDefault="008A06CC" w:rsidP="002E2B5B">
            <w:pPr>
              <w:rPr>
                <w:rFonts w:asciiTheme="majorHAnsi" w:hAnsiTheme="majorHAnsi" w:cstheme="majorHAnsi"/>
                <w:b/>
                <w:bCs/>
                <w:sz w:val="16"/>
                <w:szCs w:val="16"/>
              </w:rPr>
            </w:pPr>
            <w:r w:rsidRPr="002E2B5B">
              <w:rPr>
                <w:rFonts w:asciiTheme="majorHAnsi" w:hAnsiTheme="majorHAnsi" w:cstheme="majorHAnsi"/>
                <w:b/>
                <w:bCs/>
                <w:sz w:val="16"/>
                <w:szCs w:val="16"/>
              </w:rPr>
              <w:t>PASSIVO CIRCULANTE</w:t>
            </w:r>
          </w:p>
        </w:tc>
        <w:tc>
          <w:tcPr>
            <w:tcW w:w="2351" w:type="dxa"/>
            <w:gridSpan w:val="3"/>
            <w:tcBorders>
              <w:top w:val="nil"/>
              <w:left w:val="nil"/>
              <w:bottom w:val="nil"/>
              <w:right w:val="nil"/>
            </w:tcBorders>
            <w:shd w:val="clear" w:color="auto" w:fill="auto"/>
            <w:noWrap/>
            <w:vAlign w:val="bottom"/>
            <w:hideMark/>
          </w:tcPr>
          <w:p w14:paraId="2B0D6E96"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318.636.324 </w:t>
            </w:r>
          </w:p>
        </w:tc>
        <w:tc>
          <w:tcPr>
            <w:tcW w:w="2035" w:type="dxa"/>
            <w:gridSpan w:val="2"/>
            <w:tcBorders>
              <w:top w:val="nil"/>
              <w:left w:val="nil"/>
              <w:bottom w:val="nil"/>
              <w:right w:val="nil"/>
            </w:tcBorders>
            <w:shd w:val="clear" w:color="auto" w:fill="auto"/>
            <w:noWrap/>
            <w:vAlign w:val="bottom"/>
            <w:hideMark/>
          </w:tcPr>
          <w:p w14:paraId="3D584636" w14:textId="77C7441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29.851.03</w:t>
            </w:r>
            <w:r w:rsidR="004D5045" w:rsidRPr="002E2B5B">
              <w:rPr>
                <w:rFonts w:asciiTheme="majorHAnsi" w:hAnsiTheme="majorHAnsi" w:cstheme="majorHAnsi"/>
                <w:b/>
                <w:bCs/>
                <w:sz w:val="16"/>
                <w:szCs w:val="16"/>
              </w:rPr>
              <w:t>5</w:t>
            </w:r>
            <w:r w:rsidRPr="002E2B5B">
              <w:rPr>
                <w:rFonts w:asciiTheme="majorHAnsi" w:hAnsiTheme="majorHAnsi" w:cstheme="majorHAnsi"/>
                <w:b/>
                <w:bCs/>
                <w:sz w:val="16"/>
                <w:szCs w:val="16"/>
              </w:rPr>
              <w:t xml:space="preserve"> </w:t>
            </w:r>
          </w:p>
        </w:tc>
        <w:tc>
          <w:tcPr>
            <w:tcW w:w="502" w:type="dxa"/>
            <w:gridSpan w:val="2"/>
            <w:tcBorders>
              <w:top w:val="nil"/>
              <w:left w:val="nil"/>
              <w:bottom w:val="nil"/>
              <w:right w:val="nil"/>
            </w:tcBorders>
            <w:shd w:val="clear" w:color="000000" w:fill="FFFFFF"/>
            <w:noWrap/>
            <w:vAlign w:val="center"/>
            <w:hideMark/>
          </w:tcPr>
          <w:p w14:paraId="7E8A57A9"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55820958" w14:textId="77777777" w:rsidTr="00272EEE">
        <w:trPr>
          <w:gridAfter w:val="1"/>
          <w:wAfter w:w="691" w:type="dxa"/>
          <w:trHeight w:hRule="exact" w:val="227"/>
        </w:trPr>
        <w:tc>
          <w:tcPr>
            <w:tcW w:w="4888" w:type="dxa"/>
            <w:tcBorders>
              <w:top w:val="nil"/>
              <w:left w:val="nil"/>
              <w:bottom w:val="nil"/>
              <w:right w:val="nil"/>
            </w:tcBorders>
            <w:shd w:val="clear" w:color="000000" w:fill="FFFFFF"/>
            <w:noWrap/>
            <w:vAlign w:val="bottom"/>
            <w:hideMark/>
          </w:tcPr>
          <w:p w14:paraId="0DA2DC43"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Fornecedores</w:t>
            </w:r>
          </w:p>
        </w:tc>
        <w:tc>
          <w:tcPr>
            <w:tcW w:w="2351" w:type="dxa"/>
            <w:gridSpan w:val="3"/>
            <w:tcBorders>
              <w:top w:val="nil"/>
              <w:left w:val="nil"/>
              <w:bottom w:val="nil"/>
              <w:right w:val="nil"/>
            </w:tcBorders>
            <w:shd w:val="clear" w:color="auto" w:fill="auto"/>
            <w:noWrap/>
            <w:vAlign w:val="bottom"/>
            <w:hideMark/>
          </w:tcPr>
          <w:p w14:paraId="3BE8AB8A" w14:textId="41CBA0D1"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2035" w:type="dxa"/>
            <w:gridSpan w:val="2"/>
            <w:tcBorders>
              <w:top w:val="nil"/>
              <w:left w:val="nil"/>
              <w:bottom w:val="nil"/>
              <w:right w:val="nil"/>
            </w:tcBorders>
            <w:shd w:val="clear" w:color="auto" w:fill="auto"/>
            <w:noWrap/>
            <w:vAlign w:val="bottom"/>
            <w:hideMark/>
          </w:tcPr>
          <w:p w14:paraId="6809A59F"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27.299 </w:t>
            </w:r>
          </w:p>
        </w:tc>
        <w:tc>
          <w:tcPr>
            <w:tcW w:w="502" w:type="dxa"/>
            <w:gridSpan w:val="2"/>
            <w:tcBorders>
              <w:top w:val="nil"/>
              <w:left w:val="nil"/>
              <w:bottom w:val="nil"/>
              <w:right w:val="nil"/>
            </w:tcBorders>
            <w:shd w:val="clear" w:color="000000" w:fill="FFFFFF"/>
            <w:noWrap/>
            <w:vAlign w:val="center"/>
            <w:hideMark/>
          </w:tcPr>
          <w:p w14:paraId="5523B275"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(11a)</w:t>
            </w:r>
          </w:p>
        </w:tc>
      </w:tr>
      <w:tr w:rsidR="008A06CC" w:rsidRPr="002E2B5B" w14:paraId="61EDF81B"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78AD62CF"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Provisão de férias c/encargos </w:t>
            </w:r>
          </w:p>
        </w:tc>
        <w:tc>
          <w:tcPr>
            <w:tcW w:w="2351" w:type="dxa"/>
            <w:gridSpan w:val="3"/>
            <w:tcBorders>
              <w:top w:val="nil"/>
              <w:left w:val="nil"/>
              <w:bottom w:val="nil"/>
              <w:right w:val="nil"/>
            </w:tcBorders>
            <w:shd w:val="clear" w:color="auto" w:fill="auto"/>
            <w:noWrap/>
            <w:vAlign w:val="bottom"/>
            <w:hideMark/>
          </w:tcPr>
          <w:p w14:paraId="2EB4AA58"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14.675.584 </w:t>
            </w:r>
          </w:p>
        </w:tc>
        <w:tc>
          <w:tcPr>
            <w:tcW w:w="2035" w:type="dxa"/>
            <w:gridSpan w:val="2"/>
            <w:tcBorders>
              <w:top w:val="nil"/>
              <w:left w:val="nil"/>
              <w:bottom w:val="nil"/>
              <w:right w:val="nil"/>
            </w:tcBorders>
            <w:shd w:val="clear" w:color="auto" w:fill="auto"/>
            <w:noWrap/>
            <w:vAlign w:val="bottom"/>
            <w:hideMark/>
          </w:tcPr>
          <w:p w14:paraId="63F7B148"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11.624.595 </w:t>
            </w:r>
          </w:p>
        </w:tc>
        <w:tc>
          <w:tcPr>
            <w:tcW w:w="502" w:type="dxa"/>
            <w:gridSpan w:val="2"/>
            <w:tcBorders>
              <w:top w:val="nil"/>
              <w:left w:val="nil"/>
              <w:bottom w:val="nil"/>
              <w:right w:val="nil"/>
            </w:tcBorders>
            <w:shd w:val="clear" w:color="000000" w:fill="FFFFFF"/>
            <w:noWrap/>
            <w:vAlign w:val="center"/>
            <w:hideMark/>
          </w:tcPr>
          <w:p w14:paraId="305903A7"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(11c)</w:t>
            </w:r>
          </w:p>
        </w:tc>
      </w:tr>
      <w:tr w:rsidR="008A06CC" w:rsidRPr="002E2B5B" w14:paraId="49B4E3CB"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015406DE"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Salários a pagar</w:t>
            </w:r>
          </w:p>
        </w:tc>
        <w:tc>
          <w:tcPr>
            <w:tcW w:w="2351" w:type="dxa"/>
            <w:gridSpan w:val="3"/>
            <w:tcBorders>
              <w:top w:val="nil"/>
              <w:left w:val="nil"/>
              <w:bottom w:val="nil"/>
              <w:right w:val="nil"/>
            </w:tcBorders>
            <w:shd w:val="clear" w:color="auto" w:fill="auto"/>
            <w:noWrap/>
            <w:vAlign w:val="bottom"/>
            <w:hideMark/>
          </w:tcPr>
          <w:p w14:paraId="0F982B13"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5.559.214 </w:t>
            </w:r>
          </w:p>
        </w:tc>
        <w:tc>
          <w:tcPr>
            <w:tcW w:w="2035" w:type="dxa"/>
            <w:gridSpan w:val="2"/>
            <w:tcBorders>
              <w:top w:val="nil"/>
              <w:left w:val="nil"/>
              <w:bottom w:val="nil"/>
              <w:right w:val="nil"/>
            </w:tcBorders>
            <w:shd w:val="clear" w:color="auto" w:fill="auto"/>
            <w:noWrap/>
            <w:vAlign w:val="bottom"/>
            <w:hideMark/>
          </w:tcPr>
          <w:p w14:paraId="5BB922C3"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8.042.089 </w:t>
            </w:r>
          </w:p>
        </w:tc>
        <w:tc>
          <w:tcPr>
            <w:tcW w:w="502" w:type="dxa"/>
            <w:gridSpan w:val="2"/>
            <w:tcBorders>
              <w:top w:val="nil"/>
              <w:left w:val="nil"/>
              <w:bottom w:val="nil"/>
              <w:right w:val="nil"/>
            </w:tcBorders>
            <w:shd w:val="clear" w:color="000000" w:fill="FFFFFF"/>
            <w:noWrap/>
            <w:vAlign w:val="center"/>
            <w:hideMark/>
          </w:tcPr>
          <w:p w14:paraId="68777448"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771D565E"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3B93C354"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Encargos a pagar        </w:t>
            </w:r>
          </w:p>
        </w:tc>
        <w:tc>
          <w:tcPr>
            <w:tcW w:w="2351" w:type="dxa"/>
            <w:gridSpan w:val="3"/>
            <w:tcBorders>
              <w:top w:val="nil"/>
              <w:left w:val="nil"/>
              <w:bottom w:val="nil"/>
              <w:right w:val="nil"/>
            </w:tcBorders>
            <w:shd w:val="clear" w:color="auto" w:fill="auto"/>
            <w:noWrap/>
            <w:vAlign w:val="bottom"/>
            <w:hideMark/>
          </w:tcPr>
          <w:p w14:paraId="2EB94C87"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312.821 </w:t>
            </w:r>
          </w:p>
        </w:tc>
        <w:tc>
          <w:tcPr>
            <w:tcW w:w="2035" w:type="dxa"/>
            <w:gridSpan w:val="2"/>
            <w:tcBorders>
              <w:top w:val="nil"/>
              <w:left w:val="nil"/>
              <w:bottom w:val="nil"/>
              <w:right w:val="nil"/>
            </w:tcBorders>
            <w:shd w:val="clear" w:color="auto" w:fill="auto"/>
            <w:noWrap/>
            <w:vAlign w:val="bottom"/>
            <w:hideMark/>
          </w:tcPr>
          <w:p w14:paraId="15B996CF"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74.964 </w:t>
            </w:r>
          </w:p>
        </w:tc>
        <w:tc>
          <w:tcPr>
            <w:tcW w:w="502" w:type="dxa"/>
            <w:gridSpan w:val="2"/>
            <w:tcBorders>
              <w:top w:val="nil"/>
              <w:left w:val="nil"/>
              <w:bottom w:val="nil"/>
              <w:right w:val="nil"/>
            </w:tcBorders>
            <w:shd w:val="clear" w:color="000000" w:fill="FFFFFF"/>
            <w:noWrap/>
            <w:vAlign w:val="center"/>
            <w:hideMark/>
          </w:tcPr>
          <w:p w14:paraId="0BDB4CC8"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09725CB5"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3B873974"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Tributos retidos a recolher</w:t>
            </w:r>
          </w:p>
        </w:tc>
        <w:tc>
          <w:tcPr>
            <w:tcW w:w="2351" w:type="dxa"/>
            <w:gridSpan w:val="3"/>
            <w:tcBorders>
              <w:top w:val="nil"/>
              <w:left w:val="nil"/>
              <w:bottom w:val="nil"/>
              <w:right w:val="nil"/>
            </w:tcBorders>
            <w:shd w:val="clear" w:color="auto" w:fill="auto"/>
            <w:noWrap/>
            <w:vAlign w:val="bottom"/>
            <w:hideMark/>
          </w:tcPr>
          <w:p w14:paraId="4DB3E0CB"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295.239 </w:t>
            </w:r>
          </w:p>
        </w:tc>
        <w:tc>
          <w:tcPr>
            <w:tcW w:w="2035" w:type="dxa"/>
            <w:gridSpan w:val="2"/>
            <w:tcBorders>
              <w:top w:val="nil"/>
              <w:left w:val="nil"/>
              <w:bottom w:val="nil"/>
              <w:right w:val="nil"/>
            </w:tcBorders>
            <w:shd w:val="clear" w:color="auto" w:fill="auto"/>
            <w:noWrap/>
            <w:vAlign w:val="bottom"/>
            <w:hideMark/>
          </w:tcPr>
          <w:p w14:paraId="08C3BACB"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295.239 </w:t>
            </w:r>
          </w:p>
        </w:tc>
        <w:tc>
          <w:tcPr>
            <w:tcW w:w="502" w:type="dxa"/>
            <w:gridSpan w:val="2"/>
            <w:tcBorders>
              <w:top w:val="nil"/>
              <w:left w:val="nil"/>
              <w:bottom w:val="nil"/>
              <w:right w:val="nil"/>
            </w:tcBorders>
            <w:shd w:val="clear" w:color="000000" w:fill="FFFFFF"/>
            <w:noWrap/>
            <w:vAlign w:val="center"/>
            <w:hideMark/>
          </w:tcPr>
          <w:p w14:paraId="57E1B890"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3D6A35F3"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035B50EB"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Receita a diferir - Pátios e Terminais</w:t>
            </w:r>
          </w:p>
        </w:tc>
        <w:tc>
          <w:tcPr>
            <w:tcW w:w="2351" w:type="dxa"/>
            <w:gridSpan w:val="3"/>
            <w:tcBorders>
              <w:top w:val="nil"/>
              <w:left w:val="nil"/>
              <w:bottom w:val="nil"/>
              <w:right w:val="nil"/>
            </w:tcBorders>
            <w:shd w:val="clear" w:color="000000" w:fill="FFFFFF"/>
            <w:noWrap/>
            <w:vAlign w:val="bottom"/>
            <w:hideMark/>
          </w:tcPr>
          <w:p w14:paraId="613BED95"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2.271.695 </w:t>
            </w:r>
          </w:p>
        </w:tc>
        <w:tc>
          <w:tcPr>
            <w:tcW w:w="2035" w:type="dxa"/>
            <w:gridSpan w:val="2"/>
            <w:tcBorders>
              <w:top w:val="nil"/>
              <w:left w:val="nil"/>
              <w:bottom w:val="nil"/>
              <w:right w:val="nil"/>
            </w:tcBorders>
            <w:shd w:val="clear" w:color="auto" w:fill="auto"/>
            <w:noWrap/>
            <w:vAlign w:val="bottom"/>
            <w:hideMark/>
          </w:tcPr>
          <w:p w14:paraId="53165F65"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1.807.993 </w:t>
            </w:r>
          </w:p>
        </w:tc>
        <w:tc>
          <w:tcPr>
            <w:tcW w:w="502" w:type="dxa"/>
            <w:gridSpan w:val="2"/>
            <w:tcBorders>
              <w:top w:val="nil"/>
              <w:left w:val="nil"/>
              <w:bottom w:val="nil"/>
              <w:right w:val="nil"/>
            </w:tcBorders>
            <w:shd w:val="clear" w:color="000000" w:fill="FFFFFF"/>
            <w:noWrap/>
            <w:vAlign w:val="center"/>
            <w:hideMark/>
          </w:tcPr>
          <w:p w14:paraId="1C567F9C"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(13)</w:t>
            </w:r>
          </w:p>
        </w:tc>
      </w:tr>
      <w:tr w:rsidR="008A06CC" w:rsidRPr="002E2B5B" w14:paraId="54A0BCAE"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2EA4808C"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Retenções s/ salários a pagar</w:t>
            </w:r>
          </w:p>
        </w:tc>
        <w:tc>
          <w:tcPr>
            <w:tcW w:w="2351" w:type="dxa"/>
            <w:gridSpan w:val="3"/>
            <w:tcBorders>
              <w:top w:val="nil"/>
              <w:left w:val="nil"/>
              <w:bottom w:val="nil"/>
              <w:right w:val="nil"/>
            </w:tcBorders>
            <w:shd w:val="clear" w:color="auto" w:fill="auto"/>
            <w:noWrap/>
            <w:vAlign w:val="bottom"/>
            <w:hideMark/>
          </w:tcPr>
          <w:p w14:paraId="77E44975"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485.451 </w:t>
            </w:r>
          </w:p>
        </w:tc>
        <w:tc>
          <w:tcPr>
            <w:tcW w:w="2035" w:type="dxa"/>
            <w:gridSpan w:val="2"/>
            <w:tcBorders>
              <w:top w:val="nil"/>
              <w:left w:val="nil"/>
              <w:bottom w:val="nil"/>
              <w:right w:val="nil"/>
            </w:tcBorders>
            <w:shd w:val="clear" w:color="auto" w:fill="auto"/>
            <w:noWrap/>
            <w:vAlign w:val="bottom"/>
            <w:hideMark/>
          </w:tcPr>
          <w:p w14:paraId="0BE2FC1A" w14:textId="04B5809E"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508.2</w:t>
            </w:r>
            <w:r w:rsidR="00357504" w:rsidRPr="002E2B5B">
              <w:rPr>
                <w:rFonts w:asciiTheme="majorHAnsi" w:hAnsiTheme="majorHAnsi" w:cstheme="majorHAnsi"/>
                <w:sz w:val="16"/>
                <w:szCs w:val="16"/>
              </w:rPr>
              <w:t>60</w:t>
            </w:r>
            <w:r w:rsidRPr="002E2B5B">
              <w:rPr>
                <w:rFonts w:asciiTheme="majorHAnsi" w:hAnsiTheme="majorHAnsi" w:cstheme="majorHAnsi"/>
                <w:sz w:val="16"/>
                <w:szCs w:val="16"/>
              </w:rPr>
              <w:t xml:space="preserve"> </w:t>
            </w:r>
          </w:p>
        </w:tc>
        <w:tc>
          <w:tcPr>
            <w:tcW w:w="502" w:type="dxa"/>
            <w:gridSpan w:val="2"/>
            <w:tcBorders>
              <w:top w:val="nil"/>
              <w:left w:val="nil"/>
              <w:bottom w:val="nil"/>
              <w:right w:val="nil"/>
            </w:tcBorders>
            <w:shd w:val="clear" w:color="000000" w:fill="FFFFFF"/>
            <w:noWrap/>
            <w:vAlign w:val="center"/>
            <w:hideMark/>
          </w:tcPr>
          <w:p w14:paraId="1DEE28D2"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54E76B79"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3573487C"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Provisões de Ações Trabalhistas/Cíveis</w:t>
            </w:r>
          </w:p>
        </w:tc>
        <w:tc>
          <w:tcPr>
            <w:tcW w:w="2351" w:type="dxa"/>
            <w:gridSpan w:val="3"/>
            <w:tcBorders>
              <w:top w:val="nil"/>
              <w:left w:val="nil"/>
              <w:bottom w:val="nil"/>
              <w:right w:val="nil"/>
            </w:tcBorders>
            <w:shd w:val="clear" w:color="auto" w:fill="auto"/>
            <w:noWrap/>
            <w:vAlign w:val="bottom"/>
            <w:hideMark/>
          </w:tcPr>
          <w:p w14:paraId="22B09EC1"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290.971.766 </w:t>
            </w:r>
          </w:p>
        </w:tc>
        <w:tc>
          <w:tcPr>
            <w:tcW w:w="2035" w:type="dxa"/>
            <w:gridSpan w:val="2"/>
            <w:tcBorders>
              <w:top w:val="nil"/>
              <w:left w:val="nil"/>
              <w:bottom w:val="nil"/>
              <w:right w:val="nil"/>
            </w:tcBorders>
            <w:shd w:val="clear" w:color="auto" w:fill="auto"/>
            <w:noWrap/>
            <w:vAlign w:val="bottom"/>
            <w:hideMark/>
          </w:tcPr>
          <w:p w14:paraId="6CC7268E" w14:textId="65C9792F"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502" w:type="dxa"/>
            <w:gridSpan w:val="2"/>
            <w:tcBorders>
              <w:top w:val="nil"/>
              <w:left w:val="nil"/>
              <w:bottom w:val="nil"/>
              <w:right w:val="nil"/>
            </w:tcBorders>
            <w:shd w:val="clear" w:color="auto" w:fill="auto"/>
            <w:noWrap/>
            <w:vAlign w:val="center"/>
            <w:hideMark/>
          </w:tcPr>
          <w:p w14:paraId="2F1F0AA0"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(12b)</w:t>
            </w:r>
          </w:p>
        </w:tc>
      </w:tr>
      <w:tr w:rsidR="008A06CC" w:rsidRPr="002E2B5B" w14:paraId="3F3AF7C5"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4D12E882"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Passivo de Arrendamento</w:t>
            </w:r>
          </w:p>
        </w:tc>
        <w:tc>
          <w:tcPr>
            <w:tcW w:w="2351" w:type="dxa"/>
            <w:gridSpan w:val="3"/>
            <w:tcBorders>
              <w:top w:val="nil"/>
              <w:left w:val="nil"/>
              <w:bottom w:val="nil"/>
              <w:right w:val="nil"/>
            </w:tcBorders>
            <w:shd w:val="clear" w:color="auto" w:fill="auto"/>
            <w:noWrap/>
            <w:vAlign w:val="bottom"/>
            <w:hideMark/>
          </w:tcPr>
          <w:p w14:paraId="696E9E1D"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4.064.554 </w:t>
            </w:r>
          </w:p>
        </w:tc>
        <w:tc>
          <w:tcPr>
            <w:tcW w:w="2035" w:type="dxa"/>
            <w:gridSpan w:val="2"/>
            <w:tcBorders>
              <w:top w:val="nil"/>
              <w:left w:val="nil"/>
              <w:bottom w:val="nil"/>
              <w:right w:val="nil"/>
            </w:tcBorders>
            <w:shd w:val="clear" w:color="auto" w:fill="auto"/>
            <w:noWrap/>
            <w:vAlign w:val="bottom"/>
            <w:hideMark/>
          </w:tcPr>
          <w:p w14:paraId="53B4A509"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7.470.596 </w:t>
            </w:r>
          </w:p>
        </w:tc>
        <w:tc>
          <w:tcPr>
            <w:tcW w:w="502" w:type="dxa"/>
            <w:gridSpan w:val="2"/>
            <w:tcBorders>
              <w:top w:val="nil"/>
              <w:left w:val="nil"/>
              <w:bottom w:val="nil"/>
              <w:right w:val="nil"/>
            </w:tcBorders>
            <w:shd w:val="clear" w:color="000000" w:fill="FFFFFF"/>
            <w:noWrap/>
            <w:vAlign w:val="center"/>
            <w:hideMark/>
          </w:tcPr>
          <w:p w14:paraId="542C36B1"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(14)</w:t>
            </w:r>
          </w:p>
        </w:tc>
      </w:tr>
      <w:tr w:rsidR="008A06CC" w:rsidRPr="002E2B5B" w14:paraId="101F754A"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544027BE" w14:textId="77777777" w:rsidR="008A06CC" w:rsidRPr="002E2B5B" w:rsidRDefault="008A06CC" w:rsidP="002E2B5B">
            <w:pPr>
              <w:jc w:val="right"/>
              <w:rPr>
                <w:rFonts w:asciiTheme="majorHAnsi" w:hAnsiTheme="majorHAnsi" w:cstheme="majorHAnsi"/>
                <w:sz w:val="16"/>
                <w:szCs w:val="16"/>
              </w:rPr>
            </w:pPr>
          </w:p>
        </w:tc>
        <w:tc>
          <w:tcPr>
            <w:tcW w:w="2351" w:type="dxa"/>
            <w:gridSpan w:val="3"/>
            <w:tcBorders>
              <w:top w:val="nil"/>
              <w:left w:val="nil"/>
              <w:bottom w:val="nil"/>
              <w:right w:val="nil"/>
            </w:tcBorders>
            <w:shd w:val="clear" w:color="auto" w:fill="auto"/>
            <w:noWrap/>
            <w:vAlign w:val="bottom"/>
            <w:hideMark/>
          </w:tcPr>
          <w:p w14:paraId="3C41826F" w14:textId="77777777" w:rsidR="008A06CC" w:rsidRPr="002E2B5B" w:rsidRDefault="008A06CC" w:rsidP="002E2B5B">
            <w:pPr>
              <w:jc w:val="right"/>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3835B112" w14:textId="77777777" w:rsidR="008A06CC" w:rsidRPr="002E2B5B" w:rsidRDefault="008A06CC" w:rsidP="002E2B5B">
            <w:pPr>
              <w:jc w:val="right"/>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7ED6C3B8" w14:textId="77777777" w:rsidR="008A06CC" w:rsidRPr="002E2B5B" w:rsidRDefault="008A06CC" w:rsidP="002E2B5B">
            <w:pPr>
              <w:jc w:val="right"/>
              <w:rPr>
                <w:rFonts w:asciiTheme="majorHAnsi" w:hAnsiTheme="majorHAnsi" w:cstheme="majorHAnsi"/>
                <w:color w:val="FF0000"/>
                <w:sz w:val="16"/>
                <w:szCs w:val="16"/>
              </w:rPr>
            </w:pPr>
            <w:r w:rsidRPr="002E2B5B">
              <w:rPr>
                <w:rFonts w:asciiTheme="majorHAnsi" w:hAnsiTheme="majorHAnsi" w:cstheme="majorHAnsi"/>
                <w:color w:val="FF0000"/>
                <w:sz w:val="16"/>
                <w:szCs w:val="16"/>
              </w:rPr>
              <w:t> </w:t>
            </w:r>
          </w:p>
        </w:tc>
      </w:tr>
      <w:tr w:rsidR="008A06CC" w:rsidRPr="002E2B5B" w14:paraId="6F05FD72"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21E34CB6" w14:textId="77777777" w:rsidR="008A06CC" w:rsidRPr="002E2B5B" w:rsidRDefault="008A06CC" w:rsidP="002E2B5B">
            <w:pPr>
              <w:rPr>
                <w:rFonts w:asciiTheme="majorHAnsi" w:hAnsiTheme="majorHAnsi" w:cstheme="majorHAnsi"/>
                <w:b/>
                <w:bCs/>
                <w:sz w:val="16"/>
                <w:szCs w:val="16"/>
              </w:rPr>
            </w:pPr>
            <w:r w:rsidRPr="002E2B5B">
              <w:rPr>
                <w:rFonts w:asciiTheme="majorHAnsi" w:hAnsiTheme="majorHAnsi" w:cstheme="majorHAnsi"/>
                <w:b/>
                <w:bCs/>
                <w:sz w:val="16"/>
                <w:szCs w:val="16"/>
              </w:rPr>
              <w:t>PASSIVO NÃO CIRCULANTE</w:t>
            </w:r>
          </w:p>
        </w:tc>
        <w:tc>
          <w:tcPr>
            <w:tcW w:w="2351" w:type="dxa"/>
            <w:gridSpan w:val="3"/>
            <w:tcBorders>
              <w:top w:val="nil"/>
              <w:left w:val="nil"/>
              <w:bottom w:val="nil"/>
              <w:right w:val="nil"/>
            </w:tcBorders>
            <w:shd w:val="clear" w:color="auto" w:fill="auto"/>
            <w:noWrap/>
            <w:vAlign w:val="bottom"/>
            <w:hideMark/>
          </w:tcPr>
          <w:p w14:paraId="280297C5" w14:textId="2CACDEE5"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542.347.47</w:t>
            </w:r>
            <w:r w:rsidR="00E75CA1" w:rsidRPr="002E2B5B">
              <w:rPr>
                <w:rFonts w:asciiTheme="majorHAnsi" w:hAnsiTheme="majorHAnsi" w:cstheme="majorHAnsi"/>
                <w:b/>
                <w:bCs/>
                <w:sz w:val="16"/>
                <w:szCs w:val="16"/>
              </w:rPr>
              <w:t>4</w:t>
            </w:r>
            <w:r w:rsidRPr="002E2B5B">
              <w:rPr>
                <w:rFonts w:asciiTheme="majorHAnsi" w:hAnsiTheme="majorHAnsi" w:cstheme="majorHAnsi"/>
                <w:b/>
                <w:bCs/>
                <w:sz w:val="16"/>
                <w:szCs w:val="16"/>
              </w:rPr>
              <w:t xml:space="preserve"> </w:t>
            </w:r>
          </w:p>
        </w:tc>
        <w:tc>
          <w:tcPr>
            <w:tcW w:w="2035" w:type="dxa"/>
            <w:gridSpan w:val="2"/>
            <w:tcBorders>
              <w:top w:val="nil"/>
              <w:left w:val="nil"/>
              <w:bottom w:val="nil"/>
              <w:right w:val="nil"/>
            </w:tcBorders>
            <w:shd w:val="clear" w:color="auto" w:fill="auto"/>
            <w:noWrap/>
            <w:vAlign w:val="bottom"/>
            <w:hideMark/>
          </w:tcPr>
          <w:p w14:paraId="06851625"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1.083.140.951 </w:t>
            </w:r>
          </w:p>
        </w:tc>
        <w:tc>
          <w:tcPr>
            <w:tcW w:w="502" w:type="dxa"/>
            <w:gridSpan w:val="2"/>
            <w:tcBorders>
              <w:top w:val="nil"/>
              <w:left w:val="nil"/>
              <w:bottom w:val="nil"/>
              <w:right w:val="nil"/>
            </w:tcBorders>
            <w:shd w:val="clear" w:color="000000" w:fill="FFFFFF"/>
            <w:noWrap/>
            <w:vAlign w:val="center"/>
            <w:hideMark/>
          </w:tcPr>
          <w:p w14:paraId="3AAF380C" w14:textId="77777777" w:rsidR="008A06CC" w:rsidRPr="002E2B5B" w:rsidRDefault="008A06CC" w:rsidP="002E2B5B">
            <w:pPr>
              <w:jc w:val="right"/>
              <w:rPr>
                <w:rFonts w:asciiTheme="majorHAnsi" w:hAnsiTheme="majorHAnsi" w:cstheme="majorHAnsi"/>
                <w:color w:val="FF0000"/>
                <w:sz w:val="16"/>
                <w:szCs w:val="16"/>
              </w:rPr>
            </w:pPr>
            <w:r w:rsidRPr="002E2B5B">
              <w:rPr>
                <w:rFonts w:asciiTheme="majorHAnsi" w:hAnsiTheme="majorHAnsi" w:cstheme="majorHAnsi"/>
                <w:color w:val="FF0000"/>
                <w:sz w:val="16"/>
                <w:szCs w:val="16"/>
              </w:rPr>
              <w:t> </w:t>
            </w:r>
          </w:p>
        </w:tc>
      </w:tr>
      <w:tr w:rsidR="008A06CC" w:rsidRPr="002E2B5B" w14:paraId="7241213A"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53D8FD7E"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Fornecedores</w:t>
            </w:r>
          </w:p>
        </w:tc>
        <w:tc>
          <w:tcPr>
            <w:tcW w:w="2351" w:type="dxa"/>
            <w:gridSpan w:val="3"/>
            <w:tcBorders>
              <w:top w:val="nil"/>
              <w:left w:val="nil"/>
              <w:bottom w:val="nil"/>
              <w:right w:val="nil"/>
            </w:tcBorders>
            <w:shd w:val="clear" w:color="auto" w:fill="auto"/>
            <w:noWrap/>
            <w:vAlign w:val="bottom"/>
            <w:hideMark/>
          </w:tcPr>
          <w:p w14:paraId="4681A703"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3.077.451 </w:t>
            </w:r>
          </w:p>
        </w:tc>
        <w:tc>
          <w:tcPr>
            <w:tcW w:w="2035" w:type="dxa"/>
            <w:gridSpan w:val="2"/>
            <w:tcBorders>
              <w:top w:val="nil"/>
              <w:left w:val="nil"/>
              <w:bottom w:val="nil"/>
              <w:right w:val="nil"/>
            </w:tcBorders>
            <w:shd w:val="clear" w:color="auto" w:fill="auto"/>
            <w:noWrap/>
            <w:vAlign w:val="bottom"/>
            <w:hideMark/>
          </w:tcPr>
          <w:p w14:paraId="76F0E891"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3.077.451 </w:t>
            </w:r>
          </w:p>
        </w:tc>
        <w:tc>
          <w:tcPr>
            <w:tcW w:w="502" w:type="dxa"/>
            <w:gridSpan w:val="2"/>
            <w:tcBorders>
              <w:top w:val="nil"/>
              <w:left w:val="nil"/>
              <w:bottom w:val="nil"/>
              <w:right w:val="nil"/>
            </w:tcBorders>
            <w:shd w:val="clear" w:color="000000" w:fill="FFFFFF"/>
            <w:noWrap/>
            <w:vAlign w:val="center"/>
            <w:hideMark/>
          </w:tcPr>
          <w:p w14:paraId="1316F1A6"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3A0FBFAD"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47A4A98D"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Depósitos retidos sobre fornecedores</w:t>
            </w:r>
          </w:p>
        </w:tc>
        <w:tc>
          <w:tcPr>
            <w:tcW w:w="2351" w:type="dxa"/>
            <w:gridSpan w:val="3"/>
            <w:tcBorders>
              <w:top w:val="nil"/>
              <w:left w:val="nil"/>
              <w:bottom w:val="nil"/>
              <w:right w:val="nil"/>
            </w:tcBorders>
            <w:shd w:val="clear" w:color="auto" w:fill="auto"/>
            <w:noWrap/>
            <w:vAlign w:val="bottom"/>
            <w:hideMark/>
          </w:tcPr>
          <w:p w14:paraId="13096D41" w14:textId="2740867A"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38.526.49</w:t>
            </w:r>
            <w:r w:rsidR="00E75CA1" w:rsidRPr="002E2B5B">
              <w:rPr>
                <w:rFonts w:asciiTheme="majorHAnsi" w:hAnsiTheme="majorHAnsi" w:cstheme="majorHAnsi"/>
                <w:sz w:val="16"/>
                <w:szCs w:val="16"/>
              </w:rPr>
              <w:t>3</w:t>
            </w:r>
            <w:r w:rsidRPr="002E2B5B">
              <w:rPr>
                <w:rFonts w:asciiTheme="majorHAnsi" w:hAnsiTheme="majorHAnsi" w:cstheme="majorHAnsi"/>
                <w:sz w:val="16"/>
                <w:szCs w:val="16"/>
              </w:rPr>
              <w:t xml:space="preserve"> </w:t>
            </w:r>
          </w:p>
        </w:tc>
        <w:tc>
          <w:tcPr>
            <w:tcW w:w="2035" w:type="dxa"/>
            <w:gridSpan w:val="2"/>
            <w:tcBorders>
              <w:top w:val="nil"/>
              <w:left w:val="nil"/>
              <w:bottom w:val="nil"/>
              <w:right w:val="nil"/>
            </w:tcBorders>
            <w:shd w:val="clear" w:color="auto" w:fill="auto"/>
            <w:noWrap/>
            <w:vAlign w:val="bottom"/>
            <w:hideMark/>
          </w:tcPr>
          <w:p w14:paraId="6BB100B8"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38.483.270 </w:t>
            </w:r>
          </w:p>
        </w:tc>
        <w:tc>
          <w:tcPr>
            <w:tcW w:w="502" w:type="dxa"/>
            <w:gridSpan w:val="2"/>
            <w:tcBorders>
              <w:top w:val="nil"/>
              <w:left w:val="nil"/>
              <w:bottom w:val="nil"/>
              <w:right w:val="nil"/>
            </w:tcBorders>
            <w:shd w:val="clear" w:color="000000" w:fill="FFFFFF"/>
            <w:noWrap/>
            <w:vAlign w:val="center"/>
            <w:hideMark/>
          </w:tcPr>
          <w:p w14:paraId="00759632"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(12a)</w:t>
            </w:r>
          </w:p>
        </w:tc>
      </w:tr>
      <w:tr w:rsidR="008A06CC" w:rsidRPr="002E2B5B" w14:paraId="2670BCC8"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09391C94"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Provisões de Ações Trabalhistas/Cíveis</w:t>
            </w:r>
          </w:p>
        </w:tc>
        <w:tc>
          <w:tcPr>
            <w:tcW w:w="2351" w:type="dxa"/>
            <w:gridSpan w:val="3"/>
            <w:tcBorders>
              <w:top w:val="nil"/>
              <w:left w:val="nil"/>
              <w:bottom w:val="nil"/>
              <w:right w:val="nil"/>
            </w:tcBorders>
            <w:shd w:val="clear" w:color="auto" w:fill="auto"/>
            <w:noWrap/>
            <w:vAlign w:val="bottom"/>
            <w:hideMark/>
          </w:tcPr>
          <w:p w14:paraId="6F0A18B4"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475.158.953 </w:t>
            </w:r>
          </w:p>
        </w:tc>
        <w:tc>
          <w:tcPr>
            <w:tcW w:w="2035" w:type="dxa"/>
            <w:gridSpan w:val="2"/>
            <w:tcBorders>
              <w:top w:val="nil"/>
              <w:left w:val="nil"/>
              <w:bottom w:val="nil"/>
              <w:right w:val="nil"/>
            </w:tcBorders>
            <w:shd w:val="clear" w:color="auto" w:fill="auto"/>
            <w:noWrap/>
            <w:vAlign w:val="bottom"/>
            <w:hideMark/>
          </w:tcPr>
          <w:p w14:paraId="7162A168"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1.010.995.556 </w:t>
            </w:r>
          </w:p>
        </w:tc>
        <w:tc>
          <w:tcPr>
            <w:tcW w:w="502" w:type="dxa"/>
            <w:gridSpan w:val="2"/>
            <w:tcBorders>
              <w:top w:val="nil"/>
              <w:left w:val="nil"/>
              <w:bottom w:val="nil"/>
              <w:right w:val="nil"/>
            </w:tcBorders>
            <w:shd w:val="clear" w:color="000000" w:fill="FFFFFF"/>
            <w:noWrap/>
            <w:vAlign w:val="center"/>
            <w:hideMark/>
          </w:tcPr>
          <w:p w14:paraId="6FD701E6"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(12b)</w:t>
            </w:r>
          </w:p>
        </w:tc>
      </w:tr>
      <w:tr w:rsidR="008A06CC" w:rsidRPr="002E2B5B" w14:paraId="34B8A84D"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4E07119B"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Depósitos de Cauções</w:t>
            </w:r>
          </w:p>
        </w:tc>
        <w:tc>
          <w:tcPr>
            <w:tcW w:w="2351" w:type="dxa"/>
            <w:gridSpan w:val="3"/>
            <w:tcBorders>
              <w:top w:val="nil"/>
              <w:left w:val="nil"/>
              <w:bottom w:val="nil"/>
              <w:right w:val="nil"/>
            </w:tcBorders>
            <w:shd w:val="clear" w:color="auto" w:fill="auto"/>
            <w:noWrap/>
            <w:vAlign w:val="bottom"/>
            <w:hideMark/>
          </w:tcPr>
          <w:p w14:paraId="003B560F"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233.338 </w:t>
            </w:r>
          </w:p>
        </w:tc>
        <w:tc>
          <w:tcPr>
            <w:tcW w:w="2035" w:type="dxa"/>
            <w:gridSpan w:val="2"/>
            <w:tcBorders>
              <w:top w:val="nil"/>
              <w:left w:val="nil"/>
              <w:bottom w:val="nil"/>
              <w:right w:val="nil"/>
            </w:tcBorders>
            <w:shd w:val="clear" w:color="auto" w:fill="auto"/>
            <w:noWrap/>
            <w:vAlign w:val="bottom"/>
            <w:hideMark/>
          </w:tcPr>
          <w:p w14:paraId="7F611C64"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233.338 </w:t>
            </w:r>
          </w:p>
        </w:tc>
        <w:tc>
          <w:tcPr>
            <w:tcW w:w="502" w:type="dxa"/>
            <w:gridSpan w:val="2"/>
            <w:tcBorders>
              <w:top w:val="nil"/>
              <w:left w:val="nil"/>
              <w:bottom w:val="nil"/>
              <w:right w:val="nil"/>
            </w:tcBorders>
            <w:shd w:val="clear" w:color="000000" w:fill="FFFFFF"/>
            <w:noWrap/>
            <w:vAlign w:val="center"/>
            <w:hideMark/>
          </w:tcPr>
          <w:p w14:paraId="4B8B2935"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(6a)</w:t>
            </w:r>
          </w:p>
        </w:tc>
      </w:tr>
      <w:tr w:rsidR="008A06CC" w:rsidRPr="002E2B5B" w14:paraId="2C6D6CF4"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2B1D67D8"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Receita a diferir - Pátios e Terminais</w:t>
            </w:r>
          </w:p>
        </w:tc>
        <w:tc>
          <w:tcPr>
            <w:tcW w:w="2351" w:type="dxa"/>
            <w:gridSpan w:val="3"/>
            <w:tcBorders>
              <w:top w:val="nil"/>
              <w:left w:val="nil"/>
              <w:bottom w:val="nil"/>
              <w:right w:val="nil"/>
            </w:tcBorders>
            <w:shd w:val="clear" w:color="auto" w:fill="auto"/>
            <w:noWrap/>
            <w:vAlign w:val="bottom"/>
            <w:hideMark/>
          </w:tcPr>
          <w:p w14:paraId="22258317"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23.371.139 </w:t>
            </w:r>
          </w:p>
        </w:tc>
        <w:tc>
          <w:tcPr>
            <w:tcW w:w="2035" w:type="dxa"/>
            <w:gridSpan w:val="2"/>
            <w:tcBorders>
              <w:top w:val="nil"/>
              <w:left w:val="nil"/>
              <w:bottom w:val="nil"/>
              <w:right w:val="nil"/>
            </w:tcBorders>
            <w:shd w:val="clear" w:color="auto" w:fill="auto"/>
            <w:noWrap/>
            <w:vAlign w:val="bottom"/>
            <w:hideMark/>
          </w:tcPr>
          <w:p w14:paraId="1422D6FC"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24.748.389 </w:t>
            </w:r>
          </w:p>
        </w:tc>
        <w:tc>
          <w:tcPr>
            <w:tcW w:w="502" w:type="dxa"/>
            <w:gridSpan w:val="2"/>
            <w:tcBorders>
              <w:top w:val="nil"/>
              <w:left w:val="nil"/>
              <w:bottom w:val="nil"/>
              <w:right w:val="nil"/>
            </w:tcBorders>
            <w:shd w:val="clear" w:color="000000" w:fill="FFFFFF"/>
            <w:noWrap/>
            <w:vAlign w:val="center"/>
            <w:hideMark/>
          </w:tcPr>
          <w:p w14:paraId="179E3BEB"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(13)</w:t>
            </w:r>
          </w:p>
        </w:tc>
      </w:tr>
      <w:tr w:rsidR="008A06CC" w:rsidRPr="002E2B5B" w14:paraId="14EE240B"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7CF9AA86"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Passivo de Arrendamento</w:t>
            </w:r>
          </w:p>
        </w:tc>
        <w:tc>
          <w:tcPr>
            <w:tcW w:w="2351" w:type="dxa"/>
            <w:gridSpan w:val="3"/>
            <w:tcBorders>
              <w:top w:val="nil"/>
              <w:left w:val="nil"/>
              <w:bottom w:val="nil"/>
              <w:right w:val="nil"/>
            </w:tcBorders>
            <w:shd w:val="clear" w:color="auto" w:fill="auto"/>
            <w:noWrap/>
            <w:vAlign w:val="bottom"/>
            <w:hideMark/>
          </w:tcPr>
          <w:p w14:paraId="110FC760"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1.980.100 </w:t>
            </w:r>
          </w:p>
        </w:tc>
        <w:tc>
          <w:tcPr>
            <w:tcW w:w="2035" w:type="dxa"/>
            <w:gridSpan w:val="2"/>
            <w:tcBorders>
              <w:top w:val="nil"/>
              <w:left w:val="nil"/>
              <w:bottom w:val="nil"/>
              <w:right w:val="nil"/>
            </w:tcBorders>
            <w:shd w:val="clear" w:color="auto" w:fill="auto"/>
            <w:noWrap/>
            <w:vAlign w:val="bottom"/>
            <w:hideMark/>
          </w:tcPr>
          <w:p w14:paraId="2560688C"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5.602.947 </w:t>
            </w:r>
          </w:p>
        </w:tc>
        <w:tc>
          <w:tcPr>
            <w:tcW w:w="502" w:type="dxa"/>
            <w:gridSpan w:val="2"/>
            <w:tcBorders>
              <w:top w:val="nil"/>
              <w:left w:val="nil"/>
              <w:bottom w:val="nil"/>
              <w:right w:val="nil"/>
            </w:tcBorders>
            <w:shd w:val="clear" w:color="000000" w:fill="FFFFFF"/>
            <w:noWrap/>
            <w:vAlign w:val="center"/>
            <w:hideMark/>
          </w:tcPr>
          <w:p w14:paraId="7E977EF3"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(14)</w:t>
            </w:r>
          </w:p>
        </w:tc>
      </w:tr>
      <w:tr w:rsidR="008A06CC" w:rsidRPr="002E2B5B" w14:paraId="6C649FC6"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0EE985E7" w14:textId="77777777" w:rsidR="008A06CC" w:rsidRPr="002E2B5B" w:rsidRDefault="008A06CC" w:rsidP="002E2B5B">
            <w:pPr>
              <w:jc w:val="right"/>
              <w:rPr>
                <w:rFonts w:asciiTheme="majorHAnsi" w:hAnsiTheme="majorHAnsi" w:cstheme="majorHAnsi"/>
                <w:sz w:val="16"/>
                <w:szCs w:val="16"/>
              </w:rPr>
            </w:pPr>
          </w:p>
        </w:tc>
        <w:tc>
          <w:tcPr>
            <w:tcW w:w="2351" w:type="dxa"/>
            <w:gridSpan w:val="3"/>
            <w:tcBorders>
              <w:top w:val="nil"/>
              <w:left w:val="nil"/>
              <w:bottom w:val="nil"/>
              <w:right w:val="nil"/>
            </w:tcBorders>
            <w:shd w:val="clear" w:color="auto" w:fill="auto"/>
            <w:noWrap/>
            <w:vAlign w:val="bottom"/>
            <w:hideMark/>
          </w:tcPr>
          <w:p w14:paraId="2FC2A278" w14:textId="77777777" w:rsidR="008A06CC" w:rsidRPr="002E2B5B" w:rsidRDefault="008A06CC" w:rsidP="002E2B5B">
            <w:pPr>
              <w:jc w:val="right"/>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58DFAE3C" w14:textId="77777777" w:rsidR="008A06CC" w:rsidRPr="002E2B5B" w:rsidRDefault="008A06CC" w:rsidP="002E2B5B">
            <w:pPr>
              <w:jc w:val="right"/>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182C0911" w14:textId="77777777" w:rsidR="008A06CC" w:rsidRPr="002E2B5B" w:rsidRDefault="008A06CC" w:rsidP="002E2B5B">
            <w:pPr>
              <w:jc w:val="right"/>
              <w:rPr>
                <w:rFonts w:asciiTheme="majorHAnsi" w:hAnsiTheme="majorHAnsi" w:cstheme="majorHAnsi"/>
                <w:color w:val="FF0000"/>
                <w:sz w:val="16"/>
                <w:szCs w:val="16"/>
              </w:rPr>
            </w:pPr>
            <w:r w:rsidRPr="002E2B5B">
              <w:rPr>
                <w:rFonts w:asciiTheme="majorHAnsi" w:hAnsiTheme="majorHAnsi" w:cstheme="majorHAnsi"/>
                <w:color w:val="FF0000"/>
                <w:sz w:val="16"/>
                <w:szCs w:val="16"/>
              </w:rPr>
              <w:t> </w:t>
            </w:r>
          </w:p>
        </w:tc>
      </w:tr>
      <w:tr w:rsidR="008A06CC" w:rsidRPr="002E2B5B" w14:paraId="67386DA1"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6B525D86" w14:textId="77777777" w:rsidR="008A06CC" w:rsidRPr="002E2B5B" w:rsidRDefault="008A06CC" w:rsidP="002E2B5B">
            <w:pPr>
              <w:rPr>
                <w:rFonts w:asciiTheme="majorHAnsi" w:hAnsiTheme="majorHAnsi" w:cstheme="majorHAnsi"/>
                <w:b/>
                <w:bCs/>
                <w:sz w:val="16"/>
                <w:szCs w:val="16"/>
              </w:rPr>
            </w:pPr>
            <w:r w:rsidRPr="002E2B5B">
              <w:rPr>
                <w:rFonts w:asciiTheme="majorHAnsi" w:hAnsiTheme="majorHAnsi" w:cstheme="majorHAnsi"/>
                <w:b/>
                <w:bCs/>
                <w:sz w:val="16"/>
                <w:szCs w:val="16"/>
              </w:rPr>
              <w:t>PATRIMÔNIO LÍQUIDO</w:t>
            </w:r>
          </w:p>
        </w:tc>
        <w:tc>
          <w:tcPr>
            <w:tcW w:w="2351" w:type="dxa"/>
            <w:gridSpan w:val="3"/>
            <w:tcBorders>
              <w:top w:val="nil"/>
              <w:left w:val="nil"/>
              <w:bottom w:val="nil"/>
              <w:right w:val="nil"/>
            </w:tcBorders>
            <w:shd w:val="clear" w:color="auto" w:fill="auto"/>
            <w:noWrap/>
            <w:vAlign w:val="bottom"/>
            <w:hideMark/>
          </w:tcPr>
          <w:p w14:paraId="51DABB6A" w14:textId="4232813B"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2.882.704.53</w:t>
            </w:r>
            <w:r w:rsidR="00E75CA1" w:rsidRPr="002E2B5B">
              <w:rPr>
                <w:rFonts w:asciiTheme="majorHAnsi" w:hAnsiTheme="majorHAnsi" w:cstheme="majorHAnsi"/>
                <w:b/>
                <w:bCs/>
                <w:sz w:val="16"/>
                <w:szCs w:val="16"/>
              </w:rPr>
              <w:t>0</w:t>
            </w:r>
            <w:r w:rsidRPr="002E2B5B">
              <w:rPr>
                <w:rFonts w:asciiTheme="majorHAnsi" w:hAnsiTheme="majorHAnsi" w:cstheme="majorHAnsi"/>
                <w:b/>
                <w:bCs/>
                <w:sz w:val="16"/>
                <w:szCs w:val="16"/>
              </w:rPr>
              <w:t xml:space="preserve"> </w:t>
            </w:r>
          </w:p>
        </w:tc>
        <w:tc>
          <w:tcPr>
            <w:tcW w:w="2035" w:type="dxa"/>
            <w:gridSpan w:val="2"/>
            <w:tcBorders>
              <w:top w:val="nil"/>
              <w:left w:val="nil"/>
              <w:bottom w:val="nil"/>
              <w:right w:val="nil"/>
            </w:tcBorders>
            <w:shd w:val="clear" w:color="auto" w:fill="auto"/>
            <w:noWrap/>
            <w:vAlign w:val="bottom"/>
            <w:hideMark/>
          </w:tcPr>
          <w:p w14:paraId="4F54B456" w14:textId="0AD85CD2"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2.455.442.43</w:t>
            </w:r>
            <w:r w:rsidR="00C213C0" w:rsidRPr="002E2B5B">
              <w:rPr>
                <w:rFonts w:asciiTheme="majorHAnsi" w:hAnsiTheme="majorHAnsi" w:cstheme="majorHAnsi"/>
                <w:b/>
                <w:bCs/>
                <w:sz w:val="16"/>
                <w:szCs w:val="16"/>
              </w:rPr>
              <w:t>4</w:t>
            </w:r>
            <w:r w:rsidRPr="002E2B5B">
              <w:rPr>
                <w:rFonts w:asciiTheme="majorHAnsi" w:hAnsiTheme="majorHAnsi" w:cstheme="majorHAnsi"/>
                <w:b/>
                <w:bCs/>
                <w:sz w:val="16"/>
                <w:szCs w:val="16"/>
              </w:rPr>
              <w:t xml:space="preserve"> </w:t>
            </w:r>
          </w:p>
        </w:tc>
        <w:tc>
          <w:tcPr>
            <w:tcW w:w="502" w:type="dxa"/>
            <w:gridSpan w:val="2"/>
            <w:tcBorders>
              <w:top w:val="nil"/>
              <w:left w:val="nil"/>
              <w:bottom w:val="nil"/>
              <w:right w:val="nil"/>
            </w:tcBorders>
            <w:shd w:val="clear" w:color="000000" w:fill="FFFFFF"/>
            <w:noWrap/>
            <w:vAlign w:val="center"/>
            <w:hideMark/>
          </w:tcPr>
          <w:p w14:paraId="7F97377B" w14:textId="77777777" w:rsidR="008A06CC" w:rsidRPr="002E2B5B" w:rsidRDefault="008A06CC" w:rsidP="002E2B5B">
            <w:pPr>
              <w:jc w:val="right"/>
              <w:rPr>
                <w:rFonts w:asciiTheme="majorHAnsi" w:hAnsiTheme="majorHAnsi" w:cstheme="majorHAnsi"/>
                <w:color w:val="FF0000"/>
                <w:sz w:val="16"/>
                <w:szCs w:val="16"/>
              </w:rPr>
            </w:pPr>
            <w:r w:rsidRPr="002E2B5B">
              <w:rPr>
                <w:rFonts w:asciiTheme="majorHAnsi" w:hAnsiTheme="majorHAnsi" w:cstheme="majorHAnsi"/>
                <w:color w:val="FF0000"/>
                <w:sz w:val="16"/>
                <w:szCs w:val="16"/>
              </w:rPr>
              <w:t> </w:t>
            </w:r>
          </w:p>
        </w:tc>
      </w:tr>
      <w:tr w:rsidR="008A06CC" w:rsidRPr="002E2B5B" w14:paraId="203CA450"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7AD2B4BE"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Capital Social</w:t>
            </w:r>
          </w:p>
        </w:tc>
        <w:tc>
          <w:tcPr>
            <w:tcW w:w="2351" w:type="dxa"/>
            <w:gridSpan w:val="3"/>
            <w:tcBorders>
              <w:top w:val="nil"/>
              <w:left w:val="nil"/>
              <w:bottom w:val="nil"/>
              <w:right w:val="nil"/>
            </w:tcBorders>
            <w:shd w:val="clear" w:color="auto" w:fill="auto"/>
            <w:noWrap/>
            <w:vAlign w:val="bottom"/>
            <w:hideMark/>
          </w:tcPr>
          <w:p w14:paraId="006CD583"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22.233.502.272 </w:t>
            </w:r>
          </w:p>
        </w:tc>
        <w:tc>
          <w:tcPr>
            <w:tcW w:w="2035" w:type="dxa"/>
            <w:gridSpan w:val="2"/>
            <w:tcBorders>
              <w:top w:val="nil"/>
              <w:left w:val="nil"/>
              <w:bottom w:val="nil"/>
              <w:right w:val="nil"/>
            </w:tcBorders>
            <w:shd w:val="clear" w:color="000000" w:fill="FFFFFF"/>
            <w:noWrap/>
            <w:vAlign w:val="bottom"/>
            <w:hideMark/>
          </w:tcPr>
          <w:p w14:paraId="6A47B90F"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22.233.502.272 </w:t>
            </w:r>
          </w:p>
        </w:tc>
        <w:tc>
          <w:tcPr>
            <w:tcW w:w="502" w:type="dxa"/>
            <w:gridSpan w:val="2"/>
            <w:tcBorders>
              <w:top w:val="nil"/>
              <w:left w:val="nil"/>
              <w:bottom w:val="nil"/>
              <w:right w:val="nil"/>
            </w:tcBorders>
            <w:shd w:val="clear" w:color="000000" w:fill="FFFFFF"/>
            <w:noWrap/>
            <w:vAlign w:val="center"/>
            <w:hideMark/>
          </w:tcPr>
          <w:p w14:paraId="5C9376AD"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(15a)</w:t>
            </w:r>
          </w:p>
        </w:tc>
      </w:tr>
      <w:tr w:rsidR="008A06CC" w:rsidRPr="002E2B5B" w14:paraId="74125D68"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51786641"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Adiantamento para Futuro Aumento de Capital</w:t>
            </w:r>
          </w:p>
        </w:tc>
        <w:tc>
          <w:tcPr>
            <w:tcW w:w="2351" w:type="dxa"/>
            <w:gridSpan w:val="3"/>
            <w:tcBorders>
              <w:top w:val="nil"/>
              <w:left w:val="nil"/>
              <w:bottom w:val="nil"/>
              <w:right w:val="nil"/>
            </w:tcBorders>
            <w:shd w:val="clear" w:color="auto" w:fill="auto"/>
            <w:noWrap/>
            <w:vAlign w:val="bottom"/>
            <w:hideMark/>
          </w:tcPr>
          <w:p w14:paraId="12F7B99C"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903.489.907 </w:t>
            </w:r>
          </w:p>
        </w:tc>
        <w:tc>
          <w:tcPr>
            <w:tcW w:w="2035" w:type="dxa"/>
            <w:gridSpan w:val="2"/>
            <w:tcBorders>
              <w:top w:val="nil"/>
              <w:left w:val="nil"/>
              <w:bottom w:val="nil"/>
              <w:right w:val="nil"/>
            </w:tcBorders>
            <w:shd w:val="clear" w:color="000000" w:fill="FFFFFF"/>
            <w:noWrap/>
            <w:vAlign w:val="bottom"/>
            <w:hideMark/>
          </w:tcPr>
          <w:p w14:paraId="44986206"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568.674.563 </w:t>
            </w:r>
          </w:p>
        </w:tc>
        <w:tc>
          <w:tcPr>
            <w:tcW w:w="502" w:type="dxa"/>
            <w:gridSpan w:val="2"/>
            <w:tcBorders>
              <w:top w:val="nil"/>
              <w:left w:val="nil"/>
              <w:bottom w:val="nil"/>
              <w:right w:val="nil"/>
            </w:tcBorders>
            <w:shd w:val="clear" w:color="000000" w:fill="FFFFFF"/>
            <w:noWrap/>
            <w:vAlign w:val="center"/>
            <w:hideMark/>
          </w:tcPr>
          <w:p w14:paraId="24F55D8B"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(12c)</w:t>
            </w:r>
          </w:p>
        </w:tc>
      </w:tr>
      <w:tr w:rsidR="008A06CC" w:rsidRPr="002E2B5B" w14:paraId="689B9408"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7F965CA8" w14:textId="77777777" w:rsidR="008A06CC" w:rsidRPr="002E2B5B" w:rsidRDefault="008A06CC" w:rsidP="002E2B5B">
            <w:pPr>
              <w:rPr>
                <w:rFonts w:asciiTheme="majorHAnsi" w:hAnsiTheme="majorHAnsi" w:cstheme="majorHAnsi"/>
                <w:sz w:val="16"/>
                <w:szCs w:val="16"/>
              </w:rPr>
            </w:pPr>
            <w:r w:rsidRPr="002E2B5B">
              <w:rPr>
                <w:rFonts w:asciiTheme="majorHAnsi" w:hAnsiTheme="majorHAnsi" w:cstheme="majorHAnsi"/>
                <w:sz w:val="16"/>
                <w:szCs w:val="16"/>
              </w:rPr>
              <w:t xml:space="preserve">        Prejuízos Acumulados</w:t>
            </w:r>
          </w:p>
        </w:tc>
        <w:tc>
          <w:tcPr>
            <w:tcW w:w="2351" w:type="dxa"/>
            <w:gridSpan w:val="3"/>
            <w:tcBorders>
              <w:top w:val="nil"/>
              <w:left w:val="nil"/>
              <w:bottom w:val="nil"/>
              <w:right w:val="nil"/>
            </w:tcBorders>
            <w:shd w:val="clear" w:color="auto" w:fill="auto"/>
            <w:noWrap/>
            <w:vAlign w:val="bottom"/>
            <w:hideMark/>
          </w:tcPr>
          <w:p w14:paraId="466D9F3A" w14:textId="7F4E115F"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(20.254.287.64</w:t>
            </w:r>
            <w:r w:rsidR="00E75CA1" w:rsidRPr="002E2B5B">
              <w:rPr>
                <w:rFonts w:asciiTheme="majorHAnsi" w:hAnsiTheme="majorHAnsi" w:cstheme="majorHAnsi"/>
                <w:sz w:val="16"/>
                <w:szCs w:val="16"/>
              </w:rPr>
              <w:t>9</w:t>
            </w:r>
            <w:r w:rsidRPr="002E2B5B">
              <w:rPr>
                <w:rFonts w:asciiTheme="majorHAnsi" w:hAnsiTheme="majorHAnsi" w:cstheme="majorHAnsi"/>
                <w:sz w:val="16"/>
                <w:szCs w:val="16"/>
              </w:rPr>
              <w:t>)</w:t>
            </w:r>
          </w:p>
        </w:tc>
        <w:tc>
          <w:tcPr>
            <w:tcW w:w="2035" w:type="dxa"/>
            <w:gridSpan w:val="2"/>
            <w:tcBorders>
              <w:top w:val="nil"/>
              <w:left w:val="nil"/>
              <w:bottom w:val="nil"/>
              <w:right w:val="nil"/>
            </w:tcBorders>
            <w:shd w:val="clear" w:color="auto" w:fill="auto"/>
            <w:noWrap/>
            <w:vAlign w:val="bottom"/>
            <w:hideMark/>
          </w:tcPr>
          <w:p w14:paraId="76825A32" w14:textId="10DD3515"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(20.346.734.40</w:t>
            </w:r>
            <w:r w:rsidR="00357504" w:rsidRPr="002E2B5B">
              <w:rPr>
                <w:rFonts w:asciiTheme="majorHAnsi" w:hAnsiTheme="majorHAnsi" w:cstheme="majorHAnsi"/>
                <w:sz w:val="16"/>
                <w:szCs w:val="16"/>
              </w:rPr>
              <w:t>1</w:t>
            </w:r>
            <w:r w:rsidRPr="002E2B5B">
              <w:rPr>
                <w:rFonts w:asciiTheme="majorHAnsi" w:hAnsiTheme="majorHAnsi" w:cstheme="majorHAnsi"/>
                <w:sz w:val="16"/>
                <w:szCs w:val="16"/>
              </w:rPr>
              <w:t>)</w:t>
            </w:r>
          </w:p>
        </w:tc>
        <w:tc>
          <w:tcPr>
            <w:tcW w:w="502" w:type="dxa"/>
            <w:gridSpan w:val="2"/>
            <w:tcBorders>
              <w:top w:val="nil"/>
              <w:left w:val="nil"/>
              <w:bottom w:val="nil"/>
              <w:right w:val="nil"/>
            </w:tcBorders>
            <w:shd w:val="clear" w:color="auto" w:fill="auto"/>
            <w:noWrap/>
            <w:vAlign w:val="center"/>
            <w:hideMark/>
          </w:tcPr>
          <w:p w14:paraId="01CB201C"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(15b)</w:t>
            </w:r>
          </w:p>
        </w:tc>
      </w:tr>
      <w:tr w:rsidR="008A06CC" w:rsidRPr="002E2B5B" w14:paraId="2989D3D8"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338AEA26" w14:textId="77777777" w:rsidR="008A06CC" w:rsidRPr="002E2B5B" w:rsidRDefault="008A06CC" w:rsidP="002E2B5B">
            <w:pPr>
              <w:jc w:val="right"/>
              <w:rPr>
                <w:rFonts w:asciiTheme="majorHAnsi" w:hAnsiTheme="majorHAnsi" w:cstheme="majorHAnsi"/>
                <w:sz w:val="16"/>
                <w:szCs w:val="16"/>
              </w:rPr>
            </w:pPr>
          </w:p>
        </w:tc>
        <w:tc>
          <w:tcPr>
            <w:tcW w:w="2351" w:type="dxa"/>
            <w:gridSpan w:val="3"/>
            <w:tcBorders>
              <w:top w:val="nil"/>
              <w:left w:val="nil"/>
              <w:bottom w:val="nil"/>
              <w:right w:val="nil"/>
            </w:tcBorders>
            <w:shd w:val="clear" w:color="auto" w:fill="auto"/>
            <w:noWrap/>
            <w:vAlign w:val="bottom"/>
            <w:hideMark/>
          </w:tcPr>
          <w:p w14:paraId="73458C38" w14:textId="77777777" w:rsidR="008A06CC" w:rsidRPr="002E2B5B" w:rsidRDefault="008A06CC" w:rsidP="002E2B5B">
            <w:pPr>
              <w:jc w:val="right"/>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4E212712" w14:textId="77777777" w:rsidR="008A06CC" w:rsidRPr="002E2B5B" w:rsidRDefault="008A06CC" w:rsidP="002E2B5B">
            <w:pPr>
              <w:jc w:val="right"/>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68E4B893"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01DBA310"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2790C349" w14:textId="77777777" w:rsidR="008A06CC" w:rsidRPr="002E2B5B" w:rsidRDefault="008A06CC" w:rsidP="002E2B5B">
            <w:pPr>
              <w:rPr>
                <w:rFonts w:asciiTheme="majorHAnsi" w:hAnsiTheme="majorHAnsi" w:cstheme="majorHAnsi"/>
                <w:b/>
                <w:bCs/>
                <w:sz w:val="16"/>
                <w:szCs w:val="16"/>
              </w:rPr>
            </w:pPr>
            <w:r w:rsidRPr="002E2B5B">
              <w:rPr>
                <w:rFonts w:asciiTheme="majorHAnsi" w:hAnsiTheme="majorHAnsi" w:cstheme="majorHAnsi"/>
                <w:b/>
                <w:bCs/>
                <w:sz w:val="16"/>
                <w:szCs w:val="16"/>
              </w:rPr>
              <w:t>TOTAL DO PASSIVO</w:t>
            </w:r>
          </w:p>
        </w:tc>
        <w:tc>
          <w:tcPr>
            <w:tcW w:w="2351" w:type="dxa"/>
            <w:gridSpan w:val="3"/>
            <w:tcBorders>
              <w:top w:val="nil"/>
              <w:left w:val="nil"/>
              <w:bottom w:val="nil"/>
              <w:right w:val="nil"/>
            </w:tcBorders>
            <w:shd w:val="clear" w:color="auto" w:fill="auto"/>
            <w:noWrap/>
            <w:vAlign w:val="bottom"/>
            <w:hideMark/>
          </w:tcPr>
          <w:p w14:paraId="77A09BBC"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3.743.688.328 </w:t>
            </w:r>
          </w:p>
        </w:tc>
        <w:tc>
          <w:tcPr>
            <w:tcW w:w="2035" w:type="dxa"/>
            <w:gridSpan w:val="2"/>
            <w:tcBorders>
              <w:top w:val="nil"/>
              <w:left w:val="nil"/>
              <w:bottom w:val="nil"/>
              <w:right w:val="nil"/>
            </w:tcBorders>
            <w:shd w:val="clear" w:color="auto" w:fill="auto"/>
            <w:noWrap/>
            <w:vAlign w:val="bottom"/>
            <w:hideMark/>
          </w:tcPr>
          <w:p w14:paraId="678381CB" w14:textId="77777777" w:rsidR="008A06CC" w:rsidRPr="002E2B5B" w:rsidRDefault="008A06CC"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3.568.434.420 </w:t>
            </w:r>
          </w:p>
        </w:tc>
        <w:tc>
          <w:tcPr>
            <w:tcW w:w="502" w:type="dxa"/>
            <w:gridSpan w:val="2"/>
            <w:tcBorders>
              <w:top w:val="nil"/>
              <w:left w:val="nil"/>
              <w:bottom w:val="nil"/>
              <w:right w:val="nil"/>
            </w:tcBorders>
            <w:shd w:val="clear" w:color="000000" w:fill="FFFFFF"/>
            <w:noWrap/>
            <w:vAlign w:val="center"/>
            <w:hideMark/>
          </w:tcPr>
          <w:p w14:paraId="3B172462"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0580491D"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620B6005" w14:textId="77777777" w:rsidR="008A06CC" w:rsidRPr="002E2B5B" w:rsidRDefault="008A06CC" w:rsidP="002E2B5B">
            <w:pPr>
              <w:jc w:val="center"/>
              <w:rPr>
                <w:rFonts w:asciiTheme="majorHAnsi" w:hAnsiTheme="majorHAnsi" w:cstheme="majorHAnsi"/>
                <w:sz w:val="16"/>
                <w:szCs w:val="16"/>
              </w:rPr>
            </w:pPr>
          </w:p>
        </w:tc>
        <w:tc>
          <w:tcPr>
            <w:tcW w:w="2351" w:type="dxa"/>
            <w:gridSpan w:val="3"/>
            <w:tcBorders>
              <w:top w:val="nil"/>
              <w:left w:val="nil"/>
              <w:bottom w:val="nil"/>
              <w:right w:val="nil"/>
            </w:tcBorders>
            <w:shd w:val="clear" w:color="000000" w:fill="FFFFFF"/>
            <w:noWrap/>
            <w:vAlign w:val="bottom"/>
            <w:hideMark/>
          </w:tcPr>
          <w:p w14:paraId="696F9D65"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c>
          <w:tcPr>
            <w:tcW w:w="2035" w:type="dxa"/>
            <w:gridSpan w:val="2"/>
            <w:tcBorders>
              <w:top w:val="nil"/>
              <w:left w:val="nil"/>
              <w:bottom w:val="nil"/>
              <w:right w:val="nil"/>
            </w:tcBorders>
            <w:shd w:val="clear" w:color="000000" w:fill="FFFFFF"/>
            <w:noWrap/>
            <w:vAlign w:val="bottom"/>
            <w:hideMark/>
          </w:tcPr>
          <w:p w14:paraId="79F62D04"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c>
          <w:tcPr>
            <w:tcW w:w="502" w:type="dxa"/>
            <w:gridSpan w:val="2"/>
            <w:tcBorders>
              <w:top w:val="nil"/>
              <w:left w:val="nil"/>
              <w:bottom w:val="nil"/>
              <w:right w:val="nil"/>
            </w:tcBorders>
            <w:shd w:val="clear" w:color="000000" w:fill="FFFFFF"/>
            <w:noWrap/>
            <w:vAlign w:val="center"/>
            <w:hideMark/>
          </w:tcPr>
          <w:p w14:paraId="7429DFEC" w14:textId="77777777" w:rsidR="008A06CC" w:rsidRPr="002E2B5B" w:rsidRDefault="008A06CC"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27228E2F" w14:textId="77777777" w:rsidTr="00272EEE">
        <w:trPr>
          <w:gridAfter w:val="1"/>
          <w:wAfter w:w="691" w:type="dxa"/>
          <w:trHeight w:hRule="exact" w:val="227"/>
        </w:trPr>
        <w:tc>
          <w:tcPr>
            <w:tcW w:w="4888" w:type="dxa"/>
            <w:tcBorders>
              <w:top w:val="nil"/>
              <w:left w:val="nil"/>
              <w:bottom w:val="nil"/>
              <w:right w:val="nil"/>
            </w:tcBorders>
            <w:shd w:val="clear" w:color="auto" w:fill="auto"/>
            <w:noWrap/>
            <w:vAlign w:val="bottom"/>
            <w:hideMark/>
          </w:tcPr>
          <w:p w14:paraId="25819210" w14:textId="77777777" w:rsidR="008A06CC" w:rsidRPr="002E2B5B" w:rsidRDefault="008A06CC" w:rsidP="002E2B5B">
            <w:pPr>
              <w:jc w:val="center"/>
              <w:rPr>
                <w:rFonts w:asciiTheme="majorHAnsi" w:hAnsiTheme="majorHAnsi" w:cstheme="majorHAnsi"/>
                <w:sz w:val="16"/>
                <w:szCs w:val="16"/>
              </w:rPr>
            </w:pPr>
          </w:p>
        </w:tc>
        <w:tc>
          <w:tcPr>
            <w:tcW w:w="2351" w:type="dxa"/>
            <w:gridSpan w:val="3"/>
            <w:tcBorders>
              <w:top w:val="nil"/>
              <w:left w:val="nil"/>
              <w:bottom w:val="nil"/>
              <w:right w:val="nil"/>
            </w:tcBorders>
            <w:shd w:val="clear" w:color="auto" w:fill="auto"/>
            <w:noWrap/>
            <w:vAlign w:val="bottom"/>
            <w:hideMark/>
          </w:tcPr>
          <w:p w14:paraId="76CD2FF3" w14:textId="77777777" w:rsidR="008A06CC" w:rsidRPr="002E2B5B" w:rsidRDefault="008A06CC" w:rsidP="002E2B5B">
            <w:pPr>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38B569B3" w14:textId="77777777" w:rsidR="008A06CC" w:rsidRPr="002E2B5B" w:rsidRDefault="008A06CC" w:rsidP="002E2B5B">
            <w:pPr>
              <w:jc w:val="center"/>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22A4CB93" w14:textId="77777777" w:rsidR="008A06CC" w:rsidRPr="002E2B5B" w:rsidRDefault="008A06CC" w:rsidP="002E2B5B">
            <w:pPr>
              <w:jc w:val="center"/>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05F6D9F4" w14:textId="77777777" w:rsidTr="00272EEE">
        <w:trPr>
          <w:gridAfter w:val="1"/>
          <w:wAfter w:w="691" w:type="dxa"/>
          <w:trHeight w:hRule="exact" w:val="5096"/>
        </w:trPr>
        <w:tc>
          <w:tcPr>
            <w:tcW w:w="4888" w:type="dxa"/>
            <w:tcBorders>
              <w:top w:val="nil"/>
              <w:left w:val="nil"/>
              <w:bottom w:val="nil"/>
              <w:right w:val="nil"/>
            </w:tcBorders>
            <w:shd w:val="clear" w:color="auto" w:fill="auto"/>
            <w:noWrap/>
            <w:vAlign w:val="bottom"/>
            <w:hideMark/>
          </w:tcPr>
          <w:p w14:paraId="73B57B5C" w14:textId="77777777" w:rsidR="008A06CC" w:rsidRPr="002E2B5B" w:rsidRDefault="008A06CC" w:rsidP="002E2B5B">
            <w:pPr>
              <w:jc w:val="center"/>
              <w:rPr>
                <w:rFonts w:asciiTheme="majorHAnsi" w:hAnsiTheme="majorHAnsi" w:cstheme="majorHAnsi"/>
                <w:sz w:val="16"/>
                <w:szCs w:val="16"/>
              </w:rPr>
            </w:pPr>
          </w:p>
        </w:tc>
        <w:tc>
          <w:tcPr>
            <w:tcW w:w="2351" w:type="dxa"/>
            <w:gridSpan w:val="3"/>
            <w:tcBorders>
              <w:top w:val="nil"/>
              <w:left w:val="nil"/>
              <w:bottom w:val="nil"/>
              <w:right w:val="nil"/>
            </w:tcBorders>
            <w:shd w:val="clear" w:color="auto" w:fill="auto"/>
            <w:noWrap/>
            <w:vAlign w:val="bottom"/>
            <w:hideMark/>
          </w:tcPr>
          <w:p w14:paraId="144A73E8" w14:textId="77777777" w:rsidR="008A06CC" w:rsidRPr="002E2B5B" w:rsidRDefault="008A06CC" w:rsidP="002E2B5B">
            <w:pPr>
              <w:rPr>
                <w:rFonts w:asciiTheme="majorHAnsi" w:hAnsiTheme="majorHAnsi" w:cstheme="majorHAnsi"/>
                <w:sz w:val="16"/>
                <w:szCs w:val="16"/>
              </w:rPr>
            </w:pPr>
          </w:p>
        </w:tc>
        <w:tc>
          <w:tcPr>
            <w:tcW w:w="2035" w:type="dxa"/>
            <w:gridSpan w:val="2"/>
            <w:tcBorders>
              <w:top w:val="nil"/>
              <w:left w:val="nil"/>
              <w:bottom w:val="nil"/>
              <w:right w:val="nil"/>
            </w:tcBorders>
            <w:shd w:val="clear" w:color="auto" w:fill="auto"/>
            <w:noWrap/>
            <w:vAlign w:val="bottom"/>
            <w:hideMark/>
          </w:tcPr>
          <w:p w14:paraId="074D4BF3" w14:textId="77777777" w:rsidR="008A06CC" w:rsidRPr="002E2B5B" w:rsidRDefault="008A06CC" w:rsidP="002E2B5B">
            <w:pPr>
              <w:rPr>
                <w:rFonts w:asciiTheme="majorHAnsi" w:hAnsiTheme="majorHAnsi" w:cstheme="majorHAnsi"/>
                <w:sz w:val="16"/>
                <w:szCs w:val="16"/>
              </w:rPr>
            </w:pPr>
          </w:p>
        </w:tc>
        <w:tc>
          <w:tcPr>
            <w:tcW w:w="502" w:type="dxa"/>
            <w:gridSpan w:val="2"/>
            <w:tcBorders>
              <w:top w:val="nil"/>
              <w:left w:val="nil"/>
              <w:bottom w:val="nil"/>
              <w:right w:val="nil"/>
            </w:tcBorders>
            <w:shd w:val="clear" w:color="000000" w:fill="FFFFFF"/>
            <w:noWrap/>
            <w:vAlign w:val="center"/>
            <w:hideMark/>
          </w:tcPr>
          <w:p w14:paraId="3B675363" w14:textId="77777777" w:rsidR="008A06CC" w:rsidRPr="002E2B5B" w:rsidRDefault="008A06CC" w:rsidP="002E2B5B">
            <w:pPr>
              <w:jc w:val="center"/>
              <w:rPr>
                <w:rFonts w:asciiTheme="majorHAnsi" w:hAnsiTheme="majorHAnsi" w:cstheme="majorHAnsi"/>
                <w:sz w:val="16"/>
                <w:szCs w:val="16"/>
              </w:rPr>
            </w:pPr>
            <w:r w:rsidRPr="002E2B5B">
              <w:rPr>
                <w:rFonts w:asciiTheme="majorHAnsi" w:hAnsiTheme="majorHAnsi" w:cstheme="majorHAnsi"/>
                <w:sz w:val="16"/>
                <w:szCs w:val="16"/>
              </w:rPr>
              <w:t> </w:t>
            </w:r>
          </w:p>
        </w:tc>
      </w:tr>
      <w:tr w:rsidR="008A06CC" w:rsidRPr="002E2B5B" w14:paraId="390BBD13" w14:textId="77777777" w:rsidTr="00272EEE">
        <w:trPr>
          <w:gridAfter w:val="1"/>
          <w:wAfter w:w="691" w:type="dxa"/>
          <w:trHeight w:hRule="exact" w:val="227"/>
        </w:trPr>
        <w:tc>
          <w:tcPr>
            <w:tcW w:w="9776" w:type="dxa"/>
            <w:gridSpan w:val="8"/>
            <w:tcBorders>
              <w:top w:val="nil"/>
              <w:left w:val="nil"/>
              <w:bottom w:val="nil"/>
              <w:right w:val="nil"/>
            </w:tcBorders>
            <w:shd w:val="clear" w:color="auto" w:fill="auto"/>
            <w:noWrap/>
            <w:vAlign w:val="bottom"/>
            <w:hideMark/>
          </w:tcPr>
          <w:p w14:paraId="41E2E8DA" w14:textId="77777777" w:rsidR="008A06CC" w:rsidRPr="002E2B5B" w:rsidRDefault="008A06CC"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tc>
      </w:tr>
      <w:tr w:rsidR="00BA459E" w:rsidRPr="002E2B5B" w14:paraId="5D9FFE5A" w14:textId="77777777" w:rsidTr="00272EEE">
        <w:trPr>
          <w:trHeight w:hRule="exact" w:val="227"/>
        </w:trPr>
        <w:tc>
          <w:tcPr>
            <w:tcW w:w="10467" w:type="dxa"/>
            <w:gridSpan w:val="9"/>
            <w:tcBorders>
              <w:top w:val="nil"/>
              <w:left w:val="nil"/>
              <w:bottom w:val="nil"/>
              <w:right w:val="nil"/>
            </w:tcBorders>
            <w:shd w:val="clear" w:color="auto" w:fill="auto"/>
            <w:noWrap/>
            <w:vAlign w:val="bottom"/>
            <w:hideMark/>
          </w:tcPr>
          <w:p w14:paraId="13707E0A" w14:textId="77777777" w:rsidR="00BA459E" w:rsidRPr="002E2B5B" w:rsidRDefault="00BA459E"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lastRenderedPageBreak/>
              <w:t>VALEC ENGENHARIA, CONSTRUÇÕES E FERROVIAS S/A</w:t>
            </w:r>
          </w:p>
        </w:tc>
      </w:tr>
      <w:tr w:rsidR="00BA459E" w:rsidRPr="002E2B5B" w14:paraId="027DC435" w14:textId="77777777" w:rsidTr="00272EEE">
        <w:trPr>
          <w:trHeight w:hRule="exact" w:val="227"/>
        </w:trPr>
        <w:tc>
          <w:tcPr>
            <w:tcW w:w="10467" w:type="dxa"/>
            <w:gridSpan w:val="9"/>
            <w:tcBorders>
              <w:top w:val="nil"/>
              <w:left w:val="nil"/>
              <w:bottom w:val="nil"/>
              <w:right w:val="nil"/>
            </w:tcBorders>
            <w:shd w:val="clear" w:color="auto" w:fill="auto"/>
            <w:noWrap/>
            <w:vAlign w:val="bottom"/>
            <w:hideMark/>
          </w:tcPr>
          <w:p w14:paraId="5DEDAFCA" w14:textId="77777777" w:rsidR="00BA459E" w:rsidRPr="002E2B5B" w:rsidRDefault="00BA459E"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DEMONSTRAÇÃO DO RESULTADO </w:t>
            </w:r>
          </w:p>
        </w:tc>
      </w:tr>
      <w:tr w:rsidR="00BA459E" w:rsidRPr="002E2B5B" w14:paraId="0EA3D664" w14:textId="77777777" w:rsidTr="00272EEE">
        <w:trPr>
          <w:trHeight w:hRule="exact" w:val="227"/>
        </w:trPr>
        <w:tc>
          <w:tcPr>
            <w:tcW w:w="10467" w:type="dxa"/>
            <w:gridSpan w:val="9"/>
            <w:tcBorders>
              <w:top w:val="nil"/>
              <w:left w:val="nil"/>
              <w:bottom w:val="nil"/>
              <w:right w:val="nil"/>
            </w:tcBorders>
            <w:shd w:val="clear" w:color="auto" w:fill="auto"/>
            <w:noWrap/>
            <w:vAlign w:val="bottom"/>
            <w:hideMark/>
          </w:tcPr>
          <w:p w14:paraId="2DDCE758" w14:textId="77777777" w:rsidR="00BA459E" w:rsidRPr="002E2B5B" w:rsidRDefault="00BA459E"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w:t>
            </w:r>
          </w:p>
        </w:tc>
      </w:tr>
      <w:tr w:rsidR="00BA459E" w:rsidRPr="002E2B5B" w14:paraId="31841F17" w14:textId="77777777" w:rsidTr="00272EEE">
        <w:trPr>
          <w:trHeight w:hRule="exact" w:val="227"/>
        </w:trPr>
        <w:tc>
          <w:tcPr>
            <w:tcW w:w="10467" w:type="dxa"/>
            <w:gridSpan w:val="9"/>
            <w:tcBorders>
              <w:top w:val="nil"/>
              <w:left w:val="nil"/>
              <w:bottom w:val="nil"/>
              <w:right w:val="nil"/>
            </w:tcBorders>
            <w:shd w:val="clear" w:color="auto" w:fill="auto"/>
            <w:noWrap/>
            <w:vAlign w:val="bottom"/>
            <w:hideMark/>
          </w:tcPr>
          <w:p w14:paraId="3E648661" w14:textId="77777777" w:rsidR="00BA459E" w:rsidRPr="002E2B5B" w:rsidRDefault="00BA459E"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Em R$ 1</w:t>
            </w:r>
          </w:p>
        </w:tc>
      </w:tr>
      <w:tr w:rsidR="003565E5" w:rsidRPr="002E2B5B" w14:paraId="3D32DA2A" w14:textId="77777777" w:rsidTr="00272EEE">
        <w:trPr>
          <w:trHeight w:hRule="exact" w:val="227"/>
        </w:trPr>
        <w:tc>
          <w:tcPr>
            <w:tcW w:w="10467" w:type="dxa"/>
            <w:gridSpan w:val="9"/>
            <w:tcBorders>
              <w:top w:val="nil"/>
              <w:left w:val="nil"/>
              <w:bottom w:val="nil"/>
              <w:right w:val="nil"/>
            </w:tcBorders>
            <w:shd w:val="clear" w:color="auto" w:fill="auto"/>
            <w:noWrap/>
            <w:vAlign w:val="bottom"/>
          </w:tcPr>
          <w:p w14:paraId="56029C4B" w14:textId="77777777" w:rsidR="003565E5" w:rsidRPr="002E2B5B" w:rsidRDefault="003565E5" w:rsidP="002E2B5B">
            <w:pPr>
              <w:jc w:val="center"/>
              <w:rPr>
                <w:rFonts w:asciiTheme="majorHAnsi" w:hAnsiTheme="majorHAnsi" w:cstheme="majorHAnsi"/>
                <w:b/>
                <w:bCs/>
                <w:sz w:val="16"/>
                <w:szCs w:val="16"/>
              </w:rPr>
            </w:pPr>
          </w:p>
        </w:tc>
      </w:tr>
      <w:tr w:rsidR="00BA459E" w:rsidRPr="002E2B5B" w14:paraId="6060959A"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3D7E10AB" w14:textId="77777777" w:rsidR="00BA459E" w:rsidRPr="002E2B5B" w:rsidRDefault="00BA459E" w:rsidP="002E2B5B">
            <w:pPr>
              <w:jc w:val="center"/>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28523E33"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vAlign w:val="bottom"/>
            <w:hideMark/>
          </w:tcPr>
          <w:p w14:paraId="7628E857" w14:textId="77777777" w:rsidR="00BA459E" w:rsidRPr="002E2B5B" w:rsidRDefault="00BA459E" w:rsidP="002E2B5B">
            <w:pPr>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vAlign w:val="bottom"/>
            <w:hideMark/>
          </w:tcPr>
          <w:p w14:paraId="1A664C31" w14:textId="77777777" w:rsidR="00BA459E" w:rsidRPr="002E2B5B" w:rsidRDefault="00BA459E" w:rsidP="002E2B5B">
            <w:pPr>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6185AD92" w14:textId="77777777" w:rsidR="00BA459E" w:rsidRPr="002E2B5B" w:rsidRDefault="00BA459E" w:rsidP="002E2B5B">
            <w:pPr>
              <w:rPr>
                <w:rFonts w:asciiTheme="majorHAnsi" w:hAnsiTheme="majorHAnsi" w:cstheme="majorHAnsi"/>
                <w:sz w:val="16"/>
                <w:szCs w:val="16"/>
              </w:rPr>
            </w:pPr>
          </w:p>
        </w:tc>
      </w:tr>
      <w:tr w:rsidR="00BA459E" w:rsidRPr="002E2B5B" w14:paraId="2A70F6AA"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74580D6F" w14:textId="77777777" w:rsidR="00BA459E" w:rsidRPr="002E2B5B" w:rsidRDefault="00BA459E" w:rsidP="002E2B5B">
            <w:pPr>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71084904" w14:textId="77777777" w:rsidR="00BA459E" w:rsidRPr="002E2B5B" w:rsidRDefault="00BA459E" w:rsidP="002E2B5B">
            <w:pPr>
              <w:jc w:val="cente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vAlign w:val="bottom"/>
            <w:hideMark/>
          </w:tcPr>
          <w:p w14:paraId="65E61BA8"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01/01/2020</w:t>
            </w:r>
          </w:p>
        </w:tc>
        <w:tc>
          <w:tcPr>
            <w:tcW w:w="2070" w:type="dxa"/>
            <w:gridSpan w:val="2"/>
            <w:tcBorders>
              <w:top w:val="nil"/>
              <w:left w:val="nil"/>
              <w:bottom w:val="nil"/>
              <w:right w:val="nil"/>
            </w:tcBorders>
            <w:shd w:val="clear" w:color="auto" w:fill="auto"/>
            <w:vAlign w:val="bottom"/>
            <w:hideMark/>
          </w:tcPr>
          <w:p w14:paraId="47BFE9F3"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01/01/2019</w:t>
            </w:r>
          </w:p>
        </w:tc>
        <w:tc>
          <w:tcPr>
            <w:tcW w:w="760" w:type="dxa"/>
            <w:gridSpan w:val="2"/>
            <w:tcBorders>
              <w:top w:val="nil"/>
              <w:left w:val="nil"/>
              <w:bottom w:val="nil"/>
              <w:right w:val="nil"/>
            </w:tcBorders>
            <w:shd w:val="clear" w:color="auto" w:fill="auto"/>
            <w:noWrap/>
            <w:vAlign w:val="bottom"/>
            <w:hideMark/>
          </w:tcPr>
          <w:p w14:paraId="287EFB07"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46EEDF5C"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AB3974C" w14:textId="77777777" w:rsidR="00BA459E" w:rsidRPr="002E2B5B" w:rsidRDefault="00BA459E" w:rsidP="002E2B5B">
            <w:pPr>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66C019A5" w14:textId="77777777" w:rsidR="00BA459E" w:rsidRPr="002E2B5B" w:rsidRDefault="00BA459E" w:rsidP="002E2B5B">
            <w:pPr>
              <w:jc w:val="cente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vAlign w:val="bottom"/>
            <w:hideMark/>
          </w:tcPr>
          <w:p w14:paraId="72A4C361"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31/12/2020</w:t>
            </w:r>
          </w:p>
        </w:tc>
        <w:tc>
          <w:tcPr>
            <w:tcW w:w="2070" w:type="dxa"/>
            <w:gridSpan w:val="2"/>
            <w:tcBorders>
              <w:top w:val="nil"/>
              <w:left w:val="nil"/>
              <w:bottom w:val="nil"/>
              <w:right w:val="nil"/>
            </w:tcBorders>
            <w:shd w:val="clear" w:color="auto" w:fill="auto"/>
            <w:vAlign w:val="bottom"/>
            <w:hideMark/>
          </w:tcPr>
          <w:p w14:paraId="35E8446B"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31/12/2019</w:t>
            </w:r>
          </w:p>
        </w:tc>
        <w:tc>
          <w:tcPr>
            <w:tcW w:w="760" w:type="dxa"/>
            <w:gridSpan w:val="2"/>
            <w:tcBorders>
              <w:top w:val="nil"/>
              <w:left w:val="nil"/>
              <w:bottom w:val="nil"/>
              <w:right w:val="nil"/>
            </w:tcBorders>
            <w:shd w:val="clear" w:color="auto" w:fill="auto"/>
            <w:noWrap/>
            <w:vAlign w:val="bottom"/>
            <w:hideMark/>
          </w:tcPr>
          <w:p w14:paraId="2A95912B"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Nota</w:t>
            </w:r>
          </w:p>
        </w:tc>
      </w:tr>
      <w:tr w:rsidR="00711C2D" w:rsidRPr="002E2B5B" w14:paraId="502FB806"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4FBA3DD" w14:textId="77777777" w:rsidR="00711C2D" w:rsidRPr="002E2B5B" w:rsidRDefault="00711C2D" w:rsidP="002E2B5B">
            <w:pPr>
              <w:jc w:val="right"/>
              <w:rPr>
                <w:rFonts w:asciiTheme="majorHAnsi" w:hAnsiTheme="majorHAnsi" w:cstheme="majorHAnsi"/>
                <w:b/>
                <w:bCs/>
                <w:sz w:val="16"/>
                <w:szCs w:val="16"/>
              </w:rPr>
            </w:pPr>
          </w:p>
        </w:tc>
        <w:tc>
          <w:tcPr>
            <w:tcW w:w="599" w:type="dxa"/>
            <w:tcBorders>
              <w:top w:val="nil"/>
              <w:left w:val="nil"/>
              <w:bottom w:val="nil"/>
              <w:right w:val="nil"/>
            </w:tcBorders>
            <w:shd w:val="clear" w:color="auto" w:fill="auto"/>
            <w:noWrap/>
            <w:vAlign w:val="bottom"/>
            <w:hideMark/>
          </w:tcPr>
          <w:p w14:paraId="54CA2E26" w14:textId="77777777" w:rsidR="00711C2D" w:rsidRPr="002E2B5B" w:rsidRDefault="00711C2D" w:rsidP="002E2B5B">
            <w:pPr>
              <w:jc w:val="cente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vAlign w:val="bottom"/>
            <w:hideMark/>
          </w:tcPr>
          <w:p w14:paraId="6B5951FA" w14:textId="77777777" w:rsidR="00711C2D" w:rsidRPr="002E2B5B" w:rsidRDefault="00711C2D" w:rsidP="002E2B5B">
            <w:pPr>
              <w:jc w:val="center"/>
              <w:rPr>
                <w:rFonts w:asciiTheme="majorHAnsi" w:hAnsiTheme="majorHAnsi" w:cstheme="majorHAnsi"/>
                <w:sz w:val="16"/>
                <w:szCs w:val="16"/>
              </w:rPr>
            </w:pPr>
          </w:p>
        </w:tc>
        <w:tc>
          <w:tcPr>
            <w:tcW w:w="2070" w:type="dxa"/>
            <w:gridSpan w:val="2"/>
            <w:tcBorders>
              <w:top w:val="nil"/>
              <w:left w:val="nil"/>
              <w:right w:val="nil"/>
            </w:tcBorders>
            <w:shd w:val="clear" w:color="auto" w:fill="auto"/>
            <w:vAlign w:val="bottom"/>
            <w:hideMark/>
          </w:tcPr>
          <w:p w14:paraId="5CAACC6B" w14:textId="3D6B60F8" w:rsidR="00711C2D" w:rsidRPr="002E2B5B" w:rsidRDefault="00711C2D"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Reapresentado/ </w:t>
            </w:r>
          </w:p>
        </w:tc>
        <w:tc>
          <w:tcPr>
            <w:tcW w:w="760" w:type="dxa"/>
            <w:gridSpan w:val="2"/>
            <w:tcBorders>
              <w:top w:val="nil"/>
              <w:left w:val="nil"/>
              <w:bottom w:val="nil"/>
              <w:right w:val="nil"/>
            </w:tcBorders>
            <w:shd w:val="clear" w:color="auto" w:fill="auto"/>
            <w:noWrap/>
            <w:vAlign w:val="bottom"/>
            <w:hideMark/>
          </w:tcPr>
          <w:p w14:paraId="1F711497" w14:textId="77777777" w:rsidR="00711C2D" w:rsidRPr="002E2B5B" w:rsidRDefault="00711C2D" w:rsidP="002E2B5B">
            <w:pPr>
              <w:jc w:val="right"/>
              <w:rPr>
                <w:rFonts w:asciiTheme="majorHAnsi" w:hAnsiTheme="majorHAnsi" w:cstheme="majorHAnsi"/>
                <w:b/>
                <w:bCs/>
                <w:sz w:val="16"/>
                <w:szCs w:val="16"/>
              </w:rPr>
            </w:pPr>
          </w:p>
        </w:tc>
      </w:tr>
      <w:tr w:rsidR="00711C2D" w:rsidRPr="002E2B5B" w14:paraId="59F6E3C5"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1B3AFD8" w14:textId="77777777" w:rsidR="00711C2D" w:rsidRPr="002E2B5B" w:rsidRDefault="00711C2D"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756DE05C" w14:textId="77777777" w:rsidR="00711C2D" w:rsidRPr="002E2B5B" w:rsidRDefault="00711C2D" w:rsidP="002E2B5B">
            <w:pPr>
              <w:jc w:val="cente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13452309" w14:textId="77777777" w:rsidR="00711C2D" w:rsidRPr="002E2B5B" w:rsidRDefault="00711C2D" w:rsidP="002E2B5B">
            <w:pPr>
              <w:jc w:val="center"/>
              <w:rPr>
                <w:rFonts w:asciiTheme="majorHAnsi" w:hAnsiTheme="majorHAnsi" w:cstheme="majorHAnsi"/>
                <w:sz w:val="16"/>
                <w:szCs w:val="16"/>
              </w:rPr>
            </w:pPr>
          </w:p>
        </w:tc>
        <w:tc>
          <w:tcPr>
            <w:tcW w:w="2070" w:type="dxa"/>
            <w:gridSpan w:val="2"/>
            <w:tcBorders>
              <w:left w:val="nil"/>
              <w:bottom w:val="nil"/>
              <w:right w:val="nil"/>
            </w:tcBorders>
            <w:shd w:val="clear" w:color="auto" w:fill="auto"/>
            <w:noWrap/>
            <w:vAlign w:val="bottom"/>
            <w:hideMark/>
          </w:tcPr>
          <w:p w14:paraId="5E5DBC40" w14:textId="5B73DE89" w:rsidR="00711C2D" w:rsidRPr="002E2B5B" w:rsidRDefault="00711C2D" w:rsidP="002E2B5B">
            <w:pPr>
              <w:jc w:val="right"/>
              <w:rPr>
                <w:rFonts w:asciiTheme="majorHAnsi" w:hAnsiTheme="majorHAnsi" w:cstheme="majorHAnsi"/>
                <w:sz w:val="16"/>
                <w:szCs w:val="16"/>
              </w:rPr>
            </w:pPr>
            <w:r w:rsidRPr="002E2B5B">
              <w:rPr>
                <w:rFonts w:asciiTheme="majorHAnsi" w:hAnsiTheme="majorHAnsi" w:cstheme="majorHAnsi"/>
                <w:b/>
                <w:bCs/>
                <w:sz w:val="16"/>
                <w:szCs w:val="16"/>
              </w:rPr>
              <w:t>Reclassificado</w:t>
            </w:r>
          </w:p>
        </w:tc>
        <w:tc>
          <w:tcPr>
            <w:tcW w:w="760" w:type="dxa"/>
            <w:gridSpan w:val="2"/>
            <w:tcBorders>
              <w:top w:val="nil"/>
              <w:left w:val="nil"/>
              <w:bottom w:val="nil"/>
              <w:right w:val="nil"/>
            </w:tcBorders>
            <w:shd w:val="clear" w:color="auto" w:fill="auto"/>
            <w:noWrap/>
            <w:vAlign w:val="bottom"/>
            <w:hideMark/>
          </w:tcPr>
          <w:p w14:paraId="4D0BD4FE" w14:textId="77777777" w:rsidR="00711C2D" w:rsidRPr="002E2B5B" w:rsidRDefault="00711C2D" w:rsidP="002E2B5B">
            <w:pPr>
              <w:jc w:val="right"/>
              <w:rPr>
                <w:rFonts w:asciiTheme="majorHAnsi" w:hAnsiTheme="majorHAnsi" w:cstheme="majorHAnsi"/>
                <w:sz w:val="16"/>
                <w:szCs w:val="16"/>
              </w:rPr>
            </w:pPr>
          </w:p>
        </w:tc>
      </w:tr>
      <w:tr w:rsidR="00BA459E" w:rsidRPr="002E2B5B" w14:paraId="119593F8"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F8CF20D" w14:textId="77777777" w:rsidR="00BA459E" w:rsidRPr="002E2B5B" w:rsidRDefault="00BA459E" w:rsidP="002E2B5B">
            <w:pPr>
              <w:outlineLvl w:val="0"/>
              <w:rPr>
                <w:rFonts w:asciiTheme="majorHAnsi" w:hAnsiTheme="majorHAnsi" w:cstheme="majorHAnsi"/>
                <w:b/>
                <w:bCs/>
                <w:sz w:val="16"/>
                <w:szCs w:val="16"/>
              </w:rPr>
            </w:pPr>
            <w:r w:rsidRPr="002E2B5B">
              <w:rPr>
                <w:rFonts w:asciiTheme="majorHAnsi" w:hAnsiTheme="majorHAnsi" w:cstheme="majorHAnsi"/>
                <w:b/>
                <w:bCs/>
                <w:sz w:val="16"/>
                <w:szCs w:val="16"/>
              </w:rPr>
              <w:t>RECEITAS</w:t>
            </w:r>
          </w:p>
        </w:tc>
        <w:tc>
          <w:tcPr>
            <w:tcW w:w="599" w:type="dxa"/>
            <w:tcBorders>
              <w:top w:val="nil"/>
              <w:left w:val="nil"/>
              <w:bottom w:val="nil"/>
              <w:right w:val="nil"/>
            </w:tcBorders>
            <w:shd w:val="clear" w:color="auto" w:fill="auto"/>
            <w:noWrap/>
            <w:vAlign w:val="bottom"/>
            <w:hideMark/>
          </w:tcPr>
          <w:p w14:paraId="0D2ED5BC" w14:textId="77777777" w:rsidR="00BA459E" w:rsidRPr="002E2B5B" w:rsidRDefault="00BA459E" w:rsidP="002E2B5B">
            <w:pPr>
              <w:outlineLvl w:val="0"/>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58CA4E42" w14:textId="77777777" w:rsidR="00BA459E" w:rsidRPr="002E2B5B" w:rsidRDefault="00BA459E" w:rsidP="002E2B5B">
            <w:pPr>
              <w:outlineLvl w:val="0"/>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64292652" w14:textId="77777777" w:rsidR="00BA459E" w:rsidRPr="002E2B5B" w:rsidRDefault="00BA459E" w:rsidP="002E2B5B">
            <w:pPr>
              <w:outlineLvl w:val="0"/>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19B00AA8" w14:textId="77777777" w:rsidR="00BA459E" w:rsidRPr="002E2B5B" w:rsidRDefault="00BA459E" w:rsidP="002E2B5B">
            <w:pPr>
              <w:outlineLvl w:val="0"/>
              <w:rPr>
                <w:rFonts w:asciiTheme="majorHAnsi" w:hAnsiTheme="majorHAnsi" w:cstheme="majorHAnsi"/>
                <w:sz w:val="16"/>
                <w:szCs w:val="16"/>
              </w:rPr>
            </w:pPr>
          </w:p>
        </w:tc>
      </w:tr>
      <w:tr w:rsidR="00BA459E" w:rsidRPr="002E2B5B" w14:paraId="48E34B01"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325A48C4" w14:textId="77777777" w:rsidR="00BA459E" w:rsidRPr="002E2B5B" w:rsidRDefault="00BA459E" w:rsidP="002E2B5B">
            <w:pPr>
              <w:outlineLvl w:val="0"/>
              <w:rPr>
                <w:rFonts w:asciiTheme="majorHAnsi" w:hAnsiTheme="majorHAnsi" w:cstheme="majorHAnsi"/>
                <w:sz w:val="16"/>
                <w:szCs w:val="16"/>
              </w:rPr>
            </w:pPr>
            <w:r w:rsidRPr="002E2B5B">
              <w:rPr>
                <w:rFonts w:asciiTheme="majorHAnsi" w:hAnsiTheme="majorHAnsi" w:cstheme="majorHAnsi"/>
                <w:sz w:val="16"/>
                <w:szCs w:val="16"/>
              </w:rPr>
              <w:t xml:space="preserve">        Receita de Exploração da Ferrovia</w:t>
            </w:r>
          </w:p>
        </w:tc>
        <w:tc>
          <w:tcPr>
            <w:tcW w:w="599" w:type="dxa"/>
            <w:tcBorders>
              <w:top w:val="nil"/>
              <w:left w:val="nil"/>
              <w:bottom w:val="nil"/>
              <w:right w:val="nil"/>
            </w:tcBorders>
            <w:shd w:val="clear" w:color="auto" w:fill="auto"/>
            <w:noWrap/>
            <w:vAlign w:val="bottom"/>
            <w:hideMark/>
          </w:tcPr>
          <w:p w14:paraId="4CA65F78" w14:textId="77777777" w:rsidR="00BA459E" w:rsidRPr="002E2B5B" w:rsidRDefault="00BA459E" w:rsidP="002E2B5B">
            <w:pPr>
              <w:outlineLvl w:val="0"/>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25A95763" w14:textId="77777777" w:rsidR="00BA459E" w:rsidRPr="002E2B5B" w:rsidRDefault="00BA459E"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20.909 </w:t>
            </w:r>
          </w:p>
        </w:tc>
        <w:tc>
          <w:tcPr>
            <w:tcW w:w="2070" w:type="dxa"/>
            <w:gridSpan w:val="2"/>
            <w:tcBorders>
              <w:top w:val="nil"/>
              <w:left w:val="nil"/>
              <w:bottom w:val="nil"/>
              <w:right w:val="nil"/>
            </w:tcBorders>
            <w:shd w:val="clear" w:color="auto" w:fill="auto"/>
            <w:noWrap/>
            <w:vAlign w:val="bottom"/>
            <w:hideMark/>
          </w:tcPr>
          <w:p w14:paraId="6C8A2DCE" w14:textId="77777777" w:rsidR="00BA459E" w:rsidRPr="002E2B5B" w:rsidRDefault="00BA459E"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69.896 </w:t>
            </w:r>
          </w:p>
        </w:tc>
        <w:tc>
          <w:tcPr>
            <w:tcW w:w="760" w:type="dxa"/>
            <w:gridSpan w:val="2"/>
            <w:tcBorders>
              <w:top w:val="nil"/>
              <w:left w:val="nil"/>
              <w:bottom w:val="nil"/>
              <w:right w:val="nil"/>
            </w:tcBorders>
            <w:shd w:val="clear" w:color="auto" w:fill="auto"/>
            <w:noWrap/>
            <w:vAlign w:val="bottom"/>
            <w:hideMark/>
          </w:tcPr>
          <w:p w14:paraId="0C0C248F" w14:textId="77777777" w:rsidR="00BA459E" w:rsidRPr="002E2B5B" w:rsidRDefault="00BA459E" w:rsidP="002E2B5B">
            <w:pPr>
              <w:jc w:val="right"/>
              <w:outlineLvl w:val="0"/>
              <w:rPr>
                <w:rFonts w:asciiTheme="majorHAnsi" w:hAnsiTheme="majorHAnsi" w:cstheme="majorHAnsi"/>
                <w:sz w:val="16"/>
                <w:szCs w:val="16"/>
              </w:rPr>
            </w:pPr>
          </w:p>
        </w:tc>
      </w:tr>
      <w:tr w:rsidR="00BA459E" w:rsidRPr="002E2B5B" w14:paraId="7A64FC5F"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2C14306" w14:textId="77777777" w:rsidR="00BA459E" w:rsidRPr="002E2B5B" w:rsidRDefault="00BA459E" w:rsidP="002E2B5B">
            <w:pPr>
              <w:outlineLvl w:val="0"/>
              <w:rPr>
                <w:rFonts w:asciiTheme="majorHAnsi" w:hAnsiTheme="majorHAnsi" w:cstheme="majorHAnsi"/>
                <w:sz w:val="16"/>
                <w:szCs w:val="16"/>
              </w:rPr>
            </w:pPr>
            <w:r w:rsidRPr="002E2B5B">
              <w:rPr>
                <w:rFonts w:asciiTheme="majorHAnsi" w:hAnsiTheme="majorHAnsi" w:cstheme="majorHAnsi"/>
                <w:sz w:val="16"/>
                <w:szCs w:val="16"/>
              </w:rPr>
              <w:t xml:space="preserve">        Permissão para uso de pátios</w:t>
            </w:r>
          </w:p>
        </w:tc>
        <w:tc>
          <w:tcPr>
            <w:tcW w:w="599" w:type="dxa"/>
            <w:tcBorders>
              <w:top w:val="nil"/>
              <w:left w:val="nil"/>
              <w:bottom w:val="nil"/>
              <w:right w:val="nil"/>
            </w:tcBorders>
            <w:shd w:val="clear" w:color="auto" w:fill="auto"/>
            <w:noWrap/>
            <w:vAlign w:val="bottom"/>
            <w:hideMark/>
          </w:tcPr>
          <w:p w14:paraId="5B3518F7" w14:textId="77777777" w:rsidR="00BA459E" w:rsidRPr="002E2B5B" w:rsidRDefault="00BA459E" w:rsidP="002E2B5B">
            <w:pPr>
              <w:outlineLvl w:val="0"/>
              <w:rPr>
                <w:rFonts w:asciiTheme="majorHAnsi" w:hAnsiTheme="majorHAnsi" w:cstheme="majorHAnsi"/>
                <w:sz w:val="16"/>
                <w:szCs w:val="16"/>
              </w:rPr>
            </w:pPr>
          </w:p>
        </w:tc>
        <w:tc>
          <w:tcPr>
            <w:tcW w:w="1482" w:type="dxa"/>
            <w:gridSpan w:val="2"/>
            <w:tcBorders>
              <w:top w:val="nil"/>
              <w:left w:val="nil"/>
              <w:bottom w:val="nil"/>
              <w:right w:val="nil"/>
            </w:tcBorders>
            <w:shd w:val="clear" w:color="000000" w:fill="FFFFFF"/>
            <w:noWrap/>
            <w:vAlign w:val="bottom"/>
            <w:hideMark/>
          </w:tcPr>
          <w:p w14:paraId="1F0BA921" w14:textId="77777777" w:rsidR="00BA459E" w:rsidRPr="002E2B5B" w:rsidRDefault="00BA459E"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1.963.548 </w:t>
            </w:r>
          </w:p>
        </w:tc>
        <w:tc>
          <w:tcPr>
            <w:tcW w:w="2070" w:type="dxa"/>
            <w:gridSpan w:val="2"/>
            <w:tcBorders>
              <w:top w:val="nil"/>
              <w:left w:val="nil"/>
              <w:bottom w:val="nil"/>
              <w:right w:val="nil"/>
            </w:tcBorders>
            <w:shd w:val="clear" w:color="auto" w:fill="auto"/>
            <w:noWrap/>
            <w:vAlign w:val="bottom"/>
            <w:hideMark/>
          </w:tcPr>
          <w:p w14:paraId="1D6411F6" w14:textId="77777777" w:rsidR="00BA459E" w:rsidRPr="002E2B5B" w:rsidRDefault="00BA459E"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3.976.486 </w:t>
            </w:r>
          </w:p>
        </w:tc>
        <w:tc>
          <w:tcPr>
            <w:tcW w:w="760" w:type="dxa"/>
            <w:gridSpan w:val="2"/>
            <w:tcBorders>
              <w:top w:val="nil"/>
              <w:left w:val="nil"/>
              <w:bottom w:val="nil"/>
              <w:right w:val="nil"/>
            </w:tcBorders>
            <w:shd w:val="clear" w:color="auto" w:fill="auto"/>
            <w:noWrap/>
            <w:vAlign w:val="bottom"/>
            <w:hideMark/>
          </w:tcPr>
          <w:p w14:paraId="2311BBF9" w14:textId="77777777" w:rsidR="00BA459E" w:rsidRPr="002E2B5B" w:rsidRDefault="00BA459E" w:rsidP="002E2B5B">
            <w:pPr>
              <w:jc w:val="right"/>
              <w:outlineLvl w:val="0"/>
              <w:rPr>
                <w:rFonts w:asciiTheme="majorHAnsi" w:hAnsiTheme="majorHAnsi" w:cstheme="majorHAnsi"/>
                <w:sz w:val="16"/>
                <w:szCs w:val="16"/>
              </w:rPr>
            </w:pPr>
          </w:p>
        </w:tc>
      </w:tr>
      <w:tr w:rsidR="00BA459E" w:rsidRPr="002E2B5B" w14:paraId="6372850C"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0F32BC34" w14:textId="77777777" w:rsidR="00BA459E" w:rsidRPr="002E2B5B" w:rsidRDefault="00BA459E" w:rsidP="002E2B5B">
            <w:pPr>
              <w:outlineLvl w:val="0"/>
              <w:rPr>
                <w:rFonts w:asciiTheme="majorHAnsi" w:hAnsiTheme="majorHAnsi" w:cstheme="majorHAnsi"/>
                <w:sz w:val="16"/>
                <w:szCs w:val="16"/>
              </w:rPr>
            </w:pPr>
            <w:r w:rsidRPr="002E2B5B">
              <w:rPr>
                <w:rFonts w:asciiTheme="majorHAnsi" w:hAnsiTheme="majorHAnsi" w:cstheme="majorHAnsi"/>
                <w:sz w:val="16"/>
                <w:szCs w:val="16"/>
              </w:rPr>
              <w:t xml:space="preserve">        (-) Deduções de Receita</w:t>
            </w:r>
          </w:p>
        </w:tc>
        <w:tc>
          <w:tcPr>
            <w:tcW w:w="599" w:type="dxa"/>
            <w:tcBorders>
              <w:top w:val="nil"/>
              <w:left w:val="nil"/>
              <w:bottom w:val="nil"/>
              <w:right w:val="nil"/>
            </w:tcBorders>
            <w:shd w:val="clear" w:color="auto" w:fill="auto"/>
            <w:noWrap/>
            <w:vAlign w:val="bottom"/>
            <w:hideMark/>
          </w:tcPr>
          <w:p w14:paraId="286ADBC0" w14:textId="77777777" w:rsidR="00BA459E" w:rsidRPr="002E2B5B" w:rsidRDefault="00BA459E" w:rsidP="002E2B5B">
            <w:pPr>
              <w:outlineLvl w:val="0"/>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267D2BD2" w14:textId="77777777" w:rsidR="00BA459E" w:rsidRPr="002E2B5B" w:rsidRDefault="00BA459E"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(443.967)</w:t>
            </w:r>
          </w:p>
        </w:tc>
        <w:tc>
          <w:tcPr>
            <w:tcW w:w="2070" w:type="dxa"/>
            <w:gridSpan w:val="2"/>
            <w:tcBorders>
              <w:top w:val="nil"/>
              <w:left w:val="nil"/>
              <w:bottom w:val="nil"/>
              <w:right w:val="nil"/>
            </w:tcBorders>
            <w:shd w:val="clear" w:color="auto" w:fill="auto"/>
            <w:noWrap/>
            <w:vAlign w:val="bottom"/>
            <w:hideMark/>
          </w:tcPr>
          <w:p w14:paraId="2B06CD50" w14:textId="77777777" w:rsidR="00BA459E" w:rsidRPr="002E2B5B" w:rsidRDefault="00BA459E"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(401.901)</w:t>
            </w:r>
          </w:p>
        </w:tc>
        <w:tc>
          <w:tcPr>
            <w:tcW w:w="760" w:type="dxa"/>
            <w:gridSpan w:val="2"/>
            <w:tcBorders>
              <w:top w:val="nil"/>
              <w:left w:val="nil"/>
              <w:bottom w:val="nil"/>
              <w:right w:val="nil"/>
            </w:tcBorders>
            <w:shd w:val="clear" w:color="auto" w:fill="auto"/>
            <w:noWrap/>
            <w:vAlign w:val="bottom"/>
            <w:hideMark/>
          </w:tcPr>
          <w:p w14:paraId="3EFF4E7A" w14:textId="77777777" w:rsidR="00BA459E" w:rsidRPr="002E2B5B" w:rsidRDefault="00BA459E" w:rsidP="002E2B5B">
            <w:pPr>
              <w:jc w:val="right"/>
              <w:outlineLvl w:val="0"/>
              <w:rPr>
                <w:rFonts w:asciiTheme="majorHAnsi" w:hAnsiTheme="majorHAnsi" w:cstheme="majorHAnsi"/>
                <w:sz w:val="16"/>
                <w:szCs w:val="16"/>
              </w:rPr>
            </w:pPr>
          </w:p>
        </w:tc>
      </w:tr>
      <w:tr w:rsidR="00BA459E" w:rsidRPr="002E2B5B" w14:paraId="2EE02ED1"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3B66F853" w14:textId="77777777" w:rsidR="00BA459E" w:rsidRPr="002E2B5B" w:rsidRDefault="00BA459E" w:rsidP="002E2B5B">
            <w:pPr>
              <w:jc w:val="right"/>
              <w:outlineLvl w:val="0"/>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78514F42" w14:textId="77777777" w:rsidR="00BA459E" w:rsidRPr="002E2B5B" w:rsidRDefault="00BA459E" w:rsidP="002E2B5B">
            <w:pPr>
              <w:outlineLvl w:val="0"/>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625A7F46" w14:textId="77777777" w:rsidR="00BA459E" w:rsidRPr="002E2B5B" w:rsidRDefault="00BA459E" w:rsidP="002E2B5B">
            <w:pPr>
              <w:jc w:val="right"/>
              <w:outlineLvl w:val="0"/>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44D19AA3" w14:textId="77777777" w:rsidR="00BA459E" w:rsidRPr="002E2B5B" w:rsidRDefault="00BA459E" w:rsidP="002E2B5B">
            <w:pPr>
              <w:jc w:val="right"/>
              <w:outlineLvl w:val="0"/>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382642DF" w14:textId="77777777" w:rsidR="00BA459E" w:rsidRPr="002E2B5B" w:rsidRDefault="00BA459E" w:rsidP="002E2B5B">
            <w:pPr>
              <w:jc w:val="right"/>
              <w:outlineLvl w:val="0"/>
              <w:rPr>
                <w:rFonts w:asciiTheme="majorHAnsi" w:hAnsiTheme="majorHAnsi" w:cstheme="majorHAnsi"/>
                <w:sz w:val="16"/>
                <w:szCs w:val="16"/>
              </w:rPr>
            </w:pPr>
          </w:p>
        </w:tc>
      </w:tr>
      <w:tr w:rsidR="00BA459E" w:rsidRPr="002E2B5B" w14:paraId="6EB3AA7A"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970DE8A"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RECEITAS LÍQUIDAS</w:t>
            </w:r>
          </w:p>
        </w:tc>
        <w:tc>
          <w:tcPr>
            <w:tcW w:w="599" w:type="dxa"/>
            <w:tcBorders>
              <w:top w:val="nil"/>
              <w:left w:val="nil"/>
              <w:bottom w:val="nil"/>
              <w:right w:val="nil"/>
            </w:tcBorders>
            <w:shd w:val="clear" w:color="auto" w:fill="auto"/>
            <w:noWrap/>
            <w:vAlign w:val="bottom"/>
            <w:hideMark/>
          </w:tcPr>
          <w:p w14:paraId="2A165370"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000000" w:fill="FFFFFF"/>
            <w:noWrap/>
            <w:vAlign w:val="bottom"/>
            <w:hideMark/>
          </w:tcPr>
          <w:p w14:paraId="358BBA78"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1.540.490 </w:t>
            </w:r>
          </w:p>
        </w:tc>
        <w:tc>
          <w:tcPr>
            <w:tcW w:w="2070" w:type="dxa"/>
            <w:gridSpan w:val="2"/>
            <w:tcBorders>
              <w:top w:val="nil"/>
              <w:left w:val="nil"/>
              <w:bottom w:val="nil"/>
              <w:right w:val="nil"/>
            </w:tcBorders>
            <w:shd w:val="clear" w:color="auto" w:fill="auto"/>
            <w:noWrap/>
            <w:vAlign w:val="bottom"/>
            <w:hideMark/>
          </w:tcPr>
          <w:p w14:paraId="4C7D4BB5"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3.644.481 </w:t>
            </w:r>
          </w:p>
        </w:tc>
        <w:tc>
          <w:tcPr>
            <w:tcW w:w="760" w:type="dxa"/>
            <w:gridSpan w:val="2"/>
            <w:tcBorders>
              <w:top w:val="nil"/>
              <w:left w:val="nil"/>
              <w:bottom w:val="nil"/>
              <w:right w:val="nil"/>
            </w:tcBorders>
            <w:shd w:val="clear" w:color="auto" w:fill="auto"/>
            <w:noWrap/>
            <w:vAlign w:val="bottom"/>
            <w:hideMark/>
          </w:tcPr>
          <w:p w14:paraId="7DCE4ED8"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(16)</w:t>
            </w:r>
          </w:p>
        </w:tc>
      </w:tr>
      <w:tr w:rsidR="00BA459E" w:rsidRPr="002E2B5B" w14:paraId="5CFC4DAC"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7DA00DD1"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003F02BE"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0C58D139"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465F32E7"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4D309CCD" w14:textId="77777777" w:rsidR="00BA459E" w:rsidRPr="002E2B5B" w:rsidRDefault="00BA459E" w:rsidP="002E2B5B">
            <w:pPr>
              <w:jc w:val="right"/>
              <w:rPr>
                <w:rFonts w:asciiTheme="majorHAnsi" w:hAnsiTheme="majorHAnsi" w:cstheme="majorHAnsi"/>
                <w:sz w:val="16"/>
                <w:szCs w:val="16"/>
              </w:rPr>
            </w:pPr>
          </w:p>
        </w:tc>
      </w:tr>
      <w:tr w:rsidR="00BA459E" w:rsidRPr="002E2B5B" w14:paraId="508D477B"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63C9A39"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DESPESAS OPERACIONAIS</w:t>
            </w:r>
          </w:p>
        </w:tc>
        <w:tc>
          <w:tcPr>
            <w:tcW w:w="599" w:type="dxa"/>
            <w:tcBorders>
              <w:top w:val="nil"/>
              <w:left w:val="nil"/>
              <w:bottom w:val="nil"/>
              <w:right w:val="nil"/>
            </w:tcBorders>
            <w:shd w:val="clear" w:color="auto" w:fill="auto"/>
            <w:noWrap/>
            <w:vAlign w:val="bottom"/>
            <w:hideMark/>
          </w:tcPr>
          <w:p w14:paraId="6DF55545"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000000" w:fill="FFFFFF"/>
            <w:noWrap/>
            <w:vAlign w:val="bottom"/>
            <w:hideMark/>
          </w:tcPr>
          <w:p w14:paraId="77D52CBA"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(300.539.199)</w:t>
            </w:r>
          </w:p>
        </w:tc>
        <w:tc>
          <w:tcPr>
            <w:tcW w:w="2070" w:type="dxa"/>
            <w:gridSpan w:val="2"/>
            <w:tcBorders>
              <w:top w:val="nil"/>
              <w:left w:val="nil"/>
              <w:bottom w:val="nil"/>
              <w:right w:val="nil"/>
            </w:tcBorders>
            <w:shd w:val="clear" w:color="auto" w:fill="auto"/>
            <w:noWrap/>
            <w:vAlign w:val="bottom"/>
            <w:hideMark/>
          </w:tcPr>
          <w:p w14:paraId="4821D4BB"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(12.483.835.228)</w:t>
            </w:r>
          </w:p>
        </w:tc>
        <w:tc>
          <w:tcPr>
            <w:tcW w:w="760" w:type="dxa"/>
            <w:gridSpan w:val="2"/>
            <w:tcBorders>
              <w:top w:val="nil"/>
              <w:left w:val="nil"/>
              <w:bottom w:val="nil"/>
              <w:right w:val="nil"/>
            </w:tcBorders>
            <w:shd w:val="clear" w:color="auto" w:fill="auto"/>
            <w:noWrap/>
            <w:vAlign w:val="bottom"/>
            <w:hideMark/>
          </w:tcPr>
          <w:p w14:paraId="54EAD8D5"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178E57E1"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6FC2D4C"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Pessoal</w:t>
            </w:r>
          </w:p>
        </w:tc>
        <w:tc>
          <w:tcPr>
            <w:tcW w:w="599" w:type="dxa"/>
            <w:tcBorders>
              <w:top w:val="nil"/>
              <w:left w:val="nil"/>
              <w:bottom w:val="nil"/>
              <w:right w:val="nil"/>
            </w:tcBorders>
            <w:shd w:val="clear" w:color="auto" w:fill="auto"/>
            <w:noWrap/>
            <w:vAlign w:val="bottom"/>
            <w:hideMark/>
          </w:tcPr>
          <w:p w14:paraId="2362A0DE"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19C2197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(119.107.965)</w:t>
            </w:r>
          </w:p>
        </w:tc>
        <w:tc>
          <w:tcPr>
            <w:tcW w:w="2070" w:type="dxa"/>
            <w:gridSpan w:val="2"/>
            <w:tcBorders>
              <w:top w:val="nil"/>
              <w:left w:val="nil"/>
              <w:bottom w:val="nil"/>
              <w:right w:val="nil"/>
            </w:tcBorders>
            <w:shd w:val="clear" w:color="auto" w:fill="auto"/>
            <w:noWrap/>
            <w:vAlign w:val="bottom"/>
            <w:hideMark/>
          </w:tcPr>
          <w:p w14:paraId="465812F8"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(138.722.920)</w:t>
            </w:r>
          </w:p>
        </w:tc>
        <w:tc>
          <w:tcPr>
            <w:tcW w:w="760" w:type="dxa"/>
            <w:gridSpan w:val="2"/>
            <w:tcBorders>
              <w:top w:val="nil"/>
              <w:left w:val="nil"/>
              <w:bottom w:val="nil"/>
              <w:right w:val="nil"/>
            </w:tcBorders>
            <w:shd w:val="clear" w:color="auto" w:fill="auto"/>
            <w:noWrap/>
            <w:vAlign w:val="bottom"/>
            <w:hideMark/>
          </w:tcPr>
          <w:p w14:paraId="3BDC9008"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(17a)</w:t>
            </w:r>
          </w:p>
        </w:tc>
      </w:tr>
      <w:tr w:rsidR="00BA459E" w:rsidRPr="002E2B5B" w14:paraId="470B7CDC"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ACE0577"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Remuneração dos Administradores</w:t>
            </w:r>
          </w:p>
        </w:tc>
        <w:tc>
          <w:tcPr>
            <w:tcW w:w="599" w:type="dxa"/>
            <w:tcBorders>
              <w:top w:val="nil"/>
              <w:left w:val="nil"/>
              <w:bottom w:val="nil"/>
              <w:right w:val="nil"/>
            </w:tcBorders>
            <w:shd w:val="clear" w:color="auto" w:fill="auto"/>
            <w:noWrap/>
            <w:vAlign w:val="bottom"/>
            <w:hideMark/>
          </w:tcPr>
          <w:p w14:paraId="5CB47EF2"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1376E627" w14:textId="113641FE"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(1.526.97</w:t>
            </w:r>
            <w:r w:rsidR="00357504" w:rsidRPr="002E2B5B">
              <w:rPr>
                <w:rFonts w:asciiTheme="majorHAnsi" w:hAnsiTheme="majorHAnsi" w:cstheme="majorHAnsi"/>
                <w:sz w:val="16"/>
                <w:szCs w:val="16"/>
              </w:rPr>
              <w:t>6</w:t>
            </w:r>
            <w:r w:rsidRPr="002E2B5B">
              <w:rPr>
                <w:rFonts w:asciiTheme="majorHAnsi" w:hAnsiTheme="majorHAnsi" w:cstheme="majorHAnsi"/>
                <w:sz w:val="16"/>
                <w:szCs w:val="16"/>
              </w:rPr>
              <w:t>)</w:t>
            </w:r>
          </w:p>
        </w:tc>
        <w:tc>
          <w:tcPr>
            <w:tcW w:w="2070" w:type="dxa"/>
            <w:gridSpan w:val="2"/>
            <w:tcBorders>
              <w:top w:val="nil"/>
              <w:left w:val="nil"/>
              <w:bottom w:val="nil"/>
              <w:right w:val="nil"/>
            </w:tcBorders>
            <w:shd w:val="clear" w:color="auto" w:fill="auto"/>
            <w:noWrap/>
            <w:vAlign w:val="bottom"/>
            <w:hideMark/>
          </w:tcPr>
          <w:p w14:paraId="536830A5"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(1.101.096)</w:t>
            </w:r>
          </w:p>
        </w:tc>
        <w:tc>
          <w:tcPr>
            <w:tcW w:w="760" w:type="dxa"/>
            <w:gridSpan w:val="2"/>
            <w:tcBorders>
              <w:top w:val="nil"/>
              <w:left w:val="nil"/>
              <w:bottom w:val="nil"/>
              <w:right w:val="nil"/>
            </w:tcBorders>
            <w:shd w:val="clear" w:color="auto" w:fill="auto"/>
            <w:noWrap/>
            <w:vAlign w:val="bottom"/>
            <w:hideMark/>
          </w:tcPr>
          <w:p w14:paraId="5F1F18E9" w14:textId="77777777" w:rsidR="00BA459E" w:rsidRPr="002E2B5B" w:rsidRDefault="00BA459E" w:rsidP="002E2B5B">
            <w:pPr>
              <w:jc w:val="right"/>
              <w:rPr>
                <w:rFonts w:asciiTheme="majorHAnsi" w:hAnsiTheme="majorHAnsi" w:cstheme="majorHAnsi"/>
                <w:sz w:val="16"/>
                <w:szCs w:val="16"/>
              </w:rPr>
            </w:pPr>
          </w:p>
        </w:tc>
      </w:tr>
      <w:tr w:rsidR="00BA459E" w:rsidRPr="002E2B5B" w14:paraId="54EAB120"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1EC1D213"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e Amortização</w:t>
            </w:r>
          </w:p>
        </w:tc>
        <w:tc>
          <w:tcPr>
            <w:tcW w:w="599" w:type="dxa"/>
            <w:tcBorders>
              <w:top w:val="nil"/>
              <w:left w:val="nil"/>
              <w:bottom w:val="nil"/>
              <w:right w:val="nil"/>
            </w:tcBorders>
            <w:shd w:val="clear" w:color="auto" w:fill="auto"/>
            <w:noWrap/>
            <w:vAlign w:val="bottom"/>
            <w:hideMark/>
          </w:tcPr>
          <w:p w14:paraId="0CA4E7B1"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2D591B0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(8.057.115)</w:t>
            </w:r>
          </w:p>
        </w:tc>
        <w:tc>
          <w:tcPr>
            <w:tcW w:w="2070" w:type="dxa"/>
            <w:gridSpan w:val="2"/>
            <w:tcBorders>
              <w:top w:val="nil"/>
              <w:left w:val="nil"/>
              <w:bottom w:val="nil"/>
              <w:right w:val="nil"/>
            </w:tcBorders>
            <w:shd w:val="clear" w:color="auto" w:fill="auto"/>
            <w:noWrap/>
            <w:vAlign w:val="bottom"/>
            <w:hideMark/>
          </w:tcPr>
          <w:p w14:paraId="4E6F08C7"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(97.936.392)</w:t>
            </w:r>
          </w:p>
        </w:tc>
        <w:tc>
          <w:tcPr>
            <w:tcW w:w="760" w:type="dxa"/>
            <w:gridSpan w:val="2"/>
            <w:tcBorders>
              <w:top w:val="nil"/>
              <w:left w:val="nil"/>
              <w:bottom w:val="nil"/>
              <w:right w:val="nil"/>
            </w:tcBorders>
            <w:shd w:val="clear" w:color="auto" w:fill="auto"/>
            <w:noWrap/>
            <w:vAlign w:val="bottom"/>
            <w:hideMark/>
          </w:tcPr>
          <w:p w14:paraId="14B09256" w14:textId="77777777" w:rsidR="00BA459E" w:rsidRPr="002E2B5B" w:rsidRDefault="00BA459E" w:rsidP="002E2B5B">
            <w:pPr>
              <w:jc w:val="right"/>
              <w:rPr>
                <w:rFonts w:asciiTheme="majorHAnsi" w:hAnsiTheme="majorHAnsi" w:cstheme="majorHAnsi"/>
                <w:sz w:val="16"/>
                <w:szCs w:val="16"/>
              </w:rPr>
            </w:pPr>
          </w:p>
        </w:tc>
      </w:tr>
      <w:tr w:rsidR="00BA459E" w:rsidRPr="002E2B5B" w14:paraId="03AA9C0B"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A9A0831"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Direito de Uso</w:t>
            </w:r>
          </w:p>
        </w:tc>
        <w:tc>
          <w:tcPr>
            <w:tcW w:w="599" w:type="dxa"/>
            <w:tcBorders>
              <w:top w:val="nil"/>
              <w:left w:val="nil"/>
              <w:bottom w:val="nil"/>
              <w:right w:val="nil"/>
            </w:tcBorders>
            <w:shd w:val="clear" w:color="auto" w:fill="auto"/>
            <w:noWrap/>
            <w:vAlign w:val="bottom"/>
            <w:hideMark/>
          </w:tcPr>
          <w:p w14:paraId="12392B67"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3642BB9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(7.028.889)</w:t>
            </w:r>
          </w:p>
        </w:tc>
        <w:tc>
          <w:tcPr>
            <w:tcW w:w="2070" w:type="dxa"/>
            <w:gridSpan w:val="2"/>
            <w:tcBorders>
              <w:top w:val="nil"/>
              <w:left w:val="nil"/>
              <w:bottom w:val="nil"/>
              <w:right w:val="nil"/>
            </w:tcBorders>
            <w:shd w:val="clear" w:color="auto" w:fill="auto"/>
            <w:noWrap/>
            <w:vAlign w:val="bottom"/>
            <w:hideMark/>
          </w:tcPr>
          <w:p w14:paraId="3923CAB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(13.523.396)</w:t>
            </w:r>
          </w:p>
        </w:tc>
        <w:tc>
          <w:tcPr>
            <w:tcW w:w="760" w:type="dxa"/>
            <w:gridSpan w:val="2"/>
            <w:tcBorders>
              <w:top w:val="nil"/>
              <w:left w:val="nil"/>
              <w:bottom w:val="nil"/>
              <w:right w:val="nil"/>
            </w:tcBorders>
            <w:shd w:val="clear" w:color="auto" w:fill="auto"/>
            <w:noWrap/>
            <w:vAlign w:val="bottom"/>
            <w:hideMark/>
          </w:tcPr>
          <w:p w14:paraId="2D251BDC" w14:textId="77777777" w:rsidR="00BA459E" w:rsidRPr="002E2B5B" w:rsidRDefault="00BA459E" w:rsidP="002E2B5B">
            <w:pPr>
              <w:jc w:val="right"/>
              <w:rPr>
                <w:rFonts w:asciiTheme="majorHAnsi" w:hAnsiTheme="majorHAnsi" w:cstheme="majorHAnsi"/>
                <w:sz w:val="16"/>
                <w:szCs w:val="16"/>
              </w:rPr>
            </w:pPr>
          </w:p>
        </w:tc>
      </w:tr>
      <w:tr w:rsidR="00BA459E" w:rsidRPr="002E2B5B" w14:paraId="494EE18F"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33112A9"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Gerais e Administrativas</w:t>
            </w:r>
          </w:p>
        </w:tc>
        <w:tc>
          <w:tcPr>
            <w:tcW w:w="599" w:type="dxa"/>
            <w:tcBorders>
              <w:top w:val="nil"/>
              <w:left w:val="nil"/>
              <w:bottom w:val="nil"/>
              <w:right w:val="nil"/>
            </w:tcBorders>
            <w:shd w:val="clear" w:color="auto" w:fill="auto"/>
            <w:noWrap/>
            <w:vAlign w:val="bottom"/>
            <w:hideMark/>
          </w:tcPr>
          <w:p w14:paraId="4CA5ADDE"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0B0BFAA3"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(20.814.118)</w:t>
            </w:r>
          </w:p>
        </w:tc>
        <w:tc>
          <w:tcPr>
            <w:tcW w:w="2070" w:type="dxa"/>
            <w:gridSpan w:val="2"/>
            <w:tcBorders>
              <w:top w:val="nil"/>
              <w:left w:val="nil"/>
              <w:bottom w:val="nil"/>
              <w:right w:val="nil"/>
            </w:tcBorders>
            <w:shd w:val="clear" w:color="auto" w:fill="auto"/>
            <w:noWrap/>
            <w:vAlign w:val="bottom"/>
            <w:hideMark/>
          </w:tcPr>
          <w:p w14:paraId="659B02A6"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(81.137.778)</w:t>
            </w:r>
          </w:p>
        </w:tc>
        <w:tc>
          <w:tcPr>
            <w:tcW w:w="760" w:type="dxa"/>
            <w:gridSpan w:val="2"/>
            <w:tcBorders>
              <w:top w:val="nil"/>
              <w:left w:val="nil"/>
              <w:bottom w:val="nil"/>
              <w:right w:val="nil"/>
            </w:tcBorders>
            <w:shd w:val="clear" w:color="auto" w:fill="auto"/>
            <w:noWrap/>
            <w:vAlign w:val="bottom"/>
            <w:hideMark/>
          </w:tcPr>
          <w:p w14:paraId="06C1866E"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(17b)</w:t>
            </w:r>
          </w:p>
        </w:tc>
      </w:tr>
      <w:tr w:rsidR="00BA459E" w:rsidRPr="002E2B5B" w14:paraId="2516F0AE"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722FFC3E"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Diárias, Passagens e Despesas de Locomoção</w:t>
            </w:r>
          </w:p>
        </w:tc>
        <w:tc>
          <w:tcPr>
            <w:tcW w:w="599" w:type="dxa"/>
            <w:tcBorders>
              <w:top w:val="nil"/>
              <w:left w:val="nil"/>
              <w:bottom w:val="nil"/>
              <w:right w:val="nil"/>
            </w:tcBorders>
            <w:shd w:val="clear" w:color="auto" w:fill="auto"/>
            <w:noWrap/>
            <w:vAlign w:val="bottom"/>
            <w:hideMark/>
          </w:tcPr>
          <w:p w14:paraId="35ECD9CC"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5A6C49F0"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(523.750)</w:t>
            </w:r>
          </w:p>
        </w:tc>
        <w:tc>
          <w:tcPr>
            <w:tcW w:w="2070" w:type="dxa"/>
            <w:gridSpan w:val="2"/>
            <w:tcBorders>
              <w:top w:val="nil"/>
              <w:left w:val="nil"/>
              <w:bottom w:val="nil"/>
              <w:right w:val="nil"/>
            </w:tcBorders>
            <w:shd w:val="clear" w:color="auto" w:fill="auto"/>
            <w:noWrap/>
            <w:vAlign w:val="bottom"/>
            <w:hideMark/>
          </w:tcPr>
          <w:p w14:paraId="075D6C6F"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(1.307.710)</w:t>
            </w:r>
          </w:p>
        </w:tc>
        <w:tc>
          <w:tcPr>
            <w:tcW w:w="760" w:type="dxa"/>
            <w:gridSpan w:val="2"/>
            <w:tcBorders>
              <w:top w:val="nil"/>
              <w:left w:val="nil"/>
              <w:bottom w:val="nil"/>
              <w:right w:val="nil"/>
            </w:tcBorders>
            <w:shd w:val="clear" w:color="auto" w:fill="auto"/>
            <w:noWrap/>
            <w:vAlign w:val="bottom"/>
            <w:hideMark/>
          </w:tcPr>
          <w:p w14:paraId="2615958C" w14:textId="77777777" w:rsidR="00BA459E" w:rsidRPr="002E2B5B" w:rsidRDefault="00BA459E" w:rsidP="002E2B5B">
            <w:pPr>
              <w:jc w:val="right"/>
              <w:rPr>
                <w:rFonts w:asciiTheme="majorHAnsi" w:hAnsiTheme="majorHAnsi" w:cstheme="majorHAnsi"/>
                <w:sz w:val="16"/>
                <w:szCs w:val="16"/>
              </w:rPr>
            </w:pPr>
          </w:p>
        </w:tc>
      </w:tr>
      <w:tr w:rsidR="00BA459E" w:rsidRPr="002E2B5B" w14:paraId="0CDBCCC9"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7C1C0E5C"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Transferência Voluntária </w:t>
            </w:r>
          </w:p>
        </w:tc>
        <w:tc>
          <w:tcPr>
            <w:tcW w:w="599" w:type="dxa"/>
            <w:tcBorders>
              <w:top w:val="nil"/>
              <w:left w:val="nil"/>
              <w:bottom w:val="nil"/>
              <w:right w:val="nil"/>
            </w:tcBorders>
            <w:shd w:val="clear" w:color="auto" w:fill="auto"/>
            <w:noWrap/>
            <w:vAlign w:val="bottom"/>
            <w:hideMark/>
          </w:tcPr>
          <w:p w14:paraId="5B5FE6BE"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0923E2A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(5.590.284)</w:t>
            </w:r>
          </w:p>
        </w:tc>
        <w:tc>
          <w:tcPr>
            <w:tcW w:w="2070" w:type="dxa"/>
            <w:gridSpan w:val="2"/>
            <w:tcBorders>
              <w:top w:val="nil"/>
              <w:left w:val="nil"/>
              <w:bottom w:val="nil"/>
              <w:right w:val="nil"/>
            </w:tcBorders>
            <w:shd w:val="clear" w:color="auto" w:fill="auto"/>
            <w:noWrap/>
            <w:vAlign w:val="bottom"/>
            <w:hideMark/>
          </w:tcPr>
          <w:p w14:paraId="40BB4CD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(1.235.430)</w:t>
            </w:r>
          </w:p>
        </w:tc>
        <w:tc>
          <w:tcPr>
            <w:tcW w:w="760" w:type="dxa"/>
            <w:gridSpan w:val="2"/>
            <w:tcBorders>
              <w:top w:val="nil"/>
              <w:left w:val="nil"/>
              <w:bottom w:val="nil"/>
              <w:right w:val="nil"/>
            </w:tcBorders>
            <w:shd w:val="clear" w:color="auto" w:fill="auto"/>
            <w:noWrap/>
            <w:vAlign w:val="bottom"/>
            <w:hideMark/>
          </w:tcPr>
          <w:p w14:paraId="6C8030C4" w14:textId="77777777" w:rsidR="00BA459E" w:rsidRPr="002E2B5B" w:rsidRDefault="00BA459E" w:rsidP="002E2B5B">
            <w:pPr>
              <w:jc w:val="right"/>
              <w:rPr>
                <w:rFonts w:asciiTheme="majorHAnsi" w:hAnsiTheme="majorHAnsi" w:cstheme="majorHAnsi"/>
                <w:sz w:val="16"/>
                <w:szCs w:val="16"/>
              </w:rPr>
            </w:pPr>
          </w:p>
        </w:tc>
      </w:tr>
      <w:tr w:rsidR="00BA459E" w:rsidRPr="002E2B5B" w14:paraId="530083FF"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74BFEFA"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Perda ao Valor Recuperável - FNS</w:t>
            </w:r>
          </w:p>
        </w:tc>
        <w:tc>
          <w:tcPr>
            <w:tcW w:w="599" w:type="dxa"/>
            <w:tcBorders>
              <w:top w:val="nil"/>
              <w:left w:val="nil"/>
              <w:bottom w:val="nil"/>
              <w:right w:val="nil"/>
            </w:tcBorders>
            <w:shd w:val="clear" w:color="auto" w:fill="auto"/>
            <w:noWrap/>
            <w:vAlign w:val="bottom"/>
            <w:hideMark/>
          </w:tcPr>
          <w:p w14:paraId="6981B35B"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2FCA9189"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(83.030.344)</w:t>
            </w:r>
          </w:p>
        </w:tc>
        <w:tc>
          <w:tcPr>
            <w:tcW w:w="2070" w:type="dxa"/>
            <w:gridSpan w:val="2"/>
            <w:tcBorders>
              <w:top w:val="nil"/>
              <w:left w:val="nil"/>
              <w:bottom w:val="nil"/>
              <w:right w:val="nil"/>
            </w:tcBorders>
            <w:shd w:val="clear" w:color="auto" w:fill="auto"/>
            <w:noWrap/>
            <w:vAlign w:val="bottom"/>
            <w:hideMark/>
          </w:tcPr>
          <w:p w14:paraId="093E08B1"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(8.957.793.009)</w:t>
            </w:r>
          </w:p>
        </w:tc>
        <w:tc>
          <w:tcPr>
            <w:tcW w:w="760" w:type="dxa"/>
            <w:gridSpan w:val="2"/>
            <w:tcBorders>
              <w:top w:val="nil"/>
              <w:left w:val="nil"/>
              <w:bottom w:val="nil"/>
              <w:right w:val="nil"/>
            </w:tcBorders>
            <w:shd w:val="clear" w:color="auto" w:fill="auto"/>
            <w:noWrap/>
            <w:vAlign w:val="bottom"/>
            <w:hideMark/>
          </w:tcPr>
          <w:p w14:paraId="2BE03290"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(9-IV)</w:t>
            </w:r>
          </w:p>
        </w:tc>
      </w:tr>
      <w:tr w:rsidR="00BA459E" w:rsidRPr="002E2B5B" w14:paraId="0DF6AA82"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5D4A4A1"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Perda ao Valor Recuperável - FIOL</w:t>
            </w:r>
          </w:p>
        </w:tc>
        <w:tc>
          <w:tcPr>
            <w:tcW w:w="599" w:type="dxa"/>
            <w:tcBorders>
              <w:top w:val="nil"/>
              <w:left w:val="nil"/>
              <w:bottom w:val="nil"/>
              <w:right w:val="nil"/>
            </w:tcBorders>
            <w:shd w:val="clear" w:color="auto" w:fill="auto"/>
            <w:noWrap/>
            <w:vAlign w:val="bottom"/>
            <w:hideMark/>
          </w:tcPr>
          <w:p w14:paraId="59BC89E8"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310365D2" w14:textId="64CCDE9D"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(54.859.7</w:t>
            </w:r>
            <w:r w:rsidR="00357504" w:rsidRPr="002E2B5B">
              <w:rPr>
                <w:rFonts w:asciiTheme="majorHAnsi" w:hAnsiTheme="majorHAnsi" w:cstheme="majorHAnsi"/>
                <w:sz w:val="16"/>
                <w:szCs w:val="16"/>
              </w:rPr>
              <w:t>59</w:t>
            </w:r>
            <w:r w:rsidRPr="002E2B5B">
              <w:rPr>
                <w:rFonts w:asciiTheme="majorHAnsi" w:hAnsiTheme="majorHAnsi" w:cstheme="majorHAnsi"/>
                <w:sz w:val="16"/>
                <w:szCs w:val="16"/>
              </w:rPr>
              <w:t>)</w:t>
            </w:r>
          </w:p>
        </w:tc>
        <w:tc>
          <w:tcPr>
            <w:tcW w:w="2070" w:type="dxa"/>
            <w:gridSpan w:val="2"/>
            <w:tcBorders>
              <w:top w:val="nil"/>
              <w:left w:val="nil"/>
              <w:bottom w:val="nil"/>
              <w:right w:val="nil"/>
            </w:tcBorders>
            <w:shd w:val="clear" w:color="auto" w:fill="auto"/>
            <w:noWrap/>
            <w:vAlign w:val="bottom"/>
            <w:hideMark/>
          </w:tcPr>
          <w:p w14:paraId="6A65E947" w14:textId="11B26566"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(3.191.077.49</w:t>
            </w:r>
            <w:r w:rsidR="00357504" w:rsidRPr="002E2B5B">
              <w:rPr>
                <w:rFonts w:asciiTheme="majorHAnsi" w:hAnsiTheme="majorHAnsi" w:cstheme="majorHAnsi"/>
                <w:sz w:val="16"/>
                <w:szCs w:val="16"/>
              </w:rPr>
              <w:t>7</w:t>
            </w:r>
            <w:r w:rsidRPr="002E2B5B">
              <w:rPr>
                <w:rFonts w:asciiTheme="majorHAnsi" w:hAnsiTheme="majorHAnsi" w:cstheme="majorHAnsi"/>
                <w:sz w:val="16"/>
                <w:szCs w:val="16"/>
              </w:rPr>
              <w:t>)</w:t>
            </w:r>
          </w:p>
        </w:tc>
        <w:tc>
          <w:tcPr>
            <w:tcW w:w="760" w:type="dxa"/>
            <w:gridSpan w:val="2"/>
            <w:tcBorders>
              <w:top w:val="nil"/>
              <w:left w:val="nil"/>
              <w:bottom w:val="nil"/>
              <w:right w:val="nil"/>
            </w:tcBorders>
            <w:shd w:val="clear" w:color="auto" w:fill="auto"/>
            <w:noWrap/>
            <w:vAlign w:val="bottom"/>
            <w:hideMark/>
          </w:tcPr>
          <w:p w14:paraId="62B32747"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(9-IV)</w:t>
            </w:r>
          </w:p>
        </w:tc>
      </w:tr>
      <w:tr w:rsidR="00BA459E" w:rsidRPr="002E2B5B" w14:paraId="2B1DE401"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AF7FD4A"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26BCE556"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37B6EBD6"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center"/>
            <w:hideMark/>
          </w:tcPr>
          <w:p w14:paraId="7F82312D"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40A593A4" w14:textId="77777777" w:rsidR="00BA459E" w:rsidRPr="002E2B5B" w:rsidRDefault="00BA459E" w:rsidP="002E2B5B">
            <w:pPr>
              <w:jc w:val="right"/>
              <w:rPr>
                <w:rFonts w:asciiTheme="majorHAnsi" w:hAnsiTheme="majorHAnsi" w:cstheme="majorHAnsi"/>
                <w:sz w:val="16"/>
                <w:szCs w:val="16"/>
              </w:rPr>
            </w:pPr>
          </w:p>
        </w:tc>
      </w:tr>
      <w:tr w:rsidR="00BA459E" w:rsidRPr="002E2B5B" w14:paraId="3EC6D6D3" w14:textId="77777777" w:rsidTr="00272EEE">
        <w:trPr>
          <w:trHeight w:hRule="exact" w:val="227"/>
        </w:trPr>
        <w:tc>
          <w:tcPr>
            <w:tcW w:w="5556" w:type="dxa"/>
            <w:gridSpan w:val="2"/>
            <w:tcBorders>
              <w:top w:val="nil"/>
              <w:left w:val="nil"/>
              <w:bottom w:val="nil"/>
              <w:right w:val="nil"/>
            </w:tcBorders>
            <w:shd w:val="clear" w:color="auto" w:fill="auto"/>
            <w:hideMark/>
          </w:tcPr>
          <w:p w14:paraId="34C0C3A5"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OUTRAS RECEITAS/DESPESAS OPERACIONAIS</w:t>
            </w:r>
          </w:p>
        </w:tc>
        <w:tc>
          <w:tcPr>
            <w:tcW w:w="599" w:type="dxa"/>
            <w:tcBorders>
              <w:top w:val="nil"/>
              <w:left w:val="nil"/>
              <w:bottom w:val="nil"/>
              <w:right w:val="nil"/>
            </w:tcBorders>
            <w:shd w:val="clear" w:color="auto" w:fill="auto"/>
            <w:hideMark/>
          </w:tcPr>
          <w:p w14:paraId="621E5D24"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41E823DE"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251.055.014 </w:t>
            </w:r>
          </w:p>
        </w:tc>
        <w:tc>
          <w:tcPr>
            <w:tcW w:w="2070" w:type="dxa"/>
            <w:gridSpan w:val="2"/>
            <w:tcBorders>
              <w:top w:val="nil"/>
              <w:left w:val="nil"/>
              <w:bottom w:val="nil"/>
              <w:right w:val="nil"/>
            </w:tcBorders>
            <w:shd w:val="clear" w:color="auto" w:fill="auto"/>
            <w:noWrap/>
            <w:vAlign w:val="bottom"/>
            <w:hideMark/>
          </w:tcPr>
          <w:p w14:paraId="01B4C3CF"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(138.355.523)</w:t>
            </w:r>
          </w:p>
        </w:tc>
        <w:tc>
          <w:tcPr>
            <w:tcW w:w="760" w:type="dxa"/>
            <w:gridSpan w:val="2"/>
            <w:tcBorders>
              <w:top w:val="nil"/>
              <w:left w:val="nil"/>
              <w:bottom w:val="nil"/>
              <w:right w:val="nil"/>
            </w:tcBorders>
            <w:shd w:val="clear" w:color="auto" w:fill="auto"/>
            <w:noWrap/>
            <w:vAlign w:val="center"/>
            <w:hideMark/>
          </w:tcPr>
          <w:p w14:paraId="0EC88C9B"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(18)</w:t>
            </w:r>
          </w:p>
        </w:tc>
      </w:tr>
      <w:tr w:rsidR="00BA459E" w:rsidRPr="002E2B5B" w14:paraId="53F2846F"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D2C3630"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Provisão para Contingências</w:t>
            </w:r>
          </w:p>
        </w:tc>
        <w:tc>
          <w:tcPr>
            <w:tcW w:w="599" w:type="dxa"/>
            <w:tcBorders>
              <w:top w:val="nil"/>
              <w:left w:val="nil"/>
              <w:bottom w:val="nil"/>
              <w:right w:val="nil"/>
            </w:tcBorders>
            <w:shd w:val="clear" w:color="auto" w:fill="auto"/>
            <w:noWrap/>
            <w:vAlign w:val="bottom"/>
            <w:hideMark/>
          </w:tcPr>
          <w:p w14:paraId="5427D1F6"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16AEB465"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(2.112.593.697)</w:t>
            </w:r>
          </w:p>
        </w:tc>
        <w:tc>
          <w:tcPr>
            <w:tcW w:w="2070" w:type="dxa"/>
            <w:gridSpan w:val="2"/>
            <w:tcBorders>
              <w:top w:val="nil"/>
              <w:left w:val="nil"/>
              <w:bottom w:val="nil"/>
              <w:right w:val="nil"/>
            </w:tcBorders>
            <w:shd w:val="clear" w:color="auto" w:fill="auto"/>
            <w:noWrap/>
            <w:vAlign w:val="bottom"/>
            <w:hideMark/>
          </w:tcPr>
          <w:p w14:paraId="474B3AFE"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(72.373.368)</w:t>
            </w:r>
          </w:p>
        </w:tc>
        <w:tc>
          <w:tcPr>
            <w:tcW w:w="760" w:type="dxa"/>
            <w:gridSpan w:val="2"/>
            <w:tcBorders>
              <w:top w:val="nil"/>
              <w:left w:val="nil"/>
              <w:bottom w:val="nil"/>
              <w:right w:val="nil"/>
            </w:tcBorders>
            <w:shd w:val="clear" w:color="000000" w:fill="FFFFFF"/>
            <w:noWrap/>
            <w:vAlign w:val="bottom"/>
            <w:hideMark/>
          </w:tcPr>
          <w:p w14:paraId="2C22F3DF"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A459E" w:rsidRPr="002E2B5B" w14:paraId="375F813F"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19CF68AC"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Reversão de Provisão para Contingências</w:t>
            </w:r>
          </w:p>
        </w:tc>
        <w:tc>
          <w:tcPr>
            <w:tcW w:w="599" w:type="dxa"/>
            <w:tcBorders>
              <w:top w:val="nil"/>
              <w:left w:val="nil"/>
              <w:bottom w:val="nil"/>
              <w:right w:val="nil"/>
            </w:tcBorders>
            <w:shd w:val="clear" w:color="auto" w:fill="auto"/>
            <w:noWrap/>
            <w:vAlign w:val="bottom"/>
            <w:hideMark/>
          </w:tcPr>
          <w:p w14:paraId="44EF59DD"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2D5742C9"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2.357.458.534 </w:t>
            </w:r>
          </w:p>
        </w:tc>
        <w:tc>
          <w:tcPr>
            <w:tcW w:w="2070" w:type="dxa"/>
            <w:gridSpan w:val="2"/>
            <w:tcBorders>
              <w:top w:val="nil"/>
              <w:left w:val="nil"/>
              <w:bottom w:val="nil"/>
              <w:right w:val="nil"/>
            </w:tcBorders>
            <w:shd w:val="clear" w:color="auto" w:fill="auto"/>
            <w:noWrap/>
            <w:vAlign w:val="bottom"/>
            <w:hideMark/>
          </w:tcPr>
          <w:p w14:paraId="07A9E826"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49.609.485 </w:t>
            </w:r>
          </w:p>
        </w:tc>
        <w:tc>
          <w:tcPr>
            <w:tcW w:w="760" w:type="dxa"/>
            <w:gridSpan w:val="2"/>
            <w:tcBorders>
              <w:top w:val="nil"/>
              <w:left w:val="nil"/>
              <w:bottom w:val="nil"/>
              <w:right w:val="nil"/>
            </w:tcBorders>
            <w:shd w:val="clear" w:color="000000" w:fill="FFFFFF"/>
            <w:noWrap/>
            <w:vAlign w:val="bottom"/>
            <w:hideMark/>
          </w:tcPr>
          <w:p w14:paraId="1C3BA617"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A459E" w:rsidRPr="002E2B5B" w14:paraId="09B42D97"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5EE0CE6"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Outras receitas</w:t>
            </w:r>
          </w:p>
        </w:tc>
        <w:tc>
          <w:tcPr>
            <w:tcW w:w="599" w:type="dxa"/>
            <w:tcBorders>
              <w:top w:val="nil"/>
              <w:left w:val="nil"/>
              <w:bottom w:val="nil"/>
              <w:right w:val="nil"/>
            </w:tcBorders>
            <w:shd w:val="clear" w:color="auto" w:fill="auto"/>
            <w:noWrap/>
            <w:vAlign w:val="bottom"/>
            <w:hideMark/>
          </w:tcPr>
          <w:p w14:paraId="7871CA8A"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4073FB0E"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30.716.219 </w:t>
            </w:r>
          </w:p>
        </w:tc>
        <w:tc>
          <w:tcPr>
            <w:tcW w:w="2070" w:type="dxa"/>
            <w:gridSpan w:val="2"/>
            <w:tcBorders>
              <w:top w:val="nil"/>
              <w:left w:val="nil"/>
              <w:bottom w:val="nil"/>
              <w:right w:val="nil"/>
            </w:tcBorders>
            <w:shd w:val="clear" w:color="auto" w:fill="auto"/>
            <w:noWrap/>
            <w:vAlign w:val="bottom"/>
            <w:hideMark/>
          </w:tcPr>
          <w:p w14:paraId="3C7329B8"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29.602.114 </w:t>
            </w:r>
          </w:p>
        </w:tc>
        <w:tc>
          <w:tcPr>
            <w:tcW w:w="760" w:type="dxa"/>
            <w:gridSpan w:val="2"/>
            <w:tcBorders>
              <w:top w:val="nil"/>
              <w:left w:val="nil"/>
              <w:bottom w:val="nil"/>
              <w:right w:val="nil"/>
            </w:tcBorders>
            <w:shd w:val="clear" w:color="000000" w:fill="FFFFFF"/>
            <w:noWrap/>
            <w:vAlign w:val="bottom"/>
            <w:hideMark/>
          </w:tcPr>
          <w:p w14:paraId="29144552"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A459E" w:rsidRPr="002E2B5B" w14:paraId="7B356D72"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045A251"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Resultado de Equivalência Patrimonial</w:t>
            </w:r>
          </w:p>
        </w:tc>
        <w:tc>
          <w:tcPr>
            <w:tcW w:w="599" w:type="dxa"/>
            <w:tcBorders>
              <w:top w:val="nil"/>
              <w:left w:val="nil"/>
              <w:bottom w:val="nil"/>
              <w:right w:val="nil"/>
            </w:tcBorders>
            <w:shd w:val="clear" w:color="auto" w:fill="auto"/>
            <w:noWrap/>
            <w:vAlign w:val="bottom"/>
            <w:hideMark/>
          </w:tcPr>
          <w:p w14:paraId="6A70DA8F"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067D97B0"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(23.952.269)</w:t>
            </w:r>
          </w:p>
        </w:tc>
        <w:tc>
          <w:tcPr>
            <w:tcW w:w="2070" w:type="dxa"/>
            <w:gridSpan w:val="2"/>
            <w:tcBorders>
              <w:top w:val="nil"/>
              <w:left w:val="nil"/>
              <w:bottom w:val="nil"/>
              <w:right w:val="nil"/>
            </w:tcBorders>
            <w:shd w:val="clear" w:color="auto" w:fill="auto"/>
            <w:noWrap/>
            <w:vAlign w:val="bottom"/>
            <w:hideMark/>
          </w:tcPr>
          <w:p w14:paraId="1B30F875"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(17.600.474)</w:t>
            </w:r>
          </w:p>
        </w:tc>
        <w:tc>
          <w:tcPr>
            <w:tcW w:w="760" w:type="dxa"/>
            <w:gridSpan w:val="2"/>
            <w:tcBorders>
              <w:top w:val="nil"/>
              <w:left w:val="nil"/>
              <w:bottom w:val="nil"/>
              <w:right w:val="nil"/>
            </w:tcBorders>
            <w:shd w:val="clear" w:color="000000" w:fill="FFFFFF"/>
            <w:noWrap/>
            <w:vAlign w:val="bottom"/>
            <w:hideMark/>
          </w:tcPr>
          <w:p w14:paraId="40B858D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A459E" w:rsidRPr="002E2B5B" w14:paraId="3442F085"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BB4AED7"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Baixa de Ativos - Imobilizado e Intangível</w:t>
            </w:r>
          </w:p>
        </w:tc>
        <w:tc>
          <w:tcPr>
            <w:tcW w:w="599" w:type="dxa"/>
            <w:tcBorders>
              <w:top w:val="nil"/>
              <w:left w:val="nil"/>
              <w:bottom w:val="nil"/>
              <w:right w:val="nil"/>
            </w:tcBorders>
            <w:shd w:val="clear" w:color="auto" w:fill="auto"/>
            <w:noWrap/>
            <w:vAlign w:val="bottom"/>
            <w:hideMark/>
          </w:tcPr>
          <w:p w14:paraId="6DA454D4"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54574A57"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(573.773)</w:t>
            </w:r>
          </w:p>
        </w:tc>
        <w:tc>
          <w:tcPr>
            <w:tcW w:w="2070" w:type="dxa"/>
            <w:gridSpan w:val="2"/>
            <w:tcBorders>
              <w:top w:val="nil"/>
              <w:left w:val="nil"/>
              <w:bottom w:val="nil"/>
              <w:right w:val="nil"/>
            </w:tcBorders>
            <w:shd w:val="clear" w:color="auto" w:fill="auto"/>
            <w:noWrap/>
            <w:vAlign w:val="bottom"/>
            <w:hideMark/>
          </w:tcPr>
          <w:p w14:paraId="33CBD93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(127.593.280)</w:t>
            </w:r>
          </w:p>
        </w:tc>
        <w:tc>
          <w:tcPr>
            <w:tcW w:w="760" w:type="dxa"/>
            <w:gridSpan w:val="2"/>
            <w:tcBorders>
              <w:top w:val="nil"/>
              <w:left w:val="nil"/>
              <w:bottom w:val="nil"/>
              <w:right w:val="nil"/>
            </w:tcBorders>
            <w:shd w:val="clear" w:color="000000" w:fill="FFFFFF"/>
            <w:noWrap/>
            <w:vAlign w:val="center"/>
            <w:hideMark/>
          </w:tcPr>
          <w:p w14:paraId="2E5955F2"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BA459E" w:rsidRPr="002E2B5B" w14:paraId="02391BC0"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0711DC5C"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533F782F"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44F276D8"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24C61928"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5EBFE175" w14:textId="77777777" w:rsidR="00BA459E" w:rsidRPr="002E2B5B" w:rsidRDefault="00BA459E" w:rsidP="002E2B5B">
            <w:pPr>
              <w:jc w:val="right"/>
              <w:rPr>
                <w:rFonts w:asciiTheme="majorHAnsi" w:hAnsiTheme="majorHAnsi" w:cstheme="majorHAnsi"/>
                <w:sz w:val="16"/>
                <w:szCs w:val="16"/>
              </w:rPr>
            </w:pPr>
          </w:p>
        </w:tc>
      </w:tr>
      <w:tr w:rsidR="00BA459E" w:rsidRPr="002E2B5B" w14:paraId="36651CCB" w14:textId="77777777" w:rsidTr="00272EEE">
        <w:trPr>
          <w:trHeight w:hRule="exact" w:val="227"/>
        </w:trPr>
        <w:tc>
          <w:tcPr>
            <w:tcW w:w="5556" w:type="dxa"/>
            <w:gridSpan w:val="2"/>
            <w:tcBorders>
              <w:top w:val="nil"/>
              <w:left w:val="nil"/>
              <w:bottom w:val="nil"/>
              <w:right w:val="nil"/>
            </w:tcBorders>
            <w:shd w:val="clear" w:color="auto" w:fill="auto"/>
            <w:hideMark/>
          </w:tcPr>
          <w:p w14:paraId="4D3DC199"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RESULTADO ANTES DO RESULTADO FINANCEIRO</w:t>
            </w:r>
          </w:p>
        </w:tc>
        <w:tc>
          <w:tcPr>
            <w:tcW w:w="599" w:type="dxa"/>
            <w:tcBorders>
              <w:top w:val="nil"/>
              <w:left w:val="nil"/>
              <w:bottom w:val="nil"/>
              <w:right w:val="nil"/>
            </w:tcBorders>
            <w:shd w:val="clear" w:color="auto" w:fill="auto"/>
            <w:hideMark/>
          </w:tcPr>
          <w:p w14:paraId="5538E0C0"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0212FB3F"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(47.943.695)</w:t>
            </w:r>
          </w:p>
        </w:tc>
        <w:tc>
          <w:tcPr>
            <w:tcW w:w="2070" w:type="dxa"/>
            <w:gridSpan w:val="2"/>
            <w:tcBorders>
              <w:top w:val="nil"/>
              <w:left w:val="nil"/>
              <w:bottom w:val="nil"/>
              <w:right w:val="nil"/>
            </w:tcBorders>
            <w:shd w:val="clear" w:color="auto" w:fill="auto"/>
            <w:noWrap/>
            <w:vAlign w:val="bottom"/>
            <w:hideMark/>
          </w:tcPr>
          <w:p w14:paraId="2D3D5D08"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(12.618.546.270)</w:t>
            </w:r>
          </w:p>
        </w:tc>
        <w:tc>
          <w:tcPr>
            <w:tcW w:w="760" w:type="dxa"/>
            <w:gridSpan w:val="2"/>
            <w:tcBorders>
              <w:top w:val="nil"/>
              <w:left w:val="nil"/>
              <w:bottom w:val="nil"/>
              <w:right w:val="nil"/>
            </w:tcBorders>
            <w:shd w:val="clear" w:color="auto" w:fill="auto"/>
            <w:noWrap/>
            <w:vAlign w:val="bottom"/>
            <w:hideMark/>
          </w:tcPr>
          <w:p w14:paraId="2626B7C7"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3EFCC51F" w14:textId="77777777" w:rsidTr="00272EEE">
        <w:trPr>
          <w:trHeight w:hRule="exact" w:val="227"/>
        </w:trPr>
        <w:tc>
          <w:tcPr>
            <w:tcW w:w="5556" w:type="dxa"/>
            <w:gridSpan w:val="2"/>
            <w:tcBorders>
              <w:top w:val="nil"/>
              <w:left w:val="nil"/>
              <w:bottom w:val="nil"/>
              <w:right w:val="nil"/>
            </w:tcBorders>
            <w:shd w:val="clear" w:color="auto" w:fill="auto"/>
            <w:hideMark/>
          </w:tcPr>
          <w:p w14:paraId="600E66DE"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hideMark/>
          </w:tcPr>
          <w:p w14:paraId="238D4BA9"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7E9C5347"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4E33D689"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35BA1678" w14:textId="77777777" w:rsidR="00BA459E" w:rsidRPr="002E2B5B" w:rsidRDefault="00BA459E" w:rsidP="002E2B5B">
            <w:pPr>
              <w:jc w:val="right"/>
              <w:rPr>
                <w:rFonts w:asciiTheme="majorHAnsi" w:hAnsiTheme="majorHAnsi" w:cstheme="majorHAnsi"/>
                <w:sz w:val="16"/>
                <w:szCs w:val="16"/>
              </w:rPr>
            </w:pPr>
          </w:p>
        </w:tc>
      </w:tr>
      <w:tr w:rsidR="00BA459E" w:rsidRPr="002E2B5B" w14:paraId="74EE7D04"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022313B4"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RESUTADO FINANCEIRO LÍQUIDO</w:t>
            </w:r>
          </w:p>
        </w:tc>
        <w:tc>
          <w:tcPr>
            <w:tcW w:w="599" w:type="dxa"/>
            <w:tcBorders>
              <w:top w:val="nil"/>
              <w:left w:val="nil"/>
              <w:bottom w:val="nil"/>
              <w:right w:val="nil"/>
            </w:tcBorders>
            <w:shd w:val="clear" w:color="auto" w:fill="auto"/>
            <w:noWrap/>
            <w:vAlign w:val="bottom"/>
            <w:hideMark/>
          </w:tcPr>
          <w:p w14:paraId="16B780EA"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18D93E0B"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4.990.422 </w:t>
            </w:r>
          </w:p>
        </w:tc>
        <w:tc>
          <w:tcPr>
            <w:tcW w:w="2070" w:type="dxa"/>
            <w:gridSpan w:val="2"/>
            <w:tcBorders>
              <w:top w:val="nil"/>
              <w:left w:val="nil"/>
              <w:bottom w:val="nil"/>
              <w:right w:val="nil"/>
            </w:tcBorders>
            <w:shd w:val="clear" w:color="auto" w:fill="auto"/>
            <w:noWrap/>
            <w:vAlign w:val="bottom"/>
            <w:hideMark/>
          </w:tcPr>
          <w:p w14:paraId="612DFCD8"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(995.210)</w:t>
            </w:r>
          </w:p>
        </w:tc>
        <w:tc>
          <w:tcPr>
            <w:tcW w:w="760" w:type="dxa"/>
            <w:gridSpan w:val="2"/>
            <w:tcBorders>
              <w:top w:val="nil"/>
              <w:left w:val="nil"/>
              <w:bottom w:val="nil"/>
              <w:right w:val="nil"/>
            </w:tcBorders>
            <w:shd w:val="clear" w:color="auto" w:fill="auto"/>
            <w:noWrap/>
            <w:vAlign w:val="bottom"/>
            <w:hideMark/>
          </w:tcPr>
          <w:p w14:paraId="3C49C3EF"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6A15584A"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7C3EF072"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Receita Financeira</w:t>
            </w:r>
          </w:p>
        </w:tc>
        <w:tc>
          <w:tcPr>
            <w:tcW w:w="599" w:type="dxa"/>
            <w:tcBorders>
              <w:top w:val="nil"/>
              <w:left w:val="nil"/>
              <w:bottom w:val="nil"/>
              <w:right w:val="nil"/>
            </w:tcBorders>
            <w:shd w:val="clear" w:color="auto" w:fill="auto"/>
            <w:noWrap/>
            <w:vAlign w:val="bottom"/>
            <w:hideMark/>
          </w:tcPr>
          <w:p w14:paraId="159B3822"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7EC5276C"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4.990.799 </w:t>
            </w:r>
          </w:p>
        </w:tc>
        <w:tc>
          <w:tcPr>
            <w:tcW w:w="2070" w:type="dxa"/>
            <w:gridSpan w:val="2"/>
            <w:tcBorders>
              <w:top w:val="nil"/>
              <w:left w:val="nil"/>
              <w:bottom w:val="nil"/>
              <w:right w:val="nil"/>
            </w:tcBorders>
            <w:shd w:val="clear" w:color="auto" w:fill="auto"/>
            <w:noWrap/>
            <w:vAlign w:val="bottom"/>
            <w:hideMark/>
          </w:tcPr>
          <w:p w14:paraId="6C86477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1.652.763 </w:t>
            </w:r>
          </w:p>
        </w:tc>
        <w:tc>
          <w:tcPr>
            <w:tcW w:w="760" w:type="dxa"/>
            <w:gridSpan w:val="2"/>
            <w:tcBorders>
              <w:top w:val="nil"/>
              <w:left w:val="nil"/>
              <w:bottom w:val="nil"/>
              <w:right w:val="nil"/>
            </w:tcBorders>
            <w:shd w:val="clear" w:color="000000" w:fill="FFFFFF"/>
            <w:noWrap/>
            <w:vAlign w:val="bottom"/>
            <w:hideMark/>
          </w:tcPr>
          <w:p w14:paraId="76710D3A"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(19)</w:t>
            </w:r>
          </w:p>
        </w:tc>
      </w:tr>
      <w:tr w:rsidR="00BA459E" w:rsidRPr="002E2B5B" w14:paraId="519366EB"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4FE8F037"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Despesa Financeira</w:t>
            </w:r>
          </w:p>
        </w:tc>
        <w:tc>
          <w:tcPr>
            <w:tcW w:w="599" w:type="dxa"/>
            <w:tcBorders>
              <w:top w:val="nil"/>
              <w:left w:val="nil"/>
              <w:bottom w:val="nil"/>
              <w:right w:val="nil"/>
            </w:tcBorders>
            <w:shd w:val="clear" w:color="auto" w:fill="auto"/>
            <w:hideMark/>
          </w:tcPr>
          <w:p w14:paraId="365445F2"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5A0C3831"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(377)</w:t>
            </w:r>
          </w:p>
        </w:tc>
        <w:tc>
          <w:tcPr>
            <w:tcW w:w="2070" w:type="dxa"/>
            <w:gridSpan w:val="2"/>
            <w:tcBorders>
              <w:top w:val="nil"/>
              <w:left w:val="nil"/>
              <w:bottom w:val="nil"/>
              <w:right w:val="nil"/>
            </w:tcBorders>
            <w:shd w:val="clear" w:color="auto" w:fill="auto"/>
            <w:noWrap/>
            <w:vAlign w:val="bottom"/>
            <w:hideMark/>
          </w:tcPr>
          <w:p w14:paraId="21D4A37E"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(2.647.973)</w:t>
            </w:r>
          </w:p>
        </w:tc>
        <w:tc>
          <w:tcPr>
            <w:tcW w:w="760" w:type="dxa"/>
            <w:gridSpan w:val="2"/>
            <w:tcBorders>
              <w:top w:val="nil"/>
              <w:left w:val="nil"/>
              <w:bottom w:val="nil"/>
              <w:right w:val="nil"/>
            </w:tcBorders>
            <w:shd w:val="clear" w:color="auto" w:fill="auto"/>
            <w:noWrap/>
            <w:vAlign w:val="bottom"/>
            <w:hideMark/>
          </w:tcPr>
          <w:p w14:paraId="7590DDA1"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(20)</w:t>
            </w:r>
          </w:p>
        </w:tc>
      </w:tr>
      <w:tr w:rsidR="00BA459E" w:rsidRPr="002E2B5B" w14:paraId="24D9EAA1"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1EE021E9"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1781A7A3"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6408D056"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412D4EF4"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023ACD12" w14:textId="77777777" w:rsidR="00BA459E" w:rsidRPr="002E2B5B" w:rsidRDefault="00BA459E" w:rsidP="002E2B5B">
            <w:pPr>
              <w:jc w:val="right"/>
              <w:rPr>
                <w:rFonts w:asciiTheme="majorHAnsi" w:hAnsiTheme="majorHAnsi" w:cstheme="majorHAnsi"/>
                <w:sz w:val="16"/>
                <w:szCs w:val="16"/>
              </w:rPr>
            </w:pPr>
          </w:p>
        </w:tc>
      </w:tr>
      <w:tr w:rsidR="00BA459E" w:rsidRPr="002E2B5B" w14:paraId="4FD3ADDC"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570AFA15"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RESULTADO ANTES DAS SUBVENÇÕES DO TESOURO NACIONAL</w:t>
            </w:r>
          </w:p>
        </w:tc>
        <w:tc>
          <w:tcPr>
            <w:tcW w:w="599" w:type="dxa"/>
            <w:tcBorders>
              <w:top w:val="nil"/>
              <w:left w:val="nil"/>
              <w:bottom w:val="nil"/>
              <w:right w:val="nil"/>
            </w:tcBorders>
            <w:shd w:val="clear" w:color="auto" w:fill="auto"/>
            <w:noWrap/>
            <w:vAlign w:val="bottom"/>
            <w:hideMark/>
          </w:tcPr>
          <w:p w14:paraId="5B28CF12"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479CBE67"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(42.953.274)</w:t>
            </w:r>
          </w:p>
        </w:tc>
        <w:tc>
          <w:tcPr>
            <w:tcW w:w="2070" w:type="dxa"/>
            <w:gridSpan w:val="2"/>
            <w:tcBorders>
              <w:top w:val="nil"/>
              <w:left w:val="nil"/>
              <w:bottom w:val="nil"/>
              <w:right w:val="nil"/>
            </w:tcBorders>
            <w:shd w:val="clear" w:color="auto" w:fill="auto"/>
            <w:noWrap/>
            <w:vAlign w:val="bottom"/>
            <w:hideMark/>
          </w:tcPr>
          <w:p w14:paraId="63415F97" w14:textId="5FBA2A29"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(12.619.541.4</w:t>
            </w:r>
            <w:r w:rsidR="00357504" w:rsidRPr="002E2B5B">
              <w:rPr>
                <w:rFonts w:asciiTheme="majorHAnsi" w:hAnsiTheme="majorHAnsi" w:cstheme="majorHAnsi"/>
                <w:b/>
                <w:bCs/>
                <w:sz w:val="16"/>
                <w:szCs w:val="16"/>
              </w:rPr>
              <w:t>80</w:t>
            </w:r>
            <w:r w:rsidRPr="002E2B5B">
              <w:rPr>
                <w:rFonts w:asciiTheme="majorHAnsi" w:hAnsiTheme="majorHAnsi" w:cstheme="majorHAnsi"/>
                <w:b/>
                <w:bCs/>
                <w:sz w:val="16"/>
                <w:szCs w:val="16"/>
              </w:rPr>
              <w:t>)</w:t>
            </w:r>
          </w:p>
        </w:tc>
        <w:tc>
          <w:tcPr>
            <w:tcW w:w="760" w:type="dxa"/>
            <w:gridSpan w:val="2"/>
            <w:tcBorders>
              <w:top w:val="nil"/>
              <w:left w:val="nil"/>
              <w:bottom w:val="nil"/>
              <w:right w:val="nil"/>
            </w:tcBorders>
            <w:shd w:val="clear" w:color="auto" w:fill="auto"/>
            <w:noWrap/>
            <w:vAlign w:val="bottom"/>
            <w:hideMark/>
          </w:tcPr>
          <w:p w14:paraId="5DFD0C74"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400DDCBB"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06C1A419"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4DC0F805"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7EF7C6B5"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028F075E"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441A4D22" w14:textId="77777777" w:rsidR="00BA459E" w:rsidRPr="002E2B5B" w:rsidRDefault="00BA459E" w:rsidP="002E2B5B">
            <w:pPr>
              <w:jc w:val="right"/>
              <w:rPr>
                <w:rFonts w:asciiTheme="majorHAnsi" w:hAnsiTheme="majorHAnsi" w:cstheme="majorHAnsi"/>
                <w:sz w:val="16"/>
                <w:szCs w:val="16"/>
              </w:rPr>
            </w:pPr>
          </w:p>
        </w:tc>
      </w:tr>
      <w:tr w:rsidR="00BA459E" w:rsidRPr="002E2B5B" w14:paraId="04057EB4" w14:textId="77777777" w:rsidTr="00272EEE">
        <w:trPr>
          <w:trHeight w:hRule="exact" w:val="227"/>
        </w:trPr>
        <w:tc>
          <w:tcPr>
            <w:tcW w:w="5556" w:type="dxa"/>
            <w:gridSpan w:val="2"/>
            <w:tcBorders>
              <w:top w:val="nil"/>
              <w:left w:val="nil"/>
              <w:bottom w:val="nil"/>
              <w:right w:val="nil"/>
            </w:tcBorders>
            <w:shd w:val="clear" w:color="auto" w:fill="auto"/>
            <w:noWrap/>
            <w:vAlign w:val="center"/>
            <w:hideMark/>
          </w:tcPr>
          <w:p w14:paraId="6ED9D86F"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SUBVENÇÕES DO TESOURO NACIONAL</w:t>
            </w:r>
          </w:p>
        </w:tc>
        <w:tc>
          <w:tcPr>
            <w:tcW w:w="599" w:type="dxa"/>
            <w:tcBorders>
              <w:top w:val="nil"/>
              <w:left w:val="nil"/>
              <w:bottom w:val="nil"/>
              <w:right w:val="nil"/>
            </w:tcBorders>
            <w:shd w:val="clear" w:color="auto" w:fill="auto"/>
            <w:noWrap/>
            <w:vAlign w:val="bottom"/>
            <w:hideMark/>
          </w:tcPr>
          <w:p w14:paraId="365106BF"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5D7CA0EE"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135.400.025 </w:t>
            </w:r>
          </w:p>
        </w:tc>
        <w:tc>
          <w:tcPr>
            <w:tcW w:w="2070" w:type="dxa"/>
            <w:gridSpan w:val="2"/>
            <w:tcBorders>
              <w:top w:val="nil"/>
              <w:left w:val="nil"/>
              <w:bottom w:val="nil"/>
              <w:right w:val="nil"/>
            </w:tcBorders>
            <w:shd w:val="clear" w:color="auto" w:fill="auto"/>
            <w:noWrap/>
            <w:vAlign w:val="bottom"/>
            <w:hideMark/>
          </w:tcPr>
          <w:p w14:paraId="1136B89C"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211.087.097 </w:t>
            </w:r>
          </w:p>
        </w:tc>
        <w:tc>
          <w:tcPr>
            <w:tcW w:w="760" w:type="dxa"/>
            <w:gridSpan w:val="2"/>
            <w:tcBorders>
              <w:top w:val="nil"/>
              <w:left w:val="nil"/>
              <w:bottom w:val="nil"/>
              <w:right w:val="nil"/>
            </w:tcBorders>
            <w:shd w:val="clear" w:color="auto" w:fill="auto"/>
            <w:noWrap/>
            <w:vAlign w:val="bottom"/>
            <w:hideMark/>
          </w:tcPr>
          <w:p w14:paraId="7B54EC98"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18255410"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1DA800D"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Repasse de Custeio/Pessoal</w:t>
            </w:r>
          </w:p>
        </w:tc>
        <w:tc>
          <w:tcPr>
            <w:tcW w:w="599" w:type="dxa"/>
            <w:tcBorders>
              <w:top w:val="nil"/>
              <w:left w:val="nil"/>
              <w:bottom w:val="nil"/>
              <w:right w:val="nil"/>
            </w:tcBorders>
            <w:shd w:val="clear" w:color="auto" w:fill="auto"/>
            <w:noWrap/>
            <w:vAlign w:val="bottom"/>
            <w:hideMark/>
          </w:tcPr>
          <w:p w14:paraId="166F6990"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vAlign w:val="bottom"/>
            <w:hideMark/>
          </w:tcPr>
          <w:p w14:paraId="4B316FEF"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135.400.025 </w:t>
            </w:r>
          </w:p>
        </w:tc>
        <w:tc>
          <w:tcPr>
            <w:tcW w:w="2070" w:type="dxa"/>
            <w:gridSpan w:val="2"/>
            <w:tcBorders>
              <w:top w:val="nil"/>
              <w:left w:val="nil"/>
              <w:bottom w:val="nil"/>
              <w:right w:val="nil"/>
            </w:tcBorders>
            <w:shd w:val="clear" w:color="auto" w:fill="auto"/>
            <w:vAlign w:val="bottom"/>
            <w:hideMark/>
          </w:tcPr>
          <w:p w14:paraId="42A00DA0"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211.087.097 </w:t>
            </w:r>
          </w:p>
        </w:tc>
        <w:tc>
          <w:tcPr>
            <w:tcW w:w="760" w:type="dxa"/>
            <w:gridSpan w:val="2"/>
            <w:tcBorders>
              <w:top w:val="nil"/>
              <w:left w:val="nil"/>
              <w:bottom w:val="nil"/>
              <w:right w:val="nil"/>
            </w:tcBorders>
            <w:shd w:val="clear" w:color="auto" w:fill="auto"/>
            <w:noWrap/>
            <w:vAlign w:val="bottom"/>
            <w:hideMark/>
          </w:tcPr>
          <w:p w14:paraId="113778E3" w14:textId="77777777" w:rsidR="00BA459E" w:rsidRPr="002E2B5B" w:rsidRDefault="00BA459E" w:rsidP="002E2B5B">
            <w:pPr>
              <w:jc w:val="right"/>
              <w:rPr>
                <w:rFonts w:asciiTheme="majorHAnsi" w:hAnsiTheme="majorHAnsi" w:cstheme="majorHAnsi"/>
                <w:sz w:val="16"/>
                <w:szCs w:val="16"/>
              </w:rPr>
            </w:pPr>
            <w:r w:rsidRPr="002E2B5B">
              <w:rPr>
                <w:rFonts w:asciiTheme="majorHAnsi" w:hAnsiTheme="majorHAnsi" w:cstheme="majorHAnsi"/>
                <w:sz w:val="16"/>
                <w:szCs w:val="16"/>
              </w:rPr>
              <w:t>(21)</w:t>
            </w:r>
          </w:p>
        </w:tc>
      </w:tr>
      <w:tr w:rsidR="00BA459E" w:rsidRPr="002E2B5B" w14:paraId="5E15EF46"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B16BB1B"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6214FE15"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5A644E75"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5522CEBF"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336252F9" w14:textId="77777777" w:rsidR="00BA459E" w:rsidRPr="002E2B5B" w:rsidRDefault="00BA459E" w:rsidP="002E2B5B">
            <w:pPr>
              <w:jc w:val="right"/>
              <w:rPr>
                <w:rFonts w:asciiTheme="majorHAnsi" w:hAnsiTheme="majorHAnsi" w:cstheme="majorHAnsi"/>
                <w:sz w:val="16"/>
                <w:szCs w:val="16"/>
              </w:rPr>
            </w:pPr>
          </w:p>
        </w:tc>
      </w:tr>
      <w:tr w:rsidR="00BA459E" w:rsidRPr="002E2B5B" w14:paraId="77835951"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0A8941F3"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RESULTADO ANTES DOS TRIBUTOS S/LUCRO (IR/CSLL)</w:t>
            </w:r>
          </w:p>
        </w:tc>
        <w:tc>
          <w:tcPr>
            <w:tcW w:w="599" w:type="dxa"/>
            <w:tcBorders>
              <w:top w:val="nil"/>
              <w:left w:val="nil"/>
              <w:bottom w:val="nil"/>
              <w:right w:val="nil"/>
            </w:tcBorders>
            <w:shd w:val="clear" w:color="auto" w:fill="auto"/>
            <w:noWrap/>
            <w:vAlign w:val="bottom"/>
            <w:hideMark/>
          </w:tcPr>
          <w:p w14:paraId="4EB3C1DF"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6121637F"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92.446.752 </w:t>
            </w:r>
          </w:p>
        </w:tc>
        <w:tc>
          <w:tcPr>
            <w:tcW w:w="2070" w:type="dxa"/>
            <w:gridSpan w:val="2"/>
            <w:tcBorders>
              <w:top w:val="nil"/>
              <w:left w:val="nil"/>
              <w:bottom w:val="nil"/>
              <w:right w:val="nil"/>
            </w:tcBorders>
            <w:shd w:val="clear" w:color="auto" w:fill="auto"/>
            <w:noWrap/>
            <w:vAlign w:val="bottom"/>
            <w:hideMark/>
          </w:tcPr>
          <w:p w14:paraId="58F2F705" w14:textId="645A1190"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(12.408.454.38</w:t>
            </w:r>
            <w:r w:rsidR="00357504" w:rsidRPr="002E2B5B">
              <w:rPr>
                <w:rFonts w:asciiTheme="majorHAnsi" w:hAnsiTheme="majorHAnsi" w:cstheme="majorHAnsi"/>
                <w:b/>
                <w:bCs/>
                <w:sz w:val="16"/>
                <w:szCs w:val="16"/>
              </w:rPr>
              <w:t>3</w:t>
            </w:r>
            <w:r w:rsidRPr="002E2B5B">
              <w:rPr>
                <w:rFonts w:asciiTheme="majorHAnsi" w:hAnsiTheme="majorHAnsi" w:cstheme="majorHAnsi"/>
                <w:b/>
                <w:bCs/>
                <w:sz w:val="16"/>
                <w:szCs w:val="16"/>
              </w:rPr>
              <w:t>)</w:t>
            </w:r>
          </w:p>
        </w:tc>
        <w:tc>
          <w:tcPr>
            <w:tcW w:w="760" w:type="dxa"/>
            <w:gridSpan w:val="2"/>
            <w:tcBorders>
              <w:top w:val="nil"/>
              <w:left w:val="nil"/>
              <w:bottom w:val="nil"/>
              <w:right w:val="nil"/>
            </w:tcBorders>
            <w:shd w:val="clear" w:color="auto" w:fill="auto"/>
            <w:noWrap/>
            <w:vAlign w:val="bottom"/>
            <w:hideMark/>
          </w:tcPr>
          <w:p w14:paraId="7BFB6CA1"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3BB37BC3"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050669F2"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621B2395"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4630ED96" w14:textId="77777777" w:rsidR="00BA459E" w:rsidRPr="002E2B5B" w:rsidRDefault="00BA459E" w:rsidP="002E2B5B">
            <w:pPr>
              <w:jc w:val="right"/>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5E1760E4" w14:textId="77777777" w:rsidR="00BA459E" w:rsidRPr="002E2B5B" w:rsidRDefault="00BA459E" w:rsidP="002E2B5B">
            <w:pPr>
              <w:jc w:val="right"/>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41ECFD05" w14:textId="77777777" w:rsidR="00BA459E" w:rsidRPr="002E2B5B" w:rsidRDefault="00BA459E" w:rsidP="002E2B5B">
            <w:pPr>
              <w:jc w:val="right"/>
              <w:rPr>
                <w:rFonts w:asciiTheme="majorHAnsi" w:hAnsiTheme="majorHAnsi" w:cstheme="majorHAnsi"/>
                <w:sz w:val="16"/>
                <w:szCs w:val="16"/>
              </w:rPr>
            </w:pPr>
          </w:p>
        </w:tc>
      </w:tr>
      <w:tr w:rsidR="00BA459E" w:rsidRPr="002E2B5B" w14:paraId="63A28CA5"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F9FC499" w14:textId="77777777" w:rsidR="00BA459E" w:rsidRPr="002E2B5B" w:rsidRDefault="00BA459E" w:rsidP="002E2B5B">
            <w:pPr>
              <w:rPr>
                <w:rFonts w:asciiTheme="majorHAnsi" w:hAnsiTheme="majorHAnsi" w:cstheme="majorHAnsi"/>
                <w:b/>
                <w:bCs/>
                <w:sz w:val="16"/>
                <w:szCs w:val="16"/>
              </w:rPr>
            </w:pPr>
            <w:r w:rsidRPr="002E2B5B">
              <w:rPr>
                <w:rFonts w:asciiTheme="majorHAnsi" w:hAnsiTheme="majorHAnsi" w:cstheme="majorHAnsi"/>
                <w:b/>
                <w:bCs/>
                <w:sz w:val="16"/>
                <w:szCs w:val="16"/>
              </w:rPr>
              <w:t>RESULTADO LÍQUIDO DO EXERCÍCIO</w:t>
            </w:r>
          </w:p>
        </w:tc>
        <w:tc>
          <w:tcPr>
            <w:tcW w:w="599" w:type="dxa"/>
            <w:tcBorders>
              <w:top w:val="nil"/>
              <w:left w:val="nil"/>
              <w:bottom w:val="nil"/>
              <w:right w:val="nil"/>
            </w:tcBorders>
            <w:shd w:val="clear" w:color="auto" w:fill="auto"/>
            <w:noWrap/>
            <w:vAlign w:val="bottom"/>
            <w:hideMark/>
          </w:tcPr>
          <w:p w14:paraId="5F461CD6" w14:textId="77777777" w:rsidR="00BA459E" w:rsidRPr="002E2B5B" w:rsidRDefault="00BA459E" w:rsidP="002E2B5B">
            <w:pPr>
              <w:rPr>
                <w:rFonts w:asciiTheme="majorHAnsi" w:hAnsiTheme="majorHAnsi" w:cstheme="majorHAnsi"/>
                <w:b/>
                <w:bCs/>
                <w:sz w:val="16"/>
                <w:szCs w:val="16"/>
              </w:rPr>
            </w:pPr>
          </w:p>
        </w:tc>
        <w:tc>
          <w:tcPr>
            <w:tcW w:w="1482" w:type="dxa"/>
            <w:gridSpan w:val="2"/>
            <w:tcBorders>
              <w:top w:val="nil"/>
              <w:left w:val="nil"/>
              <w:bottom w:val="nil"/>
              <w:right w:val="nil"/>
            </w:tcBorders>
            <w:shd w:val="clear" w:color="auto" w:fill="auto"/>
            <w:noWrap/>
            <w:vAlign w:val="bottom"/>
            <w:hideMark/>
          </w:tcPr>
          <w:p w14:paraId="1FCD364E"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92.446.752 </w:t>
            </w:r>
          </w:p>
        </w:tc>
        <w:tc>
          <w:tcPr>
            <w:tcW w:w="2070" w:type="dxa"/>
            <w:gridSpan w:val="2"/>
            <w:tcBorders>
              <w:top w:val="nil"/>
              <w:left w:val="nil"/>
              <w:bottom w:val="nil"/>
              <w:right w:val="nil"/>
            </w:tcBorders>
            <w:shd w:val="clear" w:color="auto" w:fill="auto"/>
            <w:noWrap/>
            <w:vAlign w:val="bottom"/>
            <w:hideMark/>
          </w:tcPr>
          <w:p w14:paraId="1EA90BC8" w14:textId="0D941D2B"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(12.408.454.38</w:t>
            </w:r>
            <w:r w:rsidR="00357504" w:rsidRPr="002E2B5B">
              <w:rPr>
                <w:rFonts w:asciiTheme="majorHAnsi" w:hAnsiTheme="majorHAnsi" w:cstheme="majorHAnsi"/>
                <w:b/>
                <w:bCs/>
                <w:sz w:val="16"/>
                <w:szCs w:val="16"/>
              </w:rPr>
              <w:t>3</w:t>
            </w:r>
            <w:r w:rsidRPr="002E2B5B">
              <w:rPr>
                <w:rFonts w:asciiTheme="majorHAnsi" w:hAnsiTheme="majorHAnsi" w:cstheme="majorHAnsi"/>
                <w:b/>
                <w:bCs/>
                <w:sz w:val="16"/>
                <w:szCs w:val="16"/>
              </w:rPr>
              <w:t>)</w:t>
            </w:r>
          </w:p>
        </w:tc>
        <w:tc>
          <w:tcPr>
            <w:tcW w:w="760" w:type="dxa"/>
            <w:gridSpan w:val="2"/>
            <w:tcBorders>
              <w:top w:val="nil"/>
              <w:left w:val="nil"/>
              <w:bottom w:val="nil"/>
              <w:right w:val="nil"/>
            </w:tcBorders>
            <w:shd w:val="clear" w:color="auto" w:fill="auto"/>
            <w:noWrap/>
            <w:vAlign w:val="bottom"/>
            <w:hideMark/>
          </w:tcPr>
          <w:p w14:paraId="5635A908"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496FCB59"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DFA6FA1" w14:textId="77777777" w:rsidR="00BA459E" w:rsidRPr="002E2B5B" w:rsidRDefault="00BA459E" w:rsidP="002E2B5B">
            <w:pPr>
              <w:rPr>
                <w:rFonts w:asciiTheme="majorHAnsi" w:hAnsiTheme="majorHAnsi" w:cstheme="majorHAnsi"/>
                <w:sz w:val="16"/>
                <w:szCs w:val="16"/>
              </w:rPr>
            </w:pPr>
            <w:r w:rsidRPr="002E2B5B">
              <w:rPr>
                <w:rFonts w:asciiTheme="majorHAnsi" w:hAnsiTheme="majorHAnsi" w:cstheme="majorHAnsi"/>
                <w:sz w:val="16"/>
                <w:szCs w:val="16"/>
              </w:rPr>
              <w:t xml:space="preserve">         Lucro/Prejuízo por ação (em reais)</w:t>
            </w:r>
          </w:p>
        </w:tc>
        <w:tc>
          <w:tcPr>
            <w:tcW w:w="599" w:type="dxa"/>
            <w:tcBorders>
              <w:top w:val="nil"/>
              <w:left w:val="nil"/>
              <w:bottom w:val="nil"/>
              <w:right w:val="nil"/>
            </w:tcBorders>
            <w:shd w:val="clear" w:color="auto" w:fill="auto"/>
            <w:noWrap/>
            <w:vAlign w:val="bottom"/>
            <w:hideMark/>
          </w:tcPr>
          <w:p w14:paraId="3B995D96"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05A82521"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11 </w:t>
            </w:r>
          </w:p>
        </w:tc>
        <w:tc>
          <w:tcPr>
            <w:tcW w:w="2070" w:type="dxa"/>
            <w:gridSpan w:val="2"/>
            <w:tcBorders>
              <w:top w:val="nil"/>
              <w:left w:val="nil"/>
              <w:bottom w:val="nil"/>
              <w:right w:val="nil"/>
            </w:tcBorders>
            <w:shd w:val="clear" w:color="auto" w:fill="auto"/>
            <w:noWrap/>
            <w:vAlign w:val="bottom"/>
            <w:hideMark/>
          </w:tcPr>
          <w:p w14:paraId="1EA50A1A" w14:textId="77777777" w:rsidR="00BA459E" w:rsidRPr="002E2B5B" w:rsidRDefault="00BA459E"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(1.534)</w:t>
            </w:r>
          </w:p>
        </w:tc>
        <w:tc>
          <w:tcPr>
            <w:tcW w:w="760" w:type="dxa"/>
            <w:gridSpan w:val="2"/>
            <w:tcBorders>
              <w:top w:val="nil"/>
              <w:left w:val="nil"/>
              <w:bottom w:val="nil"/>
              <w:right w:val="nil"/>
            </w:tcBorders>
            <w:shd w:val="clear" w:color="auto" w:fill="auto"/>
            <w:noWrap/>
            <w:vAlign w:val="bottom"/>
            <w:hideMark/>
          </w:tcPr>
          <w:p w14:paraId="3C815A3E" w14:textId="77777777" w:rsidR="00BA459E" w:rsidRPr="002E2B5B" w:rsidRDefault="00BA459E" w:rsidP="002E2B5B">
            <w:pPr>
              <w:jc w:val="right"/>
              <w:rPr>
                <w:rFonts w:asciiTheme="majorHAnsi" w:hAnsiTheme="majorHAnsi" w:cstheme="majorHAnsi"/>
                <w:b/>
                <w:bCs/>
                <w:sz w:val="16"/>
                <w:szCs w:val="16"/>
              </w:rPr>
            </w:pPr>
          </w:p>
        </w:tc>
      </w:tr>
      <w:tr w:rsidR="00BA459E" w:rsidRPr="002E2B5B" w14:paraId="71979A83" w14:textId="77777777" w:rsidTr="00272EEE">
        <w:trPr>
          <w:trHeight w:hRule="exact" w:val="227"/>
        </w:trPr>
        <w:tc>
          <w:tcPr>
            <w:tcW w:w="5556" w:type="dxa"/>
            <w:gridSpan w:val="2"/>
            <w:tcBorders>
              <w:top w:val="nil"/>
              <w:left w:val="nil"/>
              <w:bottom w:val="nil"/>
              <w:right w:val="nil"/>
            </w:tcBorders>
            <w:shd w:val="clear" w:color="auto" w:fill="auto"/>
            <w:noWrap/>
            <w:vAlign w:val="bottom"/>
            <w:hideMark/>
          </w:tcPr>
          <w:p w14:paraId="60D8F277"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7DDAB6F6"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4AAA059C" w14:textId="77777777" w:rsidR="00BA459E" w:rsidRPr="002E2B5B" w:rsidRDefault="00BA459E" w:rsidP="002E2B5B">
            <w:pPr>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77A61074" w14:textId="77777777" w:rsidR="00BA459E" w:rsidRPr="002E2B5B" w:rsidRDefault="00BA459E" w:rsidP="002E2B5B">
            <w:pPr>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38D229BA" w14:textId="77777777" w:rsidR="00BA459E" w:rsidRPr="002E2B5B" w:rsidRDefault="00BA459E" w:rsidP="002E2B5B">
            <w:pPr>
              <w:rPr>
                <w:rFonts w:asciiTheme="majorHAnsi" w:hAnsiTheme="majorHAnsi" w:cstheme="majorHAnsi"/>
                <w:sz w:val="16"/>
                <w:szCs w:val="16"/>
              </w:rPr>
            </w:pPr>
          </w:p>
        </w:tc>
      </w:tr>
      <w:tr w:rsidR="00BA459E" w:rsidRPr="002E2B5B" w14:paraId="79EE7734" w14:textId="77777777" w:rsidTr="00272EEE">
        <w:trPr>
          <w:trHeight w:hRule="exact" w:val="1544"/>
        </w:trPr>
        <w:tc>
          <w:tcPr>
            <w:tcW w:w="5556" w:type="dxa"/>
            <w:gridSpan w:val="2"/>
            <w:tcBorders>
              <w:top w:val="nil"/>
              <w:left w:val="nil"/>
              <w:bottom w:val="nil"/>
              <w:right w:val="nil"/>
            </w:tcBorders>
            <w:shd w:val="clear" w:color="auto" w:fill="auto"/>
            <w:noWrap/>
            <w:vAlign w:val="bottom"/>
            <w:hideMark/>
          </w:tcPr>
          <w:p w14:paraId="600F7A8A" w14:textId="77777777" w:rsidR="00BA459E" w:rsidRPr="002E2B5B" w:rsidRDefault="00BA459E" w:rsidP="002E2B5B">
            <w:pPr>
              <w:jc w:val="right"/>
              <w:rPr>
                <w:rFonts w:asciiTheme="majorHAnsi" w:hAnsiTheme="majorHAnsi" w:cstheme="majorHAnsi"/>
                <w:sz w:val="16"/>
                <w:szCs w:val="16"/>
              </w:rPr>
            </w:pPr>
          </w:p>
        </w:tc>
        <w:tc>
          <w:tcPr>
            <w:tcW w:w="599" w:type="dxa"/>
            <w:tcBorders>
              <w:top w:val="nil"/>
              <w:left w:val="nil"/>
              <w:bottom w:val="nil"/>
              <w:right w:val="nil"/>
            </w:tcBorders>
            <w:shd w:val="clear" w:color="auto" w:fill="auto"/>
            <w:noWrap/>
            <w:vAlign w:val="bottom"/>
            <w:hideMark/>
          </w:tcPr>
          <w:p w14:paraId="4CDCF026" w14:textId="77777777" w:rsidR="00BA459E" w:rsidRPr="002E2B5B" w:rsidRDefault="00BA459E" w:rsidP="002E2B5B">
            <w:pPr>
              <w:rPr>
                <w:rFonts w:asciiTheme="majorHAnsi" w:hAnsiTheme="majorHAnsi" w:cstheme="majorHAnsi"/>
                <w:sz w:val="16"/>
                <w:szCs w:val="16"/>
              </w:rPr>
            </w:pPr>
          </w:p>
        </w:tc>
        <w:tc>
          <w:tcPr>
            <w:tcW w:w="1482" w:type="dxa"/>
            <w:gridSpan w:val="2"/>
            <w:tcBorders>
              <w:top w:val="nil"/>
              <w:left w:val="nil"/>
              <w:bottom w:val="nil"/>
              <w:right w:val="nil"/>
            </w:tcBorders>
            <w:shd w:val="clear" w:color="auto" w:fill="auto"/>
            <w:noWrap/>
            <w:vAlign w:val="bottom"/>
            <w:hideMark/>
          </w:tcPr>
          <w:p w14:paraId="52F5D0D9" w14:textId="77777777" w:rsidR="00BA459E" w:rsidRPr="002E2B5B" w:rsidRDefault="00BA459E" w:rsidP="002E2B5B">
            <w:pPr>
              <w:rPr>
                <w:rFonts w:asciiTheme="majorHAnsi" w:hAnsiTheme="majorHAnsi" w:cstheme="majorHAnsi"/>
                <w:sz w:val="16"/>
                <w:szCs w:val="16"/>
              </w:rPr>
            </w:pPr>
          </w:p>
        </w:tc>
        <w:tc>
          <w:tcPr>
            <w:tcW w:w="2070" w:type="dxa"/>
            <w:gridSpan w:val="2"/>
            <w:tcBorders>
              <w:top w:val="nil"/>
              <w:left w:val="nil"/>
              <w:bottom w:val="nil"/>
              <w:right w:val="nil"/>
            </w:tcBorders>
            <w:shd w:val="clear" w:color="auto" w:fill="auto"/>
            <w:noWrap/>
            <w:vAlign w:val="bottom"/>
            <w:hideMark/>
          </w:tcPr>
          <w:p w14:paraId="3B59F604" w14:textId="77777777" w:rsidR="00BA459E" w:rsidRPr="002E2B5B" w:rsidRDefault="00BA459E" w:rsidP="002E2B5B">
            <w:pPr>
              <w:rPr>
                <w:rFonts w:asciiTheme="majorHAnsi" w:hAnsiTheme="majorHAnsi" w:cstheme="majorHAnsi"/>
                <w:sz w:val="16"/>
                <w:szCs w:val="16"/>
              </w:rPr>
            </w:pPr>
          </w:p>
        </w:tc>
        <w:tc>
          <w:tcPr>
            <w:tcW w:w="760" w:type="dxa"/>
            <w:gridSpan w:val="2"/>
            <w:tcBorders>
              <w:top w:val="nil"/>
              <w:left w:val="nil"/>
              <w:bottom w:val="nil"/>
              <w:right w:val="nil"/>
            </w:tcBorders>
            <w:shd w:val="clear" w:color="auto" w:fill="auto"/>
            <w:noWrap/>
            <w:vAlign w:val="bottom"/>
            <w:hideMark/>
          </w:tcPr>
          <w:p w14:paraId="053FC17C" w14:textId="77777777" w:rsidR="00BA459E" w:rsidRPr="002E2B5B" w:rsidRDefault="00BA459E" w:rsidP="002E2B5B">
            <w:pPr>
              <w:rPr>
                <w:rFonts w:asciiTheme="majorHAnsi" w:hAnsiTheme="majorHAnsi" w:cstheme="majorHAnsi"/>
                <w:sz w:val="16"/>
                <w:szCs w:val="16"/>
              </w:rPr>
            </w:pPr>
          </w:p>
        </w:tc>
      </w:tr>
      <w:tr w:rsidR="00BA459E" w:rsidRPr="002E2B5B" w14:paraId="18D9CF6F" w14:textId="77777777" w:rsidTr="00272EEE">
        <w:trPr>
          <w:trHeight w:hRule="exact" w:val="227"/>
        </w:trPr>
        <w:tc>
          <w:tcPr>
            <w:tcW w:w="10467" w:type="dxa"/>
            <w:gridSpan w:val="9"/>
            <w:tcBorders>
              <w:top w:val="nil"/>
              <w:left w:val="nil"/>
              <w:bottom w:val="nil"/>
              <w:right w:val="nil"/>
            </w:tcBorders>
            <w:shd w:val="clear" w:color="auto" w:fill="auto"/>
            <w:noWrap/>
            <w:vAlign w:val="bottom"/>
            <w:hideMark/>
          </w:tcPr>
          <w:p w14:paraId="4C5FF8D5" w14:textId="77777777" w:rsidR="00BA459E" w:rsidRPr="002E2B5B" w:rsidRDefault="00BA459E"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tc>
      </w:tr>
    </w:tbl>
    <w:p w14:paraId="584AAC6E" w14:textId="08D376AB" w:rsidR="00BE5E3D" w:rsidRPr="002E2B5B" w:rsidRDefault="00BE5E3D" w:rsidP="002E2B5B">
      <w:pPr>
        <w:tabs>
          <w:tab w:val="left" w:pos="1418"/>
        </w:tabs>
        <w:ind w:right="-143"/>
        <w:rPr>
          <w:rFonts w:ascii="Calibri" w:hAnsi="Calibri" w:cs="Calibri"/>
          <w:b/>
          <w:sz w:val="22"/>
          <w:szCs w:val="22"/>
        </w:rPr>
      </w:pPr>
    </w:p>
    <w:p w14:paraId="337C32F2" w14:textId="3EBB49ED" w:rsidR="00CC34B7" w:rsidRPr="002E2B5B" w:rsidRDefault="00CC34B7" w:rsidP="002E2B5B">
      <w:pPr>
        <w:tabs>
          <w:tab w:val="left" w:pos="1418"/>
        </w:tabs>
        <w:ind w:right="-143"/>
        <w:rPr>
          <w:rFonts w:ascii="Calibri" w:hAnsi="Calibri" w:cs="Calibri"/>
          <w:b/>
          <w:sz w:val="22"/>
          <w:szCs w:val="22"/>
        </w:rPr>
      </w:pPr>
    </w:p>
    <w:tbl>
      <w:tblPr>
        <w:tblW w:w="9714" w:type="dxa"/>
        <w:tblCellMar>
          <w:left w:w="70" w:type="dxa"/>
          <w:right w:w="70" w:type="dxa"/>
        </w:tblCellMar>
        <w:tblLook w:val="04A0" w:firstRow="1" w:lastRow="0" w:firstColumn="1" w:lastColumn="0" w:noHBand="0" w:noVBand="1"/>
      </w:tblPr>
      <w:tblGrid>
        <w:gridCol w:w="5070"/>
        <w:gridCol w:w="146"/>
        <w:gridCol w:w="2177"/>
        <w:gridCol w:w="2321"/>
      </w:tblGrid>
      <w:tr w:rsidR="00CC34B7" w:rsidRPr="002E2B5B" w14:paraId="717F6C67" w14:textId="77777777" w:rsidTr="00272EEE">
        <w:trPr>
          <w:trHeight w:hRule="exact" w:val="227"/>
        </w:trPr>
        <w:tc>
          <w:tcPr>
            <w:tcW w:w="9714" w:type="dxa"/>
            <w:gridSpan w:val="4"/>
            <w:tcBorders>
              <w:top w:val="nil"/>
              <w:left w:val="nil"/>
              <w:bottom w:val="nil"/>
              <w:right w:val="nil"/>
            </w:tcBorders>
            <w:shd w:val="clear" w:color="auto" w:fill="auto"/>
            <w:noWrap/>
            <w:vAlign w:val="bottom"/>
            <w:hideMark/>
          </w:tcPr>
          <w:p w14:paraId="7E67DC68" w14:textId="77777777" w:rsidR="00CC34B7" w:rsidRPr="002E2B5B" w:rsidRDefault="00CC34B7"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VALEC ENGENHARIA, CONSTRUÇÕES E FERROVIAS S/A</w:t>
            </w:r>
          </w:p>
        </w:tc>
      </w:tr>
      <w:tr w:rsidR="00CC34B7" w:rsidRPr="002E2B5B" w14:paraId="6DB8672A" w14:textId="77777777" w:rsidTr="00272EEE">
        <w:trPr>
          <w:trHeight w:hRule="exact" w:val="227"/>
        </w:trPr>
        <w:tc>
          <w:tcPr>
            <w:tcW w:w="9714" w:type="dxa"/>
            <w:gridSpan w:val="4"/>
            <w:tcBorders>
              <w:top w:val="nil"/>
              <w:left w:val="nil"/>
              <w:bottom w:val="nil"/>
              <w:right w:val="nil"/>
            </w:tcBorders>
            <w:shd w:val="clear" w:color="auto" w:fill="auto"/>
            <w:noWrap/>
            <w:vAlign w:val="bottom"/>
            <w:hideMark/>
          </w:tcPr>
          <w:p w14:paraId="406E978A" w14:textId="77777777" w:rsidR="00CC34B7" w:rsidRPr="002E2B5B" w:rsidRDefault="00CC34B7"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DEMONSTRAÇÃO DO RESULTADO ABRANGENTE  </w:t>
            </w:r>
          </w:p>
        </w:tc>
      </w:tr>
      <w:tr w:rsidR="00CC34B7" w:rsidRPr="002E2B5B" w14:paraId="70DA4167" w14:textId="77777777" w:rsidTr="00272EEE">
        <w:trPr>
          <w:trHeight w:hRule="exact" w:val="227"/>
        </w:trPr>
        <w:tc>
          <w:tcPr>
            <w:tcW w:w="9714" w:type="dxa"/>
            <w:gridSpan w:val="4"/>
            <w:tcBorders>
              <w:top w:val="nil"/>
              <w:left w:val="nil"/>
              <w:bottom w:val="nil"/>
              <w:right w:val="nil"/>
            </w:tcBorders>
            <w:shd w:val="clear" w:color="auto" w:fill="auto"/>
            <w:noWrap/>
            <w:vAlign w:val="bottom"/>
            <w:hideMark/>
          </w:tcPr>
          <w:p w14:paraId="565AB4E3" w14:textId="77777777" w:rsidR="00CC34B7" w:rsidRPr="002E2B5B" w:rsidRDefault="00CC34B7"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w:t>
            </w:r>
          </w:p>
        </w:tc>
      </w:tr>
      <w:tr w:rsidR="00CC34B7" w:rsidRPr="002E2B5B" w14:paraId="670B3B93" w14:textId="77777777" w:rsidTr="00272EEE">
        <w:trPr>
          <w:trHeight w:hRule="exact" w:val="227"/>
        </w:trPr>
        <w:tc>
          <w:tcPr>
            <w:tcW w:w="9714" w:type="dxa"/>
            <w:gridSpan w:val="4"/>
            <w:tcBorders>
              <w:top w:val="nil"/>
              <w:left w:val="nil"/>
              <w:bottom w:val="nil"/>
              <w:right w:val="nil"/>
            </w:tcBorders>
            <w:shd w:val="clear" w:color="auto" w:fill="auto"/>
            <w:noWrap/>
            <w:vAlign w:val="bottom"/>
            <w:hideMark/>
          </w:tcPr>
          <w:p w14:paraId="000BFD90" w14:textId="77777777" w:rsidR="00CC34B7" w:rsidRPr="002E2B5B" w:rsidRDefault="00CC34B7"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Em R$ 1</w:t>
            </w:r>
          </w:p>
        </w:tc>
      </w:tr>
      <w:tr w:rsidR="00CC34B7" w:rsidRPr="002E2B5B" w14:paraId="7F9F1F71" w14:textId="77777777" w:rsidTr="00272EEE">
        <w:trPr>
          <w:trHeight w:val="330"/>
        </w:trPr>
        <w:tc>
          <w:tcPr>
            <w:tcW w:w="5070" w:type="dxa"/>
            <w:tcBorders>
              <w:top w:val="nil"/>
              <w:left w:val="nil"/>
              <w:bottom w:val="nil"/>
              <w:right w:val="nil"/>
            </w:tcBorders>
            <w:shd w:val="clear" w:color="auto" w:fill="auto"/>
            <w:noWrap/>
            <w:vAlign w:val="bottom"/>
            <w:hideMark/>
          </w:tcPr>
          <w:p w14:paraId="34F9746F" w14:textId="77777777" w:rsidR="00CC34B7" w:rsidRPr="002E2B5B" w:rsidRDefault="00CC34B7" w:rsidP="002E2B5B">
            <w:pPr>
              <w:jc w:val="center"/>
              <w:rPr>
                <w:rFonts w:asciiTheme="majorHAnsi" w:hAnsiTheme="majorHAnsi" w:cstheme="majorHAnsi"/>
                <w:b/>
                <w:bCs/>
                <w:sz w:val="16"/>
                <w:szCs w:val="16"/>
              </w:rPr>
            </w:pPr>
          </w:p>
        </w:tc>
        <w:tc>
          <w:tcPr>
            <w:tcW w:w="146" w:type="dxa"/>
            <w:tcBorders>
              <w:top w:val="nil"/>
              <w:left w:val="nil"/>
              <w:bottom w:val="nil"/>
              <w:right w:val="nil"/>
            </w:tcBorders>
            <w:shd w:val="clear" w:color="auto" w:fill="auto"/>
            <w:noWrap/>
            <w:vAlign w:val="bottom"/>
            <w:hideMark/>
          </w:tcPr>
          <w:p w14:paraId="60F49B5E" w14:textId="77777777" w:rsidR="00CC34B7" w:rsidRPr="002E2B5B" w:rsidRDefault="00CC34B7" w:rsidP="002E2B5B">
            <w:pPr>
              <w:jc w:val="cente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22F94535" w14:textId="77777777" w:rsidR="00CC34B7" w:rsidRPr="002E2B5B" w:rsidRDefault="00CC34B7" w:rsidP="002E2B5B">
            <w:pPr>
              <w:jc w:val="cente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4FE0D6D9" w14:textId="77777777" w:rsidR="00CC34B7" w:rsidRPr="002E2B5B" w:rsidRDefault="00CC34B7" w:rsidP="002E2B5B">
            <w:pPr>
              <w:jc w:val="center"/>
              <w:rPr>
                <w:rFonts w:asciiTheme="majorHAnsi" w:hAnsiTheme="majorHAnsi" w:cstheme="majorHAnsi"/>
                <w:sz w:val="16"/>
                <w:szCs w:val="16"/>
              </w:rPr>
            </w:pPr>
          </w:p>
        </w:tc>
      </w:tr>
      <w:tr w:rsidR="00CC34B7" w:rsidRPr="002E2B5B" w14:paraId="7FB3CBFA" w14:textId="77777777" w:rsidTr="00272EEE">
        <w:trPr>
          <w:trHeight w:val="300"/>
        </w:trPr>
        <w:tc>
          <w:tcPr>
            <w:tcW w:w="5070" w:type="dxa"/>
            <w:tcBorders>
              <w:top w:val="nil"/>
              <w:left w:val="nil"/>
              <w:bottom w:val="nil"/>
              <w:right w:val="nil"/>
            </w:tcBorders>
            <w:shd w:val="clear" w:color="auto" w:fill="auto"/>
            <w:noWrap/>
            <w:vAlign w:val="bottom"/>
            <w:hideMark/>
          </w:tcPr>
          <w:p w14:paraId="16861F60"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326E59F4" w14:textId="77777777" w:rsidR="00CC34B7" w:rsidRPr="002E2B5B" w:rsidRDefault="00CC34B7" w:rsidP="002E2B5B">
            <w:pPr>
              <w:jc w:val="center"/>
              <w:rPr>
                <w:rFonts w:asciiTheme="majorHAnsi" w:hAnsiTheme="majorHAnsi" w:cstheme="majorHAnsi"/>
                <w:sz w:val="16"/>
                <w:szCs w:val="16"/>
              </w:rPr>
            </w:pPr>
          </w:p>
        </w:tc>
        <w:tc>
          <w:tcPr>
            <w:tcW w:w="2177" w:type="dxa"/>
            <w:tcBorders>
              <w:top w:val="nil"/>
              <w:left w:val="nil"/>
              <w:bottom w:val="nil"/>
              <w:right w:val="nil"/>
            </w:tcBorders>
            <w:shd w:val="clear" w:color="000000" w:fill="FFFFFF"/>
            <w:noWrap/>
            <w:vAlign w:val="bottom"/>
            <w:hideMark/>
          </w:tcPr>
          <w:p w14:paraId="4E7DA255" w14:textId="77777777" w:rsidR="00CC34B7" w:rsidRPr="002E2B5B" w:rsidRDefault="00CC34B7" w:rsidP="002E2B5B">
            <w:pP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2321" w:type="dxa"/>
            <w:tcBorders>
              <w:top w:val="nil"/>
              <w:left w:val="nil"/>
              <w:bottom w:val="nil"/>
              <w:right w:val="nil"/>
            </w:tcBorders>
            <w:shd w:val="clear" w:color="auto" w:fill="auto"/>
            <w:vAlign w:val="bottom"/>
            <w:hideMark/>
          </w:tcPr>
          <w:p w14:paraId="44C975AA" w14:textId="77777777" w:rsidR="00CC34B7" w:rsidRPr="002E2B5B" w:rsidRDefault="00CC34B7" w:rsidP="002E2B5B">
            <w:pPr>
              <w:rPr>
                <w:rFonts w:asciiTheme="majorHAnsi" w:hAnsiTheme="majorHAnsi" w:cstheme="majorHAnsi"/>
                <w:b/>
                <w:bCs/>
                <w:sz w:val="16"/>
                <w:szCs w:val="16"/>
              </w:rPr>
            </w:pPr>
          </w:p>
        </w:tc>
      </w:tr>
      <w:tr w:rsidR="00CC34B7" w:rsidRPr="002E2B5B" w14:paraId="7D582459" w14:textId="77777777" w:rsidTr="00272EEE">
        <w:trPr>
          <w:trHeight w:hRule="exact" w:val="227"/>
        </w:trPr>
        <w:tc>
          <w:tcPr>
            <w:tcW w:w="5070" w:type="dxa"/>
            <w:tcBorders>
              <w:top w:val="nil"/>
              <w:left w:val="nil"/>
              <w:bottom w:val="nil"/>
              <w:right w:val="nil"/>
            </w:tcBorders>
            <w:shd w:val="clear" w:color="auto" w:fill="auto"/>
            <w:noWrap/>
            <w:vAlign w:val="bottom"/>
            <w:hideMark/>
          </w:tcPr>
          <w:p w14:paraId="2FA53221"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6F80DCA6"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vAlign w:val="bottom"/>
            <w:hideMark/>
          </w:tcPr>
          <w:p w14:paraId="3D9DC324" w14:textId="77777777"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01/01/2020</w:t>
            </w:r>
          </w:p>
        </w:tc>
        <w:tc>
          <w:tcPr>
            <w:tcW w:w="2321" w:type="dxa"/>
            <w:tcBorders>
              <w:top w:val="nil"/>
              <w:left w:val="nil"/>
              <w:bottom w:val="nil"/>
              <w:right w:val="nil"/>
            </w:tcBorders>
            <w:shd w:val="clear" w:color="auto" w:fill="auto"/>
            <w:vAlign w:val="bottom"/>
            <w:hideMark/>
          </w:tcPr>
          <w:p w14:paraId="68541936" w14:textId="77777777"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01/01/2019</w:t>
            </w:r>
          </w:p>
        </w:tc>
      </w:tr>
      <w:tr w:rsidR="00CC34B7" w:rsidRPr="002E2B5B" w14:paraId="7FCC7331" w14:textId="77777777" w:rsidTr="00272EEE">
        <w:trPr>
          <w:trHeight w:hRule="exact" w:val="227"/>
        </w:trPr>
        <w:tc>
          <w:tcPr>
            <w:tcW w:w="5070" w:type="dxa"/>
            <w:tcBorders>
              <w:top w:val="nil"/>
              <w:left w:val="nil"/>
              <w:bottom w:val="nil"/>
              <w:right w:val="nil"/>
            </w:tcBorders>
            <w:shd w:val="clear" w:color="auto" w:fill="auto"/>
            <w:noWrap/>
            <w:vAlign w:val="bottom"/>
            <w:hideMark/>
          </w:tcPr>
          <w:p w14:paraId="39777493" w14:textId="77777777" w:rsidR="00CC34B7" w:rsidRPr="002E2B5B" w:rsidRDefault="00CC34B7" w:rsidP="002E2B5B">
            <w:pPr>
              <w:jc w:val="right"/>
              <w:rPr>
                <w:rFonts w:asciiTheme="majorHAnsi" w:hAnsiTheme="majorHAnsi" w:cstheme="majorHAnsi"/>
                <w:b/>
                <w:bCs/>
                <w:sz w:val="16"/>
                <w:szCs w:val="16"/>
              </w:rPr>
            </w:pPr>
          </w:p>
        </w:tc>
        <w:tc>
          <w:tcPr>
            <w:tcW w:w="146" w:type="dxa"/>
            <w:tcBorders>
              <w:top w:val="nil"/>
              <w:left w:val="nil"/>
              <w:bottom w:val="nil"/>
              <w:right w:val="nil"/>
            </w:tcBorders>
            <w:shd w:val="clear" w:color="auto" w:fill="auto"/>
            <w:noWrap/>
            <w:vAlign w:val="bottom"/>
            <w:hideMark/>
          </w:tcPr>
          <w:p w14:paraId="36C00A30"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vAlign w:val="bottom"/>
            <w:hideMark/>
          </w:tcPr>
          <w:p w14:paraId="0053A4AA" w14:textId="77777777"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31/12/2020</w:t>
            </w:r>
          </w:p>
        </w:tc>
        <w:tc>
          <w:tcPr>
            <w:tcW w:w="2321" w:type="dxa"/>
            <w:tcBorders>
              <w:top w:val="nil"/>
              <w:left w:val="nil"/>
              <w:bottom w:val="nil"/>
              <w:right w:val="nil"/>
            </w:tcBorders>
            <w:shd w:val="clear" w:color="auto" w:fill="auto"/>
            <w:vAlign w:val="bottom"/>
            <w:hideMark/>
          </w:tcPr>
          <w:p w14:paraId="23E0BD57" w14:textId="77777777"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31/12/2019</w:t>
            </w:r>
          </w:p>
        </w:tc>
      </w:tr>
      <w:tr w:rsidR="00CC34B7" w:rsidRPr="002E2B5B" w14:paraId="79A9761F" w14:textId="77777777" w:rsidTr="00272EEE">
        <w:trPr>
          <w:trHeight w:hRule="exact" w:val="227"/>
        </w:trPr>
        <w:tc>
          <w:tcPr>
            <w:tcW w:w="5070" w:type="dxa"/>
            <w:tcBorders>
              <w:top w:val="nil"/>
              <w:left w:val="nil"/>
              <w:bottom w:val="nil"/>
              <w:right w:val="nil"/>
            </w:tcBorders>
            <w:shd w:val="clear" w:color="auto" w:fill="auto"/>
            <w:noWrap/>
            <w:vAlign w:val="bottom"/>
            <w:hideMark/>
          </w:tcPr>
          <w:p w14:paraId="616C1D0E" w14:textId="77777777" w:rsidR="00CC34B7" w:rsidRPr="002E2B5B" w:rsidRDefault="00CC34B7" w:rsidP="002E2B5B">
            <w:pPr>
              <w:jc w:val="right"/>
              <w:rPr>
                <w:rFonts w:asciiTheme="majorHAnsi" w:hAnsiTheme="majorHAnsi" w:cstheme="majorHAnsi"/>
                <w:b/>
                <w:bCs/>
                <w:sz w:val="16"/>
                <w:szCs w:val="16"/>
              </w:rPr>
            </w:pPr>
          </w:p>
        </w:tc>
        <w:tc>
          <w:tcPr>
            <w:tcW w:w="146" w:type="dxa"/>
            <w:tcBorders>
              <w:top w:val="nil"/>
              <w:left w:val="nil"/>
              <w:bottom w:val="nil"/>
              <w:right w:val="nil"/>
            </w:tcBorders>
            <w:shd w:val="clear" w:color="auto" w:fill="auto"/>
            <w:noWrap/>
            <w:vAlign w:val="bottom"/>
            <w:hideMark/>
          </w:tcPr>
          <w:p w14:paraId="0BA37E7A"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vAlign w:val="bottom"/>
            <w:hideMark/>
          </w:tcPr>
          <w:p w14:paraId="1A37C060" w14:textId="77777777" w:rsidR="00CC34B7" w:rsidRPr="002E2B5B" w:rsidRDefault="00CC34B7" w:rsidP="002E2B5B">
            <w:pPr>
              <w:jc w:val="center"/>
              <w:rPr>
                <w:rFonts w:asciiTheme="majorHAnsi" w:hAnsiTheme="majorHAnsi" w:cstheme="majorHAnsi"/>
                <w:sz w:val="16"/>
                <w:szCs w:val="16"/>
              </w:rPr>
            </w:pPr>
          </w:p>
        </w:tc>
        <w:tc>
          <w:tcPr>
            <w:tcW w:w="2321" w:type="dxa"/>
            <w:tcBorders>
              <w:top w:val="nil"/>
              <w:left w:val="nil"/>
              <w:bottom w:val="nil"/>
              <w:right w:val="nil"/>
            </w:tcBorders>
            <w:shd w:val="clear" w:color="auto" w:fill="auto"/>
            <w:vAlign w:val="bottom"/>
            <w:hideMark/>
          </w:tcPr>
          <w:p w14:paraId="67DBE33C" w14:textId="77777777"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Reapresentado</w:t>
            </w:r>
          </w:p>
        </w:tc>
      </w:tr>
      <w:tr w:rsidR="00CC34B7" w:rsidRPr="002E2B5B" w14:paraId="26B9EBB2" w14:textId="77777777" w:rsidTr="002E2B5B">
        <w:trPr>
          <w:trHeight w:val="255"/>
        </w:trPr>
        <w:tc>
          <w:tcPr>
            <w:tcW w:w="5070" w:type="dxa"/>
            <w:tcBorders>
              <w:top w:val="nil"/>
              <w:left w:val="nil"/>
              <w:bottom w:val="nil"/>
              <w:right w:val="nil"/>
            </w:tcBorders>
            <w:shd w:val="clear" w:color="auto" w:fill="auto"/>
            <w:noWrap/>
            <w:vAlign w:val="bottom"/>
            <w:hideMark/>
          </w:tcPr>
          <w:p w14:paraId="752570BB" w14:textId="77777777" w:rsidR="00CC34B7" w:rsidRPr="002E2B5B" w:rsidRDefault="00CC34B7" w:rsidP="002E2B5B">
            <w:pPr>
              <w:jc w:val="right"/>
              <w:rPr>
                <w:rFonts w:asciiTheme="majorHAnsi" w:hAnsiTheme="majorHAnsi" w:cstheme="majorHAnsi"/>
                <w:b/>
                <w:bCs/>
                <w:sz w:val="16"/>
                <w:szCs w:val="16"/>
              </w:rPr>
            </w:pPr>
          </w:p>
        </w:tc>
        <w:tc>
          <w:tcPr>
            <w:tcW w:w="146" w:type="dxa"/>
            <w:tcBorders>
              <w:top w:val="nil"/>
              <w:left w:val="nil"/>
              <w:bottom w:val="nil"/>
              <w:right w:val="nil"/>
            </w:tcBorders>
            <w:shd w:val="clear" w:color="auto" w:fill="auto"/>
            <w:noWrap/>
            <w:vAlign w:val="bottom"/>
            <w:hideMark/>
          </w:tcPr>
          <w:p w14:paraId="38629E4F"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3A601797" w14:textId="77777777" w:rsidR="00CC34B7" w:rsidRPr="002E2B5B" w:rsidRDefault="00CC34B7" w:rsidP="002E2B5B">
            <w:pPr>
              <w:jc w:val="cente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1375BBFF" w14:textId="77777777" w:rsidR="00CC34B7" w:rsidRPr="002E2B5B" w:rsidRDefault="00CC34B7" w:rsidP="002E2B5B">
            <w:pPr>
              <w:rPr>
                <w:rFonts w:asciiTheme="majorHAnsi" w:hAnsiTheme="majorHAnsi" w:cstheme="majorHAnsi"/>
                <w:sz w:val="16"/>
                <w:szCs w:val="16"/>
              </w:rPr>
            </w:pPr>
            <w:r w:rsidRPr="002E2B5B">
              <w:rPr>
                <w:rFonts w:asciiTheme="majorHAnsi" w:hAnsiTheme="majorHAnsi" w:cstheme="majorHAnsi"/>
                <w:sz w:val="16"/>
                <w:szCs w:val="16"/>
              </w:rPr>
              <w:t> </w:t>
            </w:r>
          </w:p>
        </w:tc>
      </w:tr>
      <w:tr w:rsidR="00CC34B7" w:rsidRPr="002E2B5B" w14:paraId="44A211A6" w14:textId="77777777" w:rsidTr="002E2B5B">
        <w:trPr>
          <w:trHeight w:val="319"/>
        </w:trPr>
        <w:tc>
          <w:tcPr>
            <w:tcW w:w="5070" w:type="dxa"/>
            <w:tcBorders>
              <w:top w:val="nil"/>
              <w:left w:val="nil"/>
              <w:bottom w:val="nil"/>
              <w:right w:val="nil"/>
            </w:tcBorders>
            <w:shd w:val="clear" w:color="auto" w:fill="auto"/>
            <w:noWrap/>
            <w:vAlign w:val="bottom"/>
            <w:hideMark/>
          </w:tcPr>
          <w:p w14:paraId="4593DF22" w14:textId="77777777" w:rsidR="00CC34B7" w:rsidRPr="002E2B5B" w:rsidRDefault="00CC34B7" w:rsidP="002E2B5B">
            <w:pPr>
              <w:rPr>
                <w:rFonts w:asciiTheme="majorHAnsi" w:hAnsiTheme="majorHAnsi" w:cstheme="majorHAnsi"/>
                <w:sz w:val="16"/>
                <w:szCs w:val="16"/>
              </w:rPr>
            </w:pPr>
            <w:r w:rsidRPr="002E2B5B">
              <w:rPr>
                <w:rFonts w:asciiTheme="majorHAnsi" w:hAnsiTheme="majorHAnsi" w:cstheme="majorHAnsi"/>
                <w:sz w:val="16"/>
                <w:szCs w:val="16"/>
              </w:rPr>
              <w:t>Lucro/Prejuízo Líquido do Exercício</w:t>
            </w:r>
          </w:p>
        </w:tc>
        <w:tc>
          <w:tcPr>
            <w:tcW w:w="146" w:type="dxa"/>
            <w:tcBorders>
              <w:top w:val="nil"/>
              <w:left w:val="nil"/>
              <w:bottom w:val="nil"/>
              <w:right w:val="nil"/>
            </w:tcBorders>
            <w:shd w:val="clear" w:color="auto" w:fill="auto"/>
            <w:noWrap/>
            <w:vAlign w:val="bottom"/>
            <w:hideMark/>
          </w:tcPr>
          <w:p w14:paraId="54E40287"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4A41D374" w14:textId="77777777" w:rsidR="00CC34B7" w:rsidRPr="002E2B5B" w:rsidRDefault="00CC34B7"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92.446.752 </w:t>
            </w:r>
          </w:p>
        </w:tc>
        <w:tc>
          <w:tcPr>
            <w:tcW w:w="2321" w:type="dxa"/>
            <w:tcBorders>
              <w:top w:val="nil"/>
              <w:left w:val="nil"/>
              <w:bottom w:val="nil"/>
              <w:right w:val="nil"/>
            </w:tcBorders>
            <w:shd w:val="clear" w:color="auto" w:fill="auto"/>
            <w:noWrap/>
            <w:vAlign w:val="bottom"/>
            <w:hideMark/>
          </w:tcPr>
          <w:p w14:paraId="5A59DDE2" w14:textId="379EE80A" w:rsidR="00CC34B7" w:rsidRPr="002E2B5B" w:rsidRDefault="00CC34B7"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(12.408.454.38</w:t>
            </w:r>
            <w:r w:rsidR="00357504" w:rsidRPr="002E2B5B">
              <w:rPr>
                <w:rFonts w:asciiTheme="majorHAnsi" w:hAnsiTheme="majorHAnsi" w:cstheme="majorHAnsi"/>
                <w:sz w:val="16"/>
                <w:szCs w:val="16"/>
              </w:rPr>
              <w:t>3</w:t>
            </w:r>
            <w:r w:rsidRPr="002E2B5B">
              <w:rPr>
                <w:rFonts w:asciiTheme="majorHAnsi" w:hAnsiTheme="majorHAnsi" w:cstheme="majorHAnsi"/>
                <w:sz w:val="16"/>
                <w:szCs w:val="16"/>
              </w:rPr>
              <w:t>)</w:t>
            </w:r>
          </w:p>
        </w:tc>
      </w:tr>
      <w:tr w:rsidR="00CC34B7" w:rsidRPr="002E2B5B" w14:paraId="45EA1841" w14:textId="77777777" w:rsidTr="002E2B5B">
        <w:trPr>
          <w:trHeight w:val="319"/>
        </w:trPr>
        <w:tc>
          <w:tcPr>
            <w:tcW w:w="5070" w:type="dxa"/>
            <w:tcBorders>
              <w:top w:val="nil"/>
              <w:left w:val="nil"/>
              <w:bottom w:val="nil"/>
              <w:right w:val="nil"/>
            </w:tcBorders>
            <w:shd w:val="clear" w:color="auto" w:fill="auto"/>
            <w:noWrap/>
            <w:vAlign w:val="bottom"/>
            <w:hideMark/>
          </w:tcPr>
          <w:p w14:paraId="188BF263"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4BDE74B7"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000000" w:fill="FFFFFF"/>
            <w:noWrap/>
            <w:vAlign w:val="bottom"/>
            <w:hideMark/>
          </w:tcPr>
          <w:p w14:paraId="30306586" w14:textId="77777777" w:rsidR="00CC34B7" w:rsidRPr="002E2B5B" w:rsidRDefault="00CC34B7"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c>
          <w:tcPr>
            <w:tcW w:w="2321" w:type="dxa"/>
            <w:tcBorders>
              <w:top w:val="nil"/>
              <w:left w:val="nil"/>
              <w:bottom w:val="nil"/>
              <w:right w:val="nil"/>
            </w:tcBorders>
            <w:shd w:val="clear" w:color="auto" w:fill="auto"/>
            <w:noWrap/>
            <w:vAlign w:val="bottom"/>
            <w:hideMark/>
          </w:tcPr>
          <w:p w14:paraId="4BB3A5BD" w14:textId="77777777" w:rsidR="00CC34B7" w:rsidRPr="002E2B5B" w:rsidRDefault="00CC34B7"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CC34B7" w:rsidRPr="002E2B5B" w14:paraId="45D2B8CC" w14:textId="77777777" w:rsidTr="002E2B5B">
        <w:trPr>
          <w:trHeight w:val="319"/>
        </w:trPr>
        <w:tc>
          <w:tcPr>
            <w:tcW w:w="5070" w:type="dxa"/>
            <w:tcBorders>
              <w:top w:val="nil"/>
              <w:left w:val="nil"/>
              <w:bottom w:val="nil"/>
              <w:right w:val="nil"/>
            </w:tcBorders>
            <w:shd w:val="clear" w:color="auto" w:fill="auto"/>
            <w:noWrap/>
            <w:vAlign w:val="bottom"/>
            <w:hideMark/>
          </w:tcPr>
          <w:p w14:paraId="40B1523A" w14:textId="77777777" w:rsidR="00CC34B7" w:rsidRPr="002E2B5B" w:rsidRDefault="00CC34B7" w:rsidP="002E2B5B">
            <w:pPr>
              <w:rPr>
                <w:rFonts w:asciiTheme="majorHAnsi" w:hAnsiTheme="majorHAnsi" w:cstheme="majorHAnsi"/>
                <w:b/>
                <w:bCs/>
                <w:sz w:val="16"/>
                <w:szCs w:val="16"/>
              </w:rPr>
            </w:pPr>
            <w:r w:rsidRPr="002E2B5B">
              <w:rPr>
                <w:rFonts w:asciiTheme="majorHAnsi" w:hAnsiTheme="majorHAnsi" w:cstheme="majorHAnsi"/>
                <w:b/>
                <w:bCs/>
                <w:sz w:val="16"/>
                <w:szCs w:val="16"/>
              </w:rPr>
              <w:t>Resultado Líquido Abrangente do Exercício</w:t>
            </w:r>
          </w:p>
        </w:tc>
        <w:tc>
          <w:tcPr>
            <w:tcW w:w="146" w:type="dxa"/>
            <w:tcBorders>
              <w:top w:val="nil"/>
              <w:left w:val="nil"/>
              <w:bottom w:val="nil"/>
              <w:right w:val="nil"/>
            </w:tcBorders>
            <w:shd w:val="clear" w:color="auto" w:fill="auto"/>
            <w:noWrap/>
            <w:vAlign w:val="bottom"/>
            <w:hideMark/>
          </w:tcPr>
          <w:p w14:paraId="6DAC4206" w14:textId="77777777" w:rsidR="00CC34B7" w:rsidRPr="002E2B5B" w:rsidRDefault="00CC34B7" w:rsidP="002E2B5B">
            <w:pPr>
              <w:rPr>
                <w:rFonts w:asciiTheme="majorHAnsi" w:hAnsiTheme="majorHAnsi" w:cstheme="majorHAnsi"/>
                <w:b/>
                <w:bCs/>
                <w:sz w:val="16"/>
                <w:szCs w:val="16"/>
              </w:rPr>
            </w:pPr>
          </w:p>
        </w:tc>
        <w:tc>
          <w:tcPr>
            <w:tcW w:w="2177" w:type="dxa"/>
            <w:tcBorders>
              <w:top w:val="nil"/>
              <w:left w:val="nil"/>
              <w:bottom w:val="nil"/>
              <w:right w:val="nil"/>
            </w:tcBorders>
            <w:shd w:val="clear" w:color="000000" w:fill="FFFFFF"/>
            <w:noWrap/>
            <w:vAlign w:val="bottom"/>
            <w:hideMark/>
          </w:tcPr>
          <w:p w14:paraId="046DE0E9" w14:textId="77777777"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92.446.752 </w:t>
            </w:r>
          </w:p>
        </w:tc>
        <w:tc>
          <w:tcPr>
            <w:tcW w:w="2321" w:type="dxa"/>
            <w:tcBorders>
              <w:top w:val="nil"/>
              <w:left w:val="nil"/>
              <w:bottom w:val="nil"/>
              <w:right w:val="nil"/>
            </w:tcBorders>
            <w:shd w:val="clear" w:color="auto" w:fill="auto"/>
            <w:noWrap/>
            <w:vAlign w:val="bottom"/>
            <w:hideMark/>
          </w:tcPr>
          <w:p w14:paraId="065A0086" w14:textId="26B403D4" w:rsidR="00CC34B7" w:rsidRPr="002E2B5B" w:rsidRDefault="00CC34B7"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(12.408.454.38</w:t>
            </w:r>
            <w:r w:rsidR="00357504" w:rsidRPr="002E2B5B">
              <w:rPr>
                <w:rFonts w:asciiTheme="majorHAnsi" w:hAnsiTheme="majorHAnsi" w:cstheme="majorHAnsi"/>
                <w:b/>
                <w:bCs/>
                <w:sz w:val="16"/>
                <w:szCs w:val="16"/>
              </w:rPr>
              <w:t>3</w:t>
            </w:r>
            <w:r w:rsidRPr="002E2B5B">
              <w:rPr>
                <w:rFonts w:asciiTheme="majorHAnsi" w:hAnsiTheme="majorHAnsi" w:cstheme="majorHAnsi"/>
                <w:b/>
                <w:bCs/>
                <w:sz w:val="16"/>
                <w:szCs w:val="16"/>
              </w:rPr>
              <w:t>)</w:t>
            </w:r>
          </w:p>
        </w:tc>
      </w:tr>
      <w:tr w:rsidR="00CC34B7" w:rsidRPr="002E2B5B" w14:paraId="05C90E38" w14:textId="77777777" w:rsidTr="00272EEE">
        <w:trPr>
          <w:trHeight w:val="319"/>
        </w:trPr>
        <w:tc>
          <w:tcPr>
            <w:tcW w:w="5070" w:type="dxa"/>
            <w:tcBorders>
              <w:top w:val="nil"/>
              <w:left w:val="nil"/>
              <w:bottom w:val="nil"/>
              <w:right w:val="nil"/>
            </w:tcBorders>
            <w:shd w:val="clear" w:color="auto" w:fill="auto"/>
            <w:noWrap/>
            <w:vAlign w:val="bottom"/>
            <w:hideMark/>
          </w:tcPr>
          <w:p w14:paraId="400832B7" w14:textId="77777777" w:rsidR="00CC34B7" w:rsidRPr="002E2B5B" w:rsidRDefault="00CC34B7" w:rsidP="002E2B5B">
            <w:pPr>
              <w:rPr>
                <w:rFonts w:asciiTheme="majorHAnsi" w:hAnsiTheme="majorHAnsi" w:cstheme="majorHAnsi"/>
                <w:b/>
                <w:bCs/>
                <w:sz w:val="16"/>
                <w:szCs w:val="16"/>
              </w:rPr>
            </w:pPr>
          </w:p>
        </w:tc>
        <w:tc>
          <w:tcPr>
            <w:tcW w:w="146" w:type="dxa"/>
            <w:tcBorders>
              <w:top w:val="nil"/>
              <w:left w:val="nil"/>
              <w:bottom w:val="nil"/>
              <w:right w:val="nil"/>
            </w:tcBorders>
            <w:shd w:val="clear" w:color="auto" w:fill="auto"/>
            <w:noWrap/>
            <w:vAlign w:val="bottom"/>
            <w:hideMark/>
          </w:tcPr>
          <w:p w14:paraId="158E70B2"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14862AD1"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7A2558B5" w14:textId="77777777" w:rsidR="00CC34B7" w:rsidRPr="002E2B5B" w:rsidRDefault="00CC34B7" w:rsidP="002E2B5B">
            <w:pPr>
              <w:jc w:val="right"/>
              <w:rPr>
                <w:rFonts w:asciiTheme="majorHAnsi" w:hAnsiTheme="majorHAnsi" w:cstheme="majorHAnsi"/>
                <w:sz w:val="16"/>
                <w:szCs w:val="16"/>
              </w:rPr>
            </w:pPr>
          </w:p>
        </w:tc>
      </w:tr>
      <w:tr w:rsidR="00CC34B7" w:rsidRPr="002E2B5B" w14:paraId="2657F7DB" w14:textId="77777777" w:rsidTr="00272EEE">
        <w:trPr>
          <w:trHeight w:val="319"/>
        </w:trPr>
        <w:tc>
          <w:tcPr>
            <w:tcW w:w="5070" w:type="dxa"/>
            <w:tcBorders>
              <w:top w:val="nil"/>
              <w:left w:val="nil"/>
              <w:bottom w:val="nil"/>
              <w:right w:val="nil"/>
            </w:tcBorders>
            <w:shd w:val="clear" w:color="auto" w:fill="auto"/>
            <w:noWrap/>
            <w:vAlign w:val="bottom"/>
            <w:hideMark/>
          </w:tcPr>
          <w:p w14:paraId="0D333491"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00745753"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0A46CAEC"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58E362F3" w14:textId="77777777" w:rsidR="00CC34B7" w:rsidRPr="002E2B5B" w:rsidRDefault="00CC34B7" w:rsidP="002E2B5B">
            <w:pPr>
              <w:jc w:val="right"/>
              <w:rPr>
                <w:rFonts w:asciiTheme="majorHAnsi" w:hAnsiTheme="majorHAnsi" w:cstheme="majorHAnsi"/>
                <w:sz w:val="16"/>
                <w:szCs w:val="16"/>
              </w:rPr>
            </w:pPr>
          </w:p>
        </w:tc>
      </w:tr>
      <w:tr w:rsidR="00CC34B7" w:rsidRPr="002E2B5B" w14:paraId="22BDD0D4" w14:textId="77777777" w:rsidTr="00272EEE">
        <w:trPr>
          <w:trHeight w:val="319"/>
        </w:trPr>
        <w:tc>
          <w:tcPr>
            <w:tcW w:w="5070" w:type="dxa"/>
            <w:tcBorders>
              <w:top w:val="nil"/>
              <w:left w:val="nil"/>
              <w:bottom w:val="nil"/>
              <w:right w:val="nil"/>
            </w:tcBorders>
            <w:shd w:val="clear" w:color="auto" w:fill="auto"/>
            <w:noWrap/>
            <w:vAlign w:val="bottom"/>
            <w:hideMark/>
          </w:tcPr>
          <w:p w14:paraId="17CC5A30"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15AC9DCF"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1A2ED4C9"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11A5DA8B" w14:textId="77777777" w:rsidR="00CC34B7" w:rsidRPr="002E2B5B" w:rsidRDefault="00CC34B7" w:rsidP="002E2B5B">
            <w:pPr>
              <w:jc w:val="right"/>
              <w:rPr>
                <w:rFonts w:asciiTheme="majorHAnsi" w:hAnsiTheme="majorHAnsi" w:cstheme="majorHAnsi"/>
                <w:sz w:val="16"/>
                <w:szCs w:val="16"/>
              </w:rPr>
            </w:pPr>
          </w:p>
        </w:tc>
      </w:tr>
      <w:tr w:rsidR="00CC34B7" w:rsidRPr="002E2B5B" w14:paraId="3DA7B2FD" w14:textId="77777777" w:rsidTr="00272EEE">
        <w:trPr>
          <w:trHeight w:val="319"/>
        </w:trPr>
        <w:tc>
          <w:tcPr>
            <w:tcW w:w="5070" w:type="dxa"/>
            <w:tcBorders>
              <w:top w:val="nil"/>
              <w:left w:val="nil"/>
              <w:bottom w:val="nil"/>
              <w:right w:val="nil"/>
            </w:tcBorders>
            <w:shd w:val="clear" w:color="auto" w:fill="auto"/>
            <w:noWrap/>
            <w:vAlign w:val="bottom"/>
            <w:hideMark/>
          </w:tcPr>
          <w:p w14:paraId="67010FAF"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2EC38F08"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1F52F34F"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4C4CE987" w14:textId="77777777" w:rsidR="00CC34B7" w:rsidRPr="002E2B5B" w:rsidRDefault="00CC34B7" w:rsidP="002E2B5B">
            <w:pPr>
              <w:jc w:val="right"/>
              <w:rPr>
                <w:rFonts w:asciiTheme="majorHAnsi" w:hAnsiTheme="majorHAnsi" w:cstheme="majorHAnsi"/>
                <w:sz w:val="16"/>
                <w:szCs w:val="16"/>
              </w:rPr>
            </w:pPr>
          </w:p>
        </w:tc>
      </w:tr>
      <w:tr w:rsidR="00CC34B7" w:rsidRPr="002E2B5B" w14:paraId="5300F7D6" w14:textId="77777777" w:rsidTr="00272EEE">
        <w:trPr>
          <w:trHeight w:val="319"/>
        </w:trPr>
        <w:tc>
          <w:tcPr>
            <w:tcW w:w="5070" w:type="dxa"/>
            <w:tcBorders>
              <w:top w:val="nil"/>
              <w:left w:val="nil"/>
              <w:bottom w:val="nil"/>
              <w:right w:val="nil"/>
            </w:tcBorders>
            <w:shd w:val="clear" w:color="auto" w:fill="auto"/>
            <w:noWrap/>
            <w:vAlign w:val="bottom"/>
            <w:hideMark/>
          </w:tcPr>
          <w:p w14:paraId="658A70AB"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0B114B62"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31859A5C"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6D7F9841" w14:textId="77777777" w:rsidR="00CC34B7" w:rsidRPr="002E2B5B" w:rsidRDefault="00CC34B7" w:rsidP="002E2B5B">
            <w:pPr>
              <w:jc w:val="right"/>
              <w:rPr>
                <w:rFonts w:asciiTheme="majorHAnsi" w:hAnsiTheme="majorHAnsi" w:cstheme="majorHAnsi"/>
                <w:sz w:val="16"/>
                <w:szCs w:val="16"/>
              </w:rPr>
            </w:pPr>
          </w:p>
        </w:tc>
      </w:tr>
      <w:tr w:rsidR="00CC34B7" w:rsidRPr="002E2B5B" w14:paraId="3EDDC0B5" w14:textId="77777777" w:rsidTr="00272EEE">
        <w:trPr>
          <w:trHeight w:val="319"/>
        </w:trPr>
        <w:tc>
          <w:tcPr>
            <w:tcW w:w="5070" w:type="dxa"/>
            <w:tcBorders>
              <w:top w:val="nil"/>
              <w:left w:val="nil"/>
              <w:bottom w:val="nil"/>
              <w:right w:val="nil"/>
            </w:tcBorders>
            <w:shd w:val="clear" w:color="auto" w:fill="auto"/>
            <w:noWrap/>
            <w:vAlign w:val="bottom"/>
            <w:hideMark/>
          </w:tcPr>
          <w:p w14:paraId="6730C141"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5472C5C3"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521999F0"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3B336CB2" w14:textId="77777777" w:rsidR="00CC34B7" w:rsidRPr="002E2B5B" w:rsidRDefault="00CC34B7" w:rsidP="002E2B5B">
            <w:pPr>
              <w:jc w:val="right"/>
              <w:rPr>
                <w:rFonts w:asciiTheme="majorHAnsi" w:hAnsiTheme="majorHAnsi" w:cstheme="majorHAnsi"/>
                <w:sz w:val="16"/>
                <w:szCs w:val="16"/>
              </w:rPr>
            </w:pPr>
          </w:p>
        </w:tc>
      </w:tr>
      <w:tr w:rsidR="00CC34B7" w:rsidRPr="002E2B5B" w14:paraId="16977CAE" w14:textId="77777777" w:rsidTr="00272EEE">
        <w:trPr>
          <w:trHeight w:val="319"/>
        </w:trPr>
        <w:tc>
          <w:tcPr>
            <w:tcW w:w="5070" w:type="dxa"/>
            <w:tcBorders>
              <w:top w:val="nil"/>
              <w:left w:val="nil"/>
              <w:bottom w:val="nil"/>
              <w:right w:val="nil"/>
            </w:tcBorders>
            <w:shd w:val="clear" w:color="auto" w:fill="auto"/>
            <w:noWrap/>
            <w:vAlign w:val="bottom"/>
            <w:hideMark/>
          </w:tcPr>
          <w:p w14:paraId="5C36A3A3"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373093C9"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5DA24B40"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362DD029" w14:textId="77777777" w:rsidR="00CC34B7" w:rsidRPr="002E2B5B" w:rsidRDefault="00CC34B7" w:rsidP="002E2B5B">
            <w:pPr>
              <w:jc w:val="right"/>
              <w:rPr>
                <w:rFonts w:asciiTheme="majorHAnsi" w:hAnsiTheme="majorHAnsi" w:cstheme="majorHAnsi"/>
                <w:sz w:val="16"/>
                <w:szCs w:val="16"/>
              </w:rPr>
            </w:pPr>
          </w:p>
        </w:tc>
      </w:tr>
      <w:tr w:rsidR="00CC34B7" w:rsidRPr="002E2B5B" w14:paraId="2C002C9A" w14:textId="77777777" w:rsidTr="00272EEE">
        <w:trPr>
          <w:trHeight w:val="319"/>
        </w:trPr>
        <w:tc>
          <w:tcPr>
            <w:tcW w:w="5070" w:type="dxa"/>
            <w:tcBorders>
              <w:top w:val="nil"/>
              <w:left w:val="nil"/>
              <w:bottom w:val="nil"/>
              <w:right w:val="nil"/>
            </w:tcBorders>
            <w:shd w:val="clear" w:color="auto" w:fill="auto"/>
            <w:noWrap/>
            <w:vAlign w:val="bottom"/>
            <w:hideMark/>
          </w:tcPr>
          <w:p w14:paraId="4C96D323"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512EBAD5"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08C26469"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2492BA42" w14:textId="77777777" w:rsidR="00CC34B7" w:rsidRPr="002E2B5B" w:rsidRDefault="00CC34B7" w:rsidP="002E2B5B">
            <w:pPr>
              <w:jc w:val="right"/>
              <w:rPr>
                <w:rFonts w:asciiTheme="majorHAnsi" w:hAnsiTheme="majorHAnsi" w:cstheme="majorHAnsi"/>
                <w:sz w:val="16"/>
                <w:szCs w:val="16"/>
              </w:rPr>
            </w:pPr>
          </w:p>
        </w:tc>
      </w:tr>
      <w:tr w:rsidR="00CC34B7" w:rsidRPr="002E2B5B" w14:paraId="39927F8B" w14:textId="77777777" w:rsidTr="00272EEE">
        <w:trPr>
          <w:trHeight w:val="319"/>
        </w:trPr>
        <w:tc>
          <w:tcPr>
            <w:tcW w:w="5070" w:type="dxa"/>
            <w:tcBorders>
              <w:top w:val="nil"/>
              <w:left w:val="nil"/>
              <w:bottom w:val="nil"/>
              <w:right w:val="nil"/>
            </w:tcBorders>
            <w:shd w:val="clear" w:color="auto" w:fill="auto"/>
            <w:noWrap/>
            <w:vAlign w:val="bottom"/>
            <w:hideMark/>
          </w:tcPr>
          <w:p w14:paraId="1DBBD362"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49A91C5C"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77B1D361"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7C0727E5" w14:textId="77777777" w:rsidR="00CC34B7" w:rsidRPr="002E2B5B" w:rsidRDefault="00CC34B7" w:rsidP="002E2B5B">
            <w:pPr>
              <w:jc w:val="right"/>
              <w:rPr>
                <w:rFonts w:asciiTheme="majorHAnsi" w:hAnsiTheme="majorHAnsi" w:cstheme="majorHAnsi"/>
                <w:sz w:val="16"/>
                <w:szCs w:val="16"/>
              </w:rPr>
            </w:pPr>
          </w:p>
        </w:tc>
      </w:tr>
      <w:tr w:rsidR="00CC34B7" w:rsidRPr="002E2B5B" w14:paraId="56611BF2" w14:textId="77777777" w:rsidTr="00272EEE">
        <w:trPr>
          <w:trHeight w:val="319"/>
        </w:trPr>
        <w:tc>
          <w:tcPr>
            <w:tcW w:w="5070" w:type="dxa"/>
            <w:tcBorders>
              <w:top w:val="nil"/>
              <w:left w:val="nil"/>
              <w:bottom w:val="nil"/>
              <w:right w:val="nil"/>
            </w:tcBorders>
            <w:shd w:val="clear" w:color="auto" w:fill="auto"/>
            <w:noWrap/>
            <w:vAlign w:val="bottom"/>
            <w:hideMark/>
          </w:tcPr>
          <w:p w14:paraId="4433BB02"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0F9A0875"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234323FB"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61C825DB" w14:textId="77777777" w:rsidR="00CC34B7" w:rsidRPr="002E2B5B" w:rsidRDefault="00CC34B7" w:rsidP="002E2B5B">
            <w:pPr>
              <w:rPr>
                <w:rFonts w:asciiTheme="majorHAnsi" w:hAnsiTheme="majorHAnsi" w:cstheme="majorHAnsi"/>
                <w:sz w:val="16"/>
                <w:szCs w:val="16"/>
              </w:rPr>
            </w:pPr>
          </w:p>
        </w:tc>
      </w:tr>
      <w:tr w:rsidR="00CC34B7" w:rsidRPr="002E2B5B" w14:paraId="271255BD" w14:textId="77777777" w:rsidTr="00272EEE">
        <w:trPr>
          <w:trHeight w:val="319"/>
        </w:trPr>
        <w:tc>
          <w:tcPr>
            <w:tcW w:w="5070" w:type="dxa"/>
            <w:tcBorders>
              <w:top w:val="nil"/>
              <w:left w:val="nil"/>
              <w:bottom w:val="nil"/>
              <w:right w:val="nil"/>
            </w:tcBorders>
            <w:shd w:val="clear" w:color="auto" w:fill="auto"/>
            <w:noWrap/>
            <w:vAlign w:val="bottom"/>
            <w:hideMark/>
          </w:tcPr>
          <w:p w14:paraId="667A0780"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727EAB9D"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008A9861"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60047BE8" w14:textId="77777777" w:rsidR="00CC34B7" w:rsidRPr="002E2B5B" w:rsidRDefault="00CC34B7" w:rsidP="002E2B5B">
            <w:pPr>
              <w:rPr>
                <w:rFonts w:asciiTheme="majorHAnsi" w:hAnsiTheme="majorHAnsi" w:cstheme="majorHAnsi"/>
                <w:sz w:val="16"/>
                <w:szCs w:val="16"/>
              </w:rPr>
            </w:pPr>
          </w:p>
        </w:tc>
      </w:tr>
      <w:tr w:rsidR="00CC34B7" w:rsidRPr="002E2B5B" w14:paraId="4012E467" w14:textId="77777777" w:rsidTr="00272EEE">
        <w:trPr>
          <w:trHeight w:val="319"/>
        </w:trPr>
        <w:tc>
          <w:tcPr>
            <w:tcW w:w="5070" w:type="dxa"/>
            <w:tcBorders>
              <w:top w:val="nil"/>
              <w:left w:val="nil"/>
              <w:bottom w:val="nil"/>
              <w:right w:val="nil"/>
            </w:tcBorders>
            <w:shd w:val="clear" w:color="auto" w:fill="auto"/>
            <w:noWrap/>
            <w:vAlign w:val="bottom"/>
            <w:hideMark/>
          </w:tcPr>
          <w:p w14:paraId="05700C87"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369D5ADB"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4DB345CB"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71896C76" w14:textId="77777777" w:rsidR="00CC34B7" w:rsidRPr="002E2B5B" w:rsidRDefault="00CC34B7" w:rsidP="002E2B5B">
            <w:pPr>
              <w:jc w:val="right"/>
              <w:rPr>
                <w:rFonts w:asciiTheme="majorHAnsi" w:hAnsiTheme="majorHAnsi" w:cstheme="majorHAnsi"/>
                <w:sz w:val="16"/>
                <w:szCs w:val="16"/>
              </w:rPr>
            </w:pPr>
          </w:p>
        </w:tc>
      </w:tr>
      <w:tr w:rsidR="00CC34B7" w:rsidRPr="002E2B5B" w14:paraId="4D714FBC" w14:textId="77777777" w:rsidTr="00272EEE">
        <w:trPr>
          <w:trHeight w:val="319"/>
        </w:trPr>
        <w:tc>
          <w:tcPr>
            <w:tcW w:w="5070" w:type="dxa"/>
            <w:tcBorders>
              <w:top w:val="nil"/>
              <w:left w:val="nil"/>
              <w:bottom w:val="nil"/>
              <w:right w:val="nil"/>
            </w:tcBorders>
            <w:shd w:val="clear" w:color="auto" w:fill="auto"/>
            <w:noWrap/>
            <w:vAlign w:val="bottom"/>
            <w:hideMark/>
          </w:tcPr>
          <w:p w14:paraId="2FD10EDF"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0234577C"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2D0CD4B0"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604836F5" w14:textId="77777777" w:rsidR="00CC34B7" w:rsidRPr="002E2B5B" w:rsidRDefault="00CC34B7" w:rsidP="002E2B5B">
            <w:pPr>
              <w:jc w:val="right"/>
              <w:rPr>
                <w:rFonts w:asciiTheme="majorHAnsi" w:hAnsiTheme="majorHAnsi" w:cstheme="majorHAnsi"/>
                <w:sz w:val="16"/>
                <w:szCs w:val="16"/>
              </w:rPr>
            </w:pPr>
          </w:p>
        </w:tc>
      </w:tr>
      <w:tr w:rsidR="00CC34B7" w:rsidRPr="002E2B5B" w14:paraId="03BA8EC7" w14:textId="77777777" w:rsidTr="00272EEE">
        <w:trPr>
          <w:trHeight w:val="255"/>
        </w:trPr>
        <w:tc>
          <w:tcPr>
            <w:tcW w:w="5070" w:type="dxa"/>
            <w:tcBorders>
              <w:top w:val="nil"/>
              <w:left w:val="nil"/>
              <w:bottom w:val="nil"/>
              <w:right w:val="nil"/>
            </w:tcBorders>
            <w:shd w:val="clear" w:color="auto" w:fill="auto"/>
            <w:noWrap/>
            <w:vAlign w:val="bottom"/>
            <w:hideMark/>
          </w:tcPr>
          <w:p w14:paraId="0F0CCD5F"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792F6277"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29E16ED6"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4865C81B" w14:textId="77777777" w:rsidR="00CC34B7" w:rsidRPr="002E2B5B" w:rsidRDefault="00CC34B7" w:rsidP="002E2B5B">
            <w:pPr>
              <w:jc w:val="right"/>
              <w:rPr>
                <w:rFonts w:asciiTheme="majorHAnsi" w:hAnsiTheme="majorHAnsi" w:cstheme="majorHAnsi"/>
                <w:sz w:val="16"/>
                <w:szCs w:val="16"/>
              </w:rPr>
            </w:pPr>
          </w:p>
        </w:tc>
      </w:tr>
      <w:tr w:rsidR="00CC34B7" w:rsidRPr="002E2B5B" w14:paraId="7BE8EB47" w14:textId="77777777" w:rsidTr="00272EEE">
        <w:trPr>
          <w:trHeight w:val="255"/>
        </w:trPr>
        <w:tc>
          <w:tcPr>
            <w:tcW w:w="5070" w:type="dxa"/>
            <w:tcBorders>
              <w:top w:val="nil"/>
              <w:left w:val="nil"/>
              <w:bottom w:val="nil"/>
              <w:right w:val="nil"/>
            </w:tcBorders>
            <w:shd w:val="clear" w:color="auto" w:fill="auto"/>
            <w:noWrap/>
            <w:vAlign w:val="bottom"/>
            <w:hideMark/>
          </w:tcPr>
          <w:p w14:paraId="2704090A"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60DB8691"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60C662E2"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35CC5BC2" w14:textId="77777777" w:rsidR="00CC34B7" w:rsidRPr="002E2B5B" w:rsidRDefault="00CC34B7" w:rsidP="002E2B5B">
            <w:pPr>
              <w:jc w:val="right"/>
              <w:rPr>
                <w:rFonts w:asciiTheme="majorHAnsi" w:hAnsiTheme="majorHAnsi" w:cstheme="majorHAnsi"/>
                <w:sz w:val="16"/>
                <w:szCs w:val="16"/>
              </w:rPr>
            </w:pPr>
          </w:p>
        </w:tc>
      </w:tr>
      <w:tr w:rsidR="00CC34B7" w:rsidRPr="002E2B5B" w14:paraId="092E2D18" w14:textId="77777777" w:rsidTr="00272EEE">
        <w:trPr>
          <w:trHeight w:val="255"/>
        </w:trPr>
        <w:tc>
          <w:tcPr>
            <w:tcW w:w="5070" w:type="dxa"/>
            <w:tcBorders>
              <w:top w:val="nil"/>
              <w:left w:val="nil"/>
              <w:bottom w:val="nil"/>
              <w:right w:val="nil"/>
            </w:tcBorders>
            <w:shd w:val="clear" w:color="auto" w:fill="auto"/>
            <w:noWrap/>
            <w:vAlign w:val="bottom"/>
            <w:hideMark/>
          </w:tcPr>
          <w:p w14:paraId="3196FFC6"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08DF27E0"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740960CA"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26D309DD" w14:textId="77777777" w:rsidR="00CC34B7" w:rsidRPr="002E2B5B" w:rsidRDefault="00CC34B7" w:rsidP="002E2B5B">
            <w:pPr>
              <w:jc w:val="right"/>
              <w:rPr>
                <w:rFonts w:asciiTheme="majorHAnsi" w:hAnsiTheme="majorHAnsi" w:cstheme="majorHAnsi"/>
                <w:sz w:val="16"/>
                <w:szCs w:val="16"/>
              </w:rPr>
            </w:pPr>
          </w:p>
        </w:tc>
      </w:tr>
      <w:tr w:rsidR="00CC34B7" w:rsidRPr="002E2B5B" w14:paraId="78521DA6" w14:textId="77777777" w:rsidTr="00272EEE">
        <w:trPr>
          <w:trHeight w:val="255"/>
        </w:trPr>
        <w:tc>
          <w:tcPr>
            <w:tcW w:w="5070" w:type="dxa"/>
            <w:tcBorders>
              <w:top w:val="nil"/>
              <w:left w:val="nil"/>
              <w:bottom w:val="nil"/>
              <w:right w:val="nil"/>
            </w:tcBorders>
            <w:shd w:val="clear" w:color="auto" w:fill="auto"/>
            <w:noWrap/>
            <w:vAlign w:val="bottom"/>
            <w:hideMark/>
          </w:tcPr>
          <w:p w14:paraId="4B84A1F9"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3A46A666"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436A61D5"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63380CDB" w14:textId="77777777" w:rsidR="00CC34B7" w:rsidRPr="002E2B5B" w:rsidRDefault="00CC34B7" w:rsidP="002E2B5B">
            <w:pPr>
              <w:jc w:val="right"/>
              <w:rPr>
                <w:rFonts w:asciiTheme="majorHAnsi" w:hAnsiTheme="majorHAnsi" w:cstheme="majorHAnsi"/>
                <w:sz w:val="16"/>
                <w:szCs w:val="16"/>
              </w:rPr>
            </w:pPr>
          </w:p>
        </w:tc>
      </w:tr>
      <w:tr w:rsidR="00CC34B7" w:rsidRPr="002E2B5B" w14:paraId="6FB77236" w14:textId="77777777" w:rsidTr="00272EEE">
        <w:trPr>
          <w:trHeight w:val="255"/>
        </w:trPr>
        <w:tc>
          <w:tcPr>
            <w:tcW w:w="5070" w:type="dxa"/>
            <w:tcBorders>
              <w:top w:val="nil"/>
              <w:left w:val="nil"/>
              <w:bottom w:val="nil"/>
              <w:right w:val="nil"/>
            </w:tcBorders>
            <w:shd w:val="clear" w:color="auto" w:fill="auto"/>
            <w:noWrap/>
            <w:vAlign w:val="bottom"/>
            <w:hideMark/>
          </w:tcPr>
          <w:p w14:paraId="01485F52" w14:textId="77777777" w:rsidR="00CC34B7" w:rsidRPr="002E2B5B" w:rsidRDefault="00CC34B7" w:rsidP="002E2B5B">
            <w:pPr>
              <w:jc w:val="right"/>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507D8390"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7A2CFCAF"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2AE6B4EB" w14:textId="77777777" w:rsidR="00CC34B7" w:rsidRPr="002E2B5B" w:rsidRDefault="00CC34B7" w:rsidP="002E2B5B">
            <w:pPr>
              <w:jc w:val="right"/>
              <w:rPr>
                <w:rFonts w:asciiTheme="majorHAnsi" w:hAnsiTheme="majorHAnsi" w:cstheme="majorHAnsi"/>
                <w:sz w:val="16"/>
                <w:szCs w:val="16"/>
              </w:rPr>
            </w:pPr>
          </w:p>
        </w:tc>
      </w:tr>
      <w:tr w:rsidR="00CC34B7" w:rsidRPr="002E2B5B" w14:paraId="09DFB630" w14:textId="77777777" w:rsidTr="00437494">
        <w:trPr>
          <w:trHeight w:val="4146"/>
        </w:trPr>
        <w:tc>
          <w:tcPr>
            <w:tcW w:w="5070" w:type="dxa"/>
            <w:tcBorders>
              <w:top w:val="nil"/>
              <w:left w:val="nil"/>
              <w:bottom w:val="nil"/>
              <w:right w:val="nil"/>
            </w:tcBorders>
            <w:shd w:val="clear" w:color="auto" w:fill="auto"/>
            <w:noWrap/>
            <w:vAlign w:val="bottom"/>
            <w:hideMark/>
          </w:tcPr>
          <w:p w14:paraId="6BA56F76" w14:textId="77777777" w:rsidR="00CC34B7" w:rsidRPr="002E2B5B" w:rsidRDefault="00CC34B7" w:rsidP="002E2B5B">
            <w:pPr>
              <w:rPr>
                <w:rFonts w:asciiTheme="majorHAnsi" w:hAnsiTheme="majorHAnsi" w:cstheme="majorHAnsi"/>
                <w:sz w:val="16"/>
                <w:szCs w:val="16"/>
              </w:rPr>
            </w:pPr>
          </w:p>
        </w:tc>
        <w:tc>
          <w:tcPr>
            <w:tcW w:w="146" w:type="dxa"/>
            <w:tcBorders>
              <w:top w:val="nil"/>
              <w:left w:val="nil"/>
              <w:bottom w:val="nil"/>
              <w:right w:val="nil"/>
            </w:tcBorders>
            <w:shd w:val="clear" w:color="auto" w:fill="auto"/>
            <w:noWrap/>
            <w:vAlign w:val="bottom"/>
            <w:hideMark/>
          </w:tcPr>
          <w:p w14:paraId="44B1E6CC" w14:textId="77777777" w:rsidR="00CC34B7" w:rsidRPr="002E2B5B" w:rsidRDefault="00CC34B7" w:rsidP="002E2B5B">
            <w:pPr>
              <w:rPr>
                <w:rFonts w:asciiTheme="majorHAnsi" w:hAnsiTheme="majorHAnsi" w:cstheme="majorHAnsi"/>
                <w:sz w:val="16"/>
                <w:szCs w:val="16"/>
              </w:rPr>
            </w:pPr>
          </w:p>
        </w:tc>
        <w:tc>
          <w:tcPr>
            <w:tcW w:w="2177" w:type="dxa"/>
            <w:tcBorders>
              <w:top w:val="nil"/>
              <w:left w:val="nil"/>
              <w:bottom w:val="nil"/>
              <w:right w:val="nil"/>
            </w:tcBorders>
            <w:shd w:val="clear" w:color="auto" w:fill="auto"/>
            <w:noWrap/>
            <w:vAlign w:val="bottom"/>
            <w:hideMark/>
          </w:tcPr>
          <w:p w14:paraId="77EFED5B" w14:textId="77777777" w:rsidR="00CC34B7" w:rsidRPr="002E2B5B" w:rsidRDefault="00CC34B7" w:rsidP="002E2B5B">
            <w:pPr>
              <w:rPr>
                <w:rFonts w:asciiTheme="majorHAnsi" w:hAnsiTheme="majorHAnsi" w:cstheme="majorHAnsi"/>
                <w:sz w:val="16"/>
                <w:szCs w:val="16"/>
              </w:rPr>
            </w:pPr>
          </w:p>
        </w:tc>
        <w:tc>
          <w:tcPr>
            <w:tcW w:w="2321" w:type="dxa"/>
            <w:tcBorders>
              <w:top w:val="nil"/>
              <w:left w:val="nil"/>
              <w:bottom w:val="nil"/>
              <w:right w:val="nil"/>
            </w:tcBorders>
            <w:shd w:val="clear" w:color="auto" w:fill="auto"/>
            <w:noWrap/>
            <w:vAlign w:val="bottom"/>
            <w:hideMark/>
          </w:tcPr>
          <w:p w14:paraId="4A71C6AD" w14:textId="77777777" w:rsidR="00CC34B7" w:rsidRPr="002E2B5B" w:rsidRDefault="00CC34B7" w:rsidP="002E2B5B">
            <w:pPr>
              <w:jc w:val="right"/>
              <w:rPr>
                <w:rFonts w:asciiTheme="majorHAnsi" w:hAnsiTheme="majorHAnsi" w:cstheme="majorHAnsi"/>
                <w:sz w:val="16"/>
                <w:szCs w:val="16"/>
              </w:rPr>
            </w:pPr>
          </w:p>
        </w:tc>
      </w:tr>
      <w:tr w:rsidR="00CC34B7" w:rsidRPr="002E2B5B" w14:paraId="1745D262" w14:textId="77777777" w:rsidTr="00272EEE">
        <w:trPr>
          <w:trHeight w:val="300"/>
        </w:trPr>
        <w:tc>
          <w:tcPr>
            <w:tcW w:w="9714" w:type="dxa"/>
            <w:gridSpan w:val="4"/>
            <w:tcBorders>
              <w:top w:val="nil"/>
              <w:left w:val="nil"/>
              <w:bottom w:val="nil"/>
              <w:right w:val="nil"/>
            </w:tcBorders>
            <w:shd w:val="clear" w:color="auto" w:fill="auto"/>
            <w:noWrap/>
            <w:vAlign w:val="bottom"/>
            <w:hideMark/>
          </w:tcPr>
          <w:p w14:paraId="2289B086" w14:textId="77777777" w:rsidR="00CC34B7" w:rsidRPr="002E2B5B" w:rsidRDefault="00CC34B7"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tc>
      </w:tr>
    </w:tbl>
    <w:p w14:paraId="7332B2F7" w14:textId="7B089E92" w:rsidR="00CC34B7" w:rsidRPr="002E2B5B" w:rsidRDefault="00CC34B7" w:rsidP="002E2B5B">
      <w:pPr>
        <w:tabs>
          <w:tab w:val="left" w:pos="1418"/>
        </w:tabs>
        <w:ind w:right="-143"/>
        <w:rPr>
          <w:rFonts w:ascii="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3999"/>
        <w:gridCol w:w="1424"/>
        <w:gridCol w:w="1440"/>
        <w:gridCol w:w="682"/>
        <w:gridCol w:w="950"/>
        <w:gridCol w:w="454"/>
        <w:gridCol w:w="1518"/>
      </w:tblGrid>
      <w:tr w:rsidR="00D30DE1" w:rsidRPr="002E2B5B" w14:paraId="6A8549A6" w14:textId="77777777" w:rsidTr="00D30DE1">
        <w:trPr>
          <w:trHeight w:val="300"/>
        </w:trPr>
        <w:tc>
          <w:tcPr>
            <w:tcW w:w="5000" w:type="pct"/>
            <w:gridSpan w:val="7"/>
            <w:tcBorders>
              <w:top w:val="nil"/>
              <w:left w:val="nil"/>
              <w:bottom w:val="nil"/>
              <w:right w:val="nil"/>
            </w:tcBorders>
            <w:shd w:val="clear" w:color="auto" w:fill="auto"/>
            <w:noWrap/>
            <w:vAlign w:val="bottom"/>
            <w:hideMark/>
          </w:tcPr>
          <w:p w14:paraId="5A117368"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VALEC ENGENHARIA, CONSTRUÇÕES E FERROVIAS S/A</w:t>
            </w:r>
          </w:p>
        </w:tc>
      </w:tr>
      <w:tr w:rsidR="00D30DE1" w:rsidRPr="002E2B5B" w14:paraId="173DE2F2" w14:textId="77777777" w:rsidTr="00D30DE1">
        <w:trPr>
          <w:trHeight w:val="300"/>
        </w:trPr>
        <w:tc>
          <w:tcPr>
            <w:tcW w:w="5000" w:type="pct"/>
            <w:gridSpan w:val="7"/>
            <w:tcBorders>
              <w:top w:val="nil"/>
              <w:left w:val="nil"/>
              <w:bottom w:val="nil"/>
              <w:right w:val="nil"/>
            </w:tcBorders>
            <w:shd w:val="clear" w:color="auto" w:fill="auto"/>
            <w:noWrap/>
            <w:vAlign w:val="bottom"/>
            <w:hideMark/>
          </w:tcPr>
          <w:p w14:paraId="16676296"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DEMONSTRAÇÕES DAS MUTAÇÕES DO PATRIMÔNIO LÍQUIDO </w:t>
            </w:r>
          </w:p>
        </w:tc>
      </w:tr>
      <w:tr w:rsidR="00D30DE1" w:rsidRPr="002E2B5B" w14:paraId="4F058F3B" w14:textId="77777777" w:rsidTr="00D30DE1">
        <w:trPr>
          <w:trHeight w:val="300"/>
        </w:trPr>
        <w:tc>
          <w:tcPr>
            <w:tcW w:w="5000" w:type="pct"/>
            <w:gridSpan w:val="7"/>
            <w:tcBorders>
              <w:top w:val="nil"/>
              <w:left w:val="nil"/>
              <w:bottom w:val="nil"/>
              <w:right w:val="nil"/>
            </w:tcBorders>
            <w:shd w:val="clear" w:color="auto" w:fill="auto"/>
            <w:noWrap/>
            <w:vAlign w:val="bottom"/>
            <w:hideMark/>
          </w:tcPr>
          <w:p w14:paraId="3C381835"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 DE 2020</w:t>
            </w:r>
          </w:p>
        </w:tc>
      </w:tr>
      <w:tr w:rsidR="00D30DE1" w:rsidRPr="002E2B5B" w14:paraId="02683502" w14:textId="77777777" w:rsidTr="00D30DE1">
        <w:trPr>
          <w:trHeight w:val="300"/>
        </w:trPr>
        <w:tc>
          <w:tcPr>
            <w:tcW w:w="5000" w:type="pct"/>
            <w:gridSpan w:val="7"/>
            <w:tcBorders>
              <w:top w:val="nil"/>
              <w:left w:val="nil"/>
              <w:bottom w:val="nil"/>
              <w:right w:val="nil"/>
            </w:tcBorders>
            <w:shd w:val="clear" w:color="auto" w:fill="auto"/>
            <w:noWrap/>
            <w:vAlign w:val="bottom"/>
            <w:hideMark/>
          </w:tcPr>
          <w:p w14:paraId="2354AC71"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Em R$ 1</w:t>
            </w:r>
          </w:p>
        </w:tc>
      </w:tr>
      <w:tr w:rsidR="00D30DE1" w:rsidRPr="002E2B5B" w14:paraId="21C41018" w14:textId="77777777" w:rsidTr="0049522C">
        <w:trPr>
          <w:trHeight w:val="315"/>
        </w:trPr>
        <w:tc>
          <w:tcPr>
            <w:tcW w:w="1910" w:type="pct"/>
            <w:tcBorders>
              <w:top w:val="nil"/>
              <w:left w:val="nil"/>
              <w:bottom w:val="nil"/>
              <w:right w:val="nil"/>
            </w:tcBorders>
            <w:shd w:val="clear" w:color="auto" w:fill="auto"/>
            <w:noWrap/>
            <w:vAlign w:val="bottom"/>
            <w:hideMark/>
          </w:tcPr>
          <w:p w14:paraId="72C64BEA" w14:textId="77777777" w:rsidR="00D30DE1" w:rsidRPr="002E2B5B" w:rsidRDefault="00D30DE1" w:rsidP="002E2B5B">
            <w:pPr>
              <w:jc w:val="center"/>
              <w:rPr>
                <w:rFonts w:asciiTheme="majorHAnsi" w:hAnsiTheme="majorHAnsi" w:cstheme="majorHAnsi"/>
                <w:b/>
                <w:bCs/>
                <w:sz w:val="16"/>
                <w:szCs w:val="16"/>
              </w:rPr>
            </w:pPr>
          </w:p>
        </w:tc>
        <w:tc>
          <w:tcPr>
            <w:tcW w:w="680" w:type="pct"/>
            <w:tcBorders>
              <w:top w:val="nil"/>
              <w:left w:val="nil"/>
              <w:bottom w:val="nil"/>
              <w:right w:val="nil"/>
            </w:tcBorders>
            <w:shd w:val="clear" w:color="auto" w:fill="auto"/>
            <w:noWrap/>
            <w:vAlign w:val="bottom"/>
            <w:hideMark/>
          </w:tcPr>
          <w:p w14:paraId="3C5B4712"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14C26013" w14:textId="77777777" w:rsidR="00D30DE1" w:rsidRPr="002E2B5B" w:rsidRDefault="00D30DE1" w:rsidP="002E2B5B">
            <w:pPr>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7FEC66E8" w14:textId="77777777" w:rsidR="00D30DE1" w:rsidRPr="002E2B5B" w:rsidRDefault="00D30DE1" w:rsidP="002E2B5B">
            <w:pPr>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2B34C05A" w14:textId="77777777" w:rsidR="00D30DE1" w:rsidRPr="002E2B5B" w:rsidRDefault="00D30DE1" w:rsidP="002E2B5B">
            <w:pPr>
              <w:rPr>
                <w:rFonts w:asciiTheme="majorHAnsi" w:hAnsiTheme="majorHAnsi" w:cstheme="majorHAnsi"/>
                <w:sz w:val="16"/>
                <w:szCs w:val="16"/>
              </w:rPr>
            </w:pPr>
          </w:p>
        </w:tc>
      </w:tr>
      <w:tr w:rsidR="00D30DE1" w:rsidRPr="002E2B5B" w14:paraId="55C94E8B" w14:textId="77777777" w:rsidTr="0049522C">
        <w:trPr>
          <w:trHeight w:val="300"/>
        </w:trPr>
        <w:tc>
          <w:tcPr>
            <w:tcW w:w="1910" w:type="pct"/>
            <w:tcBorders>
              <w:top w:val="single" w:sz="8" w:space="0" w:color="auto"/>
              <w:left w:val="single" w:sz="8" w:space="0" w:color="auto"/>
              <w:bottom w:val="nil"/>
              <w:right w:val="single" w:sz="8" w:space="0" w:color="auto"/>
            </w:tcBorders>
            <w:shd w:val="clear" w:color="auto" w:fill="auto"/>
            <w:noWrap/>
            <w:vAlign w:val="bottom"/>
            <w:hideMark/>
          </w:tcPr>
          <w:p w14:paraId="79AA228F"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H i s t ó r i c o</w:t>
            </w:r>
          </w:p>
        </w:tc>
        <w:tc>
          <w:tcPr>
            <w:tcW w:w="680" w:type="pct"/>
            <w:tcBorders>
              <w:top w:val="single" w:sz="8" w:space="0" w:color="auto"/>
              <w:left w:val="nil"/>
              <w:bottom w:val="nil"/>
              <w:right w:val="single" w:sz="8" w:space="0" w:color="auto"/>
            </w:tcBorders>
            <w:shd w:val="clear" w:color="auto" w:fill="auto"/>
            <w:noWrap/>
            <w:vAlign w:val="bottom"/>
            <w:hideMark/>
          </w:tcPr>
          <w:p w14:paraId="0EFCD0D9"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Capital</w:t>
            </w:r>
          </w:p>
        </w:tc>
        <w:tc>
          <w:tcPr>
            <w:tcW w:w="1014" w:type="pct"/>
            <w:gridSpan w:val="2"/>
            <w:tcBorders>
              <w:top w:val="single" w:sz="8" w:space="0" w:color="auto"/>
              <w:left w:val="nil"/>
              <w:bottom w:val="nil"/>
              <w:right w:val="single" w:sz="8" w:space="0" w:color="auto"/>
            </w:tcBorders>
            <w:shd w:val="clear" w:color="auto" w:fill="auto"/>
            <w:noWrap/>
            <w:vAlign w:val="bottom"/>
            <w:hideMark/>
          </w:tcPr>
          <w:p w14:paraId="13E4C2EA"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Adiantamento para</w:t>
            </w:r>
          </w:p>
        </w:tc>
        <w:tc>
          <w:tcPr>
            <w:tcW w:w="671" w:type="pct"/>
            <w:gridSpan w:val="2"/>
            <w:tcBorders>
              <w:top w:val="single" w:sz="8" w:space="0" w:color="auto"/>
              <w:left w:val="nil"/>
              <w:bottom w:val="nil"/>
              <w:right w:val="single" w:sz="8" w:space="0" w:color="auto"/>
            </w:tcBorders>
            <w:shd w:val="clear" w:color="auto" w:fill="auto"/>
            <w:noWrap/>
            <w:vAlign w:val="bottom"/>
            <w:hideMark/>
          </w:tcPr>
          <w:p w14:paraId="4A1659AF"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Prejuízos</w:t>
            </w:r>
          </w:p>
        </w:tc>
        <w:tc>
          <w:tcPr>
            <w:tcW w:w="724" w:type="pct"/>
            <w:tcBorders>
              <w:top w:val="single" w:sz="8" w:space="0" w:color="auto"/>
              <w:left w:val="nil"/>
              <w:bottom w:val="nil"/>
              <w:right w:val="single" w:sz="8" w:space="0" w:color="auto"/>
            </w:tcBorders>
            <w:shd w:val="clear" w:color="auto" w:fill="auto"/>
            <w:noWrap/>
            <w:vAlign w:val="bottom"/>
            <w:hideMark/>
          </w:tcPr>
          <w:p w14:paraId="567B5DC6"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r>
      <w:tr w:rsidR="00D30DE1" w:rsidRPr="002E2B5B" w14:paraId="13968906" w14:textId="77777777" w:rsidTr="0049522C">
        <w:trPr>
          <w:trHeight w:val="315"/>
        </w:trPr>
        <w:tc>
          <w:tcPr>
            <w:tcW w:w="1910" w:type="pct"/>
            <w:tcBorders>
              <w:top w:val="nil"/>
              <w:left w:val="single" w:sz="8" w:space="0" w:color="auto"/>
              <w:bottom w:val="nil"/>
              <w:right w:val="single" w:sz="8" w:space="0" w:color="auto"/>
            </w:tcBorders>
            <w:shd w:val="clear" w:color="auto" w:fill="auto"/>
            <w:noWrap/>
            <w:hideMark/>
          </w:tcPr>
          <w:p w14:paraId="26D70DA1" w14:textId="77777777" w:rsidR="00D30DE1" w:rsidRPr="002E2B5B" w:rsidRDefault="00D30DE1" w:rsidP="002E2B5B">
            <w:pPr>
              <w:jc w:val="center"/>
              <w:rPr>
                <w:rFonts w:asciiTheme="majorHAnsi" w:hAnsiTheme="majorHAnsi" w:cstheme="majorHAnsi"/>
                <w:sz w:val="16"/>
                <w:szCs w:val="16"/>
              </w:rPr>
            </w:pPr>
            <w:r w:rsidRPr="002E2B5B">
              <w:rPr>
                <w:rFonts w:asciiTheme="majorHAnsi" w:hAnsiTheme="majorHAnsi" w:cstheme="majorHAnsi"/>
                <w:sz w:val="16"/>
                <w:szCs w:val="16"/>
              </w:rPr>
              <w:t xml:space="preserve"> </w:t>
            </w:r>
            <w:r w:rsidRPr="002E2B5B">
              <w:rPr>
                <w:rFonts w:asciiTheme="majorHAnsi" w:hAnsiTheme="majorHAnsi" w:cstheme="majorHAnsi"/>
                <w:b/>
                <w:bCs/>
                <w:sz w:val="16"/>
                <w:szCs w:val="16"/>
              </w:rPr>
              <w:t>Classificação</w:t>
            </w:r>
          </w:p>
        </w:tc>
        <w:tc>
          <w:tcPr>
            <w:tcW w:w="680" w:type="pct"/>
            <w:tcBorders>
              <w:top w:val="nil"/>
              <w:left w:val="nil"/>
              <w:bottom w:val="nil"/>
              <w:right w:val="single" w:sz="8" w:space="0" w:color="auto"/>
            </w:tcBorders>
            <w:shd w:val="clear" w:color="auto" w:fill="auto"/>
            <w:noWrap/>
            <w:vAlign w:val="bottom"/>
            <w:hideMark/>
          </w:tcPr>
          <w:p w14:paraId="233298E1"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Social</w:t>
            </w:r>
          </w:p>
        </w:tc>
        <w:tc>
          <w:tcPr>
            <w:tcW w:w="1014" w:type="pct"/>
            <w:gridSpan w:val="2"/>
            <w:tcBorders>
              <w:top w:val="nil"/>
              <w:left w:val="nil"/>
              <w:bottom w:val="nil"/>
              <w:right w:val="single" w:sz="8" w:space="0" w:color="auto"/>
            </w:tcBorders>
            <w:shd w:val="clear" w:color="auto" w:fill="auto"/>
            <w:noWrap/>
            <w:vAlign w:val="bottom"/>
            <w:hideMark/>
          </w:tcPr>
          <w:p w14:paraId="671FBCD6"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Futuro Aumento de Capital</w:t>
            </w:r>
          </w:p>
        </w:tc>
        <w:tc>
          <w:tcPr>
            <w:tcW w:w="671" w:type="pct"/>
            <w:gridSpan w:val="2"/>
            <w:tcBorders>
              <w:top w:val="nil"/>
              <w:left w:val="nil"/>
              <w:bottom w:val="nil"/>
              <w:right w:val="single" w:sz="8" w:space="0" w:color="auto"/>
            </w:tcBorders>
            <w:shd w:val="clear" w:color="auto" w:fill="auto"/>
            <w:noWrap/>
            <w:vAlign w:val="bottom"/>
            <w:hideMark/>
          </w:tcPr>
          <w:p w14:paraId="479C5A6C"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Acumulados</w:t>
            </w:r>
          </w:p>
        </w:tc>
        <w:tc>
          <w:tcPr>
            <w:tcW w:w="724" w:type="pct"/>
            <w:tcBorders>
              <w:top w:val="nil"/>
              <w:left w:val="nil"/>
              <w:bottom w:val="nil"/>
              <w:right w:val="single" w:sz="8" w:space="0" w:color="auto"/>
            </w:tcBorders>
            <w:shd w:val="clear" w:color="auto" w:fill="auto"/>
            <w:noWrap/>
            <w:vAlign w:val="bottom"/>
            <w:hideMark/>
          </w:tcPr>
          <w:p w14:paraId="5445C4AA"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Total</w:t>
            </w:r>
          </w:p>
        </w:tc>
      </w:tr>
      <w:tr w:rsidR="00D30DE1" w:rsidRPr="002E2B5B" w14:paraId="64BF98DC" w14:textId="77777777" w:rsidTr="0049522C">
        <w:trPr>
          <w:trHeight w:val="315"/>
        </w:trPr>
        <w:tc>
          <w:tcPr>
            <w:tcW w:w="191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1367CD" w14:textId="77777777" w:rsidR="00D30DE1" w:rsidRPr="002E2B5B" w:rsidRDefault="00D30DE1" w:rsidP="002E2B5B">
            <w:pPr>
              <w:rPr>
                <w:rFonts w:asciiTheme="majorHAnsi" w:hAnsiTheme="majorHAnsi" w:cstheme="majorHAnsi"/>
                <w:b/>
                <w:bCs/>
                <w:sz w:val="16"/>
                <w:szCs w:val="16"/>
              </w:rPr>
            </w:pPr>
            <w:r w:rsidRPr="002E2B5B">
              <w:rPr>
                <w:rFonts w:asciiTheme="majorHAnsi" w:hAnsiTheme="majorHAnsi" w:cstheme="majorHAnsi"/>
                <w:b/>
                <w:bCs/>
                <w:sz w:val="16"/>
                <w:szCs w:val="16"/>
              </w:rPr>
              <w:t>Saldo em 01 de janeiro de 2019 (Reapresentado)</w:t>
            </w:r>
          </w:p>
        </w:tc>
        <w:tc>
          <w:tcPr>
            <w:tcW w:w="680" w:type="pct"/>
            <w:tcBorders>
              <w:top w:val="single" w:sz="8" w:space="0" w:color="auto"/>
              <w:left w:val="nil"/>
              <w:bottom w:val="single" w:sz="8" w:space="0" w:color="auto"/>
              <w:right w:val="single" w:sz="8" w:space="0" w:color="auto"/>
            </w:tcBorders>
            <w:shd w:val="clear" w:color="auto" w:fill="auto"/>
            <w:noWrap/>
            <w:vAlign w:val="bottom"/>
            <w:hideMark/>
          </w:tcPr>
          <w:p w14:paraId="3081D4ED"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21.475.812.910 </w:t>
            </w:r>
          </w:p>
        </w:tc>
        <w:tc>
          <w:tcPr>
            <w:tcW w:w="1014" w:type="pct"/>
            <w:gridSpan w:val="2"/>
            <w:tcBorders>
              <w:top w:val="single" w:sz="8" w:space="0" w:color="auto"/>
              <w:left w:val="nil"/>
              <w:bottom w:val="single" w:sz="8" w:space="0" w:color="auto"/>
              <w:right w:val="single" w:sz="8" w:space="0" w:color="auto"/>
            </w:tcBorders>
            <w:shd w:val="clear" w:color="auto" w:fill="auto"/>
            <w:noWrap/>
            <w:vAlign w:val="bottom"/>
            <w:hideMark/>
          </w:tcPr>
          <w:p w14:paraId="7FD25D70"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716.411.248 </w:t>
            </w:r>
          </w:p>
        </w:tc>
        <w:tc>
          <w:tcPr>
            <w:tcW w:w="671" w:type="pct"/>
            <w:gridSpan w:val="2"/>
            <w:tcBorders>
              <w:top w:val="single" w:sz="8" w:space="0" w:color="auto"/>
              <w:left w:val="nil"/>
              <w:bottom w:val="single" w:sz="8" w:space="0" w:color="auto"/>
              <w:right w:val="nil"/>
            </w:tcBorders>
            <w:shd w:val="clear" w:color="auto" w:fill="auto"/>
            <w:noWrap/>
            <w:vAlign w:val="bottom"/>
            <w:hideMark/>
          </w:tcPr>
          <w:p w14:paraId="44578D9E"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(7.938.280.018)</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E0D105"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14.253.944.140 </w:t>
            </w:r>
          </w:p>
        </w:tc>
      </w:tr>
      <w:tr w:rsidR="00D30DE1" w:rsidRPr="002E2B5B" w14:paraId="5AB699FF" w14:textId="77777777" w:rsidTr="0049522C">
        <w:trPr>
          <w:trHeight w:val="300"/>
        </w:trPr>
        <w:tc>
          <w:tcPr>
            <w:tcW w:w="1910" w:type="pct"/>
            <w:tcBorders>
              <w:top w:val="nil"/>
              <w:left w:val="single" w:sz="8" w:space="0" w:color="auto"/>
              <w:bottom w:val="nil"/>
              <w:right w:val="nil"/>
            </w:tcBorders>
            <w:shd w:val="clear" w:color="auto" w:fill="auto"/>
            <w:noWrap/>
            <w:vAlign w:val="bottom"/>
            <w:hideMark/>
          </w:tcPr>
          <w:p w14:paraId="25582D6E" w14:textId="77777777" w:rsidR="00D30DE1" w:rsidRPr="002E2B5B" w:rsidRDefault="00D30DE1" w:rsidP="002E2B5B">
            <w:pPr>
              <w:rPr>
                <w:rFonts w:asciiTheme="majorHAnsi" w:hAnsiTheme="majorHAnsi" w:cstheme="majorHAnsi"/>
                <w:sz w:val="16"/>
                <w:szCs w:val="16"/>
              </w:rPr>
            </w:pPr>
            <w:r w:rsidRPr="002E2B5B">
              <w:rPr>
                <w:rFonts w:asciiTheme="majorHAnsi" w:hAnsiTheme="majorHAnsi" w:cstheme="majorHAnsi"/>
                <w:sz w:val="16"/>
                <w:szCs w:val="16"/>
              </w:rPr>
              <w:t>Aumento de Capital</w:t>
            </w:r>
          </w:p>
        </w:tc>
        <w:tc>
          <w:tcPr>
            <w:tcW w:w="680" w:type="pct"/>
            <w:tcBorders>
              <w:top w:val="nil"/>
              <w:left w:val="single" w:sz="8" w:space="0" w:color="auto"/>
              <w:bottom w:val="nil"/>
              <w:right w:val="single" w:sz="8" w:space="0" w:color="auto"/>
            </w:tcBorders>
            <w:shd w:val="clear" w:color="auto" w:fill="auto"/>
            <w:noWrap/>
            <w:vAlign w:val="bottom"/>
            <w:hideMark/>
          </w:tcPr>
          <w:p w14:paraId="42D391F4"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757.689.362 </w:t>
            </w:r>
          </w:p>
        </w:tc>
        <w:tc>
          <w:tcPr>
            <w:tcW w:w="1014" w:type="pct"/>
            <w:gridSpan w:val="2"/>
            <w:tcBorders>
              <w:top w:val="nil"/>
              <w:left w:val="nil"/>
              <w:bottom w:val="nil"/>
              <w:right w:val="single" w:sz="8" w:space="0" w:color="auto"/>
            </w:tcBorders>
            <w:shd w:val="clear" w:color="auto" w:fill="auto"/>
            <w:noWrap/>
            <w:vAlign w:val="bottom"/>
            <w:hideMark/>
          </w:tcPr>
          <w:p w14:paraId="499311EF"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(689.078.813)</w:t>
            </w:r>
          </w:p>
        </w:tc>
        <w:tc>
          <w:tcPr>
            <w:tcW w:w="671" w:type="pct"/>
            <w:gridSpan w:val="2"/>
            <w:tcBorders>
              <w:top w:val="nil"/>
              <w:left w:val="nil"/>
              <w:bottom w:val="nil"/>
              <w:right w:val="single" w:sz="8" w:space="0" w:color="auto"/>
            </w:tcBorders>
            <w:shd w:val="clear" w:color="auto" w:fill="auto"/>
            <w:noWrap/>
            <w:vAlign w:val="bottom"/>
            <w:hideMark/>
          </w:tcPr>
          <w:p w14:paraId="2A23E4ED" w14:textId="19215E9D"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724" w:type="pct"/>
            <w:tcBorders>
              <w:top w:val="nil"/>
              <w:left w:val="nil"/>
              <w:bottom w:val="nil"/>
              <w:right w:val="single" w:sz="8" w:space="0" w:color="auto"/>
            </w:tcBorders>
            <w:shd w:val="clear" w:color="auto" w:fill="auto"/>
            <w:noWrap/>
            <w:vAlign w:val="bottom"/>
            <w:hideMark/>
          </w:tcPr>
          <w:p w14:paraId="3E122F8A"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68.610.549 </w:t>
            </w:r>
          </w:p>
        </w:tc>
      </w:tr>
      <w:tr w:rsidR="00D30DE1" w:rsidRPr="002E2B5B" w14:paraId="14E1C40E" w14:textId="77777777" w:rsidTr="0049522C">
        <w:trPr>
          <w:trHeight w:val="300"/>
        </w:trPr>
        <w:tc>
          <w:tcPr>
            <w:tcW w:w="1910" w:type="pct"/>
            <w:tcBorders>
              <w:top w:val="nil"/>
              <w:left w:val="single" w:sz="8" w:space="0" w:color="auto"/>
              <w:bottom w:val="nil"/>
              <w:right w:val="single" w:sz="8" w:space="0" w:color="auto"/>
            </w:tcBorders>
            <w:shd w:val="clear" w:color="auto" w:fill="auto"/>
            <w:noWrap/>
            <w:vAlign w:val="bottom"/>
            <w:hideMark/>
          </w:tcPr>
          <w:p w14:paraId="2A3EB5D0" w14:textId="77777777" w:rsidR="00D30DE1" w:rsidRPr="002E2B5B" w:rsidRDefault="00D30DE1" w:rsidP="002E2B5B">
            <w:pPr>
              <w:rPr>
                <w:rFonts w:asciiTheme="majorHAnsi" w:hAnsiTheme="majorHAnsi" w:cstheme="majorHAnsi"/>
                <w:sz w:val="16"/>
                <w:szCs w:val="16"/>
              </w:rPr>
            </w:pPr>
            <w:r w:rsidRPr="002E2B5B">
              <w:rPr>
                <w:rFonts w:asciiTheme="majorHAnsi" w:hAnsiTheme="majorHAnsi" w:cstheme="majorHAnsi"/>
                <w:sz w:val="16"/>
                <w:szCs w:val="16"/>
              </w:rPr>
              <w:t>Prejuízo Líquido do Exercício</w:t>
            </w:r>
          </w:p>
        </w:tc>
        <w:tc>
          <w:tcPr>
            <w:tcW w:w="680" w:type="pct"/>
            <w:tcBorders>
              <w:top w:val="nil"/>
              <w:left w:val="nil"/>
              <w:bottom w:val="nil"/>
              <w:right w:val="single" w:sz="8" w:space="0" w:color="auto"/>
            </w:tcBorders>
            <w:shd w:val="clear" w:color="auto" w:fill="auto"/>
            <w:noWrap/>
            <w:vAlign w:val="bottom"/>
            <w:hideMark/>
          </w:tcPr>
          <w:p w14:paraId="42D1AECD" w14:textId="28240625"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1014" w:type="pct"/>
            <w:gridSpan w:val="2"/>
            <w:tcBorders>
              <w:top w:val="nil"/>
              <w:left w:val="nil"/>
              <w:bottom w:val="nil"/>
              <w:right w:val="single" w:sz="8" w:space="0" w:color="auto"/>
            </w:tcBorders>
            <w:shd w:val="clear" w:color="auto" w:fill="auto"/>
            <w:noWrap/>
            <w:vAlign w:val="bottom"/>
            <w:hideMark/>
          </w:tcPr>
          <w:p w14:paraId="012BB7D5" w14:textId="49ECA33A"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671" w:type="pct"/>
            <w:gridSpan w:val="2"/>
            <w:tcBorders>
              <w:top w:val="nil"/>
              <w:left w:val="nil"/>
              <w:bottom w:val="nil"/>
              <w:right w:val="single" w:sz="8" w:space="0" w:color="auto"/>
            </w:tcBorders>
            <w:shd w:val="clear" w:color="auto" w:fill="auto"/>
            <w:noWrap/>
            <w:vAlign w:val="bottom"/>
            <w:hideMark/>
          </w:tcPr>
          <w:p w14:paraId="05381331" w14:textId="1CACEF0A"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(12.408.454.38</w:t>
            </w:r>
            <w:r w:rsidR="00357504" w:rsidRPr="002E2B5B">
              <w:rPr>
                <w:rFonts w:asciiTheme="majorHAnsi" w:hAnsiTheme="majorHAnsi" w:cstheme="majorHAnsi"/>
                <w:sz w:val="16"/>
                <w:szCs w:val="16"/>
              </w:rPr>
              <w:t>3</w:t>
            </w:r>
            <w:r w:rsidRPr="002E2B5B">
              <w:rPr>
                <w:rFonts w:asciiTheme="majorHAnsi" w:hAnsiTheme="majorHAnsi" w:cstheme="majorHAnsi"/>
                <w:sz w:val="16"/>
                <w:szCs w:val="16"/>
              </w:rPr>
              <w:t>)</w:t>
            </w:r>
          </w:p>
        </w:tc>
        <w:tc>
          <w:tcPr>
            <w:tcW w:w="724" w:type="pct"/>
            <w:tcBorders>
              <w:top w:val="nil"/>
              <w:left w:val="nil"/>
              <w:bottom w:val="nil"/>
              <w:right w:val="single" w:sz="8" w:space="0" w:color="auto"/>
            </w:tcBorders>
            <w:shd w:val="clear" w:color="auto" w:fill="auto"/>
            <w:noWrap/>
            <w:vAlign w:val="bottom"/>
            <w:hideMark/>
          </w:tcPr>
          <w:p w14:paraId="5344E3BE" w14:textId="119817D4"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(12.408.454.38</w:t>
            </w:r>
            <w:r w:rsidR="00357504" w:rsidRPr="002E2B5B">
              <w:rPr>
                <w:rFonts w:asciiTheme="majorHAnsi" w:hAnsiTheme="majorHAnsi" w:cstheme="majorHAnsi"/>
                <w:sz w:val="16"/>
                <w:szCs w:val="16"/>
              </w:rPr>
              <w:t>3</w:t>
            </w:r>
            <w:r w:rsidRPr="002E2B5B">
              <w:rPr>
                <w:rFonts w:asciiTheme="majorHAnsi" w:hAnsiTheme="majorHAnsi" w:cstheme="majorHAnsi"/>
                <w:sz w:val="16"/>
                <w:szCs w:val="16"/>
              </w:rPr>
              <w:t>)</w:t>
            </w:r>
          </w:p>
        </w:tc>
      </w:tr>
      <w:tr w:rsidR="00D30DE1" w:rsidRPr="002E2B5B" w14:paraId="502135A5" w14:textId="77777777" w:rsidTr="0049522C">
        <w:trPr>
          <w:trHeight w:val="315"/>
        </w:trPr>
        <w:tc>
          <w:tcPr>
            <w:tcW w:w="1910" w:type="pct"/>
            <w:tcBorders>
              <w:top w:val="nil"/>
              <w:left w:val="single" w:sz="8" w:space="0" w:color="auto"/>
              <w:bottom w:val="nil"/>
              <w:right w:val="single" w:sz="8" w:space="0" w:color="auto"/>
            </w:tcBorders>
            <w:shd w:val="clear" w:color="auto" w:fill="auto"/>
            <w:noWrap/>
            <w:vAlign w:val="bottom"/>
            <w:hideMark/>
          </w:tcPr>
          <w:p w14:paraId="342B0103" w14:textId="77777777" w:rsidR="00D30DE1" w:rsidRPr="002E2B5B" w:rsidRDefault="00D30DE1" w:rsidP="002E2B5B">
            <w:pPr>
              <w:rPr>
                <w:rFonts w:asciiTheme="majorHAnsi" w:hAnsiTheme="majorHAnsi" w:cstheme="majorHAnsi"/>
                <w:sz w:val="16"/>
                <w:szCs w:val="16"/>
              </w:rPr>
            </w:pPr>
            <w:r w:rsidRPr="002E2B5B">
              <w:rPr>
                <w:rFonts w:asciiTheme="majorHAnsi" w:hAnsiTheme="majorHAnsi" w:cstheme="majorHAnsi"/>
                <w:sz w:val="16"/>
                <w:szCs w:val="16"/>
              </w:rPr>
              <w:t>Adiantamento para Futuro Aumento de Capital</w:t>
            </w:r>
          </w:p>
        </w:tc>
        <w:tc>
          <w:tcPr>
            <w:tcW w:w="680" w:type="pct"/>
            <w:tcBorders>
              <w:top w:val="nil"/>
              <w:left w:val="nil"/>
              <w:bottom w:val="nil"/>
              <w:right w:val="nil"/>
            </w:tcBorders>
            <w:shd w:val="clear" w:color="auto" w:fill="auto"/>
            <w:noWrap/>
            <w:vAlign w:val="bottom"/>
            <w:hideMark/>
          </w:tcPr>
          <w:p w14:paraId="70D2A535" w14:textId="56F47DA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1014" w:type="pct"/>
            <w:gridSpan w:val="2"/>
            <w:tcBorders>
              <w:top w:val="nil"/>
              <w:left w:val="single" w:sz="8" w:space="0" w:color="auto"/>
              <w:bottom w:val="single" w:sz="8" w:space="0" w:color="auto"/>
              <w:right w:val="single" w:sz="8" w:space="0" w:color="auto"/>
            </w:tcBorders>
            <w:shd w:val="clear" w:color="auto" w:fill="auto"/>
            <w:noWrap/>
            <w:vAlign w:val="bottom"/>
            <w:hideMark/>
          </w:tcPr>
          <w:p w14:paraId="5C18C947"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541.342.128 </w:t>
            </w:r>
          </w:p>
        </w:tc>
        <w:tc>
          <w:tcPr>
            <w:tcW w:w="671" w:type="pct"/>
            <w:gridSpan w:val="2"/>
            <w:tcBorders>
              <w:top w:val="nil"/>
              <w:left w:val="nil"/>
              <w:bottom w:val="single" w:sz="8" w:space="0" w:color="auto"/>
              <w:right w:val="single" w:sz="8" w:space="0" w:color="auto"/>
            </w:tcBorders>
            <w:shd w:val="clear" w:color="auto" w:fill="auto"/>
            <w:noWrap/>
            <w:vAlign w:val="bottom"/>
            <w:hideMark/>
          </w:tcPr>
          <w:p w14:paraId="3DEE9FB4" w14:textId="28AB07F4"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724" w:type="pct"/>
            <w:tcBorders>
              <w:top w:val="nil"/>
              <w:left w:val="nil"/>
              <w:bottom w:val="single" w:sz="8" w:space="0" w:color="auto"/>
              <w:right w:val="single" w:sz="8" w:space="0" w:color="auto"/>
            </w:tcBorders>
            <w:shd w:val="clear" w:color="auto" w:fill="auto"/>
            <w:noWrap/>
            <w:vAlign w:val="bottom"/>
            <w:hideMark/>
          </w:tcPr>
          <w:p w14:paraId="0671A059"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541.342.128 </w:t>
            </w:r>
          </w:p>
        </w:tc>
      </w:tr>
      <w:tr w:rsidR="00D30DE1" w:rsidRPr="002E2B5B" w14:paraId="1461FCDC" w14:textId="77777777" w:rsidTr="0049522C">
        <w:trPr>
          <w:trHeight w:val="315"/>
        </w:trPr>
        <w:tc>
          <w:tcPr>
            <w:tcW w:w="191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13E771" w14:textId="77777777" w:rsidR="00D30DE1" w:rsidRPr="002E2B5B" w:rsidRDefault="00D30DE1" w:rsidP="002E2B5B">
            <w:pPr>
              <w:rPr>
                <w:rFonts w:asciiTheme="majorHAnsi" w:hAnsiTheme="majorHAnsi" w:cstheme="majorHAnsi"/>
                <w:b/>
                <w:bCs/>
                <w:sz w:val="16"/>
                <w:szCs w:val="16"/>
              </w:rPr>
            </w:pPr>
            <w:r w:rsidRPr="002E2B5B">
              <w:rPr>
                <w:rFonts w:asciiTheme="majorHAnsi" w:hAnsiTheme="majorHAnsi" w:cstheme="majorHAnsi"/>
                <w:b/>
                <w:bCs/>
                <w:sz w:val="16"/>
                <w:szCs w:val="16"/>
              </w:rPr>
              <w:t>Saldo em 31 de dezembro de 2019 (Reapresentado)</w:t>
            </w:r>
          </w:p>
        </w:tc>
        <w:tc>
          <w:tcPr>
            <w:tcW w:w="680" w:type="pct"/>
            <w:tcBorders>
              <w:top w:val="single" w:sz="8" w:space="0" w:color="auto"/>
              <w:left w:val="nil"/>
              <w:bottom w:val="single" w:sz="8" w:space="0" w:color="auto"/>
              <w:right w:val="single" w:sz="8" w:space="0" w:color="auto"/>
            </w:tcBorders>
            <w:shd w:val="clear" w:color="auto" w:fill="auto"/>
            <w:noWrap/>
            <w:vAlign w:val="bottom"/>
            <w:hideMark/>
          </w:tcPr>
          <w:p w14:paraId="07A28E21" w14:textId="49298F03"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22.233.502.27</w:t>
            </w:r>
            <w:r w:rsidR="00096AC9" w:rsidRPr="002E2B5B">
              <w:rPr>
                <w:rFonts w:asciiTheme="majorHAnsi" w:hAnsiTheme="majorHAnsi" w:cstheme="majorHAnsi"/>
                <w:b/>
                <w:bCs/>
                <w:sz w:val="16"/>
                <w:szCs w:val="16"/>
              </w:rPr>
              <w:t>2</w:t>
            </w:r>
            <w:r w:rsidRPr="002E2B5B">
              <w:rPr>
                <w:rFonts w:asciiTheme="majorHAnsi" w:hAnsiTheme="majorHAnsi" w:cstheme="majorHAnsi"/>
                <w:b/>
                <w:bCs/>
                <w:sz w:val="16"/>
                <w:szCs w:val="16"/>
              </w:rPr>
              <w:t xml:space="preserve"> </w:t>
            </w:r>
          </w:p>
        </w:tc>
        <w:tc>
          <w:tcPr>
            <w:tcW w:w="1014" w:type="pct"/>
            <w:gridSpan w:val="2"/>
            <w:tcBorders>
              <w:top w:val="nil"/>
              <w:left w:val="nil"/>
              <w:bottom w:val="single" w:sz="8" w:space="0" w:color="auto"/>
              <w:right w:val="single" w:sz="8" w:space="0" w:color="auto"/>
            </w:tcBorders>
            <w:shd w:val="clear" w:color="auto" w:fill="auto"/>
            <w:noWrap/>
            <w:vAlign w:val="bottom"/>
            <w:hideMark/>
          </w:tcPr>
          <w:p w14:paraId="023344AF"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568.674.563 </w:t>
            </w:r>
          </w:p>
        </w:tc>
        <w:tc>
          <w:tcPr>
            <w:tcW w:w="671" w:type="pct"/>
            <w:gridSpan w:val="2"/>
            <w:tcBorders>
              <w:top w:val="nil"/>
              <w:left w:val="nil"/>
              <w:bottom w:val="single" w:sz="8" w:space="0" w:color="auto"/>
              <w:right w:val="nil"/>
            </w:tcBorders>
            <w:shd w:val="clear" w:color="auto" w:fill="auto"/>
            <w:noWrap/>
            <w:vAlign w:val="bottom"/>
            <w:hideMark/>
          </w:tcPr>
          <w:p w14:paraId="03DEA600" w14:textId="0F282DC4"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(20.346.734.40</w:t>
            </w:r>
            <w:r w:rsidR="00357504" w:rsidRPr="002E2B5B">
              <w:rPr>
                <w:rFonts w:asciiTheme="majorHAnsi" w:hAnsiTheme="majorHAnsi" w:cstheme="majorHAnsi"/>
                <w:b/>
                <w:bCs/>
                <w:sz w:val="16"/>
                <w:szCs w:val="16"/>
              </w:rPr>
              <w:t>1</w:t>
            </w:r>
            <w:r w:rsidRPr="002E2B5B">
              <w:rPr>
                <w:rFonts w:asciiTheme="majorHAnsi" w:hAnsiTheme="majorHAnsi" w:cstheme="majorHAnsi"/>
                <w:b/>
                <w:bCs/>
                <w:sz w:val="16"/>
                <w:szCs w:val="16"/>
              </w:rPr>
              <w:t>)</w:t>
            </w:r>
          </w:p>
        </w:tc>
        <w:tc>
          <w:tcPr>
            <w:tcW w:w="724" w:type="pct"/>
            <w:tcBorders>
              <w:top w:val="nil"/>
              <w:left w:val="single" w:sz="8" w:space="0" w:color="auto"/>
              <w:bottom w:val="single" w:sz="8" w:space="0" w:color="auto"/>
              <w:right w:val="single" w:sz="8" w:space="0" w:color="auto"/>
            </w:tcBorders>
            <w:shd w:val="clear" w:color="auto" w:fill="auto"/>
            <w:noWrap/>
            <w:vAlign w:val="bottom"/>
            <w:hideMark/>
          </w:tcPr>
          <w:p w14:paraId="0F92F8DD" w14:textId="5AF9A2B8"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2.455.442.43</w:t>
            </w:r>
            <w:r w:rsidR="00357504" w:rsidRPr="002E2B5B">
              <w:rPr>
                <w:rFonts w:asciiTheme="majorHAnsi" w:hAnsiTheme="majorHAnsi" w:cstheme="majorHAnsi"/>
                <w:b/>
                <w:bCs/>
                <w:sz w:val="16"/>
                <w:szCs w:val="16"/>
              </w:rPr>
              <w:t>4</w:t>
            </w:r>
            <w:r w:rsidRPr="002E2B5B">
              <w:rPr>
                <w:rFonts w:asciiTheme="majorHAnsi" w:hAnsiTheme="majorHAnsi" w:cstheme="majorHAnsi"/>
                <w:b/>
                <w:bCs/>
                <w:sz w:val="16"/>
                <w:szCs w:val="16"/>
              </w:rPr>
              <w:t xml:space="preserve"> </w:t>
            </w:r>
          </w:p>
        </w:tc>
      </w:tr>
      <w:tr w:rsidR="00D30DE1" w:rsidRPr="002E2B5B" w14:paraId="00F5E406" w14:textId="77777777" w:rsidTr="0049522C">
        <w:trPr>
          <w:trHeight w:val="300"/>
        </w:trPr>
        <w:tc>
          <w:tcPr>
            <w:tcW w:w="1910" w:type="pct"/>
            <w:tcBorders>
              <w:top w:val="nil"/>
              <w:left w:val="nil"/>
              <w:bottom w:val="nil"/>
              <w:right w:val="nil"/>
            </w:tcBorders>
            <w:shd w:val="clear" w:color="auto" w:fill="auto"/>
            <w:noWrap/>
            <w:vAlign w:val="bottom"/>
            <w:hideMark/>
          </w:tcPr>
          <w:p w14:paraId="0E2E5290" w14:textId="77777777" w:rsidR="00D30DE1" w:rsidRPr="002E2B5B" w:rsidRDefault="00D30DE1" w:rsidP="002E2B5B">
            <w:pPr>
              <w:rPr>
                <w:rFonts w:asciiTheme="majorHAnsi" w:hAnsiTheme="majorHAnsi" w:cstheme="majorHAnsi"/>
                <w:b/>
                <w:bCs/>
                <w:sz w:val="16"/>
                <w:szCs w:val="16"/>
              </w:rPr>
            </w:pPr>
          </w:p>
        </w:tc>
        <w:tc>
          <w:tcPr>
            <w:tcW w:w="680" w:type="pct"/>
            <w:tcBorders>
              <w:top w:val="nil"/>
              <w:left w:val="nil"/>
              <w:bottom w:val="nil"/>
              <w:right w:val="nil"/>
            </w:tcBorders>
            <w:shd w:val="clear" w:color="auto" w:fill="auto"/>
            <w:noWrap/>
            <w:vAlign w:val="bottom"/>
            <w:hideMark/>
          </w:tcPr>
          <w:p w14:paraId="222216D9"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10D34B54"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14FD9219"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5EDA8A3B" w14:textId="77777777" w:rsidR="00D30DE1" w:rsidRPr="002E2B5B" w:rsidRDefault="00D30DE1" w:rsidP="002E2B5B">
            <w:pPr>
              <w:jc w:val="right"/>
              <w:rPr>
                <w:rFonts w:asciiTheme="majorHAnsi" w:hAnsiTheme="majorHAnsi" w:cstheme="majorHAnsi"/>
                <w:sz w:val="16"/>
                <w:szCs w:val="16"/>
              </w:rPr>
            </w:pPr>
          </w:p>
        </w:tc>
      </w:tr>
      <w:tr w:rsidR="00D30DE1" w:rsidRPr="002E2B5B" w14:paraId="22E0FD90" w14:textId="77777777" w:rsidTr="0049522C">
        <w:trPr>
          <w:trHeight w:val="315"/>
        </w:trPr>
        <w:tc>
          <w:tcPr>
            <w:tcW w:w="1910" w:type="pct"/>
            <w:tcBorders>
              <w:top w:val="nil"/>
              <w:left w:val="nil"/>
              <w:bottom w:val="nil"/>
              <w:right w:val="nil"/>
            </w:tcBorders>
            <w:shd w:val="clear" w:color="auto" w:fill="auto"/>
            <w:noWrap/>
            <w:vAlign w:val="bottom"/>
            <w:hideMark/>
          </w:tcPr>
          <w:p w14:paraId="7439693B"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5986FF55"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2AFE51D9"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7996AFDF"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24E5E723" w14:textId="77777777" w:rsidR="00D30DE1" w:rsidRPr="002E2B5B" w:rsidRDefault="00D30DE1" w:rsidP="002E2B5B">
            <w:pPr>
              <w:jc w:val="right"/>
              <w:rPr>
                <w:rFonts w:asciiTheme="majorHAnsi" w:hAnsiTheme="majorHAnsi" w:cstheme="majorHAnsi"/>
                <w:sz w:val="16"/>
                <w:szCs w:val="16"/>
              </w:rPr>
            </w:pPr>
          </w:p>
        </w:tc>
      </w:tr>
      <w:tr w:rsidR="00D30DE1" w:rsidRPr="002E2B5B" w14:paraId="70F9B4C1" w14:textId="77777777" w:rsidTr="0049522C">
        <w:trPr>
          <w:trHeight w:val="300"/>
        </w:trPr>
        <w:tc>
          <w:tcPr>
            <w:tcW w:w="1910" w:type="pct"/>
            <w:tcBorders>
              <w:top w:val="single" w:sz="8" w:space="0" w:color="auto"/>
              <w:left w:val="single" w:sz="8" w:space="0" w:color="auto"/>
              <w:bottom w:val="nil"/>
              <w:right w:val="single" w:sz="8" w:space="0" w:color="auto"/>
            </w:tcBorders>
            <w:shd w:val="clear" w:color="auto" w:fill="auto"/>
            <w:noWrap/>
            <w:vAlign w:val="center"/>
            <w:hideMark/>
          </w:tcPr>
          <w:p w14:paraId="2C6C3A9B"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H i s t ó r i c o</w:t>
            </w:r>
          </w:p>
        </w:tc>
        <w:tc>
          <w:tcPr>
            <w:tcW w:w="680" w:type="pct"/>
            <w:tcBorders>
              <w:top w:val="single" w:sz="8" w:space="0" w:color="auto"/>
              <w:left w:val="nil"/>
              <w:bottom w:val="nil"/>
              <w:right w:val="single" w:sz="8" w:space="0" w:color="auto"/>
            </w:tcBorders>
            <w:shd w:val="clear" w:color="auto" w:fill="auto"/>
            <w:noWrap/>
            <w:vAlign w:val="bottom"/>
            <w:hideMark/>
          </w:tcPr>
          <w:p w14:paraId="4F11161D"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Capital</w:t>
            </w:r>
          </w:p>
        </w:tc>
        <w:tc>
          <w:tcPr>
            <w:tcW w:w="1014" w:type="pct"/>
            <w:gridSpan w:val="2"/>
            <w:tcBorders>
              <w:top w:val="single" w:sz="8" w:space="0" w:color="auto"/>
              <w:left w:val="nil"/>
              <w:bottom w:val="nil"/>
              <w:right w:val="single" w:sz="8" w:space="0" w:color="auto"/>
            </w:tcBorders>
            <w:shd w:val="clear" w:color="auto" w:fill="auto"/>
            <w:noWrap/>
            <w:vAlign w:val="bottom"/>
            <w:hideMark/>
          </w:tcPr>
          <w:p w14:paraId="5D8A2D27"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Adiantamento para</w:t>
            </w:r>
          </w:p>
        </w:tc>
        <w:tc>
          <w:tcPr>
            <w:tcW w:w="671" w:type="pct"/>
            <w:gridSpan w:val="2"/>
            <w:tcBorders>
              <w:top w:val="single" w:sz="8" w:space="0" w:color="auto"/>
              <w:left w:val="nil"/>
              <w:bottom w:val="nil"/>
              <w:right w:val="single" w:sz="8" w:space="0" w:color="auto"/>
            </w:tcBorders>
            <w:shd w:val="clear" w:color="auto" w:fill="auto"/>
            <w:noWrap/>
            <w:vAlign w:val="bottom"/>
            <w:hideMark/>
          </w:tcPr>
          <w:p w14:paraId="18F30A1C"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Prejuízos</w:t>
            </w:r>
          </w:p>
        </w:tc>
        <w:tc>
          <w:tcPr>
            <w:tcW w:w="724" w:type="pct"/>
            <w:tcBorders>
              <w:top w:val="single" w:sz="8" w:space="0" w:color="auto"/>
              <w:left w:val="nil"/>
              <w:bottom w:val="nil"/>
              <w:right w:val="single" w:sz="8" w:space="0" w:color="auto"/>
            </w:tcBorders>
            <w:shd w:val="clear" w:color="auto" w:fill="auto"/>
            <w:noWrap/>
            <w:vAlign w:val="bottom"/>
            <w:hideMark/>
          </w:tcPr>
          <w:p w14:paraId="3ED79EF3"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r>
      <w:tr w:rsidR="00D30DE1" w:rsidRPr="002E2B5B" w14:paraId="1D859B1C" w14:textId="77777777" w:rsidTr="0049522C">
        <w:trPr>
          <w:trHeight w:val="315"/>
        </w:trPr>
        <w:tc>
          <w:tcPr>
            <w:tcW w:w="1910" w:type="pct"/>
            <w:tcBorders>
              <w:top w:val="nil"/>
              <w:left w:val="single" w:sz="8" w:space="0" w:color="auto"/>
              <w:bottom w:val="nil"/>
              <w:right w:val="single" w:sz="8" w:space="0" w:color="auto"/>
            </w:tcBorders>
            <w:shd w:val="clear" w:color="auto" w:fill="auto"/>
            <w:noWrap/>
            <w:vAlign w:val="center"/>
            <w:hideMark/>
          </w:tcPr>
          <w:p w14:paraId="36984035"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Classificação</w:t>
            </w:r>
          </w:p>
        </w:tc>
        <w:tc>
          <w:tcPr>
            <w:tcW w:w="680" w:type="pct"/>
            <w:tcBorders>
              <w:top w:val="nil"/>
              <w:left w:val="nil"/>
              <w:bottom w:val="nil"/>
              <w:right w:val="single" w:sz="8" w:space="0" w:color="auto"/>
            </w:tcBorders>
            <w:shd w:val="clear" w:color="auto" w:fill="auto"/>
            <w:noWrap/>
            <w:vAlign w:val="bottom"/>
            <w:hideMark/>
          </w:tcPr>
          <w:p w14:paraId="09E400E8"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Social</w:t>
            </w:r>
          </w:p>
        </w:tc>
        <w:tc>
          <w:tcPr>
            <w:tcW w:w="1014" w:type="pct"/>
            <w:gridSpan w:val="2"/>
            <w:tcBorders>
              <w:top w:val="nil"/>
              <w:left w:val="nil"/>
              <w:bottom w:val="nil"/>
              <w:right w:val="single" w:sz="8" w:space="0" w:color="auto"/>
            </w:tcBorders>
            <w:shd w:val="clear" w:color="auto" w:fill="auto"/>
            <w:noWrap/>
            <w:vAlign w:val="bottom"/>
            <w:hideMark/>
          </w:tcPr>
          <w:p w14:paraId="0B037AFC"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Futuro Aumento de Capital</w:t>
            </w:r>
          </w:p>
        </w:tc>
        <w:tc>
          <w:tcPr>
            <w:tcW w:w="671" w:type="pct"/>
            <w:gridSpan w:val="2"/>
            <w:tcBorders>
              <w:top w:val="nil"/>
              <w:left w:val="nil"/>
              <w:bottom w:val="nil"/>
              <w:right w:val="single" w:sz="8" w:space="0" w:color="auto"/>
            </w:tcBorders>
            <w:shd w:val="clear" w:color="auto" w:fill="auto"/>
            <w:noWrap/>
            <w:vAlign w:val="bottom"/>
            <w:hideMark/>
          </w:tcPr>
          <w:p w14:paraId="1F91B997"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Acumulados</w:t>
            </w:r>
          </w:p>
        </w:tc>
        <w:tc>
          <w:tcPr>
            <w:tcW w:w="724" w:type="pct"/>
            <w:tcBorders>
              <w:top w:val="nil"/>
              <w:left w:val="nil"/>
              <w:bottom w:val="nil"/>
              <w:right w:val="single" w:sz="8" w:space="0" w:color="auto"/>
            </w:tcBorders>
            <w:shd w:val="clear" w:color="auto" w:fill="auto"/>
            <w:noWrap/>
            <w:vAlign w:val="bottom"/>
            <w:hideMark/>
          </w:tcPr>
          <w:p w14:paraId="3489977E" w14:textId="77777777" w:rsidR="00D30DE1" w:rsidRPr="002E2B5B" w:rsidRDefault="00D30DE1"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Total</w:t>
            </w:r>
          </w:p>
        </w:tc>
      </w:tr>
      <w:tr w:rsidR="00D30DE1" w:rsidRPr="002E2B5B" w14:paraId="4CAC56D8" w14:textId="77777777" w:rsidTr="0049522C">
        <w:trPr>
          <w:trHeight w:val="315"/>
        </w:trPr>
        <w:tc>
          <w:tcPr>
            <w:tcW w:w="191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9C4EF3" w14:textId="14EEAC28" w:rsidR="00D30DE1" w:rsidRPr="002E2B5B" w:rsidRDefault="00D30DE1" w:rsidP="002E2B5B">
            <w:pPr>
              <w:rPr>
                <w:rFonts w:asciiTheme="majorHAnsi" w:hAnsiTheme="majorHAnsi" w:cstheme="majorHAnsi"/>
                <w:b/>
                <w:bCs/>
                <w:sz w:val="16"/>
                <w:szCs w:val="16"/>
              </w:rPr>
            </w:pPr>
            <w:r w:rsidRPr="002E2B5B">
              <w:rPr>
                <w:rFonts w:asciiTheme="majorHAnsi" w:hAnsiTheme="majorHAnsi" w:cstheme="majorHAnsi"/>
                <w:b/>
                <w:bCs/>
                <w:sz w:val="16"/>
                <w:szCs w:val="16"/>
              </w:rPr>
              <w:t>Saldo em 01 de janeiro de 20</w:t>
            </w:r>
            <w:r w:rsidR="00357504" w:rsidRPr="002E2B5B">
              <w:rPr>
                <w:rFonts w:asciiTheme="majorHAnsi" w:hAnsiTheme="majorHAnsi" w:cstheme="majorHAnsi"/>
                <w:b/>
                <w:bCs/>
                <w:sz w:val="16"/>
                <w:szCs w:val="16"/>
              </w:rPr>
              <w:t>19</w:t>
            </w:r>
            <w:r w:rsidRPr="002E2B5B">
              <w:rPr>
                <w:rFonts w:asciiTheme="majorHAnsi" w:hAnsiTheme="majorHAnsi" w:cstheme="majorHAnsi"/>
                <w:b/>
                <w:bCs/>
                <w:sz w:val="16"/>
                <w:szCs w:val="16"/>
              </w:rPr>
              <w:t xml:space="preserve"> (Reapresentado)</w:t>
            </w:r>
          </w:p>
        </w:tc>
        <w:tc>
          <w:tcPr>
            <w:tcW w:w="680" w:type="pct"/>
            <w:tcBorders>
              <w:top w:val="single" w:sz="8" w:space="0" w:color="auto"/>
              <w:left w:val="nil"/>
              <w:bottom w:val="single" w:sz="8" w:space="0" w:color="auto"/>
              <w:right w:val="single" w:sz="8" w:space="0" w:color="auto"/>
            </w:tcBorders>
            <w:shd w:val="clear" w:color="auto" w:fill="auto"/>
            <w:noWrap/>
            <w:vAlign w:val="bottom"/>
            <w:hideMark/>
          </w:tcPr>
          <w:p w14:paraId="6C8D8895"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22.233.502.272</w:t>
            </w:r>
          </w:p>
        </w:tc>
        <w:tc>
          <w:tcPr>
            <w:tcW w:w="1014" w:type="pct"/>
            <w:gridSpan w:val="2"/>
            <w:tcBorders>
              <w:top w:val="single" w:sz="8" w:space="0" w:color="auto"/>
              <w:left w:val="nil"/>
              <w:bottom w:val="single" w:sz="8" w:space="0" w:color="auto"/>
              <w:right w:val="single" w:sz="8" w:space="0" w:color="auto"/>
            </w:tcBorders>
            <w:shd w:val="clear" w:color="auto" w:fill="auto"/>
            <w:noWrap/>
            <w:vAlign w:val="bottom"/>
            <w:hideMark/>
          </w:tcPr>
          <w:p w14:paraId="0CBDA0D6"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568.674.563 </w:t>
            </w:r>
          </w:p>
        </w:tc>
        <w:tc>
          <w:tcPr>
            <w:tcW w:w="671" w:type="pct"/>
            <w:gridSpan w:val="2"/>
            <w:tcBorders>
              <w:top w:val="single" w:sz="8" w:space="0" w:color="auto"/>
              <w:left w:val="nil"/>
              <w:bottom w:val="single" w:sz="8" w:space="0" w:color="auto"/>
              <w:right w:val="nil"/>
            </w:tcBorders>
            <w:shd w:val="clear" w:color="auto" w:fill="auto"/>
            <w:noWrap/>
            <w:vAlign w:val="bottom"/>
            <w:hideMark/>
          </w:tcPr>
          <w:p w14:paraId="61CFEA03" w14:textId="555FC73F"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(20.346.734.40</w:t>
            </w:r>
            <w:r w:rsidR="00357504" w:rsidRPr="002E2B5B">
              <w:rPr>
                <w:rFonts w:asciiTheme="majorHAnsi" w:hAnsiTheme="majorHAnsi" w:cstheme="majorHAnsi"/>
                <w:b/>
                <w:bCs/>
                <w:sz w:val="16"/>
                <w:szCs w:val="16"/>
              </w:rPr>
              <w:t>1</w:t>
            </w:r>
            <w:r w:rsidRPr="002E2B5B">
              <w:rPr>
                <w:rFonts w:asciiTheme="majorHAnsi" w:hAnsiTheme="majorHAnsi" w:cstheme="majorHAnsi"/>
                <w:b/>
                <w:bCs/>
                <w:sz w:val="16"/>
                <w:szCs w:val="16"/>
              </w:rPr>
              <w:t>)</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515EBE" w14:textId="16C3895B"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2.455.442.43</w:t>
            </w:r>
            <w:r w:rsidR="00357504" w:rsidRPr="002E2B5B">
              <w:rPr>
                <w:rFonts w:asciiTheme="majorHAnsi" w:hAnsiTheme="majorHAnsi" w:cstheme="majorHAnsi"/>
                <w:b/>
                <w:bCs/>
                <w:sz w:val="16"/>
                <w:szCs w:val="16"/>
              </w:rPr>
              <w:t>4</w:t>
            </w:r>
            <w:r w:rsidRPr="002E2B5B">
              <w:rPr>
                <w:rFonts w:asciiTheme="majorHAnsi" w:hAnsiTheme="majorHAnsi" w:cstheme="majorHAnsi"/>
                <w:b/>
                <w:bCs/>
                <w:sz w:val="16"/>
                <w:szCs w:val="16"/>
              </w:rPr>
              <w:t xml:space="preserve"> </w:t>
            </w:r>
          </w:p>
        </w:tc>
      </w:tr>
      <w:tr w:rsidR="00D30DE1" w:rsidRPr="002E2B5B" w14:paraId="6384268D" w14:textId="77777777" w:rsidTr="0049522C">
        <w:trPr>
          <w:trHeight w:val="300"/>
        </w:trPr>
        <w:tc>
          <w:tcPr>
            <w:tcW w:w="1910" w:type="pct"/>
            <w:tcBorders>
              <w:top w:val="nil"/>
              <w:left w:val="single" w:sz="8" w:space="0" w:color="auto"/>
              <w:bottom w:val="nil"/>
              <w:right w:val="nil"/>
            </w:tcBorders>
            <w:shd w:val="clear" w:color="auto" w:fill="auto"/>
            <w:noWrap/>
            <w:vAlign w:val="bottom"/>
            <w:hideMark/>
          </w:tcPr>
          <w:p w14:paraId="0A8C82AD" w14:textId="77777777" w:rsidR="00D30DE1" w:rsidRPr="002E2B5B" w:rsidRDefault="00D30DE1" w:rsidP="002E2B5B">
            <w:pPr>
              <w:rPr>
                <w:rFonts w:asciiTheme="majorHAnsi" w:hAnsiTheme="majorHAnsi" w:cstheme="majorHAnsi"/>
                <w:sz w:val="16"/>
                <w:szCs w:val="16"/>
              </w:rPr>
            </w:pPr>
            <w:r w:rsidRPr="002E2B5B">
              <w:rPr>
                <w:rFonts w:asciiTheme="majorHAnsi" w:hAnsiTheme="majorHAnsi" w:cstheme="majorHAnsi"/>
                <w:sz w:val="16"/>
                <w:szCs w:val="16"/>
              </w:rPr>
              <w:t>Lucro Líquido do Exercício</w:t>
            </w:r>
          </w:p>
        </w:tc>
        <w:tc>
          <w:tcPr>
            <w:tcW w:w="680" w:type="pct"/>
            <w:tcBorders>
              <w:top w:val="nil"/>
              <w:left w:val="single" w:sz="8" w:space="0" w:color="auto"/>
              <w:bottom w:val="nil"/>
              <w:right w:val="nil"/>
            </w:tcBorders>
            <w:shd w:val="clear" w:color="auto" w:fill="auto"/>
            <w:noWrap/>
            <w:vAlign w:val="bottom"/>
            <w:hideMark/>
          </w:tcPr>
          <w:p w14:paraId="4B7DDF6B" w14:textId="3CB287D2"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1014" w:type="pct"/>
            <w:gridSpan w:val="2"/>
            <w:tcBorders>
              <w:top w:val="nil"/>
              <w:left w:val="single" w:sz="8" w:space="0" w:color="auto"/>
              <w:bottom w:val="nil"/>
              <w:right w:val="single" w:sz="8" w:space="0" w:color="auto"/>
            </w:tcBorders>
            <w:shd w:val="clear" w:color="auto" w:fill="auto"/>
            <w:noWrap/>
            <w:vAlign w:val="bottom"/>
            <w:hideMark/>
          </w:tcPr>
          <w:p w14:paraId="36F0EB08" w14:textId="40EFA4DE"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671" w:type="pct"/>
            <w:gridSpan w:val="2"/>
            <w:tcBorders>
              <w:top w:val="nil"/>
              <w:left w:val="nil"/>
              <w:bottom w:val="nil"/>
              <w:right w:val="single" w:sz="8" w:space="0" w:color="auto"/>
            </w:tcBorders>
            <w:shd w:val="clear" w:color="auto" w:fill="auto"/>
            <w:noWrap/>
            <w:vAlign w:val="bottom"/>
            <w:hideMark/>
          </w:tcPr>
          <w:p w14:paraId="53755F9B"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92.446.752 </w:t>
            </w:r>
          </w:p>
        </w:tc>
        <w:tc>
          <w:tcPr>
            <w:tcW w:w="724" w:type="pct"/>
            <w:tcBorders>
              <w:top w:val="nil"/>
              <w:left w:val="nil"/>
              <w:bottom w:val="nil"/>
              <w:right w:val="single" w:sz="8" w:space="0" w:color="auto"/>
            </w:tcBorders>
            <w:shd w:val="clear" w:color="auto" w:fill="auto"/>
            <w:noWrap/>
            <w:vAlign w:val="bottom"/>
            <w:hideMark/>
          </w:tcPr>
          <w:p w14:paraId="58E1A502"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92.446.752 </w:t>
            </w:r>
          </w:p>
        </w:tc>
      </w:tr>
      <w:tr w:rsidR="00D30DE1" w:rsidRPr="002E2B5B" w14:paraId="296A444D" w14:textId="77777777" w:rsidTr="0049522C">
        <w:trPr>
          <w:trHeight w:val="315"/>
        </w:trPr>
        <w:tc>
          <w:tcPr>
            <w:tcW w:w="1910" w:type="pct"/>
            <w:tcBorders>
              <w:top w:val="nil"/>
              <w:left w:val="single" w:sz="8" w:space="0" w:color="auto"/>
              <w:bottom w:val="nil"/>
              <w:right w:val="nil"/>
            </w:tcBorders>
            <w:shd w:val="clear" w:color="auto" w:fill="auto"/>
            <w:noWrap/>
            <w:vAlign w:val="bottom"/>
            <w:hideMark/>
          </w:tcPr>
          <w:p w14:paraId="5FC7CD7B" w14:textId="77777777" w:rsidR="00D30DE1" w:rsidRPr="002E2B5B" w:rsidRDefault="00D30DE1" w:rsidP="002E2B5B">
            <w:pPr>
              <w:rPr>
                <w:rFonts w:asciiTheme="majorHAnsi" w:hAnsiTheme="majorHAnsi" w:cstheme="majorHAnsi"/>
                <w:sz w:val="16"/>
                <w:szCs w:val="16"/>
              </w:rPr>
            </w:pPr>
            <w:r w:rsidRPr="002E2B5B">
              <w:rPr>
                <w:rFonts w:asciiTheme="majorHAnsi" w:hAnsiTheme="majorHAnsi" w:cstheme="majorHAnsi"/>
                <w:sz w:val="16"/>
                <w:szCs w:val="16"/>
              </w:rPr>
              <w:t>Adiantamento para Futuro Aumento de Capital</w:t>
            </w:r>
          </w:p>
        </w:tc>
        <w:tc>
          <w:tcPr>
            <w:tcW w:w="680" w:type="pct"/>
            <w:tcBorders>
              <w:top w:val="nil"/>
              <w:left w:val="single" w:sz="8" w:space="0" w:color="auto"/>
              <w:bottom w:val="nil"/>
              <w:right w:val="nil"/>
            </w:tcBorders>
            <w:shd w:val="clear" w:color="auto" w:fill="auto"/>
            <w:noWrap/>
            <w:vAlign w:val="bottom"/>
            <w:hideMark/>
          </w:tcPr>
          <w:p w14:paraId="0F22D4DB" w14:textId="226A07BF"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1014" w:type="pct"/>
            <w:gridSpan w:val="2"/>
            <w:tcBorders>
              <w:top w:val="nil"/>
              <w:left w:val="single" w:sz="8" w:space="0" w:color="auto"/>
              <w:bottom w:val="nil"/>
              <w:right w:val="single" w:sz="8" w:space="0" w:color="auto"/>
            </w:tcBorders>
            <w:shd w:val="clear" w:color="auto" w:fill="auto"/>
            <w:noWrap/>
            <w:vAlign w:val="bottom"/>
            <w:hideMark/>
          </w:tcPr>
          <w:p w14:paraId="464CA1FC"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334.815.344 </w:t>
            </w:r>
          </w:p>
        </w:tc>
        <w:tc>
          <w:tcPr>
            <w:tcW w:w="671" w:type="pct"/>
            <w:gridSpan w:val="2"/>
            <w:tcBorders>
              <w:top w:val="nil"/>
              <w:left w:val="nil"/>
              <w:bottom w:val="nil"/>
              <w:right w:val="single" w:sz="8" w:space="0" w:color="auto"/>
            </w:tcBorders>
            <w:shd w:val="clear" w:color="auto" w:fill="auto"/>
            <w:noWrap/>
            <w:vAlign w:val="bottom"/>
            <w:hideMark/>
          </w:tcPr>
          <w:p w14:paraId="04EF24E1" w14:textId="1871C352"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0   </w:t>
            </w:r>
          </w:p>
        </w:tc>
        <w:tc>
          <w:tcPr>
            <w:tcW w:w="724" w:type="pct"/>
            <w:tcBorders>
              <w:top w:val="nil"/>
              <w:left w:val="nil"/>
              <w:bottom w:val="nil"/>
              <w:right w:val="single" w:sz="8" w:space="0" w:color="auto"/>
            </w:tcBorders>
            <w:shd w:val="clear" w:color="auto" w:fill="auto"/>
            <w:noWrap/>
            <w:vAlign w:val="bottom"/>
            <w:hideMark/>
          </w:tcPr>
          <w:p w14:paraId="65668787" w14:textId="77777777" w:rsidR="00D30DE1" w:rsidRPr="002E2B5B" w:rsidRDefault="00D30DE1"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334.815.344 </w:t>
            </w:r>
          </w:p>
        </w:tc>
      </w:tr>
      <w:tr w:rsidR="00D30DE1" w:rsidRPr="002E2B5B" w14:paraId="4632E096" w14:textId="77777777" w:rsidTr="0049522C">
        <w:trPr>
          <w:trHeight w:val="315"/>
        </w:trPr>
        <w:tc>
          <w:tcPr>
            <w:tcW w:w="191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CAF3EB" w14:textId="77777777" w:rsidR="00D30DE1" w:rsidRPr="002E2B5B" w:rsidRDefault="00D30DE1" w:rsidP="002E2B5B">
            <w:pPr>
              <w:rPr>
                <w:rFonts w:asciiTheme="majorHAnsi" w:hAnsiTheme="majorHAnsi" w:cstheme="majorHAnsi"/>
                <w:b/>
                <w:bCs/>
                <w:sz w:val="16"/>
                <w:szCs w:val="16"/>
              </w:rPr>
            </w:pPr>
            <w:r w:rsidRPr="002E2B5B">
              <w:rPr>
                <w:rFonts w:asciiTheme="majorHAnsi" w:hAnsiTheme="majorHAnsi" w:cstheme="majorHAnsi"/>
                <w:b/>
                <w:bCs/>
                <w:sz w:val="16"/>
                <w:szCs w:val="16"/>
              </w:rPr>
              <w:t>Saldo em 31 de dezembro de 2020</w:t>
            </w:r>
          </w:p>
        </w:tc>
        <w:tc>
          <w:tcPr>
            <w:tcW w:w="680" w:type="pct"/>
            <w:tcBorders>
              <w:top w:val="single" w:sz="8" w:space="0" w:color="auto"/>
              <w:left w:val="nil"/>
              <w:bottom w:val="single" w:sz="8" w:space="0" w:color="auto"/>
              <w:right w:val="single" w:sz="8" w:space="0" w:color="auto"/>
            </w:tcBorders>
            <w:shd w:val="clear" w:color="auto" w:fill="auto"/>
            <w:noWrap/>
            <w:vAlign w:val="bottom"/>
            <w:hideMark/>
          </w:tcPr>
          <w:p w14:paraId="40FC762F"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22.233.502.272 </w:t>
            </w:r>
          </w:p>
        </w:tc>
        <w:tc>
          <w:tcPr>
            <w:tcW w:w="1014" w:type="pct"/>
            <w:gridSpan w:val="2"/>
            <w:tcBorders>
              <w:top w:val="single" w:sz="8" w:space="0" w:color="auto"/>
              <w:left w:val="nil"/>
              <w:bottom w:val="single" w:sz="8" w:space="0" w:color="auto"/>
              <w:right w:val="nil"/>
            </w:tcBorders>
            <w:shd w:val="clear" w:color="auto" w:fill="auto"/>
            <w:noWrap/>
            <w:vAlign w:val="bottom"/>
            <w:hideMark/>
          </w:tcPr>
          <w:p w14:paraId="304EADA3" w14:textId="77777777"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903.489.907 </w:t>
            </w:r>
          </w:p>
        </w:tc>
        <w:tc>
          <w:tcPr>
            <w:tcW w:w="671" w:type="pct"/>
            <w:gridSpan w:val="2"/>
            <w:tcBorders>
              <w:top w:val="single" w:sz="8" w:space="0" w:color="auto"/>
              <w:left w:val="single" w:sz="8" w:space="0" w:color="auto"/>
              <w:bottom w:val="single" w:sz="8" w:space="0" w:color="auto"/>
              <w:right w:val="nil"/>
            </w:tcBorders>
            <w:shd w:val="clear" w:color="auto" w:fill="auto"/>
            <w:noWrap/>
            <w:vAlign w:val="bottom"/>
            <w:hideMark/>
          </w:tcPr>
          <w:p w14:paraId="55680168" w14:textId="7BF0C8FC"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(20.254.287.64</w:t>
            </w:r>
            <w:r w:rsidR="00357504" w:rsidRPr="002E2B5B">
              <w:rPr>
                <w:rFonts w:asciiTheme="majorHAnsi" w:hAnsiTheme="majorHAnsi" w:cstheme="majorHAnsi"/>
                <w:b/>
                <w:bCs/>
                <w:sz w:val="16"/>
                <w:szCs w:val="16"/>
              </w:rPr>
              <w:t>9</w:t>
            </w:r>
            <w:r w:rsidRPr="002E2B5B">
              <w:rPr>
                <w:rFonts w:asciiTheme="majorHAnsi" w:hAnsiTheme="majorHAnsi" w:cstheme="majorHAnsi"/>
                <w:b/>
                <w:bCs/>
                <w:sz w:val="16"/>
                <w:szCs w:val="16"/>
              </w:rPr>
              <w:t>)</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0ADFA8" w14:textId="4FA668EA" w:rsidR="00D30DE1" w:rsidRPr="002E2B5B" w:rsidRDefault="00D30DE1"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2.882.704.53</w:t>
            </w:r>
            <w:r w:rsidR="00357504" w:rsidRPr="002E2B5B">
              <w:rPr>
                <w:rFonts w:asciiTheme="majorHAnsi" w:hAnsiTheme="majorHAnsi" w:cstheme="majorHAnsi"/>
                <w:b/>
                <w:bCs/>
                <w:sz w:val="16"/>
                <w:szCs w:val="16"/>
              </w:rPr>
              <w:t>0</w:t>
            </w:r>
            <w:r w:rsidRPr="002E2B5B">
              <w:rPr>
                <w:rFonts w:asciiTheme="majorHAnsi" w:hAnsiTheme="majorHAnsi" w:cstheme="majorHAnsi"/>
                <w:b/>
                <w:bCs/>
                <w:sz w:val="16"/>
                <w:szCs w:val="16"/>
              </w:rPr>
              <w:t xml:space="preserve"> </w:t>
            </w:r>
          </w:p>
        </w:tc>
      </w:tr>
      <w:tr w:rsidR="00D30DE1" w:rsidRPr="002E2B5B" w14:paraId="6BBED61A" w14:textId="77777777" w:rsidTr="0049522C">
        <w:trPr>
          <w:trHeight w:val="300"/>
        </w:trPr>
        <w:tc>
          <w:tcPr>
            <w:tcW w:w="1910" w:type="pct"/>
            <w:tcBorders>
              <w:top w:val="nil"/>
              <w:left w:val="nil"/>
              <w:bottom w:val="nil"/>
              <w:right w:val="nil"/>
            </w:tcBorders>
            <w:shd w:val="clear" w:color="auto" w:fill="auto"/>
            <w:noWrap/>
            <w:vAlign w:val="bottom"/>
            <w:hideMark/>
          </w:tcPr>
          <w:p w14:paraId="28DEA8F2" w14:textId="77777777" w:rsidR="00D30DE1" w:rsidRPr="002E2B5B" w:rsidRDefault="00D30DE1" w:rsidP="002E2B5B">
            <w:pPr>
              <w:jc w:val="right"/>
              <w:rPr>
                <w:rFonts w:asciiTheme="majorHAnsi" w:hAnsiTheme="majorHAnsi" w:cstheme="majorHAnsi"/>
                <w:b/>
                <w:bCs/>
                <w:sz w:val="16"/>
                <w:szCs w:val="16"/>
              </w:rPr>
            </w:pPr>
          </w:p>
        </w:tc>
        <w:tc>
          <w:tcPr>
            <w:tcW w:w="680" w:type="pct"/>
            <w:tcBorders>
              <w:top w:val="nil"/>
              <w:left w:val="nil"/>
              <w:bottom w:val="nil"/>
              <w:right w:val="nil"/>
            </w:tcBorders>
            <w:shd w:val="clear" w:color="auto" w:fill="auto"/>
            <w:noWrap/>
            <w:vAlign w:val="bottom"/>
            <w:hideMark/>
          </w:tcPr>
          <w:p w14:paraId="01040636"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126F053C"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48288A71"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5653E681" w14:textId="77777777" w:rsidR="00D30DE1" w:rsidRPr="002E2B5B" w:rsidRDefault="00D30DE1" w:rsidP="002E2B5B">
            <w:pPr>
              <w:jc w:val="right"/>
              <w:rPr>
                <w:rFonts w:asciiTheme="majorHAnsi" w:hAnsiTheme="majorHAnsi" w:cstheme="majorHAnsi"/>
                <w:sz w:val="16"/>
                <w:szCs w:val="16"/>
              </w:rPr>
            </w:pPr>
          </w:p>
        </w:tc>
      </w:tr>
      <w:tr w:rsidR="00D30DE1" w:rsidRPr="002E2B5B" w14:paraId="2765018E" w14:textId="77777777" w:rsidTr="0049522C">
        <w:trPr>
          <w:trHeight w:val="300"/>
        </w:trPr>
        <w:tc>
          <w:tcPr>
            <w:tcW w:w="1910" w:type="pct"/>
            <w:tcBorders>
              <w:top w:val="nil"/>
              <w:left w:val="nil"/>
              <w:bottom w:val="nil"/>
              <w:right w:val="nil"/>
            </w:tcBorders>
            <w:shd w:val="clear" w:color="auto" w:fill="auto"/>
            <w:noWrap/>
            <w:vAlign w:val="bottom"/>
            <w:hideMark/>
          </w:tcPr>
          <w:p w14:paraId="13288B39"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1571D337"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4AC09FB9"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5ABC65A1"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0893C123" w14:textId="77777777" w:rsidR="00D30DE1" w:rsidRPr="002E2B5B" w:rsidRDefault="00D30DE1" w:rsidP="002E2B5B">
            <w:pPr>
              <w:jc w:val="right"/>
              <w:rPr>
                <w:rFonts w:asciiTheme="majorHAnsi" w:hAnsiTheme="majorHAnsi" w:cstheme="majorHAnsi"/>
                <w:sz w:val="16"/>
                <w:szCs w:val="16"/>
              </w:rPr>
            </w:pPr>
          </w:p>
        </w:tc>
      </w:tr>
      <w:tr w:rsidR="00D30DE1" w:rsidRPr="002E2B5B" w14:paraId="10BDB7EC" w14:textId="77777777" w:rsidTr="0049522C">
        <w:trPr>
          <w:trHeight w:val="300"/>
        </w:trPr>
        <w:tc>
          <w:tcPr>
            <w:tcW w:w="1910" w:type="pct"/>
            <w:tcBorders>
              <w:top w:val="nil"/>
              <w:left w:val="nil"/>
              <w:bottom w:val="nil"/>
              <w:right w:val="nil"/>
            </w:tcBorders>
            <w:shd w:val="clear" w:color="auto" w:fill="auto"/>
            <w:noWrap/>
            <w:vAlign w:val="bottom"/>
            <w:hideMark/>
          </w:tcPr>
          <w:p w14:paraId="68F97402"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44E45F3F"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0826CAA8"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53394F8B"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58AD7065" w14:textId="77777777" w:rsidR="00D30DE1" w:rsidRPr="002E2B5B" w:rsidRDefault="00D30DE1" w:rsidP="002E2B5B">
            <w:pPr>
              <w:jc w:val="right"/>
              <w:rPr>
                <w:rFonts w:asciiTheme="majorHAnsi" w:hAnsiTheme="majorHAnsi" w:cstheme="majorHAnsi"/>
                <w:sz w:val="16"/>
                <w:szCs w:val="16"/>
              </w:rPr>
            </w:pPr>
          </w:p>
        </w:tc>
      </w:tr>
      <w:tr w:rsidR="00D30DE1" w:rsidRPr="002E2B5B" w14:paraId="01817902" w14:textId="77777777" w:rsidTr="0049522C">
        <w:trPr>
          <w:trHeight w:val="300"/>
        </w:trPr>
        <w:tc>
          <w:tcPr>
            <w:tcW w:w="1910" w:type="pct"/>
            <w:tcBorders>
              <w:top w:val="nil"/>
              <w:left w:val="nil"/>
              <w:bottom w:val="nil"/>
              <w:right w:val="nil"/>
            </w:tcBorders>
            <w:shd w:val="clear" w:color="auto" w:fill="auto"/>
            <w:noWrap/>
            <w:vAlign w:val="bottom"/>
            <w:hideMark/>
          </w:tcPr>
          <w:p w14:paraId="59459B6B"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5E684B09"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62137913"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2018C1D2"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70D048B0" w14:textId="77777777" w:rsidR="00D30DE1" w:rsidRPr="002E2B5B" w:rsidRDefault="00D30DE1" w:rsidP="002E2B5B">
            <w:pPr>
              <w:jc w:val="right"/>
              <w:rPr>
                <w:rFonts w:asciiTheme="majorHAnsi" w:hAnsiTheme="majorHAnsi" w:cstheme="majorHAnsi"/>
                <w:sz w:val="16"/>
                <w:szCs w:val="16"/>
              </w:rPr>
            </w:pPr>
          </w:p>
        </w:tc>
      </w:tr>
      <w:tr w:rsidR="00D30DE1" w:rsidRPr="002E2B5B" w14:paraId="1D6D267E" w14:textId="77777777" w:rsidTr="0049522C">
        <w:trPr>
          <w:trHeight w:val="300"/>
        </w:trPr>
        <w:tc>
          <w:tcPr>
            <w:tcW w:w="1910" w:type="pct"/>
            <w:tcBorders>
              <w:top w:val="nil"/>
              <w:left w:val="nil"/>
              <w:bottom w:val="nil"/>
              <w:right w:val="nil"/>
            </w:tcBorders>
            <w:shd w:val="clear" w:color="auto" w:fill="auto"/>
            <w:noWrap/>
            <w:vAlign w:val="bottom"/>
            <w:hideMark/>
          </w:tcPr>
          <w:p w14:paraId="5F0BF8F2"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695A5718"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49CC30B3"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39751BF8"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5CBEC3DF" w14:textId="77777777" w:rsidR="00D30DE1" w:rsidRPr="002E2B5B" w:rsidRDefault="00D30DE1" w:rsidP="002E2B5B">
            <w:pPr>
              <w:jc w:val="right"/>
              <w:rPr>
                <w:rFonts w:asciiTheme="majorHAnsi" w:hAnsiTheme="majorHAnsi" w:cstheme="majorHAnsi"/>
                <w:sz w:val="16"/>
                <w:szCs w:val="16"/>
              </w:rPr>
            </w:pPr>
          </w:p>
        </w:tc>
      </w:tr>
      <w:tr w:rsidR="00D30DE1" w:rsidRPr="002E2B5B" w14:paraId="2B2CC6AC" w14:textId="77777777" w:rsidTr="0049522C">
        <w:trPr>
          <w:trHeight w:val="300"/>
        </w:trPr>
        <w:tc>
          <w:tcPr>
            <w:tcW w:w="1910" w:type="pct"/>
            <w:tcBorders>
              <w:top w:val="nil"/>
              <w:left w:val="nil"/>
              <w:bottom w:val="nil"/>
              <w:right w:val="nil"/>
            </w:tcBorders>
            <w:shd w:val="clear" w:color="auto" w:fill="auto"/>
            <w:noWrap/>
            <w:vAlign w:val="bottom"/>
            <w:hideMark/>
          </w:tcPr>
          <w:p w14:paraId="7F6A7980"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32C41983"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281393BA"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121717F2"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1AFE5C6F" w14:textId="77777777" w:rsidR="00D30DE1" w:rsidRPr="002E2B5B" w:rsidRDefault="00D30DE1" w:rsidP="002E2B5B">
            <w:pPr>
              <w:jc w:val="right"/>
              <w:rPr>
                <w:rFonts w:asciiTheme="majorHAnsi" w:hAnsiTheme="majorHAnsi" w:cstheme="majorHAnsi"/>
                <w:sz w:val="16"/>
                <w:szCs w:val="16"/>
              </w:rPr>
            </w:pPr>
          </w:p>
        </w:tc>
      </w:tr>
      <w:tr w:rsidR="00D30DE1" w:rsidRPr="002E2B5B" w14:paraId="1306EFB7" w14:textId="77777777" w:rsidTr="0049522C">
        <w:trPr>
          <w:trHeight w:val="300"/>
        </w:trPr>
        <w:tc>
          <w:tcPr>
            <w:tcW w:w="1910" w:type="pct"/>
            <w:tcBorders>
              <w:top w:val="nil"/>
              <w:left w:val="nil"/>
              <w:bottom w:val="nil"/>
              <w:right w:val="nil"/>
            </w:tcBorders>
            <w:shd w:val="clear" w:color="auto" w:fill="auto"/>
            <w:noWrap/>
            <w:vAlign w:val="bottom"/>
            <w:hideMark/>
          </w:tcPr>
          <w:p w14:paraId="6FCE7EBC"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5FE0F2B9"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53CC89EF"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68D470C9"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38F7BC7E" w14:textId="77777777" w:rsidR="00D30DE1" w:rsidRPr="002E2B5B" w:rsidRDefault="00D30DE1" w:rsidP="002E2B5B">
            <w:pPr>
              <w:jc w:val="right"/>
              <w:rPr>
                <w:rFonts w:asciiTheme="majorHAnsi" w:hAnsiTheme="majorHAnsi" w:cstheme="majorHAnsi"/>
                <w:sz w:val="16"/>
                <w:szCs w:val="16"/>
              </w:rPr>
            </w:pPr>
          </w:p>
        </w:tc>
      </w:tr>
      <w:tr w:rsidR="00D30DE1" w:rsidRPr="002E2B5B" w14:paraId="6F67E54E" w14:textId="77777777" w:rsidTr="0049522C">
        <w:trPr>
          <w:trHeight w:val="300"/>
        </w:trPr>
        <w:tc>
          <w:tcPr>
            <w:tcW w:w="1910" w:type="pct"/>
            <w:tcBorders>
              <w:top w:val="nil"/>
              <w:left w:val="nil"/>
              <w:bottom w:val="nil"/>
              <w:right w:val="nil"/>
            </w:tcBorders>
            <w:shd w:val="clear" w:color="auto" w:fill="auto"/>
            <w:noWrap/>
            <w:vAlign w:val="bottom"/>
            <w:hideMark/>
          </w:tcPr>
          <w:p w14:paraId="0C26ECF7"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4C5D7D05"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399218FC"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34D5522A"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76BDEE32" w14:textId="77777777" w:rsidR="00D30DE1" w:rsidRPr="002E2B5B" w:rsidRDefault="00D30DE1" w:rsidP="002E2B5B">
            <w:pPr>
              <w:jc w:val="right"/>
              <w:rPr>
                <w:rFonts w:asciiTheme="majorHAnsi" w:hAnsiTheme="majorHAnsi" w:cstheme="majorHAnsi"/>
                <w:sz w:val="16"/>
                <w:szCs w:val="16"/>
              </w:rPr>
            </w:pPr>
          </w:p>
        </w:tc>
      </w:tr>
      <w:tr w:rsidR="00D30DE1" w:rsidRPr="002E2B5B" w14:paraId="57CB13C3" w14:textId="77777777" w:rsidTr="0049522C">
        <w:trPr>
          <w:trHeight w:val="2116"/>
        </w:trPr>
        <w:tc>
          <w:tcPr>
            <w:tcW w:w="1910" w:type="pct"/>
            <w:tcBorders>
              <w:top w:val="nil"/>
              <w:left w:val="nil"/>
              <w:bottom w:val="nil"/>
              <w:right w:val="nil"/>
            </w:tcBorders>
            <w:shd w:val="clear" w:color="auto" w:fill="auto"/>
            <w:noWrap/>
            <w:vAlign w:val="bottom"/>
            <w:hideMark/>
          </w:tcPr>
          <w:p w14:paraId="7FD4C5F6"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20BB6C79"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513D2C68"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32DD7271"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747C18A9" w14:textId="77777777" w:rsidR="00D30DE1" w:rsidRPr="002E2B5B" w:rsidRDefault="00D30DE1" w:rsidP="002E2B5B">
            <w:pPr>
              <w:jc w:val="right"/>
              <w:rPr>
                <w:rFonts w:asciiTheme="majorHAnsi" w:hAnsiTheme="majorHAnsi" w:cstheme="majorHAnsi"/>
                <w:sz w:val="16"/>
                <w:szCs w:val="16"/>
              </w:rPr>
            </w:pPr>
          </w:p>
        </w:tc>
      </w:tr>
      <w:tr w:rsidR="00D30DE1" w:rsidRPr="002E2B5B" w14:paraId="12664B07" w14:textId="77777777" w:rsidTr="0049522C">
        <w:trPr>
          <w:trHeight w:val="1991"/>
        </w:trPr>
        <w:tc>
          <w:tcPr>
            <w:tcW w:w="1910" w:type="pct"/>
            <w:tcBorders>
              <w:top w:val="nil"/>
              <w:left w:val="nil"/>
              <w:bottom w:val="nil"/>
              <w:right w:val="nil"/>
            </w:tcBorders>
            <w:shd w:val="clear" w:color="auto" w:fill="auto"/>
            <w:noWrap/>
            <w:vAlign w:val="bottom"/>
            <w:hideMark/>
          </w:tcPr>
          <w:p w14:paraId="24C21029" w14:textId="77777777" w:rsidR="00D30DE1" w:rsidRPr="002E2B5B" w:rsidRDefault="00D30DE1" w:rsidP="002E2B5B">
            <w:pPr>
              <w:jc w:val="right"/>
              <w:rPr>
                <w:rFonts w:asciiTheme="majorHAnsi" w:hAnsiTheme="majorHAnsi" w:cstheme="majorHAnsi"/>
                <w:sz w:val="16"/>
                <w:szCs w:val="16"/>
              </w:rPr>
            </w:pPr>
          </w:p>
        </w:tc>
        <w:tc>
          <w:tcPr>
            <w:tcW w:w="680" w:type="pct"/>
            <w:tcBorders>
              <w:top w:val="nil"/>
              <w:left w:val="nil"/>
              <w:bottom w:val="nil"/>
              <w:right w:val="nil"/>
            </w:tcBorders>
            <w:shd w:val="clear" w:color="auto" w:fill="auto"/>
            <w:noWrap/>
            <w:vAlign w:val="bottom"/>
            <w:hideMark/>
          </w:tcPr>
          <w:p w14:paraId="43F2B316" w14:textId="77777777" w:rsidR="00D30DE1" w:rsidRPr="002E2B5B" w:rsidRDefault="00D30DE1" w:rsidP="002E2B5B">
            <w:pPr>
              <w:rPr>
                <w:rFonts w:asciiTheme="majorHAnsi" w:hAnsiTheme="majorHAnsi" w:cstheme="majorHAnsi"/>
                <w:sz w:val="16"/>
                <w:szCs w:val="16"/>
              </w:rPr>
            </w:pPr>
          </w:p>
        </w:tc>
        <w:tc>
          <w:tcPr>
            <w:tcW w:w="1014" w:type="pct"/>
            <w:gridSpan w:val="2"/>
            <w:tcBorders>
              <w:top w:val="nil"/>
              <w:left w:val="nil"/>
              <w:bottom w:val="nil"/>
              <w:right w:val="nil"/>
            </w:tcBorders>
            <w:shd w:val="clear" w:color="auto" w:fill="auto"/>
            <w:noWrap/>
            <w:vAlign w:val="bottom"/>
            <w:hideMark/>
          </w:tcPr>
          <w:p w14:paraId="50CD23B0" w14:textId="77777777" w:rsidR="00D30DE1" w:rsidRPr="002E2B5B" w:rsidRDefault="00D30DE1" w:rsidP="002E2B5B">
            <w:pPr>
              <w:jc w:val="right"/>
              <w:rPr>
                <w:rFonts w:asciiTheme="majorHAnsi" w:hAnsiTheme="majorHAnsi" w:cstheme="majorHAnsi"/>
                <w:sz w:val="16"/>
                <w:szCs w:val="16"/>
              </w:rPr>
            </w:pPr>
          </w:p>
        </w:tc>
        <w:tc>
          <w:tcPr>
            <w:tcW w:w="671" w:type="pct"/>
            <w:gridSpan w:val="2"/>
            <w:tcBorders>
              <w:top w:val="nil"/>
              <w:left w:val="nil"/>
              <w:bottom w:val="nil"/>
              <w:right w:val="nil"/>
            </w:tcBorders>
            <w:shd w:val="clear" w:color="auto" w:fill="auto"/>
            <w:noWrap/>
            <w:vAlign w:val="bottom"/>
            <w:hideMark/>
          </w:tcPr>
          <w:p w14:paraId="68DF08D4" w14:textId="77777777" w:rsidR="00D30DE1" w:rsidRPr="002E2B5B" w:rsidRDefault="00D30DE1" w:rsidP="002E2B5B">
            <w:pPr>
              <w:jc w:val="right"/>
              <w:rPr>
                <w:rFonts w:asciiTheme="majorHAnsi" w:hAnsiTheme="majorHAnsi" w:cstheme="majorHAnsi"/>
                <w:sz w:val="16"/>
                <w:szCs w:val="16"/>
              </w:rPr>
            </w:pPr>
          </w:p>
        </w:tc>
        <w:tc>
          <w:tcPr>
            <w:tcW w:w="724" w:type="pct"/>
            <w:tcBorders>
              <w:top w:val="nil"/>
              <w:left w:val="nil"/>
              <w:bottom w:val="nil"/>
              <w:right w:val="nil"/>
            </w:tcBorders>
            <w:shd w:val="clear" w:color="auto" w:fill="auto"/>
            <w:noWrap/>
            <w:vAlign w:val="bottom"/>
            <w:hideMark/>
          </w:tcPr>
          <w:p w14:paraId="4F628A73" w14:textId="77777777" w:rsidR="00D30DE1" w:rsidRPr="002E2B5B" w:rsidRDefault="00D30DE1" w:rsidP="002E2B5B">
            <w:pPr>
              <w:jc w:val="right"/>
              <w:rPr>
                <w:rFonts w:asciiTheme="majorHAnsi" w:hAnsiTheme="majorHAnsi" w:cstheme="majorHAnsi"/>
                <w:sz w:val="16"/>
                <w:szCs w:val="16"/>
              </w:rPr>
            </w:pPr>
          </w:p>
        </w:tc>
      </w:tr>
      <w:tr w:rsidR="00D30DE1" w:rsidRPr="002E2B5B" w14:paraId="6544FF9C" w14:textId="77777777" w:rsidTr="00D30DE1">
        <w:trPr>
          <w:trHeight w:val="300"/>
        </w:trPr>
        <w:tc>
          <w:tcPr>
            <w:tcW w:w="5000" w:type="pct"/>
            <w:gridSpan w:val="7"/>
            <w:tcBorders>
              <w:top w:val="nil"/>
              <w:left w:val="nil"/>
              <w:bottom w:val="nil"/>
              <w:right w:val="nil"/>
            </w:tcBorders>
            <w:shd w:val="clear" w:color="auto" w:fill="auto"/>
            <w:noWrap/>
            <w:vAlign w:val="bottom"/>
            <w:hideMark/>
          </w:tcPr>
          <w:p w14:paraId="7958F892" w14:textId="77777777" w:rsidR="00D30DE1" w:rsidRPr="002E2B5B" w:rsidRDefault="00D30DE1"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tc>
      </w:tr>
      <w:tr w:rsidR="00FB4442" w:rsidRPr="002E2B5B" w14:paraId="6CAE6571" w14:textId="77777777" w:rsidTr="00FB4442">
        <w:trPr>
          <w:trHeight w:hRule="exact" w:val="227"/>
        </w:trPr>
        <w:tc>
          <w:tcPr>
            <w:tcW w:w="5000" w:type="pct"/>
            <w:gridSpan w:val="7"/>
            <w:tcBorders>
              <w:top w:val="nil"/>
              <w:left w:val="nil"/>
              <w:bottom w:val="nil"/>
              <w:right w:val="nil"/>
            </w:tcBorders>
            <w:shd w:val="clear" w:color="000000" w:fill="FFFFFF"/>
            <w:noWrap/>
            <w:vAlign w:val="bottom"/>
            <w:hideMark/>
          </w:tcPr>
          <w:p w14:paraId="36C43B65" w14:textId="77777777" w:rsidR="0049522C" w:rsidRPr="002E2B5B" w:rsidRDefault="0049522C" w:rsidP="002E2B5B">
            <w:pPr>
              <w:jc w:val="center"/>
              <w:rPr>
                <w:rFonts w:asciiTheme="majorHAnsi" w:hAnsiTheme="majorHAnsi" w:cstheme="majorHAnsi"/>
                <w:b/>
                <w:bCs/>
                <w:sz w:val="16"/>
                <w:szCs w:val="16"/>
              </w:rPr>
            </w:pPr>
          </w:p>
          <w:p w14:paraId="011E4908" w14:textId="77777777" w:rsidR="0049522C" w:rsidRPr="002E2B5B" w:rsidRDefault="0049522C" w:rsidP="002E2B5B">
            <w:pPr>
              <w:jc w:val="center"/>
              <w:rPr>
                <w:rFonts w:asciiTheme="majorHAnsi" w:hAnsiTheme="majorHAnsi" w:cstheme="majorHAnsi"/>
                <w:b/>
                <w:bCs/>
                <w:sz w:val="16"/>
                <w:szCs w:val="16"/>
              </w:rPr>
            </w:pPr>
          </w:p>
          <w:p w14:paraId="5AFB1055" w14:textId="212770C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VALEC ENGENHARIA, CONSTRUÇÕES E FERROVIAS S/A</w:t>
            </w:r>
          </w:p>
        </w:tc>
      </w:tr>
      <w:tr w:rsidR="00FB4442" w:rsidRPr="002E2B5B" w14:paraId="55340346" w14:textId="77777777" w:rsidTr="00FB4442">
        <w:trPr>
          <w:trHeight w:hRule="exact" w:val="227"/>
        </w:trPr>
        <w:tc>
          <w:tcPr>
            <w:tcW w:w="5000" w:type="pct"/>
            <w:gridSpan w:val="7"/>
            <w:tcBorders>
              <w:top w:val="nil"/>
              <w:left w:val="nil"/>
              <w:bottom w:val="nil"/>
              <w:right w:val="nil"/>
            </w:tcBorders>
            <w:shd w:val="clear" w:color="000000" w:fill="FFFFFF"/>
            <w:noWrap/>
            <w:vAlign w:val="bottom"/>
            <w:hideMark/>
          </w:tcPr>
          <w:p w14:paraId="797694B6"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lastRenderedPageBreak/>
              <w:t>DEMONSTRAÇÕES DO FLUXO DE CAIXA</w:t>
            </w:r>
          </w:p>
        </w:tc>
      </w:tr>
      <w:tr w:rsidR="00FB4442" w:rsidRPr="002E2B5B" w14:paraId="76A52F67" w14:textId="77777777" w:rsidTr="00FB4442">
        <w:trPr>
          <w:trHeight w:hRule="exact" w:val="227"/>
        </w:trPr>
        <w:tc>
          <w:tcPr>
            <w:tcW w:w="5000" w:type="pct"/>
            <w:gridSpan w:val="7"/>
            <w:tcBorders>
              <w:top w:val="nil"/>
              <w:left w:val="nil"/>
              <w:bottom w:val="nil"/>
              <w:right w:val="nil"/>
            </w:tcBorders>
            <w:shd w:val="clear" w:color="auto" w:fill="auto"/>
            <w:noWrap/>
            <w:vAlign w:val="bottom"/>
            <w:hideMark/>
          </w:tcPr>
          <w:p w14:paraId="476E89B1"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 DE 2020</w:t>
            </w:r>
          </w:p>
        </w:tc>
      </w:tr>
      <w:tr w:rsidR="00FB4442" w:rsidRPr="002E2B5B" w14:paraId="5774F53C" w14:textId="77777777" w:rsidTr="00FB4442">
        <w:trPr>
          <w:trHeight w:hRule="exact" w:val="227"/>
        </w:trPr>
        <w:tc>
          <w:tcPr>
            <w:tcW w:w="5000" w:type="pct"/>
            <w:gridSpan w:val="7"/>
            <w:tcBorders>
              <w:top w:val="nil"/>
              <w:left w:val="nil"/>
              <w:bottom w:val="nil"/>
              <w:right w:val="nil"/>
            </w:tcBorders>
            <w:shd w:val="clear" w:color="000000" w:fill="FFFFFF"/>
            <w:noWrap/>
            <w:vAlign w:val="bottom"/>
            <w:hideMark/>
          </w:tcPr>
          <w:p w14:paraId="3A187608"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 Em R$ 1 </w:t>
            </w:r>
          </w:p>
        </w:tc>
      </w:tr>
      <w:tr w:rsidR="00FB4442" w:rsidRPr="002E2B5B" w14:paraId="783C0E1F"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163F2E7F"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auto" w:fill="auto"/>
            <w:vAlign w:val="bottom"/>
            <w:hideMark/>
          </w:tcPr>
          <w:p w14:paraId="10E78D0A"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01/01/2020</w:t>
            </w:r>
          </w:p>
        </w:tc>
        <w:tc>
          <w:tcPr>
            <w:tcW w:w="942" w:type="pct"/>
            <w:gridSpan w:val="2"/>
            <w:tcBorders>
              <w:top w:val="nil"/>
              <w:left w:val="nil"/>
              <w:bottom w:val="nil"/>
              <w:right w:val="nil"/>
            </w:tcBorders>
            <w:shd w:val="clear" w:color="000000" w:fill="FFFFFF"/>
            <w:vAlign w:val="bottom"/>
            <w:hideMark/>
          </w:tcPr>
          <w:p w14:paraId="1E1A7660"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01/01/2019</w:t>
            </w:r>
          </w:p>
        </w:tc>
      </w:tr>
      <w:tr w:rsidR="00FB4442" w:rsidRPr="002E2B5B" w14:paraId="55853CE4"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32F6C5E1"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auto" w:fill="auto"/>
            <w:noWrap/>
            <w:vAlign w:val="bottom"/>
            <w:hideMark/>
          </w:tcPr>
          <w:p w14:paraId="40122414"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a 31/12/2020</w:t>
            </w:r>
          </w:p>
        </w:tc>
        <w:tc>
          <w:tcPr>
            <w:tcW w:w="942" w:type="pct"/>
            <w:gridSpan w:val="2"/>
            <w:tcBorders>
              <w:top w:val="nil"/>
              <w:left w:val="nil"/>
              <w:bottom w:val="nil"/>
              <w:right w:val="nil"/>
            </w:tcBorders>
            <w:shd w:val="clear" w:color="000000" w:fill="FFFFFF"/>
            <w:vAlign w:val="bottom"/>
            <w:hideMark/>
          </w:tcPr>
          <w:p w14:paraId="12FED6DB"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31/12/2019</w:t>
            </w:r>
          </w:p>
        </w:tc>
      </w:tr>
      <w:tr w:rsidR="00FB4442" w:rsidRPr="002E2B5B" w14:paraId="2E368BA9"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737DCC8B" w14:textId="77777777" w:rsidR="00FB4442" w:rsidRPr="002E2B5B" w:rsidRDefault="00FB4442" w:rsidP="002E2B5B">
            <w:pPr>
              <w:jc w:val="right"/>
              <w:rPr>
                <w:rFonts w:asciiTheme="majorHAnsi" w:hAnsiTheme="majorHAnsi" w:cstheme="majorHAnsi"/>
                <w:b/>
                <w:bCs/>
                <w:sz w:val="16"/>
                <w:szCs w:val="16"/>
              </w:rPr>
            </w:pPr>
          </w:p>
        </w:tc>
        <w:tc>
          <w:tcPr>
            <w:tcW w:w="780" w:type="pct"/>
            <w:gridSpan w:val="2"/>
            <w:tcBorders>
              <w:top w:val="nil"/>
              <w:left w:val="nil"/>
              <w:bottom w:val="nil"/>
              <w:right w:val="nil"/>
            </w:tcBorders>
            <w:shd w:val="clear" w:color="auto" w:fill="auto"/>
            <w:noWrap/>
            <w:vAlign w:val="bottom"/>
            <w:hideMark/>
          </w:tcPr>
          <w:p w14:paraId="3C1CE8E8" w14:textId="77777777" w:rsidR="00FB4442" w:rsidRPr="002E2B5B" w:rsidRDefault="00FB4442" w:rsidP="002E2B5B">
            <w:pPr>
              <w:rPr>
                <w:rFonts w:asciiTheme="majorHAnsi" w:hAnsiTheme="majorHAnsi" w:cstheme="majorHAnsi"/>
                <w:sz w:val="16"/>
                <w:szCs w:val="16"/>
              </w:rPr>
            </w:pPr>
          </w:p>
        </w:tc>
        <w:tc>
          <w:tcPr>
            <w:tcW w:w="942" w:type="pct"/>
            <w:gridSpan w:val="2"/>
            <w:tcBorders>
              <w:top w:val="nil"/>
              <w:left w:val="nil"/>
              <w:bottom w:val="nil"/>
              <w:right w:val="nil"/>
            </w:tcBorders>
            <w:shd w:val="clear" w:color="auto" w:fill="auto"/>
            <w:noWrap/>
            <w:vAlign w:val="bottom"/>
            <w:hideMark/>
          </w:tcPr>
          <w:p w14:paraId="3C1FE239"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Reapresentado/</w:t>
            </w:r>
          </w:p>
        </w:tc>
      </w:tr>
      <w:tr w:rsidR="00FB4442" w:rsidRPr="002E2B5B" w14:paraId="072F2C93"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7D989BE5" w14:textId="77777777" w:rsidR="00FB4442" w:rsidRPr="002E2B5B" w:rsidRDefault="00FB4442" w:rsidP="002E2B5B">
            <w:pPr>
              <w:jc w:val="right"/>
              <w:rPr>
                <w:rFonts w:asciiTheme="majorHAnsi" w:hAnsiTheme="majorHAnsi" w:cstheme="majorHAnsi"/>
                <w:b/>
                <w:bCs/>
                <w:sz w:val="16"/>
                <w:szCs w:val="16"/>
              </w:rPr>
            </w:pPr>
          </w:p>
        </w:tc>
        <w:tc>
          <w:tcPr>
            <w:tcW w:w="780" w:type="pct"/>
            <w:gridSpan w:val="2"/>
            <w:tcBorders>
              <w:top w:val="nil"/>
              <w:left w:val="nil"/>
              <w:bottom w:val="nil"/>
              <w:right w:val="nil"/>
            </w:tcBorders>
            <w:shd w:val="clear" w:color="auto" w:fill="auto"/>
            <w:noWrap/>
            <w:vAlign w:val="bottom"/>
            <w:hideMark/>
          </w:tcPr>
          <w:p w14:paraId="62A1A7A9" w14:textId="77777777" w:rsidR="00FB4442" w:rsidRPr="002E2B5B" w:rsidRDefault="00FB4442" w:rsidP="002E2B5B">
            <w:pPr>
              <w:rPr>
                <w:rFonts w:asciiTheme="majorHAnsi" w:hAnsiTheme="majorHAnsi" w:cstheme="majorHAnsi"/>
                <w:sz w:val="16"/>
                <w:szCs w:val="16"/>
              </w:rPr>
            </w:pPr>
          </w:p>
        </w:tc>
        <w:tc>
          <w:tcPr>
            <w:tcW w:w="942" w:type="pct"/>
            <w:gridSpan w:val="2"/>
            <w:tcBorders>
              <w:top w:val="nil"/>
              <w:left w:val="nil"/>
              <w:bottom w:val="nil"/>
              <w:right w:val="nil"/>
            </w:tcBorders>
            <w:shd w:val="clear" w:color="auto" w:fill="auto"/>
            <w:noWrap/>
            <w:vAlign w:val="bottom"/>
            <w:hideMark/>
          </w:tcPr>
          <w:p w14:paraId="6EA9E7D1"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Reclassificado</w:t>
            </w:r>
          </w:p>
        </w:tc>
      </w:tr>
      <w:tr w:rsidR="00FB4442" w:rsidRPr="002E2B5B" w14:paraId="19DC3180" w14:textId="77777777" w:rsidTr="00FB4442">
        <w:trPr>
          <w:trHeight w:hRule="exact" w:val="227"/>
        </w:trPr>
        <w:tc>
          <w:tcPr>
            <w:tcW w:w="5000" w:type="pct"/>
            <w:gridSpan w:val="7"/>
            <w:tcBorders>
              <w:top w:val="nil"/>
              <w:left w:val="nil"/>
              <w:bottom w:val="nil"/>
              <w:right w:val="nil"/>
            </w:tcBorders>
            <w:shd w:val="clear" w:color="auto" w:fill="auto"/>
            <w:noWrap/>
            <w:vAlign w:val="bottom"/>
            <w:hideMark/>
          </w:tcPr>
          <w:p w14:paraId="53B9CC37"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 FLUXOS DE CAIXA DAS ATIVIDADES OPERACIONAIS </w:t>
            </w:r>
          </w:p>
        </w:tc>
      </w:tr>
      <w:tr w:rsidR="00FB4442" w:rsidRPr="002E2B5B" w14:paraId="1BBA06B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F63B4F9" w14:textId="77777777" w:rsidR="00FB4442" w:rsidRPr="002E2B5B" w:rsidRDefault="00FB4442" w:rsidP="002E2B5B">
            <w:pPr>
              <w:jc w:val="center"/>
              <w:rPr>
                <w:rFonts w:asciiTheme="majorHAnsi" w:hAnsiTheme="majorHAnsi" w:cstheme="majorHAnsi"/>
                <w:b/>
                <w:bCs/>
                <w:sz w:val="16"/>
                <w:szCs w:val="16"/>
              </w:rPr>
            </w:pPr>
          </w:p>
        </w:tc>
        <w:tc>
          <w:tcPr>
            <w:tcW w:w="780" w:type="pct"/>
            <w:gridSpan w:val="2"/>
            <w:tcBorders>
              <w:top w:val="nil"/>
              <w:left w:val="nil"/>
              <w:bottom w:val="nil"/>
              <w:right w:val="nil"/>
            </w:tcBorders>
            <w:shd w:val="clear" w:color="auto" w:fill="auto"/>
            <w:noWrap/>
            <w:vAlign w:val="bottom"/>
            <w:hideMark/>
          </w:tcPr>
          <w:p w14:paraId="1F227426" w14:textId="77777777" w:rsidR="00FB4442" w:rsidRPr="002E2B5B" w:rsidRDefault="00FB4442" w:rsidP="002E2B5B">
            <w:pPr>
              <w:jc w:val="center"/>
              <w:rPr>
                <w:rFonts w:asciiTheme="majorHAnsi" w:hAnsiTheme="majorHAnsi" w:cstheme="majorHAnsi"/>
                <w:sz w:val="16"/>
                <w:szCs w:val="16"/>
              </w:rPr>
            </w:pPr>
          </w:p>
        </w:tc>
        <w:tc>
          <w:tcPr>
            <w:tcW w:w="942" w:type="pct"/>
            <w:gridSpan w:val="2"/>
            <w:tcBorders>
              <w:top w:val="nil"/>
              <w:left w:val="nil"/>
              <w:bottom w:val="nil"/>
              <w:right w:val="nil"/>
            </w:tcBorders>
            <w:shd w:val="clear" w:color="auto" w:fill="auto"/>
            <w:noWrap/>
            <w:vAlign w:val="bottom"/>
            <w:hideMark/>
          </w:tcPr>
          <w:p w14:paraId="07CE986B" w14:textId="77777777" w:rsidR="00FB4442" w:rsidRPr="002E2B5B" w:rsidRDefault="00FB4442" w:rsidP="002E2B5B">
            <w:pPr>
              <w:jc w:val="center"/>
              <w:rPr>
                <w:rFonts w:asciiTheme="majorHAnsi" w:hAnsiTheme="majorHAnsi" w:cstheme="majorHAnsi"/>
                <w:sz w:val="16"/>
                <w:szCs w:val="16"/>
              </w:rPr>
            </w:pPr>
          </w:p>
        </w:tc>
      </w:tr>
      <w:tr w:rsidR="00FB4442" w:rsidRPr="002E2B5B" w14:paraId="7C02B7D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AA00C52" w14:textId="77777777"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Resultado do Exercício </w:t>
            </w:r>
          </w:p>
        </w:tc>
        <w:tc>
          <w:tcPr>
            <w:tcW w:w="780" w:type="pct"/>
            <w:gridSpan w:val="2"/>
            <w:tcBorders>
              <w:top w:val="nil"/>
              <w:left w:val="nil"/>
              <w:bottom w:val="nil"/>
              <w:right w:val="nil"/>
            </w:tcBorders>
            <w:shd w:val="clear" w:color="auto" w:fill="auto"/>
            <w:noWrap/>
            <w:vAlign w:val="bottom"/>
            <w:hideMark/>
          </w:tcPr>
          <w:p w14:paraId="790572F6"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92.446.752 </w:t>
            </w:r>
          </w:p>
        </w:tc>
        <w:tc>
          <w:tcPr>
            <w:tcW w:w="942" w:type="pct"/>
            <w:gridSpan w:val="2"/>
            <w:tcBorders>
              <w:top w:val="nil"/>
              <w:left w:val="nil"/>
              <w:bottom w:val="nil"/>
              <w:right w:val="nil"/>
            </w:tcBorders>
            <w:shd w:val="clear" w:color="auto" w:fill="auto"/>
            <w:noWrap/>
            <w:vAlign w:val="bottom"/>
            <w:hideMark/>
          </w:tcPr>
          <w:p w14:paraId="61184B04" w14:textId="13CD4BD4"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(12.408.454.38</w:t>
            </w:r>
            <w:r w:rsidR="00C213C0" w:rsidRPr="002E2B5B">
              <w:rPr>
                <w:rFonts w:asciiTheme="majorHAnsi" w:hAnsiTheme="majorHAnsi" w:cstheme="majorHAnsi"/>
                <w:b/>
                <w:bCs/>
                <w:sz w:val="16"/>
                <w:szCs w:val="16"/>
              </w:rPr>
              <w:t>3</w:t>
            </w:r>
            <w:r w:rsidRPr="002E2B5B">
              <w:rPr>
                <w:rFonts w:asciiTheme="majorHAnsi" w:hAnsiTheme="majorHAnsi" w:cstheme="majorHAnsi"/>
                <w:b/>
                <w:bCs/>
                <w:sz w:val="16"/>
                <w:szCs w:val="16"/>
              </w:rPr>
              <w:t>)</w:t>
            </w:r>
          </w:p>
        </w:tc>
      </w:tr>
      <w:tr w:rsidR="00FB4442" w:rsidRPr="002E2B5B" w14:paraId="55A24C3C"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0F536F5A" w14:textId="1DA25050"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Ajustes do resultado do período </w:t>
            </w:r>
          </w:p>
        </w:tc>
        <w:tc>
          <w:tcPr>
            <w:tcW w:w="780" w:type="pct"/>
            <w:gridSpan w:val="2"/>
            <w:tcBorders>
              <w:top w:val="nil"/>
              <w:left w:val="nil"/>
              <w:bottom w:val="nil"/>
              <w:right w:val="nil"/>
            </w:tcBorders>
            <w:shd w:val="clear" w:color="auto" w:fill="auto"/>
            <w:noWrap/>
            <w:vAlign w:val="bottom"/>
            <w:hideMark/>
          </w:tcPr>
          <w:p w14:paraId="0EE384AC" w14:textId="23858396"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(226.220.47</w:t>
            </w:r>
            <w:r w:rsidR="000168FB" w:rsidRPr="002E2B5B">
              <w:rPr>
                <w:rFonts w:asciiTheme="majorHAnsi" w:hAnsiTheme="majorHAnsi" w:cstheme="majorHAnsi"/>
                <w:sz w:val="16"/>
                <w:szCs w:val="16"/>
              </w:rPr>
              <w:t>5</w:t>
            </w:r>
            <w:r w:rsidRPr="002E2B5B">
              <w:rPr>
                <w:rFonts w:asciiTheme="majorHAnsi" w:hAnsiTheme="majorHAnsi" w:cstheme="majorHAnsi"/>
                <w:sz w:val="16"/>
                <w:szCs w:val="16"/>
              </w:rPr>
              <w:t>)</w:t>
            </w:r>
          </w:p>
        </w:tc>
        <w:tc>
          <w:tcPr>
            <w:tcW w:w="942" w:type="pct"/>
            <w:gridSpan w:val="2"/>
            <w:tcBorders>
              <w:top w:val="nil"/>
              <w:left w:val="nil"/>
              <w:bottom w:val="nil"/>
              <w:right w:val="nil"/>
            </w:tcBorders>
            <w:shd w:val="clear" w:color="auto" w:fill="auto"/>
            <w:noWrap/>
            <w:vAlign w:val="bottom"/>
            <w:hideMark/>
          </w:tcPr>
          <w:p w14:paraId="49657E12" w14:textId="5FB97874"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12.216.179.9</w:t>
            </w:r>
            <w:r w:rsidR="00C213C0" w:rsidRPr="002E2B5B">
              <w:rPr>
                <w:rFonts w:asciiTheme="majorHAnsi" w:hAnsiTheme="majorHAnsi" w:cstheme="majorHAnsi"/>
                <w:sz w:val="16"/>
                <w:szCs w:val="16"/>
              </w:rPr>
              <w:t>50</w:t>
            </w:r>
            <w:r w:rsidRPr="002E2B5B">
              <w:rPr>
                <w:rFonts w:asciiTheme="majorHAnsi" w:hAnsiTheme="majorHAnsi" w:cstheme="majorHAnsi"/>
                <w:sz w:val="16"/>
                <w:szCs w:val="16"/>
              </w:rPr>
              <w:t xml:space="preserve"> </w:t>
            </w:r>
          </w:p>
        </w:tc>
      </w:tr>
      <w:tr w:rsidR="00FB4442" w:rsidRPr="002E2B5B" w14:paraId="4E199AC8"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E536F84"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e Amortização </w:t>
            </w:r>
          </w:p>
        </w:tc>
        <w:tc>
          <w:tcPr>
            <w:tcW w:w="780" w:type="pct"/>
            <w:gridSpan w:val="2"/>
            <w:tcBorders>
              <w:top w:val="nil"/>
              <w:left w:val="nil"/>
              <w:bottom w:val="nil"/>
              <w:right w:val="nil"/>
            </w:tcBorders>
            <w:shd w:val="clear" w:color="auto" w:fill="auto"/>
            <w:noWrap/>
            <w:vAlign w:val="bottom"/>
            <w:hideMark/>
          </w:tcPr>
          <w:p w14:paraId="71E9ECFF"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8.057.115 </w:t>
            </w:r>
          </w:p>
        </w:tc>
        <w:tc>
          <w:tcPr>
            <w:tcW w:w="942" w:type="pct"/>
            <w:gridSpan w:val="2"/>
            <w:tcBorders>
              <w:top w:val="nil"/>
              <w:left w:val="nil"/>
              <w:bottom w:val="nil"/>
              <w:right w:val="nil"/>
            </w:tcBorders>
            <w:shd w:val="clear" w:color="auto" w:fill="auto"/>
            <w:noWrap/>
            <w:vAlign w:val="bottom"/>
            <w:hideMark/>
          </w:tcPr>
          <w:p w14:paraId="3635EEDE"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97.936.392 </w:t>
            </w:r>
          </w:p>
        </w:tc>
      </w:tr>
      <w:tr w:rsidR="00FB4442" w:rsidRPr="002E2B5B" w14:paraId="60DB7EBE"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753C638"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de Direito de Uso </w:t>
            </w:r>
          </w:p>
        </w:tc>
        <w:tc>
          <w:tcPr>
            <w:tcW w:w="780" w:type="pct"/>
            <w:gridSpan w:val="2"/>
            <w:tcBorders>
              <w:top w:val="nil"/>
              <w:left w:val="nil"/>
              <w:bottom w:val="nil"/>
              <w:right w:val="nil"/>
            </w:tcBorders>
            <w:shd w:val="clear" w:color="auto" w:fill="auto"/>
            <w:noWrap/>
            <w:vAlign w:val="bottom"/>
            <w:hideMark/>
          </w:tcPr>
          <w:p w14:paraId="73E82AD5"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7.028.889 </w:t>
            </w:r>
          </w:p>
        </w:tc>
        <w:tc>
          <w:tcPr>
            <w:tcW w:w="942" w:type="pct"/>
            <w:gridSpan w:val="2"/>
            <w:tcBorders>
              <w:top w:val="nil"/>
              <w:left w:val="nil"/>
              <w:bottom w:val="nil"/>
              <w:right w:val="nil"/>
            </w:tcBorders>
            <w:shd w:val="clear" w:color="auto" w:fill="auto"/>
            <w:noWrap/>
            <w:vAlign w:val="bottom"/>
            <w:hideMark/>
          </w:tcPr>
          <w:p w14:paraId="2CC01B13"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13.523.396 </w:t>
            </w:r>
          </w:p>
        </w:tc>
      </w:tr>
      <w:tr w:rsidR="00FB4442" w:rsidRPr="002E2B5B" w14:paraId="625B060E"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5F9A2CDE"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Ajuste de Perdas estimadas </w:t>
            </w:r>
          </w:p>
        </w:tc>
        <w:tc>
          <w:tcPr>
            <w:tcW w:w="780" w:type="pct"/>
            <w:gridSpan w:val="2"/>
            <w:tcBorders>
              <w:top w:val="nil"/>
              <w:left w:val="nil"/>
              <w:bottom w:val="nil"/>
              <w:right w:val="nil"/>
            </w:tcBorders>
            <w:shd w:val="clear" w:color="auto" w:fill="auto"/>
            <w:noWrap/>
            <w:vAlign w:val="bottom"/>
            <w:hideMark/>
          </w:tcPr>
          <w:p w14:paraId="38B8256E" w14:textId="315818DF"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0168FB"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942" w:type="pct"/>
            <w:gridSpan w:val="2"/>
            <w:tcBorders>
              <w:top w:val="nil"/>
              <w:left w:val="nil"/>
              <w:bottom w:val="nil"/>
              <w:right w:val="nil"/>
            </w:tcBorders>
            <w:shd w:val="clear" w:color="auto" w:fill="auto"/>
            <w:noWrap/>
            <w:vAlign w:val="bottom"/>
            <w:hideMark/>
          </w:tcPr>
          <w:p w14:paraId="0B80AC34"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12.382.821 </w:t>
            </w:r>
          </w:p>
        </w:tc>
      </w:tr>
      <w:tr w:rsidR="00FB4442" w:rsidRPr="002E2B5B" w14:paraId="5C19C500"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590425A5"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Baixa de Ativos Imobilizados / Intangíveis </w:t>
            </w:r>
          </w:p>
        </w:tc>
        <w:tc>
          <w:tcPr>
            <w:tcW w:w="780" w:type="pct"/>
            <w:gridSpan w:val="2"/>
            <w:tcBorders>
              <w:top w:val="nil"/>
              <w:left w:val="nil"/>
              <w:bottom w:val="nil"/>
              <w:right w:val="nil"/>
            </w:tcBorders>
            <w:shd w:val="clear" w:color="auto" w:fill="auto"/>
            <w:noWrap/>
            <w:vAlign w:val="bottom"/>
            <w:hideMark/>
          </w:tcPr>
          <w:p w14:paraId="0F250DA0"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573.773 </w:t>
            </w:r>
          </w:p>
        </w:tc>
        <w:tc>
          <w:tcPr>
            <w:tcW w:w="942" w:type="pct"/>
            <w:gridSpan w:val="2"/>
            <w:tcBorders>
              <w:top w:val="nil"/>
              <w:left w:val="nil"/>
              <w:bottom w:val="nil"/>
              <w:right w:val="nil"/>
            </w:tcBorders>
            <w:shd w:val="clear" w:color="auto" w:fill="auto"/>
            <w:noWrap/>
            <w:vAlign w:val="bottom"/>
            <w:hideMark/>
          </w:tcPr>
          <w:p w14:paraId="1B886F12"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127.593.280 </w:t>
            </w:r>
          </w:p>
        </w:tc>
      </w:tr>
      <w:tr w:rsidR="00FB4442" w:rsidRPr="002E2B5B" w14:paraId="51CB9201"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63A78B6E"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Atualização Monetária Ativa </w:t>
            </w:r>
          </w:p>
        </w:tc>
        <w:tc>
          <w:tcPr>
            <w:tcW w:w="780" w:type="pct"/>
            <w:gridSpan w:val="2"/>
            <w:tcBorders>
              <w:top w:val="nil"/>
              <w:left w:val="nil"/>
              <w:bottom w:val="nil"/>
              <w:right w:val="nil"/>
            </w:tcBorders>
            <w:shd w:val="clear" w:color="auto" w:fill="auto"/>
            <w:noWrap/>
            <w:vAlign w:val="bottom"/>
            <w:hideMark/>
          </w:tcPr>
          <w:p w14:paraId="2D9CF386"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(4.905.799)</w:t>
            </w:r>
          </w:p>
        </w:tc>
        <w:tc>
          <w:tcPr>
            <w:tcW w:w="942" w:type="pct"/>
            <w:gridSpan w:val="2"/>
            <w:tcBorders>
              <w:top w:val="nil"/>
              <w:left w:val="nil"/>
              <w:bottom w:val="nil"/>
              <w:right w:val="nil"/>
            </w:tcBorders>
            <w:shd w:val="clear" w:color="auto" w:fill="auto"/>
            <w:noWrap/>
            <w:vAlign w:val="bottom"/>
            <w:hideMark/>
          </w:tcPr>
          <w:p w14:paraId="7937191E"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(1.532.940)</w:t>
            </w:r>
          </w:p>
        </w:tc>
      </w:tr>
      <w:tr w:rsidR="00FB4442" w:rsidRPr="002E2B5B" w14:paraId="1A136FCC"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09ACFED1"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Atualização Monetária Passiva </w:t>
            </w:r>
          </w:p>
        </w:tc>
        <w:tc>
          <w:tcPr>
            <w:tcW w:w="780" w:type="pct"/>
            <w:gridSpan w:val="2"/>
            <w:tcBorders>
              <w:top w:val="nil"/>
              <w:left w:val="nil"/>
              <w:bottom w:val="nil"/>
              <w:right w:val="nil"/>
            </w:tcBorders>
            <w:shd w:val="clear" w:color="auto" w:fill="auto"/>
            <w:noWrap/>
            <w:vAlign w:val="bottom"/>
            <w:hideMark/>
          </w:tcPr>
          <w:p w14:paraId="4CB85238" w14:textId="0514759E"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0168FB"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942" w:type="pct"/>
            <w:gridSpan w:val="2"/>
            <w:tcBorders>
              <w:top w:val="nil"/>
              <w:left w:val="nil"/>
              <w:bottom w:val="nil"/>
              <w:right w:val="nil"/>
            </w:tcBorders>
            <w:shd w:val="clear" w:color="auto" w:fill="auto"/>
            <w:noWrap/>
            <w:vAlign w:val="bottom"/>
            <w:hideMark/>
          </w:tcPr>
          <w:p w14:paraId="56371452"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2.646.365 </w:t>
            </w:r>
          </w:p>
        </w:tc>
      </w:tr>
      <w:tr w:rsidR="00FB4442" w:rsidRPr="002E2B5B" w14:paraId="67FF2319"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76B4AF10"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Despesas Líquidas de Provisões para Contingências </w:t>
            </w:r>
          </w:p>
        </w:tc>
        <w:tc>
          <w:tcPr>
            <w:tcW w:w="780" w:type="pct"/>
            <w:gridSpan w:val="2"/>
            <w:tcBorders>
              <w:top w:val="nil"/>
              <w:left w:val="nil"/>
              <w:bottom w:val="nil"/>
              <w:right w:val="nil"/>
            </w:tcBorders>
            <w:shd w:val="clear" w:color="auto" w:fill="auto"/>
            <w:noWrap/>
            <w:vAlign w:val="bottom"/>
            <w:hideMark/>
          </w:tcPr>
          <w:p w14:paraId="0CACDD5F"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(244.864.838)</w:t>
            </w:r>
          </w:p>
        </w:tc>
        <w:tc>
          <w:tcPr>
            <w:tcW w:w="942" w:type="pct"/>
            <w:gridSpan w:val="2"/>
            <w:tcBorders>
              <w:top w:val="nil"/>
              <w:left w:val="nil"/>
              <w:bottom w:val="nil"/>
              <w:right w:val="nil"/>
            </w:tcBorders>
            <w:shd w:val="clear" w:color="auto" w:fill="auto"/>
            <w:noWrap/>
            <w:vAlign w:val="bottom"/>
            <w:hideMark/>
          </w:tcPr>
          <w:p w14:paraId="5EB52FFF"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22.763.883 </w:t>
            </w:r>
          </w:p>
        </w:tc>
      </w:tr>
      <w:tr w:rsidR="00FB4442" w:rsidRPr="002E2B5B" w14:paraId="2A02267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1F271A4"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Resultado de Equivalência Patrimonial </w:t>
            </w:r>
          </w:p>
        </w:tc>
        <w:tc>
          <w:tcPr>
            <w:tcW w:w="780" w:type="pct"/>
            <w:gridSpan w:val="2"/>
            <w:tcBorders>
              <w:top w:val="nil"/>
              <w:left w:val="nil"/>
              <w:bottom w:val="nil"/>
              <w:right w:val="nil"/>
            </w:tcBorders>
            <w:shd w:val="clear" w:color="auto" w:fill="auto"/>
            <w:noWrap/>
            <w:vAlign w:val="bottom"/>
            <w:hideMark/>
          </w:tcPr>
          <w:p w14:paraId="0CFE6837"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23.952.269 </w:t>
            </w:r>
          </w:p>
        </w:tc>
        <w:tc>
          <w:tcPr>
            <w:tcW w:w="942" w:type="pct"/>
            <w:gridSpan w:val="2"/>
            <w:tcBorders>
              <w:top w:val="nil"/>
              <w:left w:val="nil"/>
              <w:bottom w:val="nil"/>
              <w:right w:val="nil"/>
            </w:tcBorders>
            <w:shd w:val="clear" w:color="auto" w:fill="auto"/>
            <w:noWrap/>
            <w:vAlign w:val="bottom"/>
            <w:hideMark/>
          </w:tcPr>
          <w:p w14:paraId="16F0ABF9"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17.600.474 </w:t>
            </w:r>
          </w:p>
        </w:tc>
      </w:tr>
      <w:tr w:rsidR="00FB4442" w:rsidRPr="002E2B5B" w14:paraId="3D08872A"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F8A166B"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Recebimento de Bens de </w:t>
            </w:r>
            <w:proofErr w:type="spellStart"/>
            <w:r w:rsidRPr="002E2B5B">
              <w:rPr>
                <w:rFonts w:asciiTheme="majorHAnsi" w:hAnsiTheme="majorHAnsi" w:cstheme="majorHAnsi"/>
                <w:sz w:val="16"/>
                <w:szCs w:val="16"/>
              </w:rPr>
              <w:t>Subconcessão</w:t>
            </w:r>
            <w:proofErr w:type="spellEnd"/>
            <w:r w:rsidRPr="002E2B5B">
              <w:rPr>
                <w:rFonts w:asciiTheme="majorHAnsi" w:hAnsiTheme="majorHAnsi" w:cstheme="majorHAnsi"/>
                <w:sz w:val="16"/>
                <w:szCs w:val="16"/>
              </w:rPr>
              <w:t xml:space="preserve"> </w:t>
            </w:r>
          </w:p>
        </w:tc>
        <w:tc>
          <w:tcPr>
            <w:tcW w:w="780" w:type="pct"/>
            <w:gridSpan w:val="2"/>
            <w:tcBorders>
              <w:top w:val="nil"/>
              <w:left w:val="nil"/>
              <w:bottom w:val="nil"/>
              <w:right w:val="nil"/>
            </w:tcBorders>
            <w:shd w:val="clear" w:color="auto" w:fill="auto"/>
            <w:noWrap/>
            <w:vAlign w:val="bottom"/>
            <w:hideMark/>
          </w:tcPr>
          <w:p w14:paraId="5F8ADE63" w14:textId="7B0B1A4C"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0168FB"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942" w:type="pct"/>
            <w:gridSpan w:val="2"/>
            <w:tcBorders>
              <w:top w:val="nil"/>
              <w:left w:val="nil"/>
              <w:bottom w:val="nil"/>
              <w:right w:val="nil"/>
            </w:tcBorders>
            <w:shd w:val="clear" w:color="auto" w:fill="auto"/>
            <w:noWrap/>
            <w:vAlign w:val="bottom"/>
            <w:hideMark/>
          </w:tcPr>
          <w:p w14:paraId="6D825BCC"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(14.534.223)</w:t>
            </w:r>
          </w:p>
        </w:tc>
      </w:tr>
      <w:tr w:rsidR="00FB4442" w:rsidRPr="002E2B5B" w14:paraId="3C9A35A3"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0B361906"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Subvenção do Tesouro Nacional - Repasse Para Custeio/Pessoal </w:t>
            </w:r>
          </w:p>
        </w:tc>
        <w:tc>
          <w:tcPr>
            <w:tcW w:w="780" w:type="pct"/>
            <w:gridSpan w:val="2"/>
            <w:tcBorders>
              <w:top w:val="nil"/>
              <w:left w:val="nil"/>
              <w:bottom w:val="nil"/>
              <w:right w:val="nil"/>
            </w:tcBorders>
            <w:shd w:val="clear" w:color="auto" w:fill="auto"/>
            <w:noWrap/>
            <w:vAlign w:val="bottom"/>
            <w:hideMark/>
          </w:tcPr>
          <w:p w14:paraId="356AA896"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(135.400.025)</w:t>
            </w:r>
          </w:p>
        </w:tc>
        <w:tc>
          <w:tcPr>
            <w:tcW w:w="942" w:type="pct"/>
            <w:gridSpan w:val="2"/>
            <w:tcBorders>
              <w:top w:val="nil"/>
              <w:left w:val="nil"/>
              <w:bottom w:val="nil"/>
              <w:right w:val="nil"/>
            </w:tcBorders>
            <w:shd w:val="clear" w:color="auto" w:fill="auto"/>
            <w:noWrap/>
            <w:vAlign w:val="bottom"/>
            <w:hideMark/>
          </w:tcPr>
          <w:p w14:paraId="57D25F2D"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(211.087.097)</w:t>
            </w:r>
          </w:p>
        </w:tc>
      </w:tr>
      <w:tr w:rsidR="00FB4442" w:rsidRPr="002E2B5B" w14:paraId="3CDDE12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03088476" w14:textId="77777777" w:rsidR="00FB4442" w:rsidRPr="002E2B5B" w:rsidRDefault="00FB4442" w:rsidP="002E2B5B">
            <w:pPr>
              <w:rPr>
                <w:rFonts w:asciiTheme="majorHAnsi" w:hAnsiTheme="majorHAnsi" w:cstheme="majorHAnsi"/>
                <w:color w:val="000000"/>
                <w:sz w:val="16"/>
                <w:szCs w:val="16"/>
              </w:rPr>
            </w:pPr>
            <w:r w:rsidRPr="002E2B5B">
              <w:rPr>
                <w:rFonts w:asciiTheme="majorHAnsi" w:hAnsiTheme="majorHAnsi" w:cstheme="majorHAnsi"/>
                <w:color w:val="000000"/>
                <w:sz w:val="16"/>
                <w:szCs w:val="16"/>
              </w:rPr>
              <w:t xml:space="preserve">      Recebimento de Trilhos DNIT</w:t>
            </w:r>
          </w:p>
        </w:tc>
        <w:tc>
          <w:tcPr>
            <w:tcW w:w="780" w:type="pct"/>
            <w:gridSpan w:val="2"/>
            <w:tcBorders>
              <w:top w:val="nil"/>
              <w:left w:val="nil"/>
              <w:bottom w:val="nil"/>
              <w:right w:val="nil"/>
            </w:tcBorders>
            <w:shd w:val="clear" w:color="auto" w:fill="auto"/>
            <w:noWrap/>
            <w:vAlign w:val="bottom"/>
            <w:hideMark/>
          </w:tcPr>
          <w:p w14:paraId="78CE58F6"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(18.551.962)</w:t>
            </w:r>
          </w:p>
        </w:tc>
        <w:tc>
          <w:tcPr>
            <w:tcW w:w="942" w:type="pct"/>
            <w:gridSpan w:val="2"/>
            <w:tcBorders>
              <w:top w:val="nil"/>
              <w:left w:val="nil"/>
              <w:bottom w:val="nil"/>
              <w:right w:val="nil"/>
            </w:tcBorders>
            <w:shd w:val="clear" w:color="auto" w:fill="auto"/>
            <w:noWrap/>
            <w:vAlign w:val="bottom"/>
            <w:hideMark/>
          </w:tcPr>
          <w:p w14:paraId="1F37DB1E" w14:textId="7A320260"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0168FB"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r>
      <w:tr w:rsidR="00FB4442" w:rsidRPr="002E2B5B" w14:paraId="60918286"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7131AB7"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Perda ao valor Recuperável - Bens Móveis </w:t>
            </w:r>
          </w:p>
        </w:tc>
        <w:tc>
          <w:tcPr>
            <w:tcW w:w="780" w:type="pct"/>
            <w:gridSpan w:val="2"/>
            <w:tcBorders>
              <w:top w:val="nil"/>
              <w:left w:val="nil"/>
              <w:bottom w:val="nil"/>
              <w:right w:val="nil"/>
            </w:tcBorders>
            <w:shd w:val="clear" w:color="auto" w:fill="auto"/>
            <w:noWrap/>
            <w:vAlign w:val="bottom"/>
            <w:hideMark/>
          </w:tcPr>
          <w:p w14:paraId="22F4A2E4" w14:textId="26ADF7E0"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w:t>
            </w:r>
            <w:r w:rsidR="000168FB"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942" w:type="pct"/>
            <w:gridSpan w:val="2"/>
            <w:tcBorders>
              <w:top w:val="nil"/>
              <w:left w:val="nil"/>
              <w:bottom w:val="nil"/>
              <w:right w:val="nil"/>
            </w:tcBorders>
            <w:shd w:val="clear" w:color="auto" w:fill="auto"/>
            <w:noWrap/>
            <w:vAlign w:val="bottom"/>
            <w:hideMark/>
          </w:tcPr>
          <w:p w14:paraId="1E19D873"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17.094 </w:t>
            </w:r>
          </w:p>
        </w:tc>
      </w:tr>
      <w:tr w:rsidR="00FB4442" w:rsidRPr="002E2B5B" w14:paraId="04E6FC1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9494B36"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Perda ao valor Recuperável - FNS </w:t>
            </w:r>
          </w:p>
        </w:tc>
        <w:tc>
          <w:tcPr>
            <w:tcW w:w="780" w:type="pct"/>
            <w:gridSpan w:val="2"/>
            <w:tcBorders>
              <w:top w:val="nil"/>
              <w:left w:val="nil"/>
              <w:bottom w:val="nil"/>
              <w:right w:val="nil"/>
            </w:tcBorders>
            <w:shd w:val="clear" w:color="auto" w:fill="auto"/>
            <w:noWrap/>
            <w:vAlign w:val="bottom"/>
            <w:hideMark/>
          </w:tcPr>
          <w:p w14:paraId="1BD72C1D"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83.030.344 </w:t>
            </w:r>
          </w:p>
        </w:tc>
        <w:tc>
          <w:tcPr>
            <w:tcW w:w="942" w:type="pct"/>
            <w:gridSpan w:val="2"/>
            <w:tcBorders>
              <w:top w:val="nil"/>
              <w:left w:val="nil"/>
              <w:bottom w:val="nil"/>
              <w:right w:val="nil"/>
            </w:tcBorders>
            <w:shd w:val="clear" w:color="auto" w:fill="auto"/>
            <w:noWrap/>
            <w:vAlign w:val="bottom"/>
            <w:hideMark/>
          </w:tcPr>
          <w:p w14:paraId="28C411AE"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8.957.793.009 </w:t>
            </w:r>
          </w:p>
        </w:tc>
      </w:tr>
      <w:tr w:rsidR="00FB4442" w:rsidRPr="002E2B5B" w14:paraId="414B4AB7"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C616A20"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Perda ao valor Recuperável - FIOL I </w:t>
            </w:r>
          </w:p>
        </w:tc>
        <w:tc>
          <w:tcPr>
            <w:tcW w:w="780" w:type="pct"/>
            <w:gridSpan w:val="2"/>
            <w:tcBorders>
              <w:top w:val="nil"/>
              <w:left w:val="nil"/>
              <w:bottom w:val="nil"/>
              <w:right w:val="nil"/>
            </w:tcBorders>
            <w:shd w:val="clear" w:color="auto" w:fill="auto"/>
            <w:noWrap/>
            <w:vAlign w:val="bottom"/>
            <w:hideMark/>
          </w:tcPr>
          <w:p w14:paraId="303125D1" w14:textId="0D19D453"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54.859.7</w:t>
            </w:r>
            <w:r w:rsidR="000168FB" w:rsidRPr="002E2B5B">
              <w:rPr>
                <w:rFonts w:asciiTheme="majorHAnsi" w:hAnsiTheme="majorHAnsi" w:cstheme="majorHAnsi"/>
                <w:sz w:val="16"/>
                <w:szCs w:val="16"/>
              </w:rPr>
              <w:t>59</w:t>
            </w:r>
            <w:r w:rsidRPr="002E2B5B">
              <w:rPr>
                <w:rFonts w:asciiTheme="majorHAnsi" w:hAnsiTheme="majorHAnsi" w:cstheme="majorHAnsi"/>
                <w:sz w:val="16"/>
                <w:szCs w:val="16"/>
              </w:rPr>
              <w:t xml:space="preserve"> </w:t>
            </w:r>
          </w:p>
        </w:tc>
        <w:tc>
          <w:tcPr>
            <w:tcW w:w="942" w:type="pct"/>
            <w:gridSpan w:val="2"/>
            <w:tcBorders>
              <w:top w:val="nil"/>
              <w:left w:val="nil"/>
              <w:bottom w:val="nil"/>
              <w:right w:val="nil"/>
            </w:tcBorders>
            <w:shd w:val="clear" w:color="auto" w:fill="auto"/>
            <w:noWrap/>
            <w:vAlign w:val="bottom"/>
            <w:hideMark/>
          </w:tcPr>
          <w:p w14:paraId="688494BF" w14:textId="36E20A8A"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3.191.077.49</w:t>
            </w:r>
            <w:r w:rsidR="000168FB" w:rsidRPr="002E2B5B">
              <w:rPr>
                <w:rFonts w:asciiTheme="majorHAnsi" w:hAnsiTheme="majorHAnsi" w:cstheme="majorHAnsi"/>
                <w:sz w:val="16"/>
                <w:szCs w:val="16"/>
              </w:rPr>
              <w:t>7</w:t>
            </w:r>
            <w:r w:rsidRPr="002E2B5B">
              <w:rPr>
                <w:rFonts w:asciiTheme="majorHAnsi" w:hAnsiTheme="majorHAnsi" w:cstheme="majorHAnsi"/>
                <w:sz w:val="16"/>
                <w:szCs w:val="16"/>
              </w:rPr>
              <w:t xml:space="preserve"> </w:t>
            </w:r>
          </w:p>
        </w:tc>
      </w:tr>
      <w:tr w:rsidR="00FB4442" w:rsidRPr="002E2B5B" w14:paraId="11BB1B03"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007E1478" w14:textId="77777777"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Resultado do Exercício Ajustado </w:t>
            </w:r>
          </w:p>
        </w:tc>
        <w:tc>
          <w:tcPr>
            <w:tcW w:w="780" w:type="pct"/>
            <w:gridSpan w:val="2"/>
            <w:tcBorders>
              <w:top w:val="nil"/>
              <w:left w:val="nil"/>
              <w:bottom w:val="nil"/>
              <w:right w:val="nil"/>
            </w:tcBorders>
            <w:shd w:val="clear" w:color="auto" w:fill="auto"/>
            <w:noWrap/>
            <w:vAlign w:val="bottom"/>
            <w:hideMark/>
          </w:tcPr>
          <w:p w14:paraId="7FE3E5BB"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(133.773.723)</w:t>
            </w:r>
          </w:p>
        </w:tc>
        <w:tc>
          <w:tcPr>
            <w:tcW w:w="942" w:type="pct"/>
            <w:gridSpan w:val="2"/>
            <w:tcBorders>
              <w:top w:val="nil"/>
              <w:left w:val="nil"/>
              <w:bottom w:val="nil"/>
              <w:right w:val="nil"/>
            </w:tcBorders>
            <w:shd w:val="clear" w:color="auto" w:fill="auto"/>
            <w:noWrap/>
            <w:vAlign w:val="bottom"/>
            <w:hideMark/>
          </w:tcPr>
          <w:p w14:paraId="64F1223B" w14:textId="5C82E6F1"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(192.274.43</w:t>
            </w:r>
            <w:r w:rsidR="000168FB" w:rsidRPr="002E2B5B">
              <w:rPr>
                <w:rFonts w:asciiTheme="majorHAnsi" w:hAnsiTheme="majorHAnsi" w:cstheme="majorHAnsi"/>
                <w:b/>
                <w:bCs/>
                <w:sz w:val="16"/>
                <w:szCs w:val="16"/>
              </w:rPr>
              <w:t>1</w:t>
            </w:r>
            <w:r w:rsidRPr="002E2B5B">
              <w:rPr>
                <w:rFonts w:asciiTheme="majorHAnsi" w:hAnsiTheme="majorHAnsi" w:cstheme="majorHAnsi"/>
                <w:b/>
                <w:bCs/>
                <w:sz w:val="16"/>
                <w:szCs w:val="16"/>
              </w:rPr>
              <w:t>)</w:t>
            </w:r>
          </w:p>
        </w:tc>
      </w:tr>
      <w:tr w:rsidR="00FB4442" w:rsidRPr="002E2B5B" w14:paraId="6742585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5207F2F1" w14:textId="77777777" w:rsidR="00FB4442" w:rsidRPr="002E2B5B" w:rsidRDefault="00FB4442" w:rsidP="002E2B5B">
            <w:pPr>
              <w:rPr>
                <w:rFonts w:asciiTheme="majorHAnsi" w:hAnsiTheme="majorHAnsi" w:cstheme="majorHAnsi"/>
                <w:b/>
                <w:bCs/>
                <w:sz w:val="16"/>
                <w:szCs w:val="16"/>
              </w:rPr>
            </w:pPr>
          </w:p>
        </w:tc>
        <w:tc>
          <w:tcPr>
            <w:tcW w:w="780" w:type="pct"/>
            <w:gridSpan w:val="2"/>
            <w:tcBorders>
              <w:top w:val="nil"/>
              <w:left w:val="nil"/>
              <w:bottom w:val="nil"/>
              <w:right w:val="nil"/>
            </w:tcBorders>
            <w:shd w:val="clear" w:color="auto" w:fill="auto"/>
            <w:noWrap/>
            <w:vAlign w:val="bottom"/>
            <w:hideMark/>
          </w:tcPr>
          <w:p w14:paraId="15FFF1E0" w14:textId="77777777" w:rsidR="00FB4442" w:rsidRPr="002E2B5B" w:rsidRDefault="00FB4442" w:rsidP="002E2B5B">
            <w:pPr>
              <w:jc w:val="right"/>
              <w:rPr>
                <w:rFonts w:asciiTheme="majorHAnsi" w:hAnsiTheme="majorHAnsi" w:cstheme="majorHAnsi"/>
                <w:sz w:val="16"/>
                <w:szCs w:val="16"/>
              </w:rPr>
            </w:pPr>
          </w:p>
        </w:tc>
        <w:tc>
          <w:tcPr>
            <w:tcW w:w="942" w:type="pct"/>
            <w:gridSpan w:val="2"/>
            <w:tcBorders>
              <w:top w:val="nil"/>
              <w:left w:val="nil"/>
              <w:bottom w:val="nil"/>
              <w:right w:val="nil"/>
            </w:tcBorders>
            <w:shd w:val="clear" w:color="auto" w:fill="auto"/>
            <w:noWrap/>
            <w:vAlign w:val="bottom"/>
            <w:hideMark/>
          </w:tcPr>
          <w:p w14:paraId="16EEEE8D" w14:textId="77777777" w:rsidR="00FB4442" w:rsidRPr="002E2B5B" w:rsidRDefault="00FB4442" w:rsidP="002E2B5B">
            <w:pPr>
              <w:jc w:val="right"/>
              <w:rPr>
                <w:rFonts w:asciiTheme="majorHAnsi" w:hAnsiTheme="majorHAnsi" w:cstheme="majorHAnsi"/>
                <w:sz w:val="16"/>
                <w:szCs w:val="16"/>
              </w:rPr>
            </w:pPr>
          </w:p>
        </w:tc>
      </w:tr>
      <w:tr w:rsidR="00FB4442" w:rsidRPr="002E2B5B" w14:paraId="47BD4CF0"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7743AF29" w14:textId="77777777"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Aumento ou Redução nos Ativos e Passivos Operacionais </w:t>
            </w:r>
          </w:p>
        </w:tc>
        <w:tc>
          <w:tcPr>
            <w:tcW w:w="780" w:type="pct"/>
            <w:gridSpan w:val="2"/>
            <w:tcBorders>
              <w:top w:val="nil"/>
              <w:left w:val="nil"/>
              <w:bottom w:val="nil"/>
              <w:right w:val="nil"/>
            </w:tcBorders>
            <w:shd w:val="clear" w:color="auto" w:fill="auto"/>
            <w:noWrap/>
            <w:vAlign w:val="bottom"/>
            <w:hideMark/>
          </w:tcPr>
          <w:p w14:paraId="7AA3A284"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(11.826.367)</w:t>
            </w:r>
          </w:p>
        </w:tc>
        <w:tc>
          <w:tcPr>
            <w:tcW w:w="942" w:type="pct"/>
            <w:gridSpan w:val="2"/>
            <w:tcBorders>
              <w:top w:val="nil"/>
              <w:left w:val="nil"/>
              <w:bottom w:val="nil"/>
              <w:right w:val="nil"/>
            </w:tcBorders>
            <w:shd w:val="clear" w:color="auto" w:fill="auto"/>
            <w:noWrap/>
            <w:vAlign w:val="bottom"/>
            <w:hideMark/>
          </w:tcPr>
          <w:p w14:paraId="729E8E12" w14:textId="5FAE4ABF"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(14.583.11</w:t>
            </w:r>
            <w:r w:rsidR="000168FB" w:rsidRPr="002E2B5B">
              <w:rPr>
                <w:rFonts w:asciiTheme="majorHAnsi" w:hAnsiTheme="majorHAnsi" w:cstheme="majorHAnsi"/>
                <w:b/>
                <w:bCs/>
                <w:sz w:val="16"/>
                <w:szCs w:val="16"/>
              </w:rPr>
              <w:t>2</w:t>
            </w:r>
            <w:r w:rsidRPr="002E2B5B">
              <w:rPr>
                <w:rFonts w:asciiTheme="majorHAnsi" w:hAnsiTheme="majorHAnsi" w:cstheme="majorHAnsi"/>
                <w:b/>
                <w:bCs/>
                <w:sz w:val="16"/>
                <w:szCs w:val="16"/>
              </w:rPr>
              <w:t>)</w:t>
            </w:r>
          </w:p>
        </w:tc>
      </w:tr>
      <w:tr w:rsidR="00FB4442" w:rsidRPr="002E2B5B" w14:paraId="175C90B0"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43D6B87"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Redução (Aumento) de Direitos Realizáveis Curto Prazo </w:t>
            </w:r>
          </w:p>
        </w:tc>
        <w:tc>
          <w:tcPr>
            <w:tcW w:w="780" w:type="pct"/>
            <w:gridSpan w:val="2"/>
            <w:tcBorders>
              <w:top w:val="nil"/>
              <w:left w:val="nil"/>
              <w:bottom w:val="nil"/>
              <w:right w:val="nil"/>
            </w:tcBorders>
            <w:shd w:val="clear" w:color="auto" w:fill="auto"/>
            <w:noWrap/>
            <w:vAlign w:val="bottom"/>
            <w:hideMark/>
          </w:tcPr>
          <w:p w14:paraId="0352F9CE"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(4.265.462)</w:t>
            </w:r>
          </w:p>
        </w:tc>
        <w:tc>
          <w:tcPr>
            <w:tcW w:w="942" w:type="pct"/>
            <w:gridSpan w:val="2"/>
            <w:tcBorders>
              <w:top w:val="nil"/>
              <w:left w:val="nil"/>
              <w:bottom w:val="nil"/>
              <w:right w:val="nil"/>
            </w:tcBorders>
            <w:shd w:val="clear" w:color="auto" w:fill="auto"/>
            <w:noWrap/>
            <w:vAlign w:val="bottom"/>
            <w:hideMark/>
          </w:tcPr>
          <w:p w14:paraId="21460C8F"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(14.541.097)</w:t>
            </w:r>
          </w:p>
        </w:tc>
      </w:tr>
      <w:tr w:rsidR="00FB4442" w:rsidRPr="002E2B5B" w14:paraId="2169F3C5"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55276609"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Redução (Aumento) de Direitos Realizáveis a Longo Prazo </w:t>
            </w:r>
          </w:p>
        </w:tc>
        <w:tc>
          <w:tcPr>
            <w:tcW w:w="780" w:type="pct"/>
            <w:gridSpan w:val="2"/>
            <w:tcBorders>
              <w:top w:val="nil"/>
              <w:left w:val="nil"/>
              <w:bottom w:val="nil"/>
              <w:right w:val="nil"/>
            </w:tcBorders>
            <w:shd w:val="clear" w:color="auto" w:fill="auto"/>
            <w:noWrap/>
            <w:vAlign w:val="bottom"/>
            <w:hideMark/>
          </w:tcPr>
          <w:p w14:paraId="638246A7"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(242.093)</w:t>
            </w:r>
          </w:p>
        </w:tc>
        <w:tc>
          <w:tcPr>
            <w:tcW w:w="942" w:type="pct"/>
            <w:gridSpan w:val="2"/>
            <w:tcBorders>
              <w:top w:val="nil"/>
              <w:left w:val="nil"/>
              <w:bottom w:val="nil"/>
              <w:right w:val="nil"/>
            </w:tcBorders>
            <w:shd w:val="clear" w:color="auto" w:fill="auto"/>
            <w:noWrap/>
            <w:vAlign w:val="bottom"/>
            <w:hideMark/>
          </w:tcPr>
          <w:p w14:paraId="17DD5747"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(9.012.660)</w:t>
            </w:r>
          </w:p>
        </w:tc>
      </w:tr>
      <w:tr w:rsidR="00FB4442" w:rsidRPr="002E2B5B" w14:paraId="70008F48"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78B99026"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Redução (Aumento) de Créditos Previdenciários (recuperação e prescrição) </w:t>
            </w:r>
          </w:p>
        </w:tc>
        <w:tc>
          <w:tcPr>
            <w:tcW w:w="780" w:type="pct"/>
            <w:gridSpan w:val="2"/>
            <w:tcBorders>
              <w:top w:val="nil"/>
              <w:left w:val="nil"/>
              <w:bottom w:val="nil"/>
              <w:right w:val="nil"/>
            </w:tcBorders>
            <w:shd w:val="clear" w:color="auto" w:fill="auto"/>
            <w:noWrap/>
            <w:vAlign w:val="bottom"/>
            <w:hideMark/>
          </w:tcPr>
          <w:p w14:paraId="01DBFBDE"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(132.239)</w:t>
            </w:r>
          </w:p>
        </w:tc>
        <w:tc>
          <w:tcPr>
            <w:tcW w:w="942" w:type="pct"/>
            <w:gridSpan w:val="2"/>
            <w:tcBorders>
              <w:top w:val="nil"/>
              <w:left w:val="nil"/>
              <w:bottom w:val="nil"/>
              <w:right w:val="nil"/>
            </w:tcBorders>
            <w:shd w:val="clear" w:color="auto" w:fill="auto"/>
            <w:noWrap/>
            <w:vAlign w:val="bottom"/>
            <w:hideMark/>
          </w:tcPr>
          <w:p w14:paraId="6F5A2313"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25.903.461 </w:t>
            </w:r>
          </w:p>
        </w:tc>
      </w:tr>
      <w:tr w:rsidR="00FB4442" w:rsidRPr="002E2B5B" w14:paraId="00D27908"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6085A5FB" w14:textId="77777777" w:rsidR="00FB4442" w:rsidRPr="002E2B5B" w:rsidRDefault="00FB4442" w:rsidP="002E2B5B">
            <w:pPr>
              <w:outlineLvl w:val="0"/>
              <w:rPr>
                <w:rFonts w:asciiTheme="majorHAnsi" w:hAnsiTheme="majorHAnsi" w:cstheme="majorHAnsi"/>
                <w:sz w:val="16"/>
                <w:szCs w:val="16"/>
              </w:rPr>
            </w:pPr>
            <w:r w:rsidRPr="002E2B5B">
              <w:rPr>
                <w:rFonts w:asciiTheme="majorHAnsi" w:hAnsiTheme="majorHAnsi" w:cstheme="majorHAnsi"/>
                <w:sz w:val="16"/>
                <w:szCs w:val="16"/>
              </w:rPr>
              <w:t xml:space="preserve">        Aumento (Redução) de Fornecedores  </w:t>
            </w:r>
          </w:p>
        </w:tc>
        <w:tc>
          <w:tcPr>
            <w:tcW w:w="780" w:type="pct"/>
            <w:gridSpan w:val="2"/>
            <w:tcBorders>
              <w:top w:val="nil"/>
              <w:left w:val="nil"/>
              <w:bottom w:val="nil"/>
              <w:right w:val="nil"/>
            </w:tcBorders>
            <w:shd w:val="clear" w:color="auto" w:fill="auto"/>
            <w:noWrap/>
            <w:vAlign w:val="bottom"/>
            <w:hideMark/>
          </w:tcPr>
          <w:p w14:paraId="023D6C86" w14:textId="77777777" w:rsidR="00FB4442" w:rsidRPr="002E2B5B" w:rsidRDefault="00FB4442"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(27.299)</w:t>
            </w:r>
          </w:p>
        </w:tc>
        <w:tc>
          <w:tcPr>
            <w:tcW w:w="942" w:type="pct"/>
            <w:gridSpan w:val="2"/>
            <w:tcBorders>
              <w:top w:val="nil"/>
              <w:left w:val="nil"/>
              <w:bottom w:val="nil"/>
              <w:right w:val="nil"/>
            </w:tcBorders>
            <w:shd w:val="clear" w:color="auto" w:fill="auto"/>
            <w:noWrap/>
            <w:vAlign w:val="bottom"/>
            <w:hideMark/>
          </w:tcPr>
          <w:p w14:paraId="0978F818" w14:textId="77777777" w:rsidR="00FB4442" w:rsidRPr="002E2B5B" w:rsidRDefault="00FB4442"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27.299 </w:t>
            </w:r>
          </w:p>
        </w:tc>
      </w:tr>
      <w:tr w:rsidR="00FB4442" w:rsidRPr="002E2B5B" w14:paraId="1A26566C"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579D6E1" w14:textId="77777777" w:rsidR="00FB4442" w:rsidRPr="002E2B5B" w:rsidRDefault="00FB4442" w:rsidP="002E2B5B">
            <w:pPr>
              <w:outlineLvl w:val="0"/>
              <w:rPr>
                <w:rFonts w:asciiTheme="majorHAnsi" w:hAnsiTheme="majorHAnsi" w:cstheme="majorHAnsi"/>
                <w:sz w:val="16"/>
                <w:szCs w:val="16"/>
              </w:rPr>
            </w:pPr>
            <w:r w:rsidRPr="002E2B5B">
              <w:rPr>
                <w:rFonts w:asciiTheme="majorHAnsi" w:hAnsiTheme="majorHAnsi" w:cstheme="majorHAnsi"/>
                <w:sz w:val="16"/>
                <w:szCs w:val="16"/>
              </w:rPr>
              <w:t xml:space="preserve">        Aumento (Redução) de Depósitos Retidos de Fornecedores </w:t>
            </w:r>
          </w:p>
        </w:tc>
        <w:tc>
          <w:tcPr>
            <w:tcW w:w="780" w:type="pct"/>
            <w:gridSpan w:val="2"/>
            <w:tcBorders>
              <w:top w:val="nil"/>
              <w:left w:val="nil"/>
              <w:bottom w:val="nil"/>
              <w:right w:val="nil"/>
            </w:tcBorders>
            <w:shd w:val="clear" w:color="auto" w:fill="auto"/>
            <w:noWrap/>
            <w:vAlign w:val="bottom"/>
            <w:hideMark/>
          </w:tcPr>
          <w:p w14:paraId="4E353C0D" w14:textId="05990273" w:rsidR="00FB4442" w:rsidRPr="002E2B5B" w:rsidRDefault="00FB4442"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w:t>
            </w:r>
            <w:r w:rsidR="000168FB"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942" w:type="pct"/>
            <w:gridSpan w:val="2"/>
            <w:tcBorders>
              <w:top w:val="nil"/>
              <w:left w:val="nil"/>
              <w:bottom w:val="nil"/>
              <w:right w:val="nil"/>
            </w:tcBorders>
            <w:shd w:val="clear" w:color="auto" w:fill="auto"/>
            <w:noWrap/>
            <w:vAlign w:val="bottom"/>
            <w:hideMark/>
          </w:tcPr>
          <w:p w14:paraId="6B4D93A7" w14:textId="77777777" w:rsidR="00FB4442" w:rsidRPr="002E2B5B" w:rsidRDefault="00FB4442"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(98.209)</w:t>
            </w:r>
          </w:p>
        </w:tc>
      </w:tr>
      <w:tr w:rsidR="00FB4442" w:rsidRPr="002E2B5B" w14:paraId="6F3A08AA"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4BCE1E50"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Aumento (Redução) de Contas a Pagar  </w:t>
            </w:r>
          </w:p>
        </w:tc>
        <w:tc>
          <w:tcPr>
            <w:tcW w:w="780" w:type="pct"/>
            <w:gridSpan w:val="2"/>
            <w:tcBorders>
              <w:top w:val="nil"/>
              <w:left w:val="nil"/>
              <w:bottom w:val="nil"/>
              <w:right w:val="nil"/>
            </w:tcBorders>
            <w:shd w:val="clear" w:color="auto" w:fill="auto"/>
            <w:noWrap/>
            <w:vAlign w:val="bottom"/>
            <w:hideMark/>
          </w:tcPr>
          <w:p w14:paraId="3D6DBBEE"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(8.246.715)</w:t>
            </w:r>
          </w:p>
        </w:tc>
        <w:tc>
          <w:tcPr>
            <w:tcW w:w="942" w:type="pct"/>
            <w:gridSpan w:val="2"/>
            <w:tcBorders>
              <w:top w:val="nil"/>
              <w:left w:val="nil"/>
              <w:bottom w:val="nil"/>
              <w:right w:val="nil"/>
            </w:tcBorders>
            <w:shd w:val="clear" w:color="auto" w:fill="auto"/>
            <w:noWrap/>
            <w:vAlign w:val="bottom"/>
            <w:hideMark/>
          </w:tcPr>
          <w:p w14:paraId="35CF5D46" w14:textId="636E618A"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(12.227.78</w:t>
            </w:r>
            <w:r w:rsidR="000168FB" w:rsidRPr="002E2B5B">
              <w:rPr>
                <w:rFonts w:asciiTheme="majorHAnsi" w:hAnsiTheme="majorHAnsi" w:cstheme="majorHAnsi"/>
                <w:sz w:val="16"/>
                <w:szCs w:val="16"/>
              </w:rPr>
              <w:t>5</w:t>
            </w:r>
            <w:r w:rsidRPr="002E2B5B">
              <w:rPr>
                <w:rFonts w:asciiTheme="majorHAnsi" w:hAnsiTheme="majorHAnsi" w:cstheme="majorHAnsi"/>
                <w:sz w:val="16"/>
                <w:szCs w:val="16"/>
              </w:rPr>
              <w:t>)</w:t>
            </w:r>
          </w:p>
        </w:tc>
      </w:tr>
      <w:tr w:rsidR="00FB4442" w:rsidRPr="002E2B5B" w14:paraId="3B41D2B0"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06B517A"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Aumento (Redução) de Provisão de Férias e Encargos </w:t>
            </w:r>
          </w:p>
        </w:tc>
        <w:tc>
          <w:tcPr>
            <w:tcW w:w="780" w:type="pct"/>
            <w:gridSpan w:val="2"/>
            <w:tcBorders>
              <w:top w:val="nil"/>
              <w:left w:val="nil"/>
              <w:bottom w:val="nil"/>
              <w:right w:val="nil"/>
            </w:tcBorders>
            <w:shd w:val="clear" w:color="auto" w:fill="auto"/>
            <w:noWrap/>
            <w:vAlign w:val="bottom"/>
            <w:hideMark/>
          </w:tcPr>
          <w:p w14:paraId="50218891"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3.050.989 </w:t>
            </w:r>
          </w:p>
        </w:tc>
        <w:tc>
          <w:tcPr>
            <w:tcW w:w="942" w:type="pct"/>
            <w:gridSpan w:val="2"/>
            <w:tcBorders>
              <w:top w:val="nil"/>
              <w:left w:val="nil"/>
              <w:bottom w:val="nil"/>
              <w:right w:val="nil"/>
            </w:tcBorders>
            <w:shd w:val="clear" w:color="auto" w:fill="auto"/>
            <w:noWrap/>
            <w:vAlign w:val="bottom"/>
            <w:hideMark/>
          </w:tcPr>
          <w:p w14:paraId="3180F4F3"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(657.635)</w:t>
            </w:r>
          </w:p>
        </w:tc>
      </w:tr>
      <w:tr w:rsidR="00FB4442" w:rsidRPr="002E2B5B" w14:paraId="009645A9"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673C7D8E"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Aumento (Redução) de Receita a Diferir - Contratos </w:t>
            </w:r>
          </w:p>
        </w:tc>
        <w:tc>
          <w:tcPr>
            <w:tcW w:w="780" w:type="pct"/>
            <w:gridSpan w:val="2"/>
            <w:tcBorders>
              <w:top w:val="nil"/>
              <w:left w:val="nil"/>
              <w:bottom w:val="nil"/>
              <w:right w:val="nil"/>
            </w:tcBorders>
            <w:shd w:val="clear" w:color="auto" w:fill="auto"/>
            <w:noWrap/>
            <w:vAlign w:val="bottom"/>
            <w:hideMark/>
          </w:tcPr>
          <w:p w14:paraId="16A9A5B4"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(1.963.548)</w:t>
            </w:r>
          </w:p>
        </w:tc>
        <w:tc>
          <w:tcPr>
            <w:tcW w:w="942" w:type="pct"/>
            <w:gridSpan w:val="2"/>
            <w:tcBorders>
              <w:top w:val="nil"/>
              <w:left w:val="nil"/>
              <w:bottom w:val="nil"/>
              <w:right w:val="nil"/>
            </w:tcBorders>
            <w:shd w:val="clear" w:color="auto" w:fill="auto"/>
            <w:noWrap/>
            <w:vAlign w:val="bottom"/>
            <w:hideMark/>
          </w:tcPr>
          <w:p w14:paraId="05469A33"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(3.976.486)</w:t>
            </w:r>
          </w:p>
        </w:tc>
      </w:tr>
      <w:tr w:rsidR="00FB4442" w:rsidRPr="002E2B5B" w14:paraId="6CB59143"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1FFB218A" w14:textId="77777777"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 Caixa Líquido Gerado ou Consumido nas atividades operacionais </w:t>
            </w:r>
          </w:p>
        </w:tc>
        <w:tc>
          <w:tcPr>
            <w:tcW w:w="780" w:type="pct"/>
            <w:gridSpan w:val="2"/>
            <w:tcBorders>
              <w:top w:val="nil"/>
              <w:left w:val="nil"/>
              <w:bottom w:val="nil"/>
              <w:right w:val="nil"/>
            </w:tcBorders>
            <w:shd w:val="clear" w:color="auto" w:fill="auto"/>
            <w:noWrap/>
            <w:vAlign w:val="bottom"/>
            <w:hideMark/>
          </w:tcPr>
          <w:p w14:paraId="00426702"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(145.600.090)</w:t>
            </w:r>
          </w:p>
        </w:tc>
        <w:tc>
          <w:tcPr>
            <w:tcW w:w="942" w:type="pct"/>
            <w:gridSpan w:val="2"/>
            <w:tcBorders>
              <w:top w:val="nil"/>
              <w:left w:val="nil"/>
              <w:bottom w:val="nil"/>
              <w:right w:val="nil"/>
            </w:tcBorders>
            <w:shd w:val="clear" w:color="auto" w:fill="auto"/>
            <w:noWrap/>
            <w:vAlign w:val="bottom"/>
            <w:hideMark/>
          </w:tcPr>
          <w:p w14:paraId="0E76555D"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(206.857.543)</w:t>
            </w:r>
          </w:p>
        </w:tc>
      </w:tr>
      <w:tr w:rsidR="00FB4442" w:rsidRPr="002E2B5B" w14:paraId="7202811B"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0C9297F2"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000000" w:fill="FFFFFF"/>
            <w:noWrap/>
            <w:vAlign w:val="bottom"/>
            <w:hideMark/>
          </w:tcPr>
          <w:p w14:paraId="6EDBCFD7"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942" w:type="pct"/>
            <w:gridSpan w:val="2"/>
            <w:tcBorders>
              <w:top w:val="nil"/>
              <w:left w:val="nil"/>
              <w:bottom w:val="nil"/>
              <w:right w:val="nil"/>
            </w:tcBorders>
            <w:shd w:val="clear" w:color="000000" w:fill="FFFFFF"/>
            <w:noWrap/>
            <w:vAlign w:val="bottom"/>
            <w:hideMark/>
          </w:tcPr>
          <w:p w14:paraId="01C15C67"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r>
      <w:tr w:rsidR="00FB4442" w:rsidRPr="002E2B5B" w14:paraId="6C25B515"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651FD0A9"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000000" w:fill="FFFFFF"/>
            <w:noWrap/>
            <w:vAlign w:val="bottom"/>
            <w:hideMark/>
          </w:tcPr>
          <w:p w14:paraId="1094CAE0"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942" w:type="pct"/>
            <w:gridSpan w:val="2"/>
            <w:tcBorders>
              <w:top w:val="nil"/>
              <w:left w:val="nil"/>
              <w:bottom w:val="nil"/>
              <w:right w:val="nil"/>
            </w:tcBorders>
            <w:shd w:val="clear" w:color="000000" w:fill="FFFFFF"/>
            <w:noWrap/>
            <w:vAlign w:val="bottom"/>
            <w:hideMark/>
          </w:tcPr>
          <w:p w14:paraId="3737A0EF"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r>
      <w:tr w:rsidR="00FB4442" w:rsidRPr="002E2B5B" w14:paraId="1DBF0DFE" w14:textId="77777777" w:rsidTr="00FB4442">
        <w:trPr>
          <w:trHeight w:hRule="exact" w:val="227"/>
        </w:trPr>
        <w:tc>
          <w:tcPr>
            <w:tcW w:w="5000" w:type="pct"/>
            <w:gridSpan w:val="7"/>
            <w:tcBorders>
              <w:top w:val="nil"/>
              <w:left w:val="nil"/>
              <w:bottom w:val="nil"/>
              <w:right w:val="nil"/>
            </w:tcBorders>
            <w:shd w:val="clear" w:color="000000" w:fill="FFFFFF"/>
            <w:noWrap/>
            <w:vAlign w:val="bottom"/>
            <w:hideMark/>
          </w:tcPr>
          <w:p w14:paraId="7DA0D2AC"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 FLUXOS DE CAIXA DAS ATIVIDADES DE INVESTIMENTOS </w:t>
            </w:r>
          </w:p>
        </w:tc>
      </w:tr>
      <w:tr w:rsidR="00FB4442" w:rsidRPr="002E2B5B" w14:paraId="4BB5C54E"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45888657"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780" w:type="pct"/>
            <w:gridSpan w:val="2"/>
            <w:tcBorders>
              <w:top w:val="nil"/>
              <w:left w:val="nil"/>
              <w:bottom w:val="nil"/>
              <w:right w:val="nil"/>
            </w:tcBorders>
            <w:shd w:val="clear" w:color="000000" w:fill="FFFFFF"/>
            <w:noWrap/>
            <w:vAlign w:val="bottom"/>
            <w:hideMark/>
          </w:tcPr>
          <w:p w14:paraId="219692DF"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942" w:type="pct"/>
            <w:gridSpan w:val="2"/>
            <w:tcBorders>
              <w:top w:val="nil"/>
              <w:left w:val="nil"/>
              <w:bottom w:val="nil"/>
              <w:right w:val="nil"/>
            </w:tcBorders>
            <w:shd w:val="clear" w:color="000000" w:fill="FFFFFF"/>
            <w:noWrap/>
            <w:vAlign w:val="bottom"/>
            <w:hideMark/>
          </w:tcPr>
          <w:p w14:paraId="288D31A1"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r>
      <w:tr w:rsidR="00FB4442" w:rsidRPr="002E2B5B" w14:paraId="54781F50"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175F16AF" w14:textId="77777777" w:rsidR="00FB4442" w:rsidRPr="002E2B5B" w:rsidRDefault="00FB4442" w:rsidP="002E2B5B">
            <w:pPr>
              <w:outlineLvl w:val="0"/>
              <w:rPr>
                <w:rFonts w:asciiTheme="majorHAnsi" w:hAnsiTheme="majorHAnsi" w:cstheme="majorHAnsi"/>
                <w:sz w:val="16"/>
                <w:szCs w:val="16"/>
              </w:rPr>
            </w:pPr>
            <w:r w:rsidRPr="002E2B5B">
              <w:rPr>
                <w:rFonts w:asciiTheme="majorHAnsi" w:hAnsiTheme="majorHAnsi" w:cstheme="majorHAnsi"/>
                <w:sz w:val="16"/>
                <w:szCs w:val="16"/>
              </w:rPr>
              <w:t xml:space="preserve"> Aquisição de Imobilizado/Intangível </w:t>
            </w:r>
          </w:p>
        </w:tc>
        <w:tc>
          <w:tcPr>
            <w:tcW w:w="780" w:type="pct"/>
            <w:gridSpan w:val="2"/>
            <w:tcBorders>
              <w:top w:val="nil"/>
              <w:left w:val="nil"/>
              <w:bottom w:val="nil"/>
              <w:right w:val="nil"/>
            </w:tcBorders>
            <w:shd w:val="clear" w:color="000000" w:fill="FFFFFF"/>
            <w:noWrap/>
            <w:vAlign w:val="bottom"/>
            <w:hideMark/>
          </w:tcPr>
          <w:p w14:paraId="35F5E6C8" w14:textId="77777777" w:rsidR="00FB4442" w:rsidRPr="002E2B5B" w:rsidRDefault="00FB4442"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(331.970.369)</w:t>
            </w:r>
          </w:p>
        </w:tc>
        <w:tc>
          <w:tcPr>
            <w:tcW w:w="942" w:type="pct"/>
            <w:gridSpan w:val="2"/>
            <w:tcBorders>
              <w:top w:val="nil"/>
              <w:left w:val="nil"/>
              <w:bottom w:val="nil"/>
              <w:right w:val="nil"/>
            </w:tcBorders>
            <w:shd w:val="clear" w:color="000000" w:fill="FFFFFF"/>
            <w:noWrap/>
            <w:vAlign w:val="bottom"/>
            <w:hideMark/>
          </w:tcPr>
          <w:p w14:paraId="35A34AC4" w14:textId="77777777" w:rsidR="00FB4442" w:rsidRPr="002E2B5B" w:rsidRDefault="00FB4442" w:rsidP="002E2B5B">
            <w:pPr>
              <w:jc w:val="right"/>
              <w:outlineLvl w:val="0"/>
              <w:rPr>
                <w:rFonts w:asciiTheme="majorHAnsi" w:hAnsiTheme="majorHAnsi" w:cstheme="majorHAnsi"/>
                <w:sz w:val="16"/>
                <w:szCs w:val="16"/>
              </w:rPr>
            </w:pPr>
            <w:r w:rsidRPr="002E2B5B">
              <w:rPr>
                <w:rFonts w:asciiTheme="majorHAnsi" w:hAnsiTheme="majorHAnsi" w:cstheme="majorHAnsi"/>
                <w:sz w:val="16"/>
                <w:szCs w:val="16"/>
              </w:rPr>
              <w:t xml:space="preserve">               (561.278.859)</w:t>
            </w:r>
          </w:p>
        </w:tc>
      </w:tr>
      <w:tr w:rsidR="00FB4442" w:rsidRPr="002E2B5B" w14:paraId="51F3C3B6"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1F561F4C"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Aumento (Redução) de passivo do Imobilizado/Intangível </w:t>
            </w:r>
          </w:p>
        </w:tc>
        <w:tc>
          <w:tcPr>
            <w:tcW w:w="780" w:type="pct"/>
            <w:gridSpan w:val="2"/>
            <w:tcBorders>
              <w:top w:val="nil"/>
              <w:left w:val="nil"/>
              <w:bottom w:val="nil"/>
              <w:right w:val="nil"/>
            </w:tcBorders>
            <w:shd w:val="clear" w:color="000000" w:fill="FFFFFF"/>
            <w:noWrap/>
            <w:vAlign w:val="bottom"/>
            <w:hideMark/>
          </w:tcPr>
          <w:p w14:paraId="45FB7B47"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43.223 </w:t>
            </w:r>
          </w:p>
        </w:tc>
        <w:tc>
          <w:tcPr>
            <w:tcW w:w="942" w:type="pct"/>
            <w:gridSpan w:val="2"/>
            <w:tcBorders>
              <w:top w:val="nil"/>
              <w:left w:val="nil"/>
              <w:bottom w:val="nil"/>
              <w:right w:val="nil"/>
            </w:tcBorders>
            <w:shd w:val="clear" w:color="000000" w:fill="FFFFFF"/>
            <w:noWrap/>
            <w:vAlign w:val="bottom"/>
            <w:hideMark/>
          </w:tcPr>
          <w:p w14:paraId="5BB5365F"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1.296.680 </w:t>
            </w:r>
          </w:p>
        </w:tc>
      </w:tr>
      <w:tr w:rsidR="00FB4442" w:rsidRPr="002E2B5B" w14:paraId="0CE738D2"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0FA7F7DC" w14:textId="0B93C65E"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 Disponib</w:t>
            </w:r>
            <w:r w:rsidR="006715EB" w:rsidRPr="002E2B5B">
              <w:rPr>
                <w:rFonts w:asciiTheme="majorHAnsi" w:hAnsiTheme="majorHAnsi" w:cstheme="majorHAnsi"/>
                <w:b/>
                <w:bCs/>
                <w:sz w:val="16"/>
                <w:szCs w:val="16"/>
              </w:rPr>
              <w:t xml:space="preserve">ilidades </w:t>
            </w:r>
            <w:r w:rsidRPr="002E2B5B">
              <w:rPr>
                <w:rFonts w:asciiTheme="majorHAnsi" w:hAnsiTheme="majorHAnsi" w:cstheme="majorHAnsi"/>
                <w:b/>
                <w:bCs/>
                <w:sz w:val="16"/>
                <w:szCs w:val="16"/>
              </w:rPr>
              <w:t xml:space="preserve">liquidas geradas (aplicadas) nas atividades de investimentos </w:t>
            </w:r>
          </w:p>
        </w:tc>
        <w:tc>
          <w:tcPr>
            <w:tcW w:w="780" w:type="pct"/>
            <w:gridSpan w:val="2"/>
            <w:tcBorders>
              <w:top w:val="nil"/>
              <w:left w:val="nil"/>
              <w:bottom w:val="nil"/>
              <w:right w:val="nil"/>
            </w:tcBorders>
            <w:shd w:val="clear" w:color="000000" w:fill="FFFFFF"/>
            <w:noWrap/>
            <w:vAlign w:val="bottom"/>
            <w:hideMark/>
          </w:tcPr>
          <w:p w14:paraId="39DC6520"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(331.927.146)</w:t>
            </w:r>
          </w:p>
        </w:tc>
        <w:tc>
          <w:tcPr>
            <w:tcW w:w="942" w:type="pct"/>
            <w:gridSpan w:val="2"/>
            <w:tcBorders>
              <w:top w:val="nil"/>
              <w:left w:val="nil"/>
              <w:bottom w:val="nil"/>
              <w:right w:val="nil"/>
            </w:tcBorders>
            <w:shd w:val="clear" w:color="000000" w:fill="FFFFFF"/>
            <w:noWrap/>
            <w:vAlign w:val="bottom"/>
            <w:hideMark/>
          </w:tcPr>
          <w:p w14:paraId="57204AED"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(559.982.179)</w:t>
            </w:r>
          </w:p>
        </w:tc>
      </w:tr>
      <w:tr w:rsidR="00FB4442" w:rsidRPr="002E2B5B" w14:paraId="34292595"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1D7B9826"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000000" w:fill="FFFFFF"/>
            <w:noWrap/>
            <w:vAlign w:val="bottom"/>
            <w:hideMark/>
          </w:tcPr>
          <w:p w14:paraId="2988A4B3"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942" w:type="pct"/>
            <w:gridSpan w:val="2"/>
            <w:tcBorders>
              <w:top w:val="nil"/>
              <w:left w:val="nil"/>
              <w:bottom w:val="nil"/>
              <w:right w:val="nil"/>
            </w:tcBorders>
            <w:shd w:val="clear" w:color="000000" w:fill="FFFFFF"/>
            <w:noWrap/>
            <w:vAlign w:val="bottom"/>
            <w:hideMark/>
          </w:tcPr>
          <w:p w14:paraId="7A233806"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r>
      <w:tr w:rsidR="00FB4442" w:rsidRPr="002E2B5B" w14:paraId="69633391"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29939215"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000000" w:fill="FFFFFF"/>
            <w:noWrap/>
            <w:vAlign w:val="bottom"/>
            <w:hideMark/>
          </w:tcPr>
          <w:p w14:paraId="1D57F803"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942" w:type="pct"/>
            <w:gridSpan w:val="2"/>
            <w:tcBorders>
              <w:top w:val="nil"/>
              <w:left w:val="nil"/>
              <w:bottom w:val="nil"/>
              <w:right w:val="nil"/>
            </w:tcBorders>
            <w:shd w:val="clear" w:color="000000" w:fill="FFFFFF"/>
            <w:noWrap/>
            <w:vAlign w:val="bottom"/>
            <w:hideMark/>
          </w:tcPr>
          <w:p w14:paraId="52D25066" w14:textId="77777777" w:rsidR="00FB4442" w:rsidRPr="002E2B5B" w:rsidRDefault="00FB4442" w:rsidP="002E2B5B">
            <w:pPr>
              <w:jc w:val="center"/>
              <w:rPr>
                <w:rFonts w:asciiTheme="majorHAnsi" w:hAnsiTheme="majorHAnsi" w:cstheme="majorHAnsi"/>
                <w:sz w:val="16"/>
                <w:szCs w:val="16"/>
              </w:rPr>
            </w:pPr>
            <w:r w:rsidRPr="002E2B5B">
              <w:rPr>
                <w:rFonts w:asciiTheme="majorHAnsi" w:hAnsiTheme="majorHAnsi" w:cstheme="majorHAnsi"/>
                <w:sz w:val="16"/>
                <w:szCs w:val="16"/>
              </w:rPr>
              <w:t> </w:t>
            </w:r>
          </w:p>
        </w:tc>
      </w:tr>
      <w:tr w:rsidR="00FB4442" w:rsidRPr="002E2B5B" w14:paraId="239F4CB1" w14:textId="77777777" w:rsidTr="00FB4442">
        <w:trPr>
          <w:trHeight w:hRule="exact" w:val="227"/>
        </w:trPr>
        <w:tc>
          <w:tcPr>
            <w:tcW w:w="5000" w:type="pct"/>
            <w:gridSpan w:val="7"/>
            <w:tcBorders>
              <w:top w:val="nil"/>
              <w:left w:val="nil"/>
              <w:bottom w:val="nil"/>
              <w:right w:val="nil"/>
            </w:tcBorders>
            <w:shd w:val="clear" w:color="000000" w:fill="FFFFFF"/>
            <w:noWrap/>
            <w:vAlign w:val="bottom"/>
            <w:hideMark/>
          </w:tcPr>
          <w:p w14:paraId="1DBE2BB4"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xml:space="preserve"> FLUXOS DE CAIXA DAS ATIVIDADES DE FINANCIAMENTO </w:t>
            </w:r>
          </w:p>
        </w:tc>
      </w:tr>
      <w:tr w:rsidR="00FB4442" w:rsidRPr="002E2B5B" w14:paraId="5090D200"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314DF3E6"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780" w:type="pct"/>
            <w:gridSpan w:val="2"/>
            <w:tcBorders>
              <w:top w:val="nil"/>
              <w:left w:val="nil"/>
              <w:bottom w:val="nil"/>
              <w:right w:val="nil"/>
            </w:tcBorders>
            <w:shd w:val="clear" w:color="000000" w:fill="FFFFFF"/>
            <w:noWrap/>
            <w:vAlign w:val="bottom"/>
            <w:hideMark/>
          </w:tcPr>
          <w:p w14:paraId="169290FB"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942" w:type="pct"/>
            <w:gridSpan w:val="2"/>
            <w:tcBorders>
              <w:top w:val="nil"/>
              <w:left w:val="nil"/>
              <w:bottom w:val="nil"/>
              <w:right w:val="nil"/>
            </w:tcBorders>
            <w:shd w:val="clear" w:color="000000" w:fill="FFFFFF"/>
            <w:noWrap/>
            <w:vAlign w:val="bottom"/>
            <w:hideMark/>
          </w:tcPr>
          <w:p w14:paraId="0FD0992B" w14:textId="77777777" w:rsidR="00FB4442" w:rsidRPr="002E2B5B" w:rsidRDefault="00FB4442"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r>
      <w:tr w:rsidR="00FB4442" w:rsidRPr="002E2B5B" w14:paraId="0B68AAD2"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5ED5197F"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Créditos Recebidos da União - AFAC </w:t>
            </w:r>
          </w:p>
        </w:tc>
        <w:tc>
          <w:tcPr>
            <w:tcW w:w="780" w:type="pct"/>
            <w:gridSpan w:val="2"/>
            <w:tcBorders>
              <w:top w:val="nil"/>
              <w:left w:val="nil"/>
              <w:bottom w:val="nil"/>
              <w:right w:val="nil"/>
            </w:tcBorders>
            <w:shd w:val="clear" w:color="000000" w:fill="FFFFFF"/>
            <w:noWrap/>
            <w:vAlign w:val="bottom"/>
            <w:hideMark/>
          </w:tcPr>
          <w:p w14:paraId="304012A0"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334.815.343 </w:t>
            </w:r>
          </w:p>
        </w:tc>
        <w:tc>
          <w:tcPr>
            <w:tcW w:w="942" w:type="pct"/>
            <w:gridSpan w:val="2"/>
            <w:tcBorders>
              <w:top w:val="nil"/>
              <w:left w:val="nil"/>
              <w:bottom w:val="nil"/>
              <w:right w:val="nil"/>
            </w:tcBorders>
            <w:shd w:val="clear" w:color="000000" w:fill="FFFFFF"/>
            <w:noWrap/>
            <w:vAlign w:val="bottom"/>
            <w:hideMark/>
          </w:tcPr>
          <w:p w14:paraId="251756C6"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541.342.128 </w:t>
            </w:r>
          </w:p>
        </w:tc>
      </w:tr>
      <w:tr w:rsidR="00FB4442" w:rsidRPr="002E2B5B" w14:paraId="4B883FA7"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496DF94E"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Subvenção do Tesouro Nacional - Repasse Para Custeio/Pessoal </w:t>
            </w:r>
          </w:p>
        </w:tc>
        <w:tc>
          <w:tcPr>
            <w:tcW w:w="780" w:type="pct"/>
            <w:gridSpan w:val="2"/>
            <w:tcBorders>
              <w:top w:val="nil"/>
              <w:left w:val="nil"/>
              <w:bottom w:val="nil"/>
              <w:right w:val="nil"/>
            </w:tcBorders>
            <w:shd w:val="clear" w:color="000000" w:fill="FFFFFF"/>
            <w:noWrap/>
            <w:vAlign w:val="bottom"/>
            <w:hideMark/>
          </w:tcPr>
          <w:p w14:paraId="1B01F5F6"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135.400.025 </w:t>
            </w:r>
          </w:p>
        </w:tc>
        <w:tc>
          <w:tcPr>
            <w:tcW w:w="942" w:type="pct"/>
            <w:gridSpan w:val="2"/>
            <w:tcBorders>
              <w:top w:val="nil"/>
              <w:left w:val="nil"/>
              <w:bottom w:val="nil"/>
              <w:right w:val="nil"/>
            </w:tcBorders>
            <w:shd w:val="clear" w:color="000000" w:fill="FFFFFF"/>
            <w:noWrap/>
            <w:vAlign w:val="bottom"/>
            <w:hideMark/>
          </w:tcPr>
          <w:p w14:paraId="3545A2ED"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211.087.097 </w:t>
            </w:r>
          </w:p>
        </w:tc>
      </w:tr>
      <w:tr w:rsidR="00FB4442" w:rsidRPr="002E2B5B" w14:paraId="39C230B8"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44FED68A" w14:textId="7B1FE60C"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 Disponib</w:t>
            </w:r>
            <w:r w:rsidR="006715EB" w:rsidRPr="002E2B5B">
              <w:rPr>
                <w:rFonts w:asciiTheme="majorHAnsi" w:hAnsiTheme="majorHAnsi" w:cstheme="majorHAnsi"/>
                <w:b/>
                <w:bCs/>
                <w:sz w:val="16"/>
                <w:szCs w:val="16"/>
              </w:rPr>
              <w:t>ilidades</w:t>
            </w:r>
            <w:r w:rsidRPr="002E2B5B">
              <w:rPr>
                <w:rFonts w:asciiTheme="majorHAnsi" w:hAnsiTheme="majorHAnsi" w:cstheme="majorHAnsi"/>
                <w:b/>
                <w:bCs/>
                <w:sz w:val="16"/>
                <w:szCs w:val="16"/>
              </w:rPr>
              <w:t xml:space="preserve"> líquidas geradas (aplicadas) nas atividades de financiamentos </w:t>
            </w:r>
          </w:p>
        </w:tc>
        <w:tc>
          <w:tcPr>
            <w:tcW w:w="780" w:type="pct"/>
            <w:gridSpan w:val="2"/>
            <w:tcBorders>
              <w:top w:val="nil"/>
              <w:left w:val="nil"/>
              <w:bottom w:val="nil"/>
              <w:right w:val="nil"/>
            </w:tcBorders>
            <w:shd w:val="clear" w:color="000000" w:fill="FFFFFF"/>
            <w:noWrap/>
            <w:vAlign w:val="bottom"/>
            <w:hideMark/>
          </w:tcPr>
          <w:p w14:paraId="7F79430C"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470.215.368 </w:t>
            </w:r>
          </w:p>
        </w:tc>
        <w:tc>
          <w:tcPr>
            <w:tcW w:w="942" w:type="pct"/>
            <w:gridSpan w:val="2"/>
            <w:tcBorders>
              <w:top w:val="nil"/>
              <w:left w:val="nil"/>
              <w:bottom w:val="nil"/>
              <w:right w:val="nil"/>
            </w:tcBorders>
            <w:shd w:val="clear" w:color="000000" w:fill="FFFFFF"/>
            <w:noWrap/>
            <w:vAlign w:val="bottom"/>
            <w:hideMark/>
          </w:tcPr>
          <w:p w14:paraId="6A0E182C"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752.429.225 </w:t>
            </w:r>
          </w:p>
        </w:tc>
      </w:tr>
      <w:tr w:rsidR="00FB4442" w:rsidRPr="002E2B5B" w14:paraId="3459BEE8" w14:textId="77777777" w:rsidTr="00FB4442">
        <w:trPr>
          <w:trHeight w:hRule="exact" w:val="227"/>
        </w:trPr>
        <w:tc>
          <w:tcPr>
            <w:tcW w:w="3278" w:type="pct"/>
            <w:gridSpan w:val="3"/>
            <w:tcBorders>
              <w:top w:val="nil"/>
              <w:left w:val="nil"/>
              <w:bottom w:val="nil"/>
              <w:right w:val="nil"/>
            </w:tcBorders>
            <w:shd w:val="clear" w:color="000000" w:fill="FFFFFF"/>
            <w:noWrap/>
            <w:vAlign w:val="bottom"/>
            <w:hideMark/>
          </w:tcPr>
          <w:p w14:paraId="69D3C96D"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780" w:type="pct"/>
            <w:gridSpan w:val="2"/>
            <w:tcBorders>
              <w:top w:val="nil"/>
              <w:left w:val="nil"/>
              <w:bottom w:val="nil"/>
              <w:right w:val="nil"/>
            </w:tcBorders>
            <w:shd w:val="clear" w:color="000000" w:fill="FFFFFF"/>
            <w:noWrap/>
            <w:vAlign w:val="bottom"/>
            <w:hideMark/>
          </w:tcPr>
          <w:p w14:paraId="7CE3387B"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c>
          <w:tcPr>
            <w:tcW w:w="942" w:type="pct"/>
            <w:gridSpan w:val="2"/>
            <w:tcBorders>
              <w:top w:val="nil"/>
              <w:left w:val="nil"/>
              <w:bottom w:val="nil"/>
              <w:right w:val="nil"/>
            </w:tcBorders>
            <w:shd w:val="clear" w:color="000000" w:fill="FFFFFF"/>
            <w:noWrap/>
            <w:vAlign w:val="bottom"/>
            <w:hideMark/>
          </w:tcPr>
          <w:p w14:paraId="33FAB760"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w:t>
            </w:r>
          </w:p>
        </w:tc>
      </w:tr>
      <w:tr w:rsidR="00FB4442" w:rsidRPr="002E2B5B" w14:paraId="6D318F64"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71FDACBC" w14:textId="77777777" w:rsidR="00FB4442" w:rsidRPr="002E2B5B" w:rsidRDefault="00FB4442"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Aumento (redução) das disponibilidades </w:t>
            </w:r>
          </w:p>
        </w:tc>
        <w:tc>
          <w:tcPr>
            <w:tcW w:w="780" w:type="pct"/>
            <w:gridSpan w:val="2"/>
            <w:tcBorders>
              <w:top w:val="nil"/>
              <w:left w:val="nil"/>
              <w:bottom w:val="nil"/>
              <w:right w:val="nil"/>
            </w:tcBorders>
            <w:shd w:val="clear" w:color="auto" w:fill="auto"/>
            <w:noWrap/>
            <w:vAlign w:val="bottom"/>
            <w:hideMark/>
          </w:tcPr>
          <w:p w14:paraId="2BD89C10"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(7.311.868)</w:t>
            </w:r>
          </w:p>
        </w:tc>
        <w:tc>
          <w:tcPr>
            <w:tcW w:w="942" w:type="pct"/>
            <w:gridSpan w:val="2"/>
            <w:tcBorders>
              <w:top w:val="nil"/>
              <w:left w:val="nil"/>
              <w:bottom w:val="nil"/>
              <w:right w:val="nil"/>
            </w:tcBorders>
            <w:shd w:val="clear" w:color="auto" w:fill="auto"/>
            <w:noWrap/>
            <w:vAlign w:val="bottom"/>
            <w:hideMark/>
          </w:tcPr>
          <w:p w14:paraId="2FE7DDB7" w14:textId="77777777" w:rsidR="00FB4442" w:rsidRPr="002E2B5B" w:rsidRDefault="00FB4442"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xml:space="preserve">                 (14.410.497)</w:t>
            </w:r>
          </w:p>
        </w:tc>
      </w:tr>
      <w:tr w:rsidR="00FB4442" w:rsidRPr="002E2B5B" w14:paraId="6E9B8FE6"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2156EE55"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Disponibilidades no início do exercício </w:t>
            </w:r>
          </w:p>
        </w:tc>
        <w:tc>
          <w:tcPr>
            <w:tcW w:w="780" w:type="pct"/>
            <w:gridSpan w:val="2"/>
            <w:tcBorders>
              <w:top w:val="nil"/>
              <w:left w:val="nil"/>
              <w:bottom w:val="nil"/>
              <w:right w:val="nil"/>
            </w:tcBorders>
            <w:shd w:val="clear" w:color="auto" w:fill="auto"/>
            <w:noWrap/>
            <w:vAlign w:val="bottom"/>
            <w:hideMark/>
          </w:tcPr>
          <w:p w14:paraId="1F020839"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39.662.846 </w:t>
            </w:r>
          </w:p>
        </w:tc>
        <w:tc>
          <w:tcPr>
            <w:tcW w:w="942" w:type="pct"/>
            <w:gridSpan w:val="2"/>
            <w:tcBorders>
              <w:top w:val="nil"/>
              <w:left w:val="nil"/>
              <w:bottom w:val="nil"/>
              <w:right w:val="nil"/>
            </w:tcBorders>
            <w:shd w:val="clear" w:color="auto" w:fill="auto"/>
            <w:noWrap/>
            <w:vAlign w:val="bottom"/>
            <w:hideMark/>
          </w:tcPr>
          <w:p w14:paraId="2C024847"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54.073.343 </w:t>
            </w:r>
          </w:p>
        </w:tc>
      </w:tr>
      <w:tr w:rsidR="00FB4442" w:rsidRPr="002E2B5B" w14:paraId="4016BCF2" w14:textId="77777777" w:rsidTr="00FB4442">
        <w:trPr>
          <w:trHeight w:hRule="exact" w:val="227"/>
        </w:trPr>
        <w:tc>
          <w:tcPr>
            <w:tcW w:w="3278" w:type="pct"/>
            <w:gridSpan w:val="3"/>
            <w:tcBorders>
              <w:top w:val="nil"/>
              <w:left w:val="nil"/>
              <w:bottom w:val="nil"/>
              <w:right w:val="nil"/>
            </w:tcBorders>
            <w:shd w:val="clear" w:color="auto" w:fill="auto"/>
            <w:noWrap/>
            <w:vAlign w:val="bottom"/>
            <w:hideMark/>
          </w:tcPr>
          <w:p w14:paraId="60EC6F07" w14:textId="77777777" w:rsidR="00FB4442" w:rsidRPr="002E2B5B" w:rsidRDefault="00FB4442" w:rsidP="002E2B5B">
            <w:pPr>
              <w:rPr>
                <w:rFonts w:asciiTheme="majorHAnsi" w:hAnsiTheme="majorHAnsi" w:cstheme="majorHAnsi"/>
                <w:sz w:val="16"/>
                <w:szCs w:val="16"/>
              </w:rPr>
            </w:pPr>
            <w:r w:rsidRPr="002E2B5B">
              <w:rPr>
                <w:rFonts w:asciiTheme="majorHAnsi" w:hAnsiTheme="majorHAnsi" w:cstheme="majorHAnsi"/>
                <w:sz w:val="16"/>
                <w:szCs w:val="16"/>
              </w:rPr>
              <w:t xml:space="preserve"> Disponibilidades no final do exercício </w:t>
            </w:r>
          </w:p>
        </w:tc>
        <w:tc>
          <w:tcPr>
            <w:tcW w:w="780" w:type="pct"/>
            <w:gridSpan w:val="2"/>
            <w:tcBorders>
              <w:top w:val="nil"/>
              <w:left w:val="nil"/>
              <w:bottom w:val="nil"/>
              <w:right w:val="nil"/>
            </w:tcBorders>
            <w:shd w:val="clear" w:color="auto" w:fill="auto"/>
            <w:noWrap/>
            <w:vAlign w:val="bottom"/>
            <w:hideMark/>
          </w:tcPr>
          <w:p w14:paraId="696C3EC6"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32.350.978 </w:t>
            </w:r>
          </w:p>
        </w:tc>
        <w:tc>
          <w:tcPr>
            <w:tcW w:w="942" w:type="pct"/>
            <w:gridSpan w:val="2"/>
            <w:tcBorders>
              <w:top w:val="nil"/>
              <w:left w:val="nil"/>
              <w:bottom w:val="nil"/>
              <w:right w:val="nil"/>
            </w:tcBorders>
            <w:shd w:val="clear" w:color="auto" w:fill="auto"/>
            <w:noWrap/>
            <w:vAlign w:val="bottom"/>
            <w:hideMark/>
          </w:tcPr>
          <w:p w14:paraId="78B12CF5" w14:textId="77777777" w:rsidR="00FB4442" w:rsidRPr="002E2B5B" w:rsidRDefault="00FB4442" w:rsidP="002E2B5B">
            <w:pPr>
              <w:jc w:val="right"/>
              <w:rPr>
                <w:rFonts w:asciiTheme="majorHAnsi" w:hAnsiTheme="majorHAnsi" w:cstheme="majorHAnsi"/>
                <w:sz w:val="16"/>
                <w:szCs w:val="16"/>
              </w:rPr>
            </w:pPr>
            <w:r w:rsidRPr="002E2B5B">
              <w:rPr>
                <w:rFonts w:asciiTheme="majorHAnsi" w:hAnsiTheme="majorHAnsi" w:cstheme="majorHAnsi"/>
                <w:sz w:val="16"/>
                <w:szCs w:val="16"/>
              </w:rPr>
              <w:t xml:space="preserve">                    39.662.846 </w:t>
            </w:r>
          </w:p>
        </w:tc>
      </w:tr>
      <w:tr w:rsidR="00FB4442" w:rsidRPr="002E2B5B" w14:paraId="27450825" w14:textId="77777777" w:rsidTr="0049522C">
        <w:trPr>
          <w:trHeight w:hRule="exact" w:val="920"/>
        </w:trPr>
        <w:tc>
          <w:tcPr>
            <w:tcW w:w="5000" w:type="pct"/>
            <w:gridSpan w:val="7"/>
            <w:tcBorders>
              <w:top w:val="nil"/>
              <w:left w:val="nil"/>
              <w:bottom w:val="nil"/>
              <w:right w:val="nil"/>
            </w:tcBorders>
            <w:shd w:val="clear" w:color="auto" w:fill="auto"/>
            <w:noWrap/>
            <w:vAlign w:val="bottom"/>
            <w:hideMark/>
          </w:tcPr>
          <w:p w14:paraId="435B7930" w14:textId="77777777" w:rsidR="00FB4442" w:rsidRPr="002E2B5B" w:rsidRDefault="00FB4442" w:rsidP="002E2B5B">
            <w:pPr>
              <w:rPr>
                <w:rFonts w:asciiTheme="majorHAnsi" w:hAnsiTheme="majorHAnsi" w:cstheme="majorHAnsi"/>
                <w:sz w:val="16"/>
                <w:szCs w:val="16"/>
              </w:rPr>
            </w:pPr>
          </w:p>
        </w:tc>
      </w:tr>
      <w:tr w:rsidR="00FB4442" w:rsidRPr="002E2B5B" w14:paraId="6F109E23" w14:textId="77777777" w:rsidTr="00FB4442">
        <w:trPr>
          <w:trHeight w:hRule="exact" w:val="227"/>
        </w:trPr>
        <w:tc>
          <w:tcPr>
            <w:tcW w:w="5000" w:type="pct"/>
            <w:gridSpan w:val="7"/>
            <w:tcBorders>
              <w:top w:val="nil"/>
              <w:left w:val="nil"/>
              <w:bottom w:val="nil"/>
              <w:right w:val="nil"/>
            </w:tcBorders>
            <w:shd w:val="clear" w:color="auto" w:fill="auto"/>
            <w:noWrap/>
            <w:vAlign w:val="bottom"/>
            <w:hideMark/>
          </w:tcPr>
          <w:p w14:paraId="1E5647E3" w14:textId="77777777" w:rsidR="00FB4442" w:rsidRPr="002E2B5B" w:rsidRDefault="00FB4442"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tc>
      </w:tr>
    </w:tbl>
    <w:p w14:paraId="3B650F39" w14:textId="2F05D513" w:rsidR="000C3EA9" w:rsidRPr="002E2B5B" w:rsidRDefault="000C3EA9" w:rsidP="002E2B5B">
      <w:pPr>
        <w:tabs>
          <w:tab w:val="left" w:pos="1418"/>
        </w:tabs>
        <w:ind w:right="-143"/>
        <w:rPr>
          <w:rFonts w:ascii="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4201"/>
        <w:gridCol w:w="389"/>
        <w:gridCol w:w="2673"/>
        <w:gridCol w:w="1372"/>
        <w:gridCol w:w="1832"/>
      </w:tblGrid>
      <w:tr w:rsidR="000C3EA9" w:rsidRPr="002E2B5B" w14:paraId="4BA7E293" w14:textId="77777777" w:rsidTr="000C3EA9">
        <w:trPr>
          <w:trHeight w:val="300"/>
        </w:trPr>
        <w:tc>
          <w:tcPr>
            <w:tcW w:w="5000" w:type="pct"/>
            <w:gridSpan w:val="5"/>
            <w:tcBorders>
              <w:top w:val="nil"/>
              <w:left w:val="nil"/>
              <w:bottom w:val="nil"/>
              <w:right w:val="nil"/>
            </w:tcBorders>
            <w:shd w:val="clear" w:color="000000" w:fill="FFFFFF"/>
            <w:noWrap/>
            <w:vAlign w:val="bottom"/>
            <w:hideMark/>
          </w:tcPr>
          <w:p w14:paraId="28E3F12C"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VALEC ENGENHARIA, CONSTRUÇÕES E FERROVIAS S/A</w:t>
            </w:r>
          </w:p>
        </w:tc>
      </w:tr>
      <w:tr w:rsidR="000C3EA9" w:rsidRPr="002E2B5B" w14:paraId="1C9876C4" w14:textId="77777777" w:rsidTr="000C3EA9">
        <w:trPr>
          <w:trHeight w:val="300"/>
        </w:trPr>
        <w:tc>
          <w:tcPr>
            <w:tcW w:w="5000" w:type="pct"/>
            <w:gridSpan w:val="5"/>
            <w:tcBorders>
              <w:top w:val="nil"/>
              <w:left w:val="nil"/>
              <w:bottom w:val="nil"/>
              <w:right w:val="nil"/>
            </w:tcBorders>
            <w:shd w:val="clear" w:color="000000" w:fill="FFFFFF"/>
            <w:noWrap/>
            <w:vAlign w:val="bottom"/>
            <w:hideMark/>
          </w:tcPr>
          <w:p w14:paraId="02AC0716"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DEMONSTRAÇÃO DO VALOR ADICIONADO (DVA)</w:t>
            </w:r>
          </w:p>
        </w:tc>
      </w:tr>
      <w:tr w:rsidR="000C3EA9" w:rsidRPr="002E2B5B" w14:paraId="45052ADA" w14:textId="77777777" w:rsidTr="000C3EA9">
        <w:trPr>
          <w:trHeight w:val="300"/>
        </w:trPr>
        <w:tc>
          <w:tcPr>
            <w:tcW w:w="5000" w:type="pct"/>
            <w:gridSpan w:val="5"/>
            <w:tcBorders>
              <w:top w:val="nil"/>
              <w:left w:val="nil"/>
              <w:bottom w:val="nil"/>
              <w:right w:val="nil"/>
            </w:tcBorders>
            <w:shd w:val="clear" w:color="auto" w:fill="auto"/>
            <w:noWrap/>
            <w:vAlign w:val="bottom"/>
            <w:hideMark/>
          </w:tcPr>
          <w:p w14:paraId="2010F148"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DOS EXERCÍCIOS FINDOS EM 31 DE DEZEMBRO DE 2020</w:t>
            </w:r>
          </w:p>
        </w:tc>
      </w:tr>
      <w:tr w:rsidR="000C3EA9" w:rsidRPr="002E2B5B" w14:paraId="12C75D0F" w14:textId="77777777" w:rsidTr="000C3EA9">
        <w:trPr>
          <w:trHeight w:val="300"/>
        </w:trPr>
        <w:tc>
          <w:tcPr>
            <w:tcW w:w="5000" w:type="pct"/>
            <w:gridSpan w:val="5"/>
            <w:tcBorders>
              <w:top w:val="nil"/>
              <w:left w:val="nil"/>
              <w:bottom w:val="nil"/>
              <w:right w:val="nil"/>
            </w:tcBorders>
            <w:shd w:val="clear" w:color="auto" w:fill="auto"/>
            <w:noWrap/>
            <w:vAlign w:val="bottom"/>
            <w:hideMark/>
          </w:tcPr>
          <w:p w14:paraId="7249C2E9"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Em R$</w:t>
            </w:r>
          </w:p>
        </w:tc>
      </w:tr>
      <w:tr w:rsidR="000C3EA9" w:rsidRPr="002E2B5B" w14:paraId="0A37CE2D" w14:textId="77777777" w:rsidTr="00450DDD">
        <w:trPr>
          <w:trHeight w:val="300"/>
        </w:trPr>
        <w:tc>
          <w:tcPr>
            <w:tcW w:w="2007" w:type="pct"/>
            <w:tcBorders>
              <w:top w:val="nil"/>
              <w:left w:val="nil"/>
              <w:bottom w:val="nil"/>
              <w:right w:val="nil"/>
            </w:tcBorders>
            <w:shd w:val="clear" w:color="000000" w:fill="FFFFFF"/>
            <w:noWrap/>
            <w:vAlign w:val="bottom"/>
            <w:hideMark/>
          </w:tcPr>
          <w:p w14:paraId="0549B808"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86" w:type="pct"/>
            <w:tcBorders>
              <w:top w:val="nil"/>
              <w:left w:val="nil"/>
              <w:bottom w:val="nil"/>
              <w:right w:val="nil"/>
            </w:tcBorders>
            <w:shd w:val="clear" w:color="000000" w:fill="FFFFFF"/>
            <w:noWrap/>
            <w:vAlign w:val="bottom"/>
            <w:hideMark/>
          </w:tcPr>
          <w:p w14:paraId="7825CB7E"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277" w:type="pct"/>
            <w:tcBorders>
              <w:top w:val="nil"/>
              <w:left w:val="nil"/>
              <w:bottom w:val="nil"/>
              <w:right w:val="nil"/>
            </w:tcBorders>
            <w:shd w:val="clear" w:color="000000" w:fill="FFFFFF"/>
            <w:noWrap/>
            <w:vAlign w:val="bottom"/>
            <w:hideMark/>
          </w:tcPr>
          <w:p w14:paraId="5CFC90A4"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655" w:type="pct"/>
            <w:tcBorders>
              <w:top w:val="nil"/>
              <w:left w:val="nil"/>
              <w:bottom w:val="nil"/>
              <w:right w:val="nil"/>
            </w:tcBorders>
            <w:shd w:val="clear" w:color="000000" w:fill="FFFFFF"/>
            <w:noWrap/>
            <w:vAlign w:val="bottom"/>
            <w:hideMark/>
          </w:tcPr>
          <w:p w14:paraId="6045C4C2"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875" w:type="pct"/>
            <w:tcBorders>
              <w:top w:val="nil"/>
              <w:left w:val="nil"/>
              <w:bottom w:val="nil"/>
              <w:right w:val="nil"/>
            </w:tcBorders>
            <w:shd w:val="clear" w:color="000000" w:fill="FFFFFF"/>
            <w:noWrap/>
            <w:vAlign w:val="bottom"/>
            <w:hideMark/>
          </w:tcPr>
          <w:p w14:paraId="6F9A36DE" w14:textId="77777777" w:rsidR="000C3EA9" w:rsidRPr="002E2B5B" w:rsidRDefault="000C3EA9"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0C3EA9" w:rsidRPr="002E2B5B" w14:paraId="30FFC603" w14:textId="77777777" w:rsidTr="00450DDD">
        <w:trPr>
          <w:trHeight w:hRule="exact" w:val="227"/>
        </w:trPr>
        <w:tc>
          <w:tcPr>
            <w:tcW w:w="2007" w:type="pct"/>
            <w:tcBorders>
              <w:top w:val="nil"/>
              <w:left w:val="nil"/>
              <w:bottom w:val="nil"/>
              <w:right w:val="nil"/>
            </w:tcBorders>
            <w:shd w:val="clear" w:color="000000" w:fill="FFFFFF"/>
            <w:noWrap/>
            <w:vAlign w:val="bottom"/>
            <w:hideMark/>
          </w:tcPr>
          <w:p w14:paraId="54B560AA"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86" w:type="pct"/>
            <w:tcBorders>
              <w:top w:val="nil"/>
              <w:left w:val="nil"/>
              <w:bottom w:val="nil"/>
              <w:right w:val="nil"/>
            </w:tcBorders>
            <w:shd w:val="clear" w:color="000000" w:fill="FFFFFF"/>
            <w:noWrap/>
            <w:vAlign w:val="bottom"/>
            <w:hideMark/>
          </w:tcPr>
          <w:p w14:paraId="4D4A4C3F"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277" w:type="pct"/>
            <w:tcBorders>
              <w:top w:val="nil"/>
              <w:left w:val="nil"/>
              <w:bottom w:val="nil"/>
              <w:right w:val="nil"/>
            </w:tcBorders>
            <w:shd w:val="clear" w:color="000000" w:fill="FFFFFF"/>
            <w:noWrap/>
            <w:vAlign w:val="bottom"/>
            <w:hideMark/>
          </w:tcPr>
          <w:p w14:paraId="365BFBB5"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655" w:type="pct"/>
            <w:tcBorders>
              <w:top w:val="nil"/>
              <w:left w:val="nil"/>
              <w:bottom w:val="nil"/>
              <w:right w:val="nil"/>
            </w:tcBorders>
            <w:shd w:val="clear" w:color="auto" w:fill="auto"/>
            <w:vAlign w:val="bottom"/>
            <w:hideMark/>
          </w:tcPr>
          <w:p w14:paraId="01D41B09"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01/01/2020</w:t>
            </w:r>
          </w:p>
        </w:tc>
        <w:tc>
          <w:tcPr>
            <w:tcW w:w="875" w:type="pct"/>
            <w:tcBorders>
              <w:top w:val="nil"/>
              <w:left w:val="nil"/>
              <w:bottom w:val="nil"/>
              <w:right w:val="nil"/>
            </w:tcBorders>
            <w:shd w:val="clear" w:color="000000" w:fill="FFFFFF"/>
            <w:vAlign w:val="bottom"/>
            <w:hideMark/>
          </w:tcPr>
          <w:p w14:paraId="411DD84D"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01/01/2019</w:t>
            </w:r>
          </w:p>
        </w:tc>
      </w:tr>
      <w:tr w:rsidR="000C3EA9" w:rsidRPr="002E2B5B" w14:paraId="34844EE4" w14:textId="77777777" w:rsidTr="00450DDD">
        <w:trPr>
          <w:trHeight w:hRule="exact" w:val="227"/>
        </w:trPr>
        <w:tc>
          <w:tcPr>
            <w:tcW w:w="2007" w:type="pct"/>
            <w:tcBorders>
              <w:top w:val="nil"/>
              <w:left w:val="nil"/>
              <w:bottom w:val="nil"/>
              <w:right w:val="nil"/>
            </w:tcBorders>
            <w:shd w:val="clear" w:color="000000" w:fill="FFFFFF"/>
            <w:noWrap/>
            <w:vAlign w:val="bottom"/>
            <w:hideMark/>
          </w:tcPr>
          <w:p w14:paraId="5F5C28DF"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86" w:type="pct"/>
            <w:tcBorders>
              <w:top w:val="nil"/>
              <w:left w:val="nil"/>
              <w:bottom w:val="nil"/>
              <w:right w:val="nil"/>
            </w:tcBorders>
            <w:shd w:val="clear" w:color="000000" w:fill="FFFFFF"/>
            <w:noWrap/>
            <w:vAlign w:val="bottom"/>
            <w:hideMark/>
          </w:tcPr>
          <w:p w14:paraId="6D98CD4C"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277" w:type="pct"/>
            <w:tcBorders>
              <w:top w:val="nil"/>
              <w:left w:val="nil"/>
              <w:bottom w:val="nil"/>
              <w:right w:val="nil"/>
            </w:tcBorders>
            <w:shd w:val="clear" w:color="000000" w:fill="FFFFFF"/>
            <w:noWrap/>
            <w:vAlign w:val="bottom"/>
            <w:hideMark/>
          </w:tcPr>
          <w:p w14:paraId="1A08D818"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655" w:type="pct"/>
            <w:tcBorders>
              <w:top w:val="nil"/>
              <w:left w:val="nil"/>
              <w:bottom w:val="nil"/>
              <w:right w:val="nil"/>
            </w:tcBorders>
            <w:shd w:val="clear" w:color="auto" w:fill="auto"/>
            <w:noWrap/>
            <w:vAlign w:val="bottom"/>
            <w:hideMark/>
          </w:tcPr>
          <w:p w14:paraId="6056D161"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31/12/2020</w:t>
            </w:r>
          </w:p>
        </w:tc>
        <w:tc>
          <w:tcPr>
            <w:tcW w:w="875" w:type="pct"/>
            <w:tcBorders>
              <w:top w:val="nil"/>
              <w:left w:val="nil"/>
              <w:bottom w:val="nil"/>
              <w:right w:val="nil"/>
            </w:tcBorders>
            <w:shd w:val="clear" w:color="000000" w:fill="FFFFFF"/>
            <w:vAlign w:val="bottom"/>
            <w:hideMark/>
          </w:tcPr>
          <w:p w14:paraId="7DAB6D12"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a 31/12/2019</w:t>
            </w:r>
          </w:p>
        </w:tc>
      </w:tr>
      <w:tr w:rsidR="000C3EA9" w:rsidRPr="002E2B5B" w14:paraId="05CC9746" w14:textId="77777777" w:rsidTr="00450DDD">
        <w:trPr>
          <w:trHeight w:hRule="exact" w:val="227"/>
        </w:trPr>
        <w:tc>
          <w:tcPr>
            <w:tcW w:w="2007" w:type="pct"/>
            <w:tcBorders>
              <w:top w:val="nil"/>
              <w:left w:val="nil"/>
              <w:bottom w:val="nil"/>
              <w:right w:val="nil"/>
            </w:tcBorders>
            <w:shd w:val="clear" w:color="000000" w:fill="FFFFFF"/>
            <w:noWrap/>
            <w:vAlign w:val="bottom"/>
            <w:hideMark/>
          </w:tcPr>
          <w:p w14:paraId="52D34456"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86" w:type="pct"/>
            <w:tcBorders>
              <w:top w:val="nil"/>
              <w:left w:val="nil"/>
              <w:bottom w:val="nil"/>
              <w:right w:val="nil"/>
            </w:tcBorders>
            <w:shd w:val="clear" w:color="000000" w:fill="FFFFFF"/>
            <w:noWrap/>
            <w:vAlign w:val="bottom"/>
            <w:hideMark/>
          </w:tcPr>
          <w:p w14:paraId="0DF18A56"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277" w:type="pct"/>
            <w:tcBorders>
              <w:top w:val="nil"/>
              <w:left w:val="nil"/>
              <w:bottom w:val="nil"/>
              <w:right w:val="nil"/>
            </w:tcBorders>
            <w:shd w:val="clear" w:color="000000" w:fill="FFFFFF"/>
            <w:noWrap/>
            <w:vAlign w:val="bottom"/>
            <w:hideMark/>
          </w:tcPr>
          <w:p w14:paraId="0654B8B9"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655" w:type="pct"/>
            <w:tcBorders>
              <w:top w:val="nil"/>
              <w:left w:val="nil"/>
              <w:bottom w:val="nil"/>
              <w:right w:val="nil"/>
            </w:tcBorders>
            <w:shd w:val="clear" w:color="auto" w:fill="auto"/>
            <w:noWrap/>
            <w:vAlign w:val="bottom"/>
            <w:hideMark/>
          </w:tcPr>
          <w:p w14:paraId="7B3F3C83" w14:textId="77777777" w:rsidR="000C3EA9" w:rsidRPr="002E2B5B" w:rsidRDefault="000C3EA9" w:rsidP="002E2B5B">
            <w:pPr>
              <w:jc w:val="center"/>
              <w:rPr>
                <w:rFonts w:asciiTheme="majorHAnsi" w:hAnsiTheme="majorHAnsi" w:cstheme="majorHAnsi"/>
                <w:b/>
                <w:bCs/>
                <w:sz w:val="16"/>
                <w:szCs w:val="16"/>
              </w:rPr>
            </w:pPr>
          </w:p>
        </w:tc>
        <w:tc>
          <w:tcPr>
            <w:tcW w:w="875" w:type="pct"/>
            <w:vMerge w:val="restart"/>
            <w:tcBorders>
              <w:top w:val="nil"/>
              <w:left w:val="nil"/>
              <w:bottom w:val="nil"/>
              <w:right w:val="nil"/>
            </w:tcBorders>
            <w:shd w:val="clear" w:color="auto" w:fill="auto"/>
            <w:vAlign w:val="bottom"/>
            <w:hideMark/>
          </w:tcPr>
          <w:p w14:paraId="44016D58"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Reapresentado/ Reclassificado</w:t>
            </w:r>
          </w:p>
        </w:tc>
      </w:tr>
      <w:tr w:rsidR="000C3EA9" w:rsidRPr="002E2B5B" w14:paraId="002686AE" w14:textId="77777777" w:rsidTr="00450DDD">
        <w:trPr>
          <w:trHeight w:val="300"/>
        </w:trPr>
        <w:tc>
          <w:tcPr>
            <w:tcW w:w="2007" w:type="pct"/>
            <w:tcBorders>
              <w:top w:val="nil"/>
              <w:left w:val="nil"/>
              <w:bottom w:val="nil"/>
              <w:right w:val="nil"/>
            </w:tcBorders>
            <w:shd w:val="clear" w:color="000000" w:fill="FFFFFF"/>
            <w:noWrap/>
            <w:vAlign w:val="bottom"/>
            <w:hideMark/>
          </w:tcPr>
          <w:p w14:paraId="14D404CA"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86" w:type="pct"/>
            <w:tcBorders>
              <w:top w:val="nil"/>
              <w:left w:val="nil"/>
              <w:bottom w:val="nil"/>
              <w:right w:val="nil"/>
            </w:tcBorders>
            <w:shd w:val="clear" w:color="000000" w:fill="FFFFFF"/>
            <w:noWrap/>
            <w:vAlign w:val="bottom"/>
            <w:hideMark/>
          </w:tcPr>
          <w:p w14:paraId="24C8813E" w14:textId="77777777" w:rsidR="000C3EA9" w:rsidRPr="002E2B5B" w:rsidRDefault="000C3EA9" w:rsidP="002E2B5B">
            <w:pPr>
              <w:jc w:val="cente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277" w:type="pct"/>
            <w:tcBorders>
              <w:top w:val="nil"/>
              <w:left w:val="nil"/>
              <w:bottom w:val="nil"/>
              <w:right w:val="nil"/>
            </w:tcBorders>
            <w:shd w:val="clear" w:color="000000" w:fill="FFFFFF"/>
            <w:noWrap/>
            <w:vAlign w:val="bottom"/>
            <w:hideMark/>
          </w:tcPr>
          <w:p w14:paraId="3B12E26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5E84F3DE" w14:textId="77777777" w:rsidR="000C3EA9" w:rsidRPr="002E2B5B" w:rsidRDefault="000C3EA9" w:rsidP="002E2B5B">
            <w:pPr>
              <w:jc w:val="right"/>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875" w:type="pct"/>
            <w:vMerge/>
            <w:tcBorders>
              <w:top w:val="nil"/>
              <w:left w:val="nil"/>
              <w:bottom w:val="nil"/>
              <w:right w:val="nil"/>
            </w:tcBorders>
            <w:vAlign w:val="center"/>
            <w:hideMark/>
          </w:tcPr>
          <w:p w14:paraId="2D8C730D" w14:textId="77777777" w:rsidR="000C3EA9" w:rsidRPr="002E2B5B" w:rsidRDefault="000C3EA9" w:rsidP="002E2B5B">
            <w:pPr>
              <w:rPr>
                <w:rFonts w:asciiTheme="majorHAnsi" w:hAnsiTheme="majorHAnsi" w:cstheme="majorHAnsi"/>
                <w:b/>
                <w:bCs/>
                <w:sz w:val="16"/>
                <w:szCs w:val="16"/>
              </w:rPr>
            </w:pPr>
          </w:p>
        </w:tc>
      </w:tr>
      <w:tr w:rsidR="000C3EA9" w:rsidRPr="002E2B5B" w14:paraId="43C9B904" w14:textId="77777777" w:rsidTr="00450DDD">
        <w:trPr>
          <w:trHeight w:val="300"/>
        </w:trPr>
        <w:tc>
          <w:tcPr>
            <w:tcW w:w="2007" w:type="pct"/>
            <w:tcBorders>
              <w:top w:val="nil"/>
              <w:left w:val="nil"/>
              <w:bottom w:val="nil"/>
              <w:right w:val="nil"/>
            </w:tcBorders>
            <w:shd w:val="clear" w:color="000000" w:fill="FFFFFF"/>
            <w:noWrap/>
            <w:vAlign w:val="bottom"/>
            <w:hideMark/>
          </w:tcPr>
          <w:p w14:paraId="26BD104B" w14:textId="58F91867" w:rsidR="000C3EA9" w:rsidRPr="002E2B5B" w:rsidRDefault="004B34F4"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I. </w:t>
            </w:r>
            <w:r w:rsidR="000C3EA9" w:rsidRPr="002E2B5B">
              <w:rPr>
                <w:rFonts w:asciiTheme="majorHAnsi" w:hAnsiTheme="majorHAnsi" w:cstheme="majorHAnsi"/>
                <w:b/>
                <w:bCs/>
                <w:sz w:val="16"/>
                <w:szCs w:val="16"/>
              </w:rPr>
              <w:t>RECEITAS</w:t>
            </w:r>
          </w:p>
        </w:tc>
        <w:tc>
          <w:tcPr>
            <w:tcW w:w="186" w:type="pct"/>
            <w:tcBorders>
              <w:top w:val="nil"/>
              <w:left w:val="nil"/>
              <w:bottom w:val="nil"/>
              <w:right w:val="nil"/>
            </w:tcBorders>
            <w:shd w:val="clear" w:color="000000" w:fill="FFFFFF"/>
            <w:noWrap/>
            <w:vAlign w:val="bottom"/>
            <w:hideMark/>
          </w:tcPr>
          <w:p w14:paraId="3E26DACC"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w:t>
            </w:r>
          </w:p>
        </w:tc>
        <w:tc>
          <w:tcPr>
            <w:tcW w:w="1277" w:type="pct"/>
            <w:tcBorders>
              <w:top w:val="nil"/>
              <w:left w:val="nil"/>
              <w:bottom w:val="nil"/>
              <w:right w:val="nil"/>
            </w:tcBorders>
            <w:shd w:val="clear" w:color="000000" w:fill="FFFFFF"/>
            <w:noWrap/>
            <w:vAlign w:val="bottom"/>
            <w:hideMark/>
          </w:tcPr>
          <w:p w14:paraId="73A49DD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0D496515"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137.384.482 </w:t>
            </w:r>
          </w:p>
        </w:tc>
        <w:tc>
          <w:tcPr>
            <w:tcW w:w="875" w:type="pct"/>
            <w:tcBorders>
              <w:top w:val="nil"/>
              <w:left w:val="nil"/>
              <w:bottom w:val="nil"/>
              <w:right w:val="nil"/>
            </w:tcBorders>
            <w:shd w:val="clear" w:color="000000" w:fill="FFFFFF"/>
            <w:noWrap/>
            <w:vAlign w:val="bottom"/>
            <w:hideMark/>
          </w:tcPr>
          <w:p w14:paraId="53B78DDA"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215.133.479 </w:t>
            </w:r>
          </w:p>
        </w:tc>
      </w:tr>
      <w:tr w:rsidR="000C3EA9" w:rsidRPr="002E2B5B" w14:paraId="4709FC9B"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2CCB999C"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Receitas de Exploração da Ferrovia</w:t>
            </w:r>
          </w:p>
        </w:tc>
        <w:tc>
          <w:tcPr>
            <w:tcW w:w="1277" w:type="pct"/>
            <w:tcBorders>
              <w:top w:val="nil"/>
              <w:left w:val="nil"/>
              <w:bottom w:val="nil"/>
              <w:right w:val="nil"/>
            </w:tcBorders>
            <w:shd w:val="clear" w:color="000000" w:fill="FFFFFF"/>
            <w:noWrap/>
            <w:vAlign w:val="bottom"/>
            <w:hideMark/>
          </w:tcPr>
          <w:p w14:paraId="19D0B045"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7606FC30"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20.909 </w:t>
            </w:r>
          </w:p>
        </w:tc>
        <w:tc>
          <w:tcPr>
            <w:tcW w:w="875" w:type="pct"/>
            <w:tcBorders>
              <w:top w:val="nil"/>
              <w:left w:val="nil"/>
              <w:bottom w:val="nil"/>
              <w:right w:val="nil"/>
            </w:tcBorders>
            <w:shd w:val="clear" w:color="000000" w:fill="FFFFFF"/>
            <w:noWrap/>
            <w:vAlign w:val="bottom"/>
            <w:hideMark/>
          </w:tcPr>
          <w:p w14:paraId="0505B55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69.896 </w:t>
            </w:r>
          </w:p>
        </w:tc>
      </w:tr>
      <w:tr w:rsidR="000C3EA9" w:rsidRPr="002E2B5B" w14:paraId="2BAC7C1E"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652C9CC6"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Permissões para uso de pátios</w:t>
            </w:r>
          </w:p>
        </w:tc>
        <w:tc>
          <w:tcPr>
            <w:tcW w:w="1277" w:type="pct"/>
            <w:tcBorders>
              <w:top w:val="nil"/>
              <w:left w:val="nil"/>
              <w:bottom w:val="nil"/>
              <w:right w:val="nil"/>
            </w:tcBorders>
            <w:shd w:val="clear" w:color="000000" w:fill="FFFFFF"/>
            <w:noWrap/>
            <w:vAlign w:val="bottom"/>
            <w:hideMark/>
          </w:tcPr>
          <w:p w14:paraId="7B87494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1013BBA2"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1.963.548 </w:t>
            </w:r>
          </w:p>
        </w:tc>
        <w:tc>
          <w:tcPr>
            <w:tcW w:w="875" w:type="pct"/>
            <w:tcBorders>
              <w:top w:val="nil"/>
              <w:left w:val="nil"/>
              <w:bottom w:val="nil"/>
              <w:right w:val="nil"/>
            </w:tcBorders>
            <w:shd w:val="clear" w:color="000000" w:fill="FFFFFF"/>
            <w:noWrap/>
            <w:vAlign w:val="bottom"/>
            <w:hideMark/>
          </w:tcPr>
          <w:p w14:paraId="6011F337"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3.976.486 </w:t>
            </w:r>
          </w:p>
        </w:tc>
      </w:tr>
      <w:tr w:rsidR="000C3EA9" w:rsidRPr="002E2B5B" w14:paraId="3A7E25D6"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13225D66"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w:t>
            </w:r>
            <w:r w:rsidRPr="002E2B5B">
              <w:rPr>
                <w:rFonts w:asciiTheme="majorHAnsi" w:hAnsiTheme="majorHAnsi" w:cstheme="majorHAnsi"/>
                <w:sz w:val="16"/>
                <w:szCs w:val="16"/>
              </w:rPr>
              <w:t>Repasses Recebidos (subvenções p/ custeio)</w:t>
            </w:r>
          </w:p>
        </w:tc>
        <w:tc>
          <w:tcPr>
            <w:tcW w:w="1277" w:type="pct"/>
            <w:tcBorders>
              <w:top w:val="nil"/>
              <w:left w:val="nil"/>
              <w:bottom w:val="nil"/>
              <w:right w:val="nil"/>
            </w:tcBorders>
            <w:shd w:val="clear" w:color="000000" w:fill="FFFFFF"/>
            <w:noWrap/>
            <w:vAlign w:val="bottom"/>
            <w:hideMark/>
          </w:tcPr>
          <w:p w14:paraId="2865C502"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6343A4F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135.400.025 </w:t>
            </w:r>
          </w:p>
        </w:tc>
        <w:tc>
          <w:tcPr>
            <w:tcW w:w="875" w:type="pct"/>
            <w:tcBorders>
              <w:top w:val="nil"/>
              <w:left w:val="nil"/>
              <w:bottom w:val="nil"/>
              <w:right w:val="nil"/>
            </w:tcBorders>
            <w:shd w:val="clear" w:color="000000" w:fill="FFFFFF"/>
            <w:noWrap/>
            <w:vAlign w:val="bottom"/>
            <w:hideMark/>
          </w:tcPr>
          <w:p w14:paraId="351D276C"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211.087.097 </w:t>
            </w:r>
          </w:p>
        </w:tc>
      </w:tr>
      <w:tr w:rsidR="000C3EA9" w:rsidRPr="002E2B5B" w14:paraId="1F86AA8C" w14:textId="77777777" w:rsidTr="00450DDD">
        <w:trPr>
          <w:trHeight w:val="300"/>
        </w:trPr>
        <w:tc>
          <w:tcPr>
            <w:tcW w:w="2007" w:type="pct"/>
            <w:tcBorders>
              <w:top w:val="nil"/>
              <w:left w:val="nil"/>
              <w:bottom w:val="nil"/>
              <w:right w:val="nil"/>
            </w:tcBorders>
            <w:shd w:val="clear" w:color="000000" w:fill="FFFFFF"/>
            <w:noWrap/>
            <w:vAlign w:val="bottom"/>
            <w:hideMark/>
          </w:tcPr>
          <w:p w14:paraId="65806277"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II. INSUMOS</w:t>
            </w:r>
          </w:p>
        </w:tc>
        <w:tc>
          <w:tcPr>
            <w:tcW w:w="186" w:type="pct"/>
            <w:tcBorders>
              <w:top w:val="nil"/>
              <w:left w:val="nil"/>
              <w:bottom w:val="nil"/>
              <w:right w:val="nil"/>
            </w:tcBorders>
            <w:shd w:val="clear" w:color="000000" w:fill="FFFFFF"/>
            <w:noWrap/>
            <w:vAlign w:val="bottom"/>
            <w:hideMark/>
          </w:tcPr>
          <w:p w14:paraId="094E4EF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1C391EF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5666E35E"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(362.975.757)</w:t>
            </w:r>
          </w:p>
        </w:tc>
        <w:tc>
          <w:tcPr>
            <w:tcW w:w="875" w:type="pct"/>
            <w:tcBorders>
              <w:top w:val="nil"/>
              <w:left w:val="nil"/>
              <w:bottom w:val="nil"/>
              <w:right w:val="nil"/>
            </w:tcBorders>
            <w:shd w:val="clear" w:color="000000" w:fill="FFFFFF"/>
            <w:noWrap/>
            <w:vAlign w:val="bottom"/>
            <w:hideMark/>
          </w:tcPr>
          <w:p w14:paraId="442D78F8" w14:textId="3D0CCD5E"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12.362.170.21</w:t>
            </w:r>
            <w:r w:rsidR="00BE6C3D" w:rsidRPr="002E2B5B">
              <w:rPr>
                <w:rFonts w:asciiTheme="majorHAnsi" w:hAnsiTheme="majorHAnsi" w:cstheme="majorHAnsi"/>
                <w:b/>
                <w:bCs/>
                <w:sz w:val="16"/>
                <w:szCs w:val="16"/>
              </w:rPr>
              <w:t>8</w:t>
            </w:r>
            <w:r w:rsidRPr="002E2B5B">
              <w:rPr>
                <w:rFonts w:asciiTheme="majorHAnsi" w:hAnsiTheme="majorHAnsi" w:cstheme="majorHAnsi"/>
                <w:b/>
                <w:bCs/>
                <w:sz w:val="16"/>
                <w:szCs w:val="16"/>
              </w:rPr>
              <w:t xml:space="preserve"> </w:t>
            </w:r>
          </w:p>
        </w:tc>
      </w:tr>
      <w:tr w:rsidR="000C3EA9" w:rsidRPr="002E2B5B" w14:paraId="38D7ABE5"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0C497848"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w:t>
            </w:r>
            <w:r w:rsidRPr="002E2B5B">
              <w:rPr>
                <w:rFonts w:asciiTheme="majorHAnsi" w:hAnsiTheme="majorHAnsi" w:cstheme="majorHAnsi"/>
                <w:sz w:val="16"/>
                <w:szCs w:val="16"/>
              </w:rPr>
              <w:t>Materiais, Energia, Serviços de Terceiros e Outros</w:t>
            </w:r>
          </w:p>
        </w:tc>
        <w:tc>
          <w:tcPr>
            <w:tcW w:w="1277" w:type="pct"/>
            <w:tcBorders>
              <w:top w:val="nil"/>
              <w:left w:val="nil"/>
              <w:bottom w:val="nil"/>
              <w:right w:val="nil"/>
            </w:tcBorders>
            <w:shd w:val="clear" w:color="000000" w:fill="FFFFFF"/>
            <w:noWrap/>
            <w:vAlign w:val="bottom"/>
            <w:hideMark/>
          </w:tcPr>
          <w:p w14:paraId="7998173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5ABF16CE" w14:textId="7ACC9E23"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(500.865.86</w:t>
            </w:r>
            <w:r w:rsidR="00BE6C3D" w:rsidRPr="002E2B5B">
              <w:rPr>
                <w:rFonts w:asciiTheme="majorHAnsi" w:hAnsiTheme="majorHAnsi" w:cstheme="majorHAnsi"/>
                <w:sz w:val="16"/>
                <w:szCs w:val="16"/>
              </w:rPr>
              <w:t>0</w:t>
            </w:r>
            <w:r w:rsidRPr="002E2B5B">
              <w:rPr>
                <w:rFonts w:asciiTheme="majorHAnsi" w:hAnsiTheme="majorHAnsi" w:cstheme="majorHAnsi"/>
                <w:sz w:val="16"/>
                <w:szCs w:val="16"/>
              </w:rPr>
              <w:t>)</w:t>
            </w:r>
          </w:p>
        </w:tc>
        <w:tc>
          <w:tcPr>
            <w:tcW w:w="875" w:type="pct"/>
            <w:tcBorders>
              <w:top w:val="nil"/>
              <w:left w:val="nil"/>
              <w:bottom w:val="nil"/>
              <w:right w:val="nil"/>
            </w:tcBorders>
            <w:shd w:val="clear" w:color="000000" w:fill="FFFFFF"/>
            <w:noWrap/>
            <w:vAlign w:val="bottom"/>
            <w:hideMark/>
          </w:tcPr>
          <w:p w14:paraId="6FDAD2D8" w14:textId="47D8CF39"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213.299.71</w:t>
            </w:r>
            <w:r w:rsidR="00BE6C3D" w:rsidRPr="002E2B5B">
              <w:rPr>
                <w:rFonts w:asciiTheme="majorHAnsi" w:hAnsiTheme="majorHAnsi" w:cstheme="majorHAnsi"/>
                <w:sz w:val="16"/>
                <w:szCs w:val="16"/>
              </w:rPr>
              <w:t>1</w:t>
            </w:r>
            <w:r w:rsidRPr="002E2B5B">
              <w:rPr>
                <w:rFonts w:asciiTheme="majorHAnsi" w:hAnsiTheme="majorHAnsi" w:cstheme="majorHAnsi"/>
                <w:sz w:val="16"/>
                <w:szCs w:val="16"/>
              </w:rPr>
              <w:t xml:space="preserve"> </w:t>
            </w:r>
          </w:p>
        </w:tc>
      </w:tr>
      <w:tr w:rsidR="000C3EA9" w:rsidRPr="002E2B5B" w14:paraId="643857F4" w14:textId="77777777" w:rsidTr="00450DDD">
        <w:trPr>
          <w:trHeight w:val="300"/>
        </w:trPr>
        <w:tc>
          <w:tcPr>
            <w:tcW w:w="2193" w:type="pct"/>
            <w:gridSpan w:val="2"/>
            <w:tcBorders>
              <w:top w:val="nil"/>
              <w:left w:val="nil"/>
              <w:bottom w:val="nil"/>
              <w:right w:val="nil"/>
            </w:tcBorders>
            <w:shd w:val="clear" w:color="auto" w:fill="auto"/>
            <w:noWrap/>
            <w:vAlign w:val="bottom"/>
            <w:hideMark/>
          </w:tcPr>
          <w:p w14:paraId="44EA3AB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Perda ao Valor Recuperável - FIOL I e FNS</w:t>
            </w:r>
          </w:p>
        </w:tc>
        <w:tc>
          <w:tcPr>
            <w:tcW w:w="1277" w:type="pct"/>
            <w:tcBorders>
              <w:top w:val="nil"/>
              <w:left w:val="nil"/>
              <w:bottom w:val="nil"/>
              <w:right w:val="nil"/>
            </w:tcBorders>
            <w:shd w:val="clear" w:color="auto" w:fill="auto"/>
            <w:noWrap/>
            <w:vAlign w:val="bottom"/>
            <w:hideMark/>
          </w:tcPr>
          <w:p w14:paraId="68DC80F5" w14:textId="77777777" w:rsidR="000C3EA9" w:rsidRPr="002E2B5B" w:rsidRDefault="000C3EA9" w:rsidP="002E2B5B">
            <w:pPr>
              <w:rPr>
                <w:rFonts w:asciiTheme="majorHAnsi" w:hAnsiTheme="majorHAnsi" w:cstheme="majorHAnsi"/>
                <w:sz w:val="16"/>
                <w:szCs w:val="16"/>
              </w:rPr>
            </w:pPr>
          </w:p>
        </w:tc>
        <w:tc>
          <w:tcPr>
            <w:tcW w:w="655" w:type="pct"/>
            <w:tcBorders>
              <w:top w:val="nil"/>
              <w:left w:val="nil"/>
              <w:bottom w:val="nil"/>
              <w:right w:val="nil"/>
            </w:tcBorders>
            <w:shd w:val="clear" w:color="000000" w:fill="FFFFFF"/>
            <w:noWrap/>
            <w:vAlign w:val="bottom"/>
            <w:hideMark/>
          </w:tcPr>
          <w:p w14:paraId="6E4C3375" w14:textId="01DA0DFD"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137.890.10</w:t>
            </w:r>
            <w:r w:rsidR="00BE6C3D" w:rsidRPr="002E2B5B">
              <w:rPr>
                <w:rFonts w:asciiTheme="majorHAnsi" w:hAnsiTheme="majorHAnsi" w:cstheme="majorHAnsi"/>
                <w:sz w:val="16"/>
                <w:szCs w:val="16"/>
              </w:rPr>
              <w:t>3</w:t>
            </w:r>
            <w:r w:rsidRPr="002E2B5B">
              <w:rPr>
                <w:rFonts w:asciiTheme="majorHAnsi" w:hAnsiTheme="majorHAnsi" w:cstheme="majorHAnsi"/>
                <w:sz w:val="16"/>
                <w:szCs w:val="16"/>
              </w:rPr>
              <w:t xml:space="preserve"> </w:t>
            </w:r>
          </w:p>
        </w:tc>
        <w:tc>
          <w:tcPr>
            <w:tcW w:w="875" w:type="pct"/>
            <w:tcBorders>
              <w:top w:val="nil"/>
              <w:left w:val="nil"/>
              <w:bottom w:val="nil"/>
              <w:right w:val="nil"/>
            </w:tcBorders>
            <w:shd w:val="clear" w:color="000000" w:fill="FFFFFF"/>
            <w:noWrap/>
            <w:vAlign w:val="bottom"/>
            <w:hideMark/>
          </w:tcPr>
          <w:p w14:paraId="7C5F0464" w14:textId="0DA8721F"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12.148.870.50</w:t>
            </w:r>
            <w:r w:rsidR="00BE6C3D" w:rsidRPr="002E2B5B">
              <w:rPr>
                <w:rFonts w:asciiTheme="majorHAnsi" w:hAnsiTheme="majorHAnsi" w:cstheme="majorHAnsi"/>
                <w:sz w:val="16"/>
                <w:szCs w:val="16"/>
              </w:rPr>
              <w:t>7</w:t>
            </w:r>
            <w:r w:rsidRPr="002E2B5B">
              <w:rPr>
                <w:rFonts w:asciiTheme="majorHAnsi" w:hAnsiTheme="majorHAnsi" w:cstheme="majorHAnsi"/>
                <w:sz w:val="16"/>
                <w:szCs w:val="16"/>
              </w:rPr>
              <w:t xml:space="preserve"> </w:t>
            </w:r>
          </w:p>
        </w:tc>
      </w:tr>
      <w:tr w:rsidR="000C3EA9" w:rsidRPr="002E2B5B" w14:paraId="3ED5D7F3"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584A91F0"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III. VALOR ADICIONADO BRUTO (I - II)</w:t>
            </w:r>
          </w:p>
        </w:tc>
        <w:tc>
          <w:tcPr>
            <w:tcW w:w="1277" w:type="pct"/>
            <w:tcBorders>
              <w:top w:val="nil"/>
              <w:left w:val="nil"/>
              <w:bottom w:val="nil"/>
              <w:right w:val="nil"/>
            </w:tcBorders>
            <w:shd w:val="clear" w:color="000000" w:fill="FFFFFF"/>
            <w:noWrap/>
            <w:vAlign w:val="bottom"/>
            <w:hideMark/>
          </w:tcPr>
          <w:p w14:paraId="3FCD8931"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4B14F0F2"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500.360.239 </w:t>
            </w:r>
          </w:p>
        </w:tc>
        <w:tc>
          <w:tcPr>
            <w:tcW w:w="875" w:type="pct"/>
            <w:tcBorders>
              <w:top w:val="nil"/>
              <w:left w:val="nil"/>
              <w:bottom w:val="nil"/>
              <w:right w:val="nil"/>
            </w:tcBorders>
            <w:shd w:val="clear" w:color="000000" w:fill="FFFFFF"/>
            <w:noWrap/>
            <w:vAlign w:val="bottom"/>
            <w:hideMark/>
          </w:tcPr>
          <w:p w14:paraId="7D6C4D13" w14:textId="025C6DA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(12.147.036.7</w:t>
            </w:r>
            <w:r w:rsidR="00BE6C3D" w:rsidRPr="002E2B5B">
              <w:rPr>
                <w:rFonts w:asciiTheme="majorHAnsi" w:hAnsiTheme="majorHAnsi" w:cstheme="majorHAnsi"/>
                <w:b/>
                <w:bCs/>
                <w:sz w:val="16"/>
                <w:szCs w:val="16"/>
              </w:rPr>
              <w:t>39</w:t>
            </w:r>
            <w:r w:rsidRPr="002E2B5B">
              <w:rPr>
                <w:rFonts w:asciiTheme="majorHAnsi" w:hAnsiTheme="majorHAnsi" w:cstheme="majorHAnsi"/>
                <w:b/>
                <w:bCs/>
                <w:sz w:val="16"/>
                <w:szCs w:val="16"/>
              </w:rPr>
              <w:t>)</w:t>
            </w:r>
          </w:p>
        </w:tc>
      </w:tr>
      <w:tr w:rsidR="000C3EA9" w:rsidRPr="002E2B5B" w14:paraId="1AEBBA0C" w14:textId="77777777" w:rsidTr="00450DDD">
        <w:trPr>
          <w:trHeight w:val="300"/>
        </w:trPr>
        <w:tc>
          <w:tcPr>
            <w:tcW w:w="2007" w:type="pct"/>
            <w:tcBorders>
              <w:top w:val="nil"/>
              <w:left w:val="nil"/>
              <w:bottom w:val="nil"/>
              <w:right w:val="nil"/>
            </w:tcBorders>
            <w:shd w:val="clear" w:color="000000" w:fill="FFFFFF"/>
            <w:noWrap/>
            <w:vAlign w:val="bottom"/>
            <w:hideMark/>
          </w:tcPr>
          <w:p w14:paraId="42C1D03F"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IV. RETENÇÕES</w:t>
            </w:r>
          </w:p>
        </w:tc>
        <w:tc>
          <w:tcPr>
            <w:tcW w:w="186" w:type="pct"/>
            <w:tcBorders>
              <w:top w:val="nil"/>
              <w:left w:val="nil"/>
              <w:bottom w:val="nil"/>
              <w:right w:val="nil"/>
            </w:tcBorders>
            <w:shd w:val="clear" w:color="000000" w:fill="FFFFFF"/>
            <w:noWrap/>
            <w:vAlign w:val="bottom"/>
            <w:hideMark/>
          </w:tcPr>
          <w:p w14:paraId="205ECFDD"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705915F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24ADA0C5"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15.086.004 </w:t>
            </w:r>
          </w:p>
        </w:tc>
        <w:tc>
          <w:tcPr>
            <w:tcW w:w="875" w:type="pct"/>
            <w:tcBorders>
              <w:top w:val="nil"/>
              <w:left w:val="nil"/>
              <w:bottom w:val="nil"/>
              <w:right w:val="nil"/>
            </w:tcBorders>
            <w:shd w:val="clear" w:color="000000" w:fill="FFFFFF"/>
            <w:noWrap/>
            <w:vAlign w:val="bottom"/>
            <w:hideMark/>
          </w:tcPr>
          <w:p w14:paraId="33FD63D5"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111.459.788 </w:t>
            </w:r>
          </w:p>
        </w:tc>
      </w:tr>
      <w:tr w:rsidR="000C3EA9" w:rsidRPr="002E2B5B" w14:paraId="5A4CC08F" w14:textId="77777777" w:rsidTr="00450DDD">
        <w:trPr>
          <w:trHeight w:val="285"/>
        </w:trPr>
        <w:tc>
          <w:tcPr>
            <w:tcW w:w="2193" w:type="pct"/>
            <w:gridSpan w:val="2"/>
            <w:tcBorders>
              <w:top w:val="nil"/>
              <w:left w:val="nil"/>
              <w:bottom w:val="nil"/>
              <w:right w:val="nil"/>
            </w:tcBorders>
            <w:shd w:val="clear" w:color="000000" w:fill="FFFFFF"/>
            <w:noWrap/>
            <w:vAlign w:val="bottom"/>
            <w:hideMark/>
          </w:tcPr>
          <w:p w14:paraId="604D25C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e Amortização</w:t>
            </w:r>
          </w:p>
        </w:tc>
        <w:tc>
          <w:tcPr>
            <w:tcW w:w="1277" w:type="pct"/>
            <w:tcBorders>
              <w:top w:val="nil"/>
              <w:left w:val="nil"/>
              <w:bottom w:val="nil"/>
              <w:right w:val="nil"/>
            </w:tcBorders>
            <w:shd w:val="clear" w:color="000000" w:fill="FFFFFF"/>
            <w:noWrap/>
            <w:vAlign w:val="bottom"/>
            <w:hideMark/>
          </w:tcPr>
          <w:p w14:paraId="0AAEAE0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6A5692D0"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8.057.115 </w:t>
            </w:r>
          </w:p>
        </w:tc>
        <w:tc>
          <w:tcPr>
            <w:tcW w:w="875" w:type="pct"/>
            <w:tcBorders>
              <w:top w:val="nil"/>
              <w:left w:val="nil"/>
              <w:bottom w:val="nil"/>
              <w:right w:val="nil"/>
            </w:tcBorders>
            <w:shd w:val="clear" w:color="000000" w:fill="FFFFFF"/>
            <w:noWrap/>
            <w:vAlign w:val="bottom"/>
            <w:hideMark/>
          </w:tcPr>
          <w:p w14:paraId="164B1AB8"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97.936.392 </w:t>
            </w:r>
          </w:p>
        </w:tc>
      </w:tr>
      <w:tr w:rsidR="000C3EA9" w:rsidRPr="002E2B5B" w14:paraId="036B90A2" w14:textId="77777777" w:rsidTr="00450DDD">
        <w:trPr>
          <w:trHeight w:val="285"/>
        </w:trPr>
        <w:tc>
          <w:tcPr>
            <w:tcW w:w="2193" w:type="pct"/>
            <w:gridSpan w:val="2"/>
            <w:tcBorders>
              <w:top w:val="nil"/>
              <w:left w:val="nil"/>
              <w:bottom w:val="nil"/>
              <w:right w:val="nil"/>
            </w:tcBorders>
            <w:shd w:val="clear" w:color="000000" w:fill="FFFFFF"/>
            <w:noWrap/>
            <w:vAlign w:val="bottom"/>
            <w:hideMark/>
          </w:tcPr>
          <w:p w14:paraId="4D84253C"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Depreciação de Direito de Uso</w:t>
            </w:r>
          </w:p>
        </w:tc>
        <w:tc>
          <w:tcPr>
            <w:tcW w:w="1277" w:type="pct"/>
            <w:tcBorders>
              <w:top w:val="nil"/>
              <w:left w:val="nil"/>
              <w:bottom w:val="nil"/>
              <w:right w:val="nil"/>
            </w:tcBorders>
            <w:shd w:val="clear" w:color="000000" w:fill="FFFFFF"/>
            <w:noWrap/>
            <w:vAlign w:val="bottom"/>
            <w:hideMark/>
          </w:tcPr>
          <w:p w14:paraId="61954F3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380D5B82"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7.028.889 </w:t>
            </w:r>
          </w:p>
        </w:tc>
        <w:tc>
          <w:tcPr>
            <w:tcW w:w="875" w:type="pct"/>
            <w:tcBorders>
              <w:top w:val="nil"/>
              <w:left w:val="nil"/>
              <w:bottom w:val="nil"/>
              <w:right w:val="nil"/>
            </w:tcBorders>
            <w:shd w:val="clear" w:color="000000" w:fill="FFFFFF"/>
            <w:noWrap/>
            <w:vAlign w:val="bottom"/>
            <w:hideMark/>
          </w:tcPr>
          <w:p w14:paraId="737C523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13.523.396 </w:t>
            </w:r>
          </w:p>
        </w:tc>
      </w:tr>
      <w:tr w:rsidR="000C3EA9" w:rsidRPr="002E2B5B" w14:paraId="03F0AAF9"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27D22154"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V. VALOR ADICIONADO LÍQUIDO PRODUZIDO PELA ENTIDADE (III - IV)</w:t>
            </w:r>
          </w:p>
        </w:tc>
        <w:tc>
          <w:tcPr>
            <w:tcW w:w="1277" w:type="pct"/>
            <w:tcBorders>
              <w:top w:val="nil"/>
              <w:left w:val="nil"/>
              <w:bottom w:val="nil"/>
              <w:right w:val="nil"/>
            </w:tcBorders>
            <w:shd w:val="clear" w:color="000000" w:fill="FFFFFF"/>
            <w:noWrap/>
            <w:vAlign w:val="bottom"/>
            <w:hideMark/>
          </w:tcPr>
          <w:p w14:paraId="43555767"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3C06D3A0"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485.274.234 </w:t>
            </w:r>
          </w:p>
        </w:tc>
        <w:tc>
          <w:tcPr>
            <w:tcW w:w="875" w:type="pct"/>
            <w:tcBorders>
              <w:top w:val="nil"/>
              <w:left w:val="nil"/>
              <w:bottom w:val="nil"/>
              <w:right w:val="nil"/>
            </w:tcBorders>
            <w:shd w:val="clear" w:color="000000" w:fill="FFFFFF"/>
            <w:noWrap/>
            <w:vAlign w:val="bottom"/>
            <w:hideMark/>
          </w:tcPr>
          <w:p w14:paraId="6CF1665B" w14:textId="5DBA2E62"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(12.258.496.52</w:t>
            </w:r>
            <w:r w:rsidR="003B7CD8" w:rsidRPr="002E2B5B">
              <w:rPr>
                <w:rFonts w:asciiTheme="majorHAnsi" w:hAnsiTheme="majorHAnsi" w:cstheme="majorHAnsi"/>
                <w:b/>
                <w:bCs/>
                <w:sz w:val="16"/>
                <w:szCs w:val="16"/>
              </w:rPr>
              <w:t>7</w:t>
            </w:r>
            <w:r w:rsidRPr="002E2B5B">
              <w:rPr>
                <w:rFonts w:asciiTheme="majorHAnsi" w:hAnsiTheme="majorHAnsi" w:cstheme="majorHAnsi"/>
                <w:b/>
                <w:bCs/>
                <w:sz w:val="16"/>
                <w:szCs w:val="16"/>
              </w:rPr>
              <w:t>)</w:t>
            </w:r>
          </w:p>
        </w:tc>
      </w:tr>
      <w:tr w:rsidR="000C3EA9" w:rsidRPr="002E2B5B" w14:paraId="70979B50"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490AE5BB"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VI. VALOR ADICIONADO RECEBIDO EM TRANSFERÊNCIAS </w:t>
            </w:r>
          </w:p>
        </w:tc>
        <w:tc>
          <w:tcPr>
            <w:tcW w:w="1277" w:type="pct"/>
            <w:tcBorders>
              <w:top w:val="nil"/>
              <w:left w:val="nil"/>
              <w:bottom w:val="nil"/>
              <w:right w:val="nil"/>
            </w:tcBorders>
            <w:shd w:val="clear" w:color="000000" w:fill="FFFFFF"/>
            <w:noWrap/>
            <w:vAlign w:val="bottom"/>
            <w:hideMark/>
          </w:tcPr>
          <w:p w14:paraId="421C2498"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4CB4A6E5"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(5.999.792)</w:t>
            </w:r>
          </w:p>
        </w:tc>
        <w:tc>
          <w:tcPr>
            <w:tcW w:w="875" w:type="pct"/>
            <w:tcBorders>
              <w:top w:val="nil"/>
              <w:left w:val="nil"/>
              <w:bottom w:val="nil"/>
              <w:right w:val="nil"/>
            </w:tcBorders>
            <w:shd w:val="clear" w:color="000000" w:fill="FFFFFF"/>
            <w:noWrap/>
            <w:vAlign w:val="bottom"/>
            <w:hideMark/>
          </w:tcPr>
          <w:p w14:paraId="49738A90" w14:textId="69E02978"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(2.648.91</w:t>
            </w:r>
            <w:r w:rsidR="003B7CD8" w:rsidRPr="002E2B5B">
              <w:rPr>
                <w:rFonts w:asciiTheme="majorHAnsi" w:hAnsiTheme="majorHAnsi" w:cstheme="majorHAnsi"/>
                <w:b/>
                <w:bCs/>
                <w:sz w:val="16"/>
                <w:szCs w:val="16"/>
              </w:rPr>
              <w:t>8</w:t>
            </w:r>
            <w:r w:rsidRPr="002E2B5B">
              <w:rPr>
                <w:rFonts w:asciiTheme="majorHAnsi" w:hAnsiTheme="majorHAnsi" w:cstheme="majorHAnsi"/>
                <w:b/>
                <w:bCs/>
                <w:sz w:val="16"/>
                <w:szCs w:val="16"/>
              </w:rPr>
              <w:t>)</w:t>
            </w:r>
          </w:p>
        </w:tc>
      </w:tr>
      <w:tr w:rsidR="000C3EA9" w:rsidRPr="002E2B5B" w14:paraId="734EC6AB" w14:textId="77777777" w:rsidTr="00450DDD">
        <w:trPr>
          <w:trHeight w:val="360"/>
        </w:trPr>
        <w:tc>
          <w:tcPr>
            <w:tcW w:w="2193" w:type="pct"/>
            <w:gridSpan w:val="2"/>
            <w:tcBorders>
              <w:top w:val="nil"/>
              <w:left w:val="nil"/>
              <w:bottom w:val="nil"/>
              <w:right w:val="nil"/>
            </w:tcBorders>
            <w:shd w:val="clear" w:color="000000" w:fill="FFFFFF"/>
            <w:noWrap/>
            <w:vAlign w:val="center"/>
            <w:hideMark/>
          </w:tcPr>
          <w:p w14:paraId="032E4693"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Receitas Financeiras</w:t>
            </w:r>
          </w:p>
        </w:tc>
        <w:tc>
          <w:tcPr>
            <w:tcW w:w="1277" w:type="pct"/>
            <w:tcBorders>
              <w:top w:val="nil"/>
              <w:left w:val="nil"/>
              <w:bottom w:val="nil"/>
              <w:right w:val="nil"/>
            </w:tcBorders>
            <w:shd w:val="clear" w:color="000000" w:fill="FFFFFF"/>
            <w:noWrap/>
            <w:vAlign w:val="bottom"/>
            <w:hideMark/>
          </w:tcPr>
          <w:p w14:paraId="21562848"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0154127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4.990.799 </w:t>
            </w:r>
          </w:p>
        </w:tc>
        <w:tc>
          <w:tcPr>
            <w:tcW w:w="875" w:type="pct"/>
            <w:tcBorders>
              <w:top w:val="nil"/>
              <w:left w:val="nil"/>
              <w:bottom w:val="nil"/>
              <w:right w:val="nil"/>
            </w:tcBorders>
            <w:shd w:val="clear" w:color="000000" w:fill="FFFFFF"/>
            <w:noWrap/>
            <w:vAlign w:val="bottom"/>
            <w:hideMark/>
          </w:tcPr>
          <w:p w14:paraId="11548A6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1.652.763 </w:t>
            </w:r>
          </w:p>
        </w:tc>
      </w:tr>
      <w:tr w:rsidR="000C3EA9" w:rsidRPr="002E2B5B" w14:paraId="727067F3" w14:textId="77777777" w:rsidTr="00450DDD">
        <w:trPr>
          <w:trHeight w:val="360"/>
        </w:trPr>
        <w:tc>
          <w:tcPr>
            <w:tcW w:w="2007" w:type="pct"/>
            <w:tcBorders>
              <w:top w:val="nil"/>
              <w:left w:val="nil"/>
              <w:bottom w:val="nil"/>
              <w:right w:val="nil"/>
            </w:tcBorders>
            <w:shd w:val="clear" w:color="000000" w:fill="FFFFFF"/>
            <w:noWrap/>
            <w:vAlign w:val="center"/>
            <w:hideMark/>
          </w:tcPr>
          <w:p w14:paraId="30288260"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Doações</w:t>
            </w:r>
          </w:p>
        </w:tc>
        <w:tc>
          <w:tcPr>
            <w:tcW w:w="186" w:type="pct"/>
            <w:tcBorders>
              <w:top w:val="nil"/>
              <w:left w:val="nil"/>
              <w:bottom w:val="nil"/>
              <w:right w:val="nil"/>
            </w:tcBorders>
            <w:shd w:val="clear" w:color="000000" w:fill="FFFFFF"/>
            <w:noWrap/>
            <w:vAlign w:val="bottom"/>
            <w:hideMark/>
          </w:tcPr>
          <w:p w14:paraId="1D1E5C7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30CF096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11A917D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18.551.962 </w:t>
            </w:r>
          </w:p>
        </w:tc>
        <w:tc>
          <w:tcPr>
            <w:tcW w:w="875" w:type="pct"/>
            <w:tcBorders>
              <w:top w:val="nil"/>
              <w:left w:val="nil"/>
              <w:bottom w:val="nil"/>
              <w:right w:val="nil"/>
            </w:tcBorders>
            <w:shd w:val="clear" w:color="000000" w:fill="FFFFFF"/>
            <w:noWrap/>
            <w:vAlign w:val="bottom"/>
            <w:hideMark/>
          </w:tcPr>
          <w:p w14:paraId="1F03DE35"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14.534.223 </w:t>
            </w:r>
          </w:p>
        </w:tc>
      </w:tr>
      <w:tr w:rsidR="000C3EA9" w:rsidRPr="002E2B5B" w14:paraId="581C2561"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5D50C72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Repasse Concedido</w:t>
            </w:r>
          </w:p>
        </w:tc>
        <w:tc>
          <w:tcPr>
            <w:tcW w:w="1277" w:type="pct"/>
            <w:tcBorders>
              <w:top w:val="nil"/>
              <w:left w:val="nil"/>
              <w:bottom w:val="nil"/>
              <w:right w:val="nil"/>
            </w:tcBorders>
            <w:shd w:val="clear" w:color="000000" w:fill="FFFFFF"/>
            <w:noWrap/>
            <w:vAlign w:val="bottom"/>
            <w:hideMark/>
          </w:tcPr>
          <w:p w14:paraId="7EF59A0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2F23F855"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(5.590.284)</w:t>
            </w:r>
          </w:p>
        </w:tc>
        <w:tc>
          <w:tcPr>
            <w:tcW w:w="875" w:type="pct"/>
            <w:tcBorders>
              <w:top w:val="nil"/>
              <w:left w:val="nil"/>
              <w:bottom w:val="nil"/>
              <w:right w:val="nil"/>
            </w:tcBorders>
            <w:shd w:val="clear" w:color="000000" w:fill="FFFFFF"/>
            <w:noWrap/>
            <w:vAlign w:val="bottom"/>
            <w:hideMark/>
          </w:tcPr>
          <w:p w14:paraId="11FAA86D"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(1.235.430)</w:t>
            </w:r>
          </w:p>
        </w:tc>
      </w:tr>
      <w:tr w:rsidR="000C3EA9" w:rsidRPr="002E2B5B" w14:paraId="1E0C8B64"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4AD2D487"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w:t>
            </w:r>
            <w:r w:rsidRPr="002E2B5B">
              <w:rPr>
                <w:rFonts w:asciiTheme="majorHAnsi" w:hAnsiTheme="majorHAnsi" w:cstheme="majorHAnsi"/>
                <w:sz w:val="16"/>
                <w:szCs w:val="16"/>
              </w:rPr>
              <w:t>Resultado de Equivalência Patrimonial</w:t>
            </w:r>
          </w:p>
        </w:tc>
        <w:tc>
          <w:tcPr>
            <w:tcW w:w="1277" w:type="pct"/>
            <w:tcBorders>
              <w:top w:val="nil"/>
              <w:left w:val="nil"/>
              <w:bottom w:val="nil"/>
              <w:right w:val="nil"/>
            </w:tcBorders>
            <w:shd w:val="clear" w:color="000000" w:fill="FFFFFF"/>
            <w:noWrap/>
            <w:vAlign w:val="bottom"/>
            <w:hideMark/>
          </w:tcPr>
          <w:p w14:paraId="1530142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70824FE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(23.952.269)</w:t>
            </w:r>
          </w:p>
        </w:tc>
        <w:tc>
          <w:tcPr>
            <w:tcW w:w="875" w:type="pct"/>
            <w:tcBorders>
              <w:top w:val="nil"/>
              <w:left w:val="nil"/>
              <w:bottom w:val="nil"/>
              <w:right w:val="nil"/>
            </w:tcBorders>
            <w:shd w:val="clear" w:color="000000" w:fill="FFFFFF"/>
            <w:noWrap/>
            <w:vAlign w:val="bottom"/>
            <w:hideMark/>
          </w:tcPr>
          <w:p w14:paraId="5240E135"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(17.600.474)</w:t>
            </w:r>
          </w:p>
        </w:tc>
      </w:tr>
      <w:tr w:rsidR="000C3EA9" w:rsidRPr="002E2B5B" w14:paraId="2A489826"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79A87810"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VII. VALOR ADICIONADO TOTAL A DISTRIBUIR (V + VI)</w:t>
            </w:r>
          </w:p>
        </w:tc>
        <w:tc>
          <w:tcPr>
            <w:tcW w:w="1277" w:type="pct"/>
            <w:tcBorders>
              <w:top w:val="nil"/>
              <w:left w:val="nil"/>
              <w:bottom w:val="nil"/>
              <w:right w:val="nil"/>
            </w:tcBorders>
            <w:shd w:val="clear" w:color="000000" w:fill="FFFFFF"/>
            <w:noWrap/>
            <w:vAlign w:val="bottom"/>
            <w:hideMark/>
          </w:tcPr>
          <w:p w14:paraId="4F12FA7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26209735"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479.274.442 </w:t>
            </w:r>
          </w:p>
        </w:tc>
        <w:tc>
          <w:tcPr>
            <w:tcW w:w="875" w:type="pct"/>
            <w:tcBorders>
              <w:top w:val="nil"/>
              <w:left w:val="nil"/>
              <w:bottom w:val="nil"/>
              <w:right w:val="nil"/>
            </w:tcBorders>
            <w:shd w:val="clear" w:color="000000" w:fill="FFFFFF"/>
            <w:noWrap/>
            <w:vAlign w:val="bottom"/>
            <w:hideMark/>
          </w:tcPr>
          <w:p w14:paraId="4B558127" w14:textId="194E5C60"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(12.261.145.44</w:t>
            </w:r>
            <w:r w:rsidR="00BE6C3D" w:rsidRPr="002E2B5B">
              <w:rPr>
                <w:rFonts w:asciiTheme="majorHAnsi" w:hAnsiTheme="majorHAnsi" w:cstheme="majorHAnsi"/>
                <w:b/>
                <w:bCs/>
                <w:sz w:val="16"/>
                <w:szCs w:val="16"/>
              </w:rPr>
              <w:t>5</w:t>
            </w:r>
            <w:r w:rsidRPr="002E2B5B">
              <w:rPr>
                <w:rFonts w:asciiTheme="majorHAnsi" w:hAnsiTheme="majorHAnsi" w:cstheme="majorHAnsi"/>
                <w:b/>
                <w:bCs/>
                <w:sz w:val="16"/>
                <w:szCs w:val="16"/>
              </w:rPr>
              <w:t>)</w:t>
            </w:r>
          </w:p>
        </w:tc>
      </w:tr>
      <w:tr w:rsidR="000C3EA9" w:rsidRPr="002E2B5B" w14:paraId="6B3BB45E"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4E7DEF30"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VIII. DISTRIBUIÇÃO DO VALOR ADICIONADO</w:t>
            </w:r>
          </w:p>
        </w:tc>
        <w:tc>
          <w:tcPr>
            <w:tcW w:w="1277" w:type="pct"/>
            <w:tcBorders>
              <w:top w:val="nil"/>
              <w:left w:val="nil"/>
              <w:bottom w:val="nil"/>
              <w:right w:val="nil"/>
            </w:tcBorders>
            <w:shd w:val="clear" w:color="000000" w:fill="FFFFFF"/>
            <w:noWrap/>
            <w:vAlign w:val="bottom"/>
            <w:hideMark/>
          </w:tcPr>
          <w:p w14:paraId="504DF37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598296DD"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479.274.442 </w:t>
            </w:r>
          </w:p>
        </w:tc>
        <w:tc>
          <w:tcPr>
            <w:tcW w:w="875" w:type="pct"/>
            <w:tcBorders>
              <w:top w:val="nil"/>
              <w:left w:val="nil"/>
              <w:bottom w:val="nil"/>
              <w:right w:val="nil"/>
            </w:tcBorders>
            <w:shd w:val="clear" w:color="000000" w:fill="FFFFFF"/>
            <w:noWrap/>
            <w:vAlign w:val="bottom"/>
            <w:hideMark/>
          </w:tcPr>
          <w:p w14:paraId="01E28CAF" w14:textId="551D8E93"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(12.261.145.44</w:t>
            </w:r>
            <w:r w:rsidR="00BE6C3D" w:rsidRPr="002E2B5B">
              <w:rPr>
                <w:rFonts w:asciiTheme="majorHAnsi" w:hAnsiTheme="majorHAnsi" w:cstheme="majorHAnsi"/>
                <w:b/>
                <w:bCs/>
                <w:sz w:val="16"/>
                <w:szCs w:val="16"/>
              </w:rPr>
              <w:t>5</w:t>
            </w:r>
            <w:r w:rsidRPr="002E2B5B">
              <w:rPr>
                <w:rFonts w:asciiTheme="majorHAnsi" w:hAnsiTheme="majorHAnsi" w:cstheme="majorHAnsi"/>
                <w:b/>
                <w:bCs/>
                <w:sz w:val="16"/>
                <w:szCs w:val="16"/>
              </w:rPr>
              <w:t>)</w:t>
            </w:r>
          </w:p>
        </w:tc>
      </w:tr>
      <w:tr w:rsidR="000C3EA9" w:rsidRPr="002E2B5B" w14:paraId="3FF5B950" w14:textId="77777777" w:rsidTr="00450DDD">
        <w:trPr>
          <w:trHeight w:val="300"/>
        </w:trPr>
        <w:tc>
          <w:tcPr>
            <w:tcW w:w="2007" w:type="pct"/>
            <w:tcBorders>
              <w:top w:val="nil"/>
              <w:left w:val="nil"/>
              <w:bottom w:val="nil"/>
              <w:right w:val="nil"/>
            </w:tcBorders>
            <w:shd w:val="clear" w:color="000000" w:fill="FFFFFF"/>
            <w:noWrap/>
            <w:vAlign w:val="bottom"/>
            <w:hideMark/>
          </w:tcPr>
          <w:p w14:paraId="6925963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b/>
                <w:bCs/>
                <w:sz w:val="16"/>
                <w:szCs w:val="16"/>
              </w:rPr>
              <w:t>VIII. 1 PESSOAL</w:t>
            </w:r>
            <w:r w:rsidRPr="002E2B5B">
              <w:rPr>
                <w:rFonts w:asciiTheme="majorHAnsi" w:hAnsiTheme="majorHAnsi" w:cstheme="majorHAnsi"/>
                <w:sz w:val="16"/>
                <w:szCs w:val="16"/>
              </w:rPr>
              <w:t xml:space="preserve">   </w:t>
            </w:r>
          </w:p>
        </w:tc>
        <w:tc>
          <w:tcPr>
            <w:tcW w:w="186" w:type="pct"/>
            <w:tcBorders>
              <w:top w:val="nil"/>
              <w:left w:val="nil"/>
              <w:bottom w:val="nil"/>
              <w:right w:val="nil"/>
            </w:tcBorders>
            <w:shd w:val="clear" w:color="000000" w:fill="FFFFFF"/>
            <w:noWrap/>
            <w:vAlign w:val="bottom"/>
            <w:hideMark/>
          </w:tcPr>
          <w:p w14:paraId="6201DFE0"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7CF69147"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1A304921"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362.459.745 </w:t>
            </w:r>
          </w:p>
        </w:tc>
        <w:tc>
          <w:tcPr>
            <w:tcW w:w="875" w:type="pct"/>
            <w:tcBorders>
              <w:top w:val="nil"/>
              <w:left w:val="nil"/>
              <w:bottom w:val="nil"/>
              <w:right w:val="nil"/>
            </w:tcBorders>
            <w:shd w:val="clear" w:color="000000" w:fill="FFFFFF"/>
            <w:noWrap/>
            <w:vAlign w:val="bottom"/>
            <w:hideMark/>
          </w:tcPr>
          <w:p w14:paraId="4972460A"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124.461.676 </w:t>
            </w:r>
          </w:p>
        </w:tc>
      </w:tr>
      <w:tr w:rsidR="000C3EA9" w:rsidRPr="002E2B5B" w14:paraId="6C2116B4"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50D2F712"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w:t>
            </w:r>
            <w:r w:rsidRPr="002E2B5B">
              <w:rPr>
                <w:rFonts w:asciiTheme="majorHAnsi" w:hAnsiTheme="majorHAnsi" w:cstheme="majorHAnsi"/>
                <w:sz w:val="16"/>
                <w:szCs w:val="16"/>
              </w:rPr>
              <w:t>Remuneração Direta</w:t>
            </w:r>
          </w:p>
        </w:tc>
        <w:tc>
          <w:tcPr>
            <w:tcW w:w="1277" w:type="pct"/>
            <w:tcBorders>
              <w:top w:val="nil"/>
              <w:left w:val="nil"/>
              <w:bottom w:val="nil"/>
              <w:right w:val="nil"/>
            </w:tcBorders>
            <w:shd w:val="clear" w:color="000000" w:fill="FFFFFF"/>
            <w:noWrap/>
            <w:vAlign w:val="bottom"/>
            <w:hideMark/>
          </w:tcPr>
          <w:p w14:paraId="485D528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3F3472A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345.151.317 </w:t>
            </w:r>
          </w:p>
        </w:tc>
        <w:tc>
          <w:tcPr>
            <w:tcW w:w="875" w:type="pct"/>
            <w:tcBorders>
              <w:top w:val="nil"/>
              <w:left w:val="nil"/>
              <w:bottom w:val="nil"/>
              <w:right w:val="nil"/>
            </w:tcBorders>
            <w:shd w:val="clear" w:color="000000" w:fill="FFFFFF"/>
            <w:noWrap/>
            <w:vAlign w:val="bottom"/>
            <w:hideMark/>
          </w:tcPr>
          <w:p w14:paraId="5A1ED6B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104.195.100 </w:t>
            </w:r>
          </w:p>
        </w:tc>
      </w:tr>
      <w:tr w:rsidR="000C3EA9" w:rsidRPr="002E2B5B" w14:paraId="77E4C9DF" w14:textId="77777777" w:rsidTr="00450DDD">
        <w:trPr>
          <w:trHeight w:val="300"/>
        </w:trPr>
        <w:tc>
          <w:tcPr>
            <w:tcW w:w="2007" w:type="pct"/>
            <w:tcBorders>
              <w:top w:val="nil"/>
              <w:left w:val="nil"/>
              <w:bottom w:val="nil"/>
              <w:right w:val="nil"/>
            </w:tcBorders>
            <w:shd w:val="clear" w:color="000000" w:fill="FFFFFF"/>
            <w:noWrap/>
            <w:vAlign w:val="bottom"/>
            <w:hideMark/>
          </w:tcPr>
          <w:p w14:paraId="4C70F5DF"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w:t>
            </w:r>
            <w:r w:rsidRPr="002E2B5B">
              <w:rPr>
                <w:rFonts w:asciiTheme="majorHAnsi" w:hAnsiTheme="majorHAnsi" w:cstheme="majorHAnsi"/>
                <w:sz w:val="16"/>
                <w:szCs w:val="16"/>
              </w:rPr>
              <w:t>Benefícios</w:t>
            </w:r>
          </w:p>
        </w:tc>
        <w:tc>
          <w:tcPr>
            <w:tcW w:w="186" w:type="pct"/>
            <w:tcBorders>
              <w:top w:val="nil"/>
              <w:left w:val="nil"/>
              <w:bottom w:val="nil"/>
              <w:right w:val="nil"/>
            </w:tcBorders>
            <w:shd w:val="clear" w:color="000000" w:fill="FFFFFF"/>
            <w:noWrap/>
            <w:vAlign w:val="bottom"/>
            <w:hideMark/>
          </w:tcPr>
          <w:p w14:paraId="249536D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0B66A7BC"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7C3D9CE7"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10.834.145 </w:t>
            </w:r>
          </w:p>
        </w:tc>
        <w:tc>
          <w:tcPr>
            <w:tcW w:w="875" w:type="pct"/>
            <w:tcBorders>
              <w:top w:val="nil"/>
              <w:left w:val="nil"/>
              <w:bottom w:val="nil"/>
              <w:right w:val="nil"/>
            </w:tcBorders>
            <w:shd w:val="clear" w:color="000000" w:fill="FFFFFF"/>
            <w:noWrap/>
            <w:vAlign w:val="bottom"/>
            <w:hideMark/>
          </w:tcPr>
          <w:p w14:paraId="62B9404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13.553.743 </w:t>
            </w:r>
          </w:p>
        </w:tc>
      </w:tr>
      <w:tr w:rsidR="000C3EA9" w:rsidRPr="002E2B5B" w14:paraId="4BBF04C3" w14:textId="77777777" w:rsidTr="00450DDD">
        <w:trPr>
          <w:trHeight w:val="300"/>
        </w:trPr>
        <w:tc>
          <w:tcPr>
            <w:tcW w:w="2007" w:type="pct"/>
            <w:tcBorders>
              <w:top w:val="nil"/>
              <w:left w:val="nil"/>
              <w:bottom w:val="nil"/>
              <w:right w:val="nil"/>
            </w:tcBorders>
            <w:shd w:val="clear" w:color="000000" w:fill="FFFFFF"/>
            <w:noWrap/>
            <w:vAlign w:val="bottom"/>
            <w:hideMark/>
          </w:tcPr>
          <w:p w14:paraId="1F21728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FGTS</w:t>
            </w:r>
          </w:p>
        </w:tc>
        <w:tc>
          <w:tcPr>
            <w:tcW w:w="186" w:type="pct"/>
            <w:tcBorders>
              <w:top w:val="nil"/>
              <w:left w:val="nil"/>
              <w:bottom w:val="nil"/>
              <w:right w:val="nil"/>
            </w:tcBorders>
            <w:shd w:val="clear" w:color="000000" w:fill="FFFFFF"/>
            <w:noWrap/>
            <w:vAlign w:val="bottom"/>
            <w:hideMark/>
          </w:tcPr>
          <w:p w14:paraId="6133DBC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1D83D569"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659EEEBD"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6.474.283 </w:t>
            </w:r>
          </w:p>
        </w:tc>
        <w:tc>
          <w:tcPr>
            <w:tcW w:w="875" w:type="pct"/>
            <w:tcBorders>
              <w:top w:val="nil"/>
              <w:left w:val="nil"/>
              <w:bottom w:val="nil"/>
              <w:right w:val="nil"/>
            </w:tcBorders>
            <w:shd w:val="clear" w:color="000000" w:fill="FFFFFF"/>
            <w:noWrap/>
            <w:vAlign w:val="bottom"/>
            <w:hideMark/>
          </w:tcPr>
          <w:p w14:paraId="1D39C172"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6.712.833 </w:t>
            </w:r>
          </w:p>
        </w:tc>
      </w:tr>
      <w:tr w:rsidR="000C3EA9" w:rsidRPr="002E2B5B" w14:paraId="45BC506D"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7A267837"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VIII. 2 IMPOSTOS, TAXAS E CONTRIBUIÇÕES</w:t>
            </w:r>
          </w:p>
        </w:tc>
        <w:tc>
          <w:tcPr>
            <w:tcW w:w="1277" w:type="pct"/>
            <w:tcBorders>
              <w:top w:val="nil"/>
              <w:left w:val="nil"/>
              <w:bottom w:val="nil"/>
              <w:right w:val="nil"/>
            </w:tcBorders>
            <w:shd w:val="clear" w:color="000000" w:fill="FFFFFF"/>
            <w:noWrap/>
            <w:vAlign w:val="bottom"/>
            <w:hideMark/>
          </w:tcPr>
          <w:p w14:paraId="30DECBD8"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6E3EECAA"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23.576.726 </w:t>
            </w:r>
          </w:p>
        </w:tc>
        <w:tc>
          <w:tcPr>
            <w:tcW w:w="875" w:type="pct"/>
            <w:tcBorders>
              <w:top w:val="nil"/>
              <w:left w:val="nil"/>
              <w:bottom w:val="nil"/>
              <w:right w:val="nil"/>
            </w:tcBorders>
            <w:shd w:val="clear" w:color="000000" w:fill="FFFFFF"/>
            <w:noWrap/>
            <w:vAlign w:val="bottom"/>
            <w:hideMark/>
          </w:tcPr>
          <w:p w14:paraId="7F0A35BB"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24.279.757 </w:t>
            </w:r>
          </w:p>
        </w:tc>
      </w:tr>
      <w:tr w:rsidR="000C3EA9" w:rsidRPr="002E2B5B" w14:paraId="34A4C0B9" w14:textId="77777777" w:rsidTr="00450DDD">
        <w:trPr>
          <w:trHeight w:val="300"/>
        </w:trPr>
        <w:tc>
          <w:tcPr>
            <w:tcW w:w="2007" w:type="pct"/>
            <w:tcBorders>
              <w:top w:val="nil"/>
              <w:left w:val="nil"/>
              <w:bottom w:val="nil"/>
              <w:right w:val="nil"/>
            </w:tcBorders>
            <w:shd w:val="clear" w:color="000000" w:fill="FFFFFF"/>
            <w:noWrap/>
            <w:vAlign w:val="bottom"/>
            <w:hideMark/>
          </w:tcPr>
          <w:p w14:paraId="64664B6C"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Federais</w:t>
            </w:r>
          </w:p>
        </w:tc>
        <w:tc>
          <w:tcPr>
            <w:tcW w:w="186" w:type="pct"/>
            <w:tcBorders>
              <w:top w:val="nil"/>
              <w:left w:val="nil"/>
              <w:bottom w:val="nil"/>
              <w:right w:val="nil"/>
            </w:tcBorders>
            <w:shd w:val="clear" w:color="000000" w:fill="FFFFFF"/>
            <w:noWrap/>
            <w:vAlign w:val="bottom"/>
            <w:hideMark/>
          </w:tcPr>
          <w:p w14:paraId="436868A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17843A52"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46BE193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23.550.666 </w:t>
            </w:r>
          </w:p>
        </w:tc>
        <w:tc>
          <w:tcPr>
            <w:tcW w:w="875" w:type="pct"/>
            <w:tcBorders>
              <w:top w:val="nil"/>
              <w:left w:val="nil"/>
              <w:bottom w:val="nil"/>
              <w:right w:val="nil"/>
            </w:tcBorders>
            <w:shd w:val="clear" w:color="000000" w:fill="FFFFFF"/>
            <w:noWrap/>
            <w:vAlign w:val="bottom"/>
            <w:hideMark/>
          </w:tcPr>
          <w:p w14:paraId="05DAC42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24.262.677 </w:t>
            </w:r>
          </w:p>
        </w:tc>
      </w:tr>
      <w:tr w:rsidR="000C3EA9" w:rsidRPr="002E2B5B" w14:paraId="7B5B214C" w14:textId="77777777" w:rsidTr="00450DDD">
        <w:trPr>
          <w:trHeight w:val="300"/>
        </w:trPr>
        <w:tc>
          <w:tcPr>
            <w:tcW w:w="2007" w:type="pct"/>
            <w:tcBorders>
              <w:top w:val="nil"/>
              <w:left w:val="nil"/>
              <w:bottom w:val="nil"/>
              <w:right w:val="nil"/>
            </w:tcBorders>
            <w:shd w:val="clear" w:color="000000" w:fill="FFFFFF"/>
            <w:noWrap/>
            <w:vAlign w:val="bottom"/>
            <w:hideMark/>
          </w:tcPr>
          <w:p w14:paraId="2F8252E6"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Estaduais</w:t>
            </w:r>
          </w:p>
        </w:tc>
        <w:tc>
          <w:tcPr>
            <w:tcW w:w="186" w:type="pct"/>
            <w:tcBorders>
              <w:top w:val="nil"/>
              <w:left w:val="nil"/>
              <w:bottom w:val="nil"/>
              <w:right w:val="nil"/>
            </w:tcBorders>
            <w:shd w:val="clear" w:color="000000" w:fill="FFFFFF"/>
            <w:noWrap/>
            <w:vAlign w:val="bottom"/>
            <w:hideMark/>
          </w:tcPr>
          <w:p w14:paraId="35B3054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2FDEC98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10E59A6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1.190 </w:t>
            </w:r>
          </w:p>
        </w:tc>
        <w:tc>
          <w:tcPr>
            <w:tcW w:w="875" w:type="pct"/>
            <w:tcBorders>
              <w:top w:val="nil"/>
              <w:left w:val="nil"/>
              <w:bottom w:val="nil"/>
              <w:right w:val="nil"/>
            </w:tcBorders>
            <w:shd w:val="clear" w:color="000000" w:fill="FFFFFF"/>
            <w:noWrap/>
            <w:vAlign w:val="bottom"/>
            <w:hideMark/>
          </w:tcPr>
          <w:p w14:paraId="536240C1" w14:textId="4AD57715"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w:t>
            </w:r>
            <w:r w:rsidR="00450DDD"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r>
      <w:tr w:rsidR="000C3EA9" w:rsidRPr="002E2B5B" w14:paraId="3AD3FD19" w14:textId="77777777" w:rsidTr="00450DDD">
        <w:trPr>
          <w:trHeight w:val="300"/>
        </w:trPr>
        <w:tc>
          <w:tcPr>
            <w:tcW w:w="2007" w:type="pct"/>
            <w:tcBorders>
              <w:top w:val="nil"/>
              <w:left w:val="nil"/>
              <w:bottom w:val="nil"/>
              <w:right w:val="nil"/>
            </w:tcBorders>
            <w:shd w:val="clear" w:color="000000" w:fill="FFFFFF"/>
            <w:noWrap/>
            <w:vAlign w:val="bottom"/>
            <w:hideMark/>
          </w:tcPr>
          <w:p w14:paraId="7219641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Municipais</w:t>
            </w:r>
          </w:p>
        </w:tc>
        <w:tc>
          <w:tcPr>
            <w:tcW w:w="186" w:type="pct"/>
            <w:tcBorders>
              <w:top w:val="nil"/>
              <w:left w:val="nil"/>
              <w:bottom w:val="nil"/>
              <w:right w:val="nil"/>
            </w:tcBorders>
            <w:shd w:val="clear" w:color="000000" w:fill="FFFFFF"/>
            <w:noWrap/>
            <w:vAlign w:val="bottom"/>
            <w:hideMark/>
          </w:tcPr>
          <w:p w14:paraId="5322579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67883352"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6F25B258"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24.870 </w:t>
            </w:r>
          </w:p>
        </w:tc>
        <w:tc>
          <w:tcPr>
            <w:tcW w:w="875" w:type="pct"/>
            <w:tcBorders>
              <w:top w:val="nil"/>
              <w:left w:val="nil"/>
              <w:bottom w:val="nil"/>
              <w:right w:val="nil"/>
            </w:tcBorders>
            <w:shd w:val="clear" w:color="000000" w:fill="FFFFFF"/>
            <w:noWrap/>
            <w:vAlign w:val="bottom"/>
            <w:hideMark/>
          </w:tcPr>
          <w:p w14:paraId="1437C6D8"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17.080 </w:t>
            </w:r>
          </w:p>
        </w:tc>
      </w:tr>
      <w:tr w:rsidR="000C3EA9" w:rsidRPr="002E2B5B" w14:paraId="1B2A1BA4"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71A17D7F"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VIII. 3 REMUNERAÇÃO DE CAPITAIS DE TERCEIROS</w:t>
            </w:r>
          </w:p>
        </w:tc>
        <w:tc>
          <w:tcPr>
            <w:tcW w:w="1277" w:type="pct"/>
            <w:tcBorders>
              <w:top w:val="nil"/>
              <w:left w:val="nil"/>
              <w:bottom w:val="nil"/>
              <w:right w:val="nil"/>
            </w:tcBorders>
            <w:shd w:val="clear" w:color="000000" w:fill="FFFFFF"/>
            <w:noWrap/>
            <w:vAlign w:val="bottom"/>
            <w:hideMark/>
          </w:tcPr>
          <w:p w14:paraId="5B587409"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6B6863B2"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791.220 </w:t>
            </w:r>
          </w:p>
        </w:tc>
        <w:tc>
          <w:tcPr>
            <w:tcW w:w="875" w:type="pct"/>
            <w:tcBorders>
              <w:top w:val="nil"/>
              <w:left w:val="nil"/>
              <w:bottom w:val="nil"/>
              <w:right w:val="nil"/>
            </w:tcBorders>
            <w:shd w:val="clear" w:color="000000" w:fill="FFFFFF"/>
            <w:noWrap/>
            <w:vAlign w:val="bottom"/>
            <w:hideMark/>
          </w:tcPr>
          <w:p w14:paraId="1EC5891F" w14:textId="403F59F8"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(1.432.49</w:t>
            </w:r>
            <w:r w:rsidR="003B7CD8" w:rsidRPr="002E2B5B">
              <w:rPr>
                <w:rFonts w:asciiTheme="majorHAnsi" w:hAnsiTheme="majorHAnsi" w:cstheme="majorHAnsi"/>
                <w:b/>
                <w:bCs/>
                <w:sz w:val="16"/>
                <w:szCs w:val="16"/>
              </w:rPr>
              <w:t>5</w:t>
            </w:r>
            <w:r w:rsidRPr="002E2B5B">
              <w:rPr>
                <w:rFonts w:asciiTheme="majorHAnsi" w:hAnsiTheme="majorHAnsi" w:cstheme="majorHAnsi"/>
                <w:b/>
                <w:bCs/>
                <w:sz w:val="16"/>
                <w:szCs w:val="16"/>
              </w:rPr>
              <w:t>)</w:t>
            </w:r>
          </w:p>
        </w:tc>
      </w:tr>
      <w:tr w:rsidR="000C3EA9" w:rsidRPr="002E2B5B" w14:paraId="3976F799"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397330F4"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Juros e Atualizações Monetárias</w:t>
            </w:r>
          </w:p>
        </w:tc>
        <w:tc>
          <w:tcPr>
            <w:tcW w:w="1277" w:type="pct"/>
            <w:tcBorders>
              <w:top w:val="nil"/>
              <w:left w:val="nil"/>
              <w:bottom w:val="nil"/>
              <w:right w:val="nil"/>
            </w:tcBorders>
            <w:shd w:val="clear" w:color="000000" w:fill="FFFFFF"/>
            <w:noWrap/>
            <w:vAlign w:val="bottom"/>
            <w:hideMark/>
          </w:tcPr>
          <w:p w14:paraId="1329DA55"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47A9B29D"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377 </w:t>
            </w:r>
          </w:p>
        </w:tc>
        <w:tc>
          <w:tcPr>
            <w:tcW w:w="875" w:type="pct"/>
            <w:tcBorders>
              <w:top w:val="nil"/>
              <w:left w:val="nil"/>
              <w:bottom w:val="nil"/>
              <w:right w:val="nil"/>
            </w:tcBorders>
            <w:shd w:val="clear" w:color="000000" w:fill="FFFFFF"/>
            <w:noWrap/>
            <w:vAlign w:val="bottom"/>
            <w:hideMark/>
          </w:tcPr>
          <w:p w14:paraId="543612A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2.647.973 </w:t>
            </w:r>
          </w:p>
        </w:tc>
      </w:tr>
      <w:tr w:rsidR="000C3EA9" w:rsidRPr="002E2B5B" w14:paraId="74BE33AF"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24057B61"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Locação de Imóveis</w:t>
            </w:r>
          </w:p>
        </w:tc>
        <w:tc>
          <w:tcPr>
            <w:tcW w:w="1277" w:type="pct"/>
            <w:tcBorders>
              <w:top w:val="nil"/>
              <w:left w:val="nil"/>
              <w:bottom w:val="nil"/>
              <w:right w:val="nil"/>
            </w:tcBorders>
            <w:shd w:val="clear" w:color="000000" w:fill="FFFFFF"/>
            <w:noWrap/>
            <w:vAlign w:val="bottom"/>
            <w:hideMark/>
          </w:tcPr>
          <w:p w14:paraId="015B0711"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1C2ACDF3" w14:textId="4C4E0531"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w:t>
            </w:r>
            <w:r w:rsidR="00450DDD"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c>
          <w:tcPr>
            <w:tcW w:w="875" w:type="pct"/>
            <w:tcBorders>
              <w:top w:val="nil"/>
              <w:left w:val="nil"/>
              <w:bottom w:val="nil"/>
              <w:right w:val="nil"/>
            </w:tcBorders>
            <w:shd w:val="clear" w:color="000000" w:fill="FFFFFF"/>
            <w:noWrap/>
            <w:vAlign w:val="bottom"/>
            <w:hideMark/>
          </w:tcPr>
          <w:p w14:paraId="312BB4A7" w14:textId="40C1F952"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w:t>
            </w:r>
            <w:r w:rsidR="00450DDD" w:rsidRPr="002E2B5B">
              <w:rPr>
                <w:rFonts w:asciiTheme="majorHAnsi" w:hAnsiTheme="majorHAnsi" w:cstheme="majorHAnsi"/>
                <w:sz w:val="16"/>
                <w:szCs w:val="16"/>
              </w:rPr>
              <w:t>0</w:t>
            </w:r>
            <w:r w:rsidRPr="002E2B5B">
              <w:rPr>
                <w:rFonts w:asciiTheme="majorHAnsi" w:hAnsiTheme="majorHAnsi" w:cstheme="majorHAnsi"/>
                <w:sz w:val="16"/>
                <w:szCs w:val="16"/>
              </w:rPr>
              <w:t xml:space="preserve">   </w:t>
            </w:r>
          </w:p>
        </w:tc>
      </w:tr>
      <w:tr w:rsidR="000C3EA9" w:rsidRPr="002E2B5B" w14:paraId="022554F7"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3FD1ADE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Locação de Máquinas e Equipamentos</w:t>
            </w:r>
          </w:p>
        </w:tc>
        <w:tc>
          <w:tcPr>
            <w:tcW w:w="1277" w:type="pct"/>
            <w:tcBorders>
              <w:top w:val="nil"/>
              <w:left w:val="nil"/>
              <w:bottom w:val="nil"/>
              <w:right w:val="nil"/>
            </w:tcBorders>
            <w:shd w:val="clear" w:color="000000" w:fill="FFFFFF"/>
            <w:noWrap/>
            <w:vAlign w:val="bottom"/>
            <w:hideMark/>
          </w:tcPr>
          <w:p w14:paraId="6A0A7487"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2E253C8E"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790.843 </w:t>
            </w:r>
          </w:p>
        </w:tc>
        <w:tc>
          <w:tcPr>
            <w:tcW w:w="875" w:type="pct"/>
            <w:tcBorders>
              <w:top w:val="nil"/>
              <w:left w:val="nil"/>
              <w:bottom w:val="nil"/>
              <w:right w:val="nil"/>
            </w:tcBorders>
            <w:shd w:val="clear" w:color="000000" w:fill="FFFFFF"/>
            <w:noWrap/>
            <w:vAlign w:val="bottom"/>
            <w:hideMark/>
          </w:tcPr>
          <w:p w14:paraId="6590E16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(4.080.468)</w:t>
            </w:r>
          </w:p>
        </w:tc>
      </w:tr>
      <w:tr w:rsidR="000C3EA9" w:rsidRPr="002E2B5B" w14:paraId="4D431580" w14:textId="77777777" w:rsidTr="00450DDD">
        <w:trPr>
          <w:trHeight w:val="300"/>
        </w:trPr>
        <w:tc>
          <w:tcPr>
            <w:tcW w:w="2193" w:type="pct"/>
            <w:gridSpan w:val="2"/>
            <w:tcBorders>
              <w:top w:val="nil"/>
              <w:left w:val="nil"/>
              <w:bottom w:val="nil"/>
              <w:right w:val="nil"/>
            </w:tcBorders>
            <w:shd w:val="clear" w:color="000000" w:fill="FFFFFF"/>
            <w:noWrap/>
            <w:vAlign w:val="bottom"/>
            <w:hideMark/>
          </w:tcPr>
          <w:p w14:paraId="6D3941F3"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VIII.4 REMUNERAÇÃO DE CAPITAIS PRÓPRIOS</w:t>
            </w:r>
          </w:p>
        </w:tc>
        <w:tc>
          <w:tcPr>
            <w:tcW w:w="1277" w:type="pct"/>
            <w:tcBorders>
              <w:top w:val="nil"/>
              <w:left w:val="nil"/>
              <w:bottom w:val="nil"/>
              <w:right w:val="nil"/>
            </w:tcBorders>
            <w:shd w:val="clear" w:color="000000" w:fill="FFFFFF"/>
            <w:noWrap/>
            <w:vAlign w:val="bottom"/>
            <w:hideMark/>
          </w:tcPr>
          <w:p w14:paraId="48A3E64A"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52C67BB9" w14:textId="77777777"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92.446.752 </w:t>
            </w:r>
          </w:p>
        </w:tc>
        <w:tc>
          <w:tcPr>
            <w:tcW w:w="875" w:type="pct"/>
            <w:tcBorders>
              <w:top w:val="nil"/>
              <w:left w:val="nil"/>
              <w:bottom w:val="nil"/>
              <w:right w:val="nil"/>
            </w:tcBorders>
            <w:shd w:val="clear" w:color="000000" w:fill="FFFFFF"/>
            <w:noWrap/>
            <w:vAlign w:val="bottom"/>
            <w:hideMark/>
          </w:tcPr>
          <w:p w14:paraId="2385560E" w14:textId="70716010" w:rsidR="000C3EA9" w:rsidRPr="002E2B5B" w:rsidRDefault="000C3EA9" w:rsidP="002E2B5B">
            <w:pPr>
              <w:rPr>
                <w:rFonts w:asciiTheme="majorHAnsi" w:hAnsiTheme="majorHAnsi" w:cstheme="majorHAnsi"/>
                <w:b/>
                <w:bCs/>
                <w:sz w:val="16"/>
                <w:szCs w:val="16"/>
              </w:rPr>
            </w:pPr>
            <w:r w:rsidRPr="002E2B5B">
              <w:rPr>
                <w:rFonts w:asciiTheme="majorHAnsi" w:hAnsiTheme="majorHAnsi" w:cstheme="majorHAnsi"/>
                <w:b/>
                <w:bCs/>
                <w:sz w:val="16"/>
                <w:szCs w:val="16"/>
              </w:rPr>
              <w:t xml:space="preserve">               (12.408.454.38</w:t>
            </w:r>
            <w:r w:rsidR="003B7CD8" w:rsidRPr="002E2B5B">
              <w:rPr>
                <w:rFonts w:asciiTheme="majorHAnsi" w:hAnsiTheme="majorHAnsi" w:cstheme="majorHAnsi"/>
                <w:b/>
                <w:bCs/>
                <w:sz w:val="16"/>
                <w:szCs w:val="16"/>
              </w:rPr>
              <w:t>3</w:t>
            </w:r>
            <w:r w:rsidRPr="002E2B5B">
              <w:rPr>
                <w:rFonts w:asciiTheme="majorHAnsi" w:hAnsiTheme="majorHAnsi" w:cstheme="majorHAnsi"/>
                <w:b/>
                <w:bCs/>
                <w:sz w:val="16"/>
                <w:szCs w:val="16"/>
              </w:rPr>
              <w:t>)</w:t>
            </w:r>
          </w:p>
        </w:tc>
      </w:tr>
      <w:tr w:rsidR="000C3EA9" w:rsidRPr="002E2B5B" w14:paraId="2860A4A9" w14:textId="77777777" w:rsidTr="00450DDD">
        <w:trPr>
          <w:trHeight w:val="300"/>
        </w:trPr>
        <w:tc>
          <w:tcPr>
            <w:tcW w:w="2193" w:type="pct"/>
            <w:gridSpan w:val="2"/>
            <w:tcBorders>
              <w:top w:val="nil"/>
              <w:left w:val="nil"/>
              <w:bottom w:val="nil"/>
              <w:right w:val="nil"/>
            </w:tcBorders>
            <w:shd w:val="clear" w:color="auto" w:fill="auto"/>
            <w:noWrap/>
            <w:vAlign w:val="bottom"/>
            <w:hideMark/>
          </w:tcPr>
          <w:p w14:paraId="219CB51B"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Lucro/Prejuízo do Exercício</w:t>
            </w:r>
          </w:p>
        </w:tc>
        <w:tc>
          <w:tcPr>
            <w:tcW w:w="1277" w:type="pct"/>
            <w:tcBorders>
              <w:top w:val="nil"/>
              <w:left w:val="nil"/>
              <w:bottom w:val="nil"/>
              <w:right w:val="nil"/>
            </w:tcBorders>
            <w:shd w:val="clear" w:color="auto" w:fill="auto"/>
            <w:noWrap/>
            <w:vAlign w:val="bottom"/>
            <w:hideMark/>
          </w:tcPr>
          <w:p w14:paraId="13DC8BFA" w14:textId="77777777" w:rsidR="000C3EA9" w:rsidRPr="002E2B5B" w:rsidRDefault="000C3EA9" w:rsidP="002E2B5B">
            <w:pPr>
              <w:rPr>
                <w:rFonts w:asciiTheme="majorHAnsi" w:hAnsiTheme="majorHAnsi" w:cstheme="majorHAnsi"/>
                <w:sz w:val="16"/>
                <w:szCs w:val="16"/>
              </w:rPr>
            </w:pPr>
          </w:p>
        </w:tc>
        <w:tc>
          <w:tcPr>
            <w:tcW w:w="655" w:type="pct"/>
            <w:tcBorders>
              <w:top w:val="nil"/>
              <w:left w:val="nil"/>
              <w:bottom w:val="nil"/>
              <w:right w:val="nil"/>
            </w:tcBorders>
            <w:shd w:val="clear" w:color="000000" w:fill="FFFFFF"/>
            <w:noWrap/>
            <w:vAlign w:val="bottom"/>
            <w:hideMark/>
          </w:tcPr>
          <w:p w14:paraId="0EF2AE05"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92.446.752 </w:t>
            </w:r>
          </w:p>
        </w:tc>
        <w:tc>
          <w:tcPr>
            <w:tcW w:w="875" w:type="pct"/>
            <w:tcBorders>
              <w:top w:val="nil"/>
              <w:left w:val="nil"/>
              <w:bottom w:val="nil"/>
              <w:right w:val="nil"/>
            </w:tcBorders>
            <w:shd w:val="clear" w:color="000000" w:fill="FFFFFF"/>
            <w:noWrap/>
            <w:vAlign w:val="bottom"/>
            <w:hideMark/>
          </w:tcPr>
          <w:p w14:paraId="0F0AB223" w14:textId="063CBAA1"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xml:space="preserve">               (12.408.454.38</w:t>
            </w:r>
            <w:r w:rsidR="003B7CD8" w:rsidRPr="002E2B5B">
              <w:rPr>
                <w:rFonts w:asciiTheme="majorHAnsi" w:hAnsiTheme="majorHAnsi" w:cstheme="majorHAnsi"/>
                <w:sz w:val="16"/>
                <w:szCs w:val="16"/>
              </w:rPr>
              <w:t>3</w:t>
            </w:r>
            <w:r w:rsidRPr="002E2B5B">
              <w:rPr>
                <w:rFonts w:asciiTheme="majorHAnsi" w:hAnsiTheme="majorHAnsi" w:cstheme="majorHAnsi"/>
                <w:sz w:val="16"/>
                <w:szCs w:val="16"/>
              </w:rPr>
              <w:t>)</w:t>
            </w:r>
          </w:p>
        </w:tc>
      </w:tr>
      <w:tr w:rsidR="000C3EA9" w:rsidRPr="002E2B5B" w14:paraId="21C7EA7D" w14:textId="77777777" w:rsidTr="00450DDD">
        <w:trPr>
          <w:trHeight w:val="300"/>
        </w:trPr>
        <w:tc>
          <w:tcPr>
            <w:tcW w:w="2007" w:type="pct"/>
            <w:tcBorders>
              <w:top w:val="nil"/>
              <w:left w:val="nil"/>
              <w:bottom w:val="nil"/>
              <w:right w:val="nil"/>
            </w:tcBorders>
            <w:shd w:val="clear" w:color="000000" w:fill="FFFFFF"/>
            <w:noWrap/>
            <w:vAlign w:val="bottom"/>
            <w:hideMark/>
          </w:tcPr>
          <w:p w14:paraId="1E99A6DC"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86" w:type="pct"/>
            <w:tcBorders>
              <w:top w:val="nil"/>
              <w:left w:val="nil"/>
              <w:bottom w:val="nil"/>
              <w:right w:val="nil"/>
            </w:tcBorders>
            <w:shd w:val="clear" w:color="000000" w:fill="FFFFFF"/>
            <w:noWrap/>
            <w:vAlign w:val="bottom"/>
            <w:hideMark/>
          </w:tcPr>
          <w:p w14:paraId="07A319FF"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1277" w:type="pct"/>
            <w:tcBorders>
              <w:top w:val="nil"/>
              <w:left w:val="nil"/>
              <w:bottom w:val="nil"/>
              <w:right w:val="nil"/>
            </w:tcBorders>
            <w:shd w:val="clear" w:color="000000" w:fill="FFFFFF"/>
            <w:noWrap/>
            <w:vAlign w:val="bottom"/>
            <w:hideMark/>
          </w:tcPr>
          <w:p w14:paraId="1728F779" w14:textId="77777777" w:rsidR="000C3EA9" w:rsidRPr="002E2B5B" w:rsidRDefault="000C3EA9" w:rsidP="002E2B5B">
            <w:pPr>
              <w:rPr>
                <w:rFonts w:asciiTheme="majorHAnsi" w:hAnsiTheme="majorHAnsi" w:cstheme="majorHAnsi"/>
                <w:sz w:val="16"/>
                <w:szCs w:val="16"/>
              </w:rPr>
            </w:pPr>
            <w:r w:rsidRPr="002E2B5B">
              <w:rPr>
                <w:rFonts w:asciiTheme="majorHAnsi" w:hAnsiTheme="majorHAnsi" w:cstheme="majorHAnsi"/>
                <w:sz w:val="16"/>
                <w:szCs w:val="16"/>
              </w:rPr>
              <w:t> </w:t>
            </w:r>
          </w:p>
        </w:tc>
        <w:tc>
          <w:tcPr>
            <w:tcW w:w="655" w:type="pct"/>
            <w:tcBorders>
              <w:top w:val="nil"/>
              <w:left w:val="nil"/>
              <w:bottom w:val="nil"/>
              <w:right w:val="nil"/>
            </w:tcBorders>
            <w:shd w:val="clear" w:color="000000" w:fill="FFFFFF"/>
            <w:noWrap/>
            <w:vAlign w:val="bottom"/>
            <w:hideMark/>
          </w:tcPr>
          <w:p w14:paraId="19AA9A67" w14:textId="77777777" w:rsidR="000C3EA9" w:rsidRPr="002E2B5B" w:rsidRDefault="000C3EA9"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c>
          <w:tcPr>
            <w:tcW w:w="875" w:type="pct"/>
            <w:tcBorders>
              <w:top w:val="nil"/>
              <w:left w:val="nil"/>
              <w:bottom w:val="nil"/>
              <w:right w:val="nil"/>
            </w:tcBorders>
            <w:shd w:val="clear" w:color="000000" w:fill="FFFFFF"/>
            <w:noWrap/>
            <w:vAlign w:val="bottom"/>
            <w:hideMark/>
          </w:tcPr>
          <w:p w14:paraId="40F212CC" w14:textId="77777777" w:rsidR="000C3EA9" w:rsidRPr="002E2B5B" w:rsidRDefault="000C3EA9" w:rsidP="002E2B5B">
            <w:pPr>
              <w:jc w:val="right"/>
              <w:rPr>
                <w:rFonts w:asciiTheme="majorHAnsi" w:hAnsiTheme="majorHAnsi" w:cstheme="majorHAnsi"/>
                <w:sz w:val="16"/>
                <w:szCs w:val="16"/>
              </w:rPr>
            </w:pPr>
            <w:r w:rsidRPr="002E2B5B">
              <w:rPr>
                <w:rFonts w:asciiTheme="majorHAnsi" w:hAnsiTheme="majorHAnsi" w:cstheme="majorHAnsi"/>
                <w:sz w:val="16"/>
                <w:szCs w:val="16"/>
              </w:rPr>
              <w:t> </w:t>
            </w:r>
          </w:p>
        </w:tc>
      </w:tr>
      <w:tr w:rsidR="000C3EA9" w:rsidRPr="002E2B5B" w14:paraId="1ABFAA87" w14:textId="77777777" w:rsidTr="000C3EA9">
        <w:trPr>
          <w:trHeight w:val="300"/>
        </w:trPr>
        <w:tc>
          <w:tcPr>
            <w:tcW w:w="5000" w:type="pct"/>
            <w:gridSpan w:val="5"/>
            <w:tcBorders>
              <w:top w:val="nil"/>
              <w:left w:val="nil"/>
              <w:bottom w:val="nil"/>
              <w:right w:val="nil"/>
            </w:tcBorders>
            <w:shd w:val="clear" w:color="000000" w:fill="FFFFFF"/>
            <w:noWrap/>
            <w:vAlign w:val="bottom"/>
            <w:hideMark/>
          </w:tcPr>
          <w:p w14:paraId="3039294F" w14:textId="1BF2868E" w:rsidR="000C3EA9" w:rsidRPr="002E2B5B" w:rsidRDefault="000C3EA9" w:rsidP="002E2B5B">
            <w:pPr>
              <w:rPr>
                <w:rFonts w:asciiTheme="majorHAnsi" w:hAnsiTheme="majorHAnsi" w:cstheme="majorHAnsi"/>
                <w:sz w:val="16"/>
                <w:szCs w:val="16"/>
              </w:rPr>
            </w:pPr>
          </w:p>
          <w:p w14:paraId="2BC34BC2" w14:textId="4220BAAC" w:rsidR="000C3EA9" w:rsidRPr="002E2B5B" w:rsidRDefault="000C3EA9" w:rsidP="002E2B5B">
            <w:pPr>
              <w:jc w:val="center"/>
              <w:rPr>
                <w:rFonts w:asciiTheme="majorHAnsi" w:hAnsiTheme="majorHAnsi" w:cstheme="majorHAnsi"/>
                <w:sz w:val="16"/>
                <w:szCs w:val="16"/>
              </w:rPr>
            </w:pPr>
          </w:p>
          <w:p w14:paraId="3A7D7CBD" w14:textId="7B273FB0" w:rsidR="000C3EA9" w:rsidRPr="002E2B5B" w:rsidRDefault="000C3EA9" w:rsidP="002E2B5B">
            <w:pPr>
              <w:jc w:val="center"/>
              <w:rPr>
                <w:rFonts w:asciiTheme="majorHAnsi" w:hAnsiTheme="majorHAnsi" w:cstheme="majorHAnsi"/>
                <w:sz w:val="16"/>
                <w:szCs w:val="16"/>
              </w:rPr>
            </w:pPr>
            <w:r w:rsidRPr="002E2B5B">
              <w:rPr>
                <w:rFonts w:asciiTheme="majorHAnsi" w:hAnsiTheme="majorHAnsi" w:cstheme="majorHAnsi"/>
                <w:sz w:val="16"/>
                <w:szCs w:val="16"/>
              </w:rPr>
              <w:t>(As Notas Explicativas são parte integrante das demonstrações contábeis)</w:t>
            </w:r>
          </w:p>
          <w:p w14:paraId="0DCD5EEF" w14:textId="0BDD4EBF" w:rsidR="000C3EA9" w:rsidRPr="002E2B5B" w:rsidRDefault="000C3EA9" w:rsidP="002E2B5B">
            <w:pPr>
              <w:jc w:val="center"/>
              <w:rPr>
                <w:rFonts w:asciiTheme="majorHAnsi" w:hAnsiTheme="majorHAnsi" w:cstheme="majorHAnsi"/>
                <w:sz w:val="16"/>
                <w:szCs w:val="16"/>
              </w:rPr>
            </w:pPr>
          </w:p>
        </w:tc>
      </w:tr>
    </w:tbl>
    <w:p w14:paraId="43C5D639" w14:textId="77777777" w:rsidR="00A419B2" w:rsidRPr="002E2B5B" w:rsidRDefault="00BE5E3D" w:rsidP="002E2B5B">
      <w:pPr>
        <w:pStyle w:val="Ttulo1"/>
        <w:tabs>
          <w:tab w:val="left" w:pos="1701"/>
        </w:tabs>
        <w:ind w:right="-142"/>
        <w:rPr>
          <w:rFonts w:ascii="Calibri" w:hAnsi="Calibri" w:cs="Calibri"/>
          <w:szCs w:val="22"/>
        </w:rPr>
      </w:pPr>
      <w:r w:rsidRPr="002E2B5B">
        <w:rPr>
          <w:rFonts w:ascii="Calibri" w:hAnsi="Calibri" w:cs="Calibri"/>
          <w:szCs w:val="22"/>
        </w:rPr>
        <w:lastRenderedPageBreak/>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0069AD" w:rsidRPr="002E2B5B">
        <w:rPr>
          <w:rFonts w:ascii="Calibri" w:hAnsi="Calibri" w:cs="Calibri"/>
          <w:szCs w:val="22"/>
        </w:rPr>
        <w:t xml:space="preserve"> </w:t>
      </w:r>
      <w:r w:rsidR="00A419B2" w:rsidRPr="002E2B5B">
        <w:rPr>
          <w:rFonts w:ascii="Calibri" w:hAnsi="Calibri" w:cs="Calibri"/>
          <w:szCs w:val="22"/>
        </w:rPr>
        <w:t xml:space="preserve">PARA O </w:t>
      </w:r>
      <w:r w:rsidR="00112B54" w:rsidRPr="002E2B5B">
        <w:rPr>
          <w:rFonts w:ascii="Calibri" w:hAnsi="Calibri" w:cs="Calibri"/>
          <w:szCs w:val="22"/>
        </w:rPr>
        <w:t>EXERCÍCIO</w:t>
      </w:r>
      <w:r w:rsidR="00A419B2" w:rsidRPr="002E2B5B">
        <w:rPr>
          <w:rFonts w:ascii="Calibri" w:hAnsi="Calibri" w:cs="Calibri"/>
          <w:szCs w:val="22"/>
        </w:rPr>
        <w:t xml:space="preserve"> FINDO</w:t>
      </w:r>
    </w:p>
    <w:p w14:paraId="17B80F84" w14:textId="77777777" w:rsidR="00A419B2" w:rsidRPr="002E2B5B" w:rsidRDefault="00A419B2" w:rsidP="002E2B5B">
      <w:pPr>
        <w:pStyle w:val="Ttulo1"/>
        <w:ind w:right="-142"/>
        <w:rPr>
          <w:rFonts w:ascii="Calibri" w:hAnsi="Calibri" w:cs="Calibri"/>
          <w:szCs w:val="22"/>
        </w:rPr>
      </w:pPr>
      <w:r w:rsidRPr="002E2B5B">
        <w:rPr>
          <w:rFonts w:ascii="Calibri" w:hAnsi="Calibri" w:cs="Calibri"/>
          <w:szCs w:val="22"/>
        </w:rPr>
        <w:t xml:space="preserve">EM </w:t>
      </w:r>
      <w:r w:rsidR="005E3402" w:rsidRPr="002E2B5B">
        <w:rPr>
          <w:rFonts w:ascii="Calibri" w:hAnsi="Calibri" w:cs="Calibri"/>
          <w:szCs w:val="22"/>
        </w:rPr>
        <w:t>3</w:t>
      </w:r>
      <w:r w:rsidR="004C2306" w:rsidRPr="002E2B5B">
        <w:rPr>
          <w:rFonts w:ascii="Calibri" w:hAnsi="Calibri" w:cs="Calibri"/>
          <w:szCs w:val="22"/>
        </w:rPr>
        <w:t>1</w:t>
      </w:r>
      <w:r w:rsidRPr="002E2B5B">
        <w:rPr>
          <w:rFonts w:ascii="Calibri" w:hAnsi="Calibri" w:cs="Calibri"/>
          <w:szCs w:val="22"/>
        </w:rPr>
        <w:t xml:space="preserve"> DE </w:t>
      </w:r>
      <w:r w:rsidR="004C2306" w:rsidRPr="002E2B5B">
        <w:rPr>
          <w:rFonts w:ascii="Calibri" w:hAnsi="Calibri" w:cs="Calibri"/>
          <w:szCs w:val="22"/>
        </w:rPr>
        <w:t>DEZ</w:t>
      </w:r>
      <w:r w:rsidR="000F6782" w:rsidRPr="002E2B5B">
        <w:rPr>
          <w:rFonts w:ascii="Calibri" w:hAnsi="Calibri" w:cs="Calibri"/>
          <w:szCs w:val="22"/>
        </w:rPr>
        <w:t>EMBRO</w:t>
      </w:r>
      <w:r w:rsidR="00E50CF7" w:rsidRPr="002E2B5B">
        <w:rPr>
          <w:rFonts w:ascii="Calibri" w:hAnsi="Calibri" w:cs="Calibri"/>
          <w:szCs w:val="22"/>
        </w:rPr>
        <w:t xml:space="preserve"> DE 20</w:t>
      </w:r>
      <w:r w:rsidR="008F3AAC" w:rsidRPr="002E2B5B">
        <w:rPr>
          <w:rFonts w:ascii="Calibri" w:hAnsi="Calibri" w:cs="Calibri"/>
          <w:szCs w:val="22"/>
        </w:rPr>
        <w:t>20</w:t>
      </w:r>
    </w:p>
    <w:p w14:paraId="0B380762" w14:textId="77777777" w:rsidR="00BE5E3D" w:rsidRPr="002E2B5B" w:rsidRDefault="00BE5E3D" w:rsidP="002E2B5B">
      <w:pPr>
        <w:pStyle w:val="Ttulo1"/>
        <w:tabs>
          <w:tab w:val="left" w:pos="1701"/>
        </w:tabs>
        <w:ind w:right="-142"/>
        <w:rPr>
          <w:rFonts w:ascii="Calibri" w:hAnsi="Calibri" w:cs="Calibri"/>
          <w:b w:val="0"/>
          <w:szCs w:val="22"/>
        </w:rPr>
      </w:pPr>
      <w:r w:rsidRPr="002E2B5B">
        <w:rPr>
          <w:rFonts w:ascii="Calibri" w:hAnsi="Calibri" w:cs="Calibri"/>
          <w:b w:val="0"/>
          <w:szCs w:val="22"/>
        </w:rPr>
        <w:t xml:space="preserve">- Em R$ 1 </w:t>
      </w:r>
      <w:r w:rsidR="00F404DC" w:rsidRPr="002E2B5B">
        <w:rPr>
          <w:rFonts w:ascii="Calibri" w:hAnsi="Calibri" w:cs="Calibri"/>
          <w:b w:val="0"/>
          <w:szCs w:val="22"/>
        </w:rPr>
        <w:t>–</w:t>
      </w:r>
    </w:p>
    <w:p w14:paraId="7F7FF890" w14:textId="77777777" w:rsidR="00B66FFB" w:rsidRPr="002E2B5B" w:rsidRDefault="00B66FFB" w:rsidP="002E2B5B">
      <w:pPr>
        <w:pStyle w:val="NormalWeb"/>
        <w:spacing w:before="0" w:beforeAutospacing="0" w:after="0" w:afterAutospacing="0"/>
        <w:jc w:val="both"/>
        <w:rPr>
          <w:rFonts w:ascii="Calibri" w:hAnsi="Calibri" w:cs="Calibri"/>
          <w:b/>
          <w:sz w:val="22"/>
          <w:szCs w:val="22"/>
        </w:rPr>
      </w:pPr>
    </w:p>
    <w:p w14:paraId="6B6FB4D4" w14:textId="444FA63A" w:rsidR="00F658CA" w:rsidRPr="002E2B5B" w:rsidRDefault="00F658CA" w:rsidP="002E2B5B">
      <w:pPr>
        <w:pStyle w:val="NormalWeb"/>
        <w:spacing w:before="0" w:beforeAutospacing="0" w:after="0" w:afterAutospacing="0"/>
        <w:jc w:val="both"/>
        <w:rPr>
          <w:rFonts w:ascii="Calibri" w:hAnsi="Calibri" w:cs="Calibri"/>
          <w:b/>
          <w:sz w:val="22"/>
          <w:szCs w:val="22"/>
        </w:rPr>
      </w:pPr>
      <w:r w:rsidRPr="002E2B5B">
        <w:rPr>
          <w:rFonts w:ascii="Calibri" w:hAnsi="Calibri" w:cs="Calibri"/>
          <w:b/>
          <w:sz w:val="22"/>
          <w:szCs w:val="22"/>
        </w:rPr>
        <w:t>NOTA 1 – CONTEXTO OPERACIONAL</w:t>
      </w:r>
    </w:p>
    <w:p w14:paraId="3EA8E486" w14:textId="77777777" w:rsidR="009165D8" w:rsidRPr="002E2B5B" w:rsidRDefault="009165D8" w:rsidP="002E2B5B">
      <w:pPr>
        <w:pStyle w:val="NormalWeb"/>
        <w:spacing w:before="0" w:beforeAutospacing="0" w:after="0" w:afterAutospacing="0"/>
        <w:jc w:val="both"/>
        <w:rPr>
          <w:rFonts w:ascii="Calibri" w:hAnsi="Calibri" w:cs="Calibri"/>
          <w:b/>
          <w:sz w:val="22"/>
          <w:szCs w:val="22"/>
        </w:rPr>
      </w:pPr>
    </w:p>
    <w:p w14:paraId="3779276C" w14:textId="77777777" w:rsidR="004966BC" w:rsidRPr="002E2B5B" w:rsidRDefault="00DA0C1E" w:rsidP="002E2B5B">
      <w:pPr>
        <w:pStyle w:val="NormalWeb"/>
        <w:spacing w:before="0" w:beforeAutospacing="0" w:after="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A9A5FED"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 posteriormente são integralizados ao Capital Social.   </w:t>
      </w:r>
    </w:p>
    <w:p w14:paraId="3080CB6F" w14:textId="17C6D540" w:rsidR="009165D8" w:rsidRPr="002E2B5B" w:rsidRDefault="00F658CA"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Os atos de gestão da VALEC são supervisionados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2E2B5B">
      <w:pPr>
        <w:pStyle w:val="NormalWeb"/>
        <w:spacing w:before="0" w:beforeAutospacing="0" w:after="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3A0FFD7C" w14:textId="24E3239F" w:rsidR="007836A3" w:rsidRPr="002E2B5B" w:rsidRDefault="007836A3"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Em 31/12/2020 o Passivo Circulante excedeu o seu Ativo Circulante em R$ </w:t>
      </w:r>
      <w:r w:rsidR="00346FAD" w:rsidRPr="002E2B5B">
        <w:rPr>
          <w:rFonts w:ascii="Calibri" w:hAnsi="Calibri" w:cs="Calibri"/>
          <w:sz w:val="22"/>
          <w:szCs w:val="22"/>
          <w:shd w:val="clear" w:color="auto" w:fill="FFFFFF"/>
        </w:rPr>
        <w:t>276,5</w:t>
      </w:r>
      <w:r w:rsidR="00280E5D" w:rsidRPr="002E2B5B">
        <w:rPr>
          <w:rFonts w:ascii="Calibri" w:hAnsi="Calibri" w:cs="Calibri"/>
          <w:sz w:val="22"/>
          <w:szCs w:val="22"/>
          <w:shd w:val="clear" w:color="auto" w:fill="FFFFFF"/>
        </w:rPr>
        <w:t xml:space="preserve"> milhões:</w:t>
      </w:r>
    </w:p>
    <w:tbl>
      <w:tblPr>
        <w:tblW w:w="5000" w:type="pct"/>
        <w:tblCellMar>
          <w:left w:w="70" w:type="dxa"/>
          <w:right w:w="70" w:type="dxa"/>
        </w:tblCellMar>
        <w:tblLook w:val="04A0" w:firstRow="1" w:lastRow="0" w:firstColumn="1" w:lastColumn="0" w:noHBand="0" w:noVBand="1"/>
      </w:tblPr>
      <w:tblGrid>
        <w:gridCol w:w="7779"/>
        <w:gridCol w:w="2688"/>
      </w:tblGrid>
      <w:tr w:rsidR="00280E5D" w:rsidRPr="002E2B5B" w14:paraId="521009ED" w14:textId="77777777" w:rsidTr="00A50641">
        <w:trPr>
          <w:trHeight w:hRule="exact" w:val="284"/>
        </w:trPr>
        <w:tc>
          <w:tcPr>
            <w:tcW w:w="5000" w:type="pct"/>
            <w:gridSpan w:val="2"/>
            <w:tcBorders>
              <w:bottom w:val="single" w:sz="4" w:space="0" w:color="auto"/>
            </w:tcBorders>
            <w:shd w:val="clear" w:color="auto" w:fill="auto"/>
            <w:noWrap/>
            <w:vAlign w:val="center"/>
            <w:hideMark/>
          </w:tcPr>
          <w:p w14:paraId="06D5C5C0" w14:textId="55B6E7DA" w:rsidR="00280E5D" w:rsidRPr="002E2B5B" w:rsidRDefault="00280E5D" w:rsidP="002E2B5B">
            <w:pPr>
              <w:rPr>
                <w:rFonts w:ascii="Calibri" w:hAnsi="Calibri" w:cs="Calibri"/>
                <w:b/>
                <w:bCs/>
                <w:sz w:val="16"/>
                <w:szCs w:val="16"/>
              </w:rPr>
            </w:pPr>
            <w:r w:rsidRPr="002E2B5B">
              <w:rPr>
                <w:rFonts w:ascii="Calibri" w:hAnsi="Calibri" w:cs="Calibri"/>
                <w:b/>
                <w:bCs/>
                <w:sz w:val="16"/>
                <w:szCs w:val="16"/>
              </w:rPr>
              <w:t>Descrição</w:t>
            </w:r>
          </w:p>
        </w:tc>
      </w:tr>
      <w:tr w:rsidR="00280E5D" w:rsidRPr="002E2B5B" w14:paraId="11177DED" w14:textId="77777777" w:rsidTr="00A50641">
        <w:trPr>
          <w:trHeight w:hRule="exact" w:val="284"/>
        </w:trPr>
        <w:tc>
          <w:tcPr>
            <w:tcW w:w="3716" w:type="pct"/>
            <w:tcBorders>
              <w:top w:val="single" w:sz="4" w:space="0" w:color="auto"/>
            </w:tcBorders>
            <w:shd w:val="clear" w:color="auto" w:fill="auto"/>
            <w:noWrap/>
            <w:vAlign w:val="center"/>
            <w:hideMark/>
          </w:tcPr>
          <w:p w14:paraId="4C59A542" w14:textId="04A5D08E" w:rsidR="00280E5D" w:rsidRPr="002E2B5B" w:rsidRDefault="00280E5D" w:rsidP="002E2B5B">
            <w:pPr>
              <w:rPr>
                <w:rFonts w:ascii="Calibri" w:hAnsi="Calibri" w:cs="Calibri"/>
                <w:sz w:val="16"/>
                <w:szCs w:val="16"/>
              </w:rPr>
            </w:pPr>
            <w:r w:rsidRPr="002E2B5B">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2625BEDA" w14:textId="2B31A46E" w:rsidR="00280E5D" w:rsidRPr="002E2B5B" w:rsidRDefault="00280E5D" w:rsidP="002E2B5B">
            <w:pPr>
              <w:jc w:val="right"/>
              <w:rPr>
                <w:rFonts w:ascii="Calibri" w:hAnsi="Calibri" w:cs="Calibri"/>
                <w:sz w:val="16"/>
                <w:szCs w:val="16"/>
              </w:rPr>
            </w:pPr>
            <w:r w:rsidRPr="002E2B5B">
              <w:rPr>
                <w:rFonts w:ascii="Calibri" w:hAnsi="Calibri" w:cs="Calibri"/>
                <w:sz w:val="16"/>
                <w:szCs w:val="16"/>
              </w:rPr>
              <w:t>42.056.476</w:t>
            </w:r>
          </w:p>
        </w:tc>
      </w:tr>
      <w:tr w:rsidR="00280E5D" w:rsidRPr="002E2B5B" w14:paraId="5382274A" w14:textId="77777777" w:rsidTr="00A50641">
        <w:trPr>
          <w:trHeight w:hRule="exact" w:val="284"/>
        </w:trPr>
        <w:tc>
          <w:tcPr>
            <w:tcW w:w="3716" w:type="pct"/>
            <w:shd w:val="clear" w:color="auto" w:fill="auto"/>
            <w:noWrap/>
            <w:vAlign w:val="center"/>
          </w:tcPr>
          <w:p w14:paraId="4D46A093" w14:textId="5167B06B" w:rsidR="00280E5D" w:rsidRPr="002E2B5B" w:rsidRDefault="00280E5D" w:rsidP="002E2B5B">
            <w:pPr>
              <w:rPr>
                <w:rFonts w:ascii="Calibri" w:hAnsi="Calibri" w:cs="Calibri"/>
                <w:sz w:val="16"/>
                <w:szCs w:val="16"/>
              </w:rPr>
            </w:pPr>
            <w:r w:rsidRPr="002E2B5B">
              <w:rPr>
                <w:rFonts w:ascii="Calibri" w:hAnsi="Calibri" w:cs="Calibri"/>
                <w:sz w:val="16"/>
                <w:szCs w:val="16"/>
              </w:rPr>
              <w:t>Passivo Circulante</w:t>
            </w:r>
          </w:p>
        </w:tc>
        <w:tc>
          <w:tcPr>
            <w:tcW w:w="1284" w:type="pct"/>
            <w:shd w:val="clear" w:color="auto" w:fill="auto"/>
            <w:noWrap/>
            <w:vAlign w:val="center"/>
          </w:tcPr>
          <w:p w14:paraId="298AF913" w14:textId="67139DFC" w:rsidR="00280E5D" w:rsidRPr="002E2B5B" w:rsidRDefault="00346FAD" w:rsidP="002E2B5B">
            <w:pPr>
              <w:jc w:val="right"/>
              <w:rPr>
                <w:rFonts w:ascii="Calibri" w:hAnsi="Calibri" w:cs="Calibri"/>
                <w:sz w:val="16"/>
                <w:szCs w:val="16"/>
              </w:rPr>
            </w:pPr>
            <w:r w:rsidRPr="002E2B5B">
              <w:rPr>
                <w:rFonts w:ascii="Calibri" w:hAnsi="Calibri" w:cs="Calibri"/>
                <w:sz w:val="16"/>
                <w:szCs w:val="16"/>
              </w:rPr>
              <w:t>318.636.324</w:t>
            </w:r>
          </w:p>
        </w:tc>
      </w:tr>
      <w:tr w:rsidR="00280E5D" w:rsidRPr="002E2B5B" w14:paraId="36C7C199" w14:textId="77777777" w:rsidTr="00A50641">
        <w:trPr>
          <w:trHeight w:hRule="exact" w:val="284"/>
        </w:trPr>
        <w:tc>
          <w:tcPr>
            <w:tcW w:w="3716" w:type="pct"/>
            <w:tcBorders>
              <w:top w:val="single" w:sz="4" w:space="0" w:color="auto"/>
              <w:bottom w:val="single" w:sz="4" w:space="0" w:color="auto"/>
            </w:tcBorders>
            <w:shd w:val="clear" w:color="auto" w:fill="auto"/>
            <w:noWrap/>
            <w:vAlign w:val="center"/>
            <w:hideMark/>
          </w:tcPr>
          <w:p w14:paraId="68830473" w14:textId="0E6AD36E" w:rsidR="00280E5D" w:rsidRPr="002E2B5B" w:rsidRDefault="00280E5D" w:rsidP="002E2B5B">
            <w:pPr>
              <w:rPr>
                <w:rFonts w:ascii="Calibri" w:hAnsi="Calibri" w:cs="Calibri"/>
                <w:b/>
                <w:sz w:val="16"/>
                <w:szCs w:val="16"/>
              </w:rPr>
            </w:pPr>
            <w:r w:rsidRPr="002E2B5B">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054EB022" w14:textId="789E483F" w:rsidR="00280E5D" w:rsidRPr="002E2B5B" w:rsidRDefault="00280E5D" w:rsidP="002E2B5B">
            <w:pPr>
              <w:jc w:val="right"/>
              <w:rPr>
                <w:rFonts w:ascii="Calibri" w:hAnsi="Calibri" w:cs="Calibri"/>
                <w:b/>
                <w:bCs/>
                <w:sz w:val="16"/>
                <w:szCs w:val="16"/>
              </w:rPr>
            </w:pPr>
            <w:r w:rsidRPr="002E2B5B">
              <w:rPr>
                <w:rFonts w:ascii="Calibri" w:hAnsi="Calibri" w:cs="Calibri"/>
                <w:b/>
                <w:bCs/>
                <w:sz w:val="16"/>
                <w:szCs w:val="16"/>
              </w:rPr>
              <w:t>(</w:t>
            </w:r>
            <w:r w:rsidR="00346FAD" w:rsidRPr="002E2B5B">
              <w:rPr>
                <w:rFonts w:ascii="Calibri" w:hAnsi="Calibri" w:cs="Calibri"/>
                <w:b/>
                <w:bCs/>
                <w:sz w:val="16"/>
                <w:szCs w:val="16"/>
              </w:rPr>
              <w:t>276.579.848</w:t>
            </w:r>
            <w:r w:rsidRPr="002E2B5B">
              <w:rPr>
                <w:rFonts w:ascii="Calibri" w:hAnsi="Calibri" w:cs="Calibri"/>
                <w:b/>
                <w:bCs/>
                <w:sz w:val="16"/>
                <w:szCs w:val="16"/>
              </w:rPr>
              <w:t>)</w:t>
            </w:r>
          </w:p>
        </w:tc>
      </w:tr>
    </w:tbl>
    <w:p w14:paraId="0B2A8099" w14:textId="77777777" w:rsidR="00280E5D" w:rsidRPr="002E2B5B" w:rsidRDefault="00280E5D" w:rsidP="002E2B5B">
      <w:pPr>
        <w:autoSpaceDE w:val="0"/>
        <w:autoSpaceDN w:val="0"/>
        <w:adjustRightInd w:val="0"/>
        <w:jc w:val="both"/>
        <w:rPr>
          <w:rFonts w:ascii="Calibri" w:hAnsi="Calibri" w:cs="Calibri"/>
          <w:sz w:val="22"/>
          <w:szCs w:val="22"/>
          <w:shd w:val="clear" w:color="auto" w:fill="FFFFFF"/>
        </w:rPr>
      </w:pPr>
    </w:p>
    <w:p w14:paraId="6687D586" w14:textId="5114A9D4" w:rsidR="009165D8" w:rsidRPr="002E2B5B" w:rsidRDefault="00280E5D"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Essa situação </w:t>
      </w:r>
      <w:r w:rsidR="007836A3" w:rsidRPr="002E2B5B">
        <w:rPr>
          <w:rFonts w:ascii="Calibri" w:hAnsi="Calibri" w:cs="Calibri"/>
          <w:sz w:val="22"/>
          <w:szCs w:val="22"/>
          <w:shd w:val="clear" w:color="auto" w:fill="FFFFFF"/>
        </w:rPr>
        <w:t xml:space="preserve">demonstrada a partir deste exercício foi em decorrência da reclassificação de parte das provisões para riscos trabalhistas/cíveis do Passivo Não Circulante para o Passivo Circulante, em decorrência da revisão da previsão de realização dos pagamentos dos processos que se encontram em andamento contra a </w:t>
      </w:r>
      <w:r w:rsidRPr="002E2B5B">
        <w:rPr>
          <w:rFonts w:ascii="Calibri" w:hAnsi="Calibri" w:cs="Calibri"/>
          <w:sz w:val="22"/>
          <w:szCs w:val="22"/>
          <w:shd w:val="clear" w:color="auto" w:fill="FFFFFF"/>
        </w:rPr>
        <w:t>VALEC</w:t>
      </w:r>
      <w:r w:rsidR="009165D8" w:rsidRPr="002E2B5B">
        <w:rPr>
          <w:rFonts w:ascii="Calibri" w:hAnsi="Calibri" w:cs="Calibri"/>
          <w:sz w:val="22"/>
          <w:szCs w:val="22"/>
          <w:shd w:val="clear" w:color="auto" w:fill="FFFFFF"/>
        </w:rPr>
        <w:t>.</w:t>
      </w:r>
    </w:p>
    <w:p w14:paraId="3EAB234A" w14:textId="20C41251" w:rsidR="00D4582D" w:rsidRPr="002E2B5B" w:rsidRDefault="00280E5D"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No entanto, a</w:t>
      </w:r>
      <w:r w:rsidR="000951E8" w:rsidRPr="002E2B5B">
        <w:rPr>
          <w:rFonts w:ascii="Calibri" w:hAnsi="Calibri" w:cs="Calibri"/>
          <w:sz w:val="22"/>
          <w:szCs w:val="22"/>
          <w:shd w:val="clear" w:color="auto" w:fill="FFFFFF"/>
        </w:rPr>
        <w:t xml:space="preserve"> legislação prevê a possibilidade de suplementação orçamentária, caso os recursos previstos na Lei Orçamentária Anual não sejam suficientes. O embasamento para essa suplementação está ancorado nos </w:t>
      </w:r>
      <w:proofErr w:type="spellStart"/>
      <w:r w:rsidR="000951E8" w:rsidRPr="002E2B5B">
        <w:rPr>
          <w:rFonts w:ascii="Calibri" w:hAnsi="Calibri" w:cs="Calibri"/>
          <w:sz w:val="22"/>
          <w:szCs w:val="22"/>
          <w:shd w:val="clear" w:color="auto" w:fill="FFFFFF"/>
        </w:rPr>
        <w:t>arts</w:t>
      </w:r>
      <w:proofErr w:type="spellEnd"/>
      <w:r w:rsidR="000951E8" w:rsidRPr="002E2B5B">
        <w:rPr>
          <w:rFonts w:ascii="Calibri" w:hAnsi="Calibri" w:cs="Calibri"/>
          <w:sz w:val="22"/>
          <w:szCs w:val="22"/>
          <w:shd w:val="clear" w:color="auto" w:fill="FFFFFF"/>
        </w:rPr>
        <w:t>. 40 a 46 da Lei nº 4.320, de 17 de março de 1964 (créditos orçamentários); no art. 4º da Lei nº 13.978, de 17 de janeiro de 2020; e no art. 9º da Portaria SOF/ME nº 5.509, de 21 de fevereiro de 2020.</w:t>
      </w:r>
    </w:p>
    <w:p w14:paraId="0E1E89CF" w14:textId="7F72B227"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ações para identificação de oportunidades de negócios nacionais e internacionais, além do estreitamento institucional com o mercado privado e público de infraestrutura ferroviária.</w:t>
      </w:r>
    </w:p>
    <w:p w14:paraId="518AEF98" w14:textId="6E297B8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Na exploração de Terminais e Áreas Remanescentes, está prevista a realização de parcerias em 05 áreas nos quais prevê-se uma receita aproximada de R$ 100 milhões, sendo que estas concentrar-se-ão nos Pátios de Porto Nacional/TO; Gurupi/TO; Sudoeste do Goiás/GO; São Simão/GO; e Porto Franco/MA.</w:t>
      </w:r>
    </w:p>
    <w:p w14:paraId="2B18CD7E" w14:textId="4875B3F4"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2800437C" w14:textId="41EFB731" w:rsidR="009165D8" w:rsidRPr="002E2B5B" w:rsidRDefault="000951E8" w:rsidP="002E2B5B">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e a possibilidade de aprovação do PLS 261/2018, que trata das autorizações ferroviárias privadas.</w:t>
      </w:r>
    </w:p>
    <w:p w14:paraId="68D29291" w14:textId="77777777" w:rsidR="000951E8" w:rsidRPr="002E2B5B" w:rsidRDefault="000951E8" w:rsidP="002E2B5B">
      <w:pPr>
        <w:pStyle w:val="NormalWeb"/>
        <w:spacing w:before="0" w:beforeAutospacing="0" w:after="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2B7AB111" w:rsidR="00B124A6"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A Companhia ainda está à frente do projeto de implantação do Documento de Transporte Eletrônico – </w:t>
      </w:r>
      <w:proofErr w:type="spellStart"/>
      <w:r w:rsidR="00B124A6" w:rsidRPr="002E2B5B">
        <w:rPr>
          <w:rFonts w:ascii="Calibri" w:hAnsi="Calibri" w:cs="Calibri"/>
          <w:sz w:val="22"/>
          <w:szCs w:val="22"/>
          <w:shd w:val="clear" w:color="auto" w:fill="FFFFFF"/>
        </w:rPr>
        <w:t>DT-e</w:t>
      </w:r>
      <w:proofErr w:type="spellEnd"/>
      <w:r w:rsidR="00B124A6" w:rsidRPr="002E2B5B">
        <w:rPr>
          <w:rFonts w:ascii="Calibri" w:hAnsi="Calibri" w:cs="Calibri"/>
          <w:sz w:val="22"/>
          <w:szCs w:val="22"/>
          <w:shd w:val="clear" w:color="auto" w:fill="FFFFFF"/>
        </w:rPr>
        <w:t>.</w:t>
      </w:r>
    </w:p>
    <w:p w14:paraId="1CE7932C"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B848B94" w14:textId="77777777"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Em virtude de sua extensão e da disponibilidade orçamentária, a construção da FNS foi realizada em etapas que constituem os seguintes trechos/</w:t>
      </w:r>
      <w:proofErr w:type="spellStart"/>
      <w:r w:rsidRPr="002E2B5B">
        <w:rPr>
          <w:rFonts w:ascii="Calibri" w:hAnsi="Calibri" w:cs="Calibri"/>
          <w:sz w:val="22"/>
          <w:szCs w:val="22"/>
        </w:rPr>
        <w:t>tramos</w:t>
      </w:r>
      <w:proofErr w:type="spellEnd"/>
      <w:r w:rsidRPr="002E2B5B">
        <w:rPr>
          <w:rFonts w:ascii="Calibri" w:hAnsi="Calibri" w:cs="Calibri"/>
          <w:sz w:val="22"/>
          <w:szCs w:val="22"/>
        </w:rPr>
        <w:t xml:space="preserve">: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xml:space="preserve">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w:t>
      </w:r>
      <w:proofErr w:type="spellStart"/>
      <w:r w:rsidR="00E35FF8" w:rsidRPr="002E2B5B">
        <w:rPr>
          <w:rFonts w:ascii="Calibri" w:hAnsi="Calibri" w:cs="Calibri"/>
          <w:sz w:val="22"/>
          <w:szCs w:val="22"/>
        </w:rPr>
        <w:t>Tramos</w:t>
      </w:r>
      <w:proofErr w:type="spellEnd"/>
      <w:r w:rsidR="00E35FF8" w:rsidRPr="002E2B5B">
        <w:rPr>
          <w:rFonts w:ascii="Calibri" w:hAnsi="Calibri" w:cs="Calibri"/>
          <w:sz w:val="22"/>
          <w:szCs w:val="22"/>
        </w:rPr>
        <w:t xml:space="preserve"> Central, Sul e Extensão Sul) </w:t>
      </w:r>
      <w:r w:rsidRPr="002E2B5B">
        <w:rPr>
          <w:rFonts w:ascii="Calibri" w:hAnsi="Calibri" w:cs="Calibri"/>
          <w:sz w:val="22"/>
          <w:szCs w:val="22"/>
        </w:rPr>
        <w:t xml:space="preserve">foi leiloado para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w:t>
      </w:r>
      <w:proofErr w:type="spellStart"/>
      <w:r w:rsidRPr="002E2B5B">
        <w:rPr>
          <w:rFonts w:ascii="Calibri" w:hAnsi="Calibri" w:cs="Calibri"/>
          <w:sz w:val="22"/>
          <w:szCs w:val="22"/>
        </w:rPr>
        <w:t>Subconcedente</w:t>
      </w:r>
      <w:proofErr w:type="spellEnd"/>
      <w:r w:rsidRPr="002E2B5B">
        <w:rPr>
          <w:rFonts w:ascii="Calibri" w:hAnsi="Calibri" w:cs="Calibri"/>
          <w:sz w:val="22"/>
          <w:szCs w:val="22"/>
        </w:rPr>
        <w:t xml:space="preserve"> a VALEC. O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tem por objeto a prestação do serviço público de transporte ferroviário de cargas associado à exploração da infraestrutura da malha ferroviária situada entre Porto Nacional/TO e Estrela d´Oeste/SP, com vigência de 30 (trinta) anos.</w:t>
      </w:r>
    </w:p>
    <w:p w14:paraId="74B42D40" w14:textId="390C3743" w:rsidR="00D52821" w:rsidRPr="002E2B5B" w:rsidRDefault="00F658CA" w:rsidP="002E2B5B">
      <w:pPr>
        <w:pStyle w:val="NormalWeb"/>
        <w:spacing w:before="0" w:beforeAutospacing="0" w:after="0" w:afterAutospacing="0"/>
        <w:jc w:val="both"/>
        <w:rPr>
          <w:rFonts w:ascii="Calibri" w:hAnsi="Calibri" w:cs="Calibri"/>
          <w:sz w:val="22"/>
          <w:szCs w:val="22"/>
        </w:rPr>
      </w:pPr>
      <w:r w:rsidRPr="002E2B5B">
        <w:rPr>
          <w:rFonts w:ascii="Calibri" w:hAnsi="Calibri" w:cs="Calibri"/>
          <w:sz w:val="22"/>
          <w:szCs w:val="22"/>
        </w:rPr>
        <w:t xml:space="preserve">Os contratos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da Ferrovia Norte-Sul e seus reflexos contábeis estão divulgados na</w:t>
      </w:r>
      <w:r w:rsidR="001B4261" w:rsidRPr="002E2B5B">
        <w:rPr>
          <w:rFonts w:ascii="Calibri" w:hAnsi="Calibri" w:cs="Calibri"/>
          <w:sz w:val="22"/>
          <w:szCs w:val="22"/>
        </w:rPr>
        <w:t>s</w:t>
      </w:r>
      <w:r w:rsidRPr="002E2B5B">
        <w:rPr>
          <w:rFonts w:ascii="Calibri" w:hAnsi="Calibri" w:cs="Calibri"/>
          <w:sz w:val="22"/>
          <w:szCs w:val="22"/>
        </w:rPr>
        <w:t xml:space="preserve"> Nota</w:t>
      </w:r>
      <w:r w:rsidR="001B4261" w:rsidRPr="002E2B5B">
        <w:rPr>
          <w:rFonts w:ascii="Calibri" w:hAnsi="Calibri" w:cs="Calibri"/>
          <w:sz w:val="22"/>
          <w:szCs w:val="22"/>
        </w:rPr>
        <w:t>s</w:t>
      </w:r>
      <w:r w:rsidR="00E71DE6" w:rsidRPr="002E2B5B">
        <w:rPr>
          <w:rFonts w:ascii="Calibri" w:hAnsi="Calibri" w:cs="Calibri"/>
          <w:sz w:val="22"/>
          <w:szCs w:val="22"/>
        </w:rPr>
        <w:t xml:space="preserve"> </w:t>
      </w:r>
      <w:r w:rsidR="00731BB6" w:rsidRPr="002E2B5B">
        <w:rPr>
          <w:rFonts w:ascii="Calibri" w:hAnsi="Calibri" w:cs="Calibri"/>
          <w:sz w:val="22"/>
          <w:szCs w:val="22"/>
        </w:rPr>
        <w:t>9</w:t>
      </w:r>
      <w:r w:rsidR="00E71DE6" w:rsidRPr="002E2B5B">
        <w:rPr>
          <w:rFonts w:ascii="Calibri" w:hAnsi="Calibri" w:cs="Calibri"/>
          <w:sz w:val="22"/>
          <w:szCs w:val="22"/>
        </w:rPr>
        <w:t>-II</w:t>
      </w:r>
      <w:r w:rsidR="001B4261" w:rsidRPr="002E2B5B">
        <w:rPr>
          <w:rFonts w:ascii="Calibri" w:hAnsi="Calibri" w:cs="Calibri"/>
          <w:sz w:val="22"/>
          <w:szCs w:val="22"/>
        </w:rPr>
        <w:t xml:space="preserve"> e IV.</w:t>
      </w:r>
    </w:p>
    <w:p w14:paraId="075BF93B" w14:textId="77777777" w:rsidR="00D52821" w:rsidRPr="002E2B5B" w:rsidRDefault="00D52821" w:rsidP="002E2B5B">
      <w:pPr>
        <w:autoSpaceDE w:val="0"/>
        <w:autoSpaceDN w:val="0"/>
        <w:adjustRightInd w:val="0"/>
        <w:jc w:val="both"/>
        <w:rPr>
          <w:rFonts w:ascii="Calibri" w:hAnsi="Calibri" w:cs="Calibri"/>
          <w:b/>
          <w:sz w:val="22"/>
          <w:szCs w:val="22"/>
        </w:rPr>
      </w:pPr>
    </w:p>
    <w:p w14:paraId="2EF395BE" w14:textId="3F38F6AC"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II - FERROVIA DE INTEGRAÇÃO OESTE LESTE - FIOL – EF 334</w:t>
      </w:r>
    </w:p>
    <w:p w14:paraId="52B20FE7" w14:textId="6DCA8B3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lastRenderedPageBreak/>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4023B415" w14:textId="20183F4B" w:rsidR="009165D8" w:rsidRPr="002E2B5B" w:rsidRDefault="00DA0C1E"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Em 08 de abril de 2021, ocorreu o Leilão para </w:t>
      </w:r>
      <w:proofErr w:type="spellStart"/>
      <w:r w:rsidRPr="002E2B5B">
        <w:rPr>
          <w:rFonts w:ascii="Calibri" w:hAnsi="Calibri" w:cs="Calibri"/>
          <w:sz w:val="22"/>
          <w:szCs w:val="22"/>
          <w:shd w:val="clear" w:color="auto" w:fill="FFFFFF"/>
        </w:rPr>
        <w:t>subconcessão</w:t>
      </w:r>
      <w:proofErr w:type="spellEnd"/>
      <w:r w:rsidRPr="002E2B5B">
        <w:rPr>
          <w:rFonts w:ascii="Calibri" w:hAnsi="Calibri" w:cs="Calibri"/>
          <w:sz w:val="22"/>
          <w:szCs w:val="22"/>
          <w:shd w:val="clear" w:color="auto" w:fill="FFFFFF"/>
        </w:rPr>
        <w:t xml:space="preserve">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w:t>
      </w:r>
      <w:proofErr w:type="spellStart"/>
      <w:r w:rsidRPr="002E2B5B">
        <w:rPr>
          <w:rFonts w:ascii="Calibri" w:hAnsi="Calibri" w:cs="Calibri"/>
          <w:sz w:val="22"/>
          <w:szCs w:val="22"/>
          <w:shd w:val="clear" w:color="auto" w:fill="FFFFFF"/>
        </w:rPr>
        <w:t>subconcessão</w:t>
      </w:r>
      <w:proofErr w:type="spellEnd"/>
      <w:r w:rsidRPr="002E2B5B">
        <w:rPr>
          <w:rFonts w:ascii="Calibri" w:hAnsi="Calibri" w:cs="Calibri"/>
          <w:sz w:val="22"/>
          <w:szCs w:val="22"/>
          <w:shd w:val="clear" w:color="auto" w:fill="FFFFFF"/>
        </w:rPr>
        <w:t xml:space="preserve"> terá duração de 35 anos, conforme o Edital de Concorrência Internacional nº 01/2020. </w:t>
      </w:r>
    </w:p>
    <w:p w14:paraId="262E8853" w14:textId="24539C75" w:rsidR="003A356C" w:rsidRPr="002E2B5B" w:rsidRDefault="00DA0C1E"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De acordo com o Cronograma determinado no Edital, o Ato de Homologação do leilão pela Diretoria Colegiada da Agência Nacional de Transportes Terrestres (ANTT) e adjudicação do objeto da </w:t>
      </w:r>
      <w:proofErr w:type="spellStart"/>
      <w:r w:rsidRPr="002E2B5B">
        <w:rPr>
          <w:rFonts w:ascii="Calibri" w:hAnsi="Calibri" w:cs="Calibri"/>
          <w:sz w:val="22"/>
          <w:szCs w:val="22"/>
          <w:shd w:val="clear" w:color="auto" w:fill="FFFFFF"/>
        </w:rPr>
        <w:t>Subconcessão</w:t>
      </w:r>
      <w:proofErr w:type="spellEnd"/>
      <w:r w:rsidRPr="002E2B5B">
        <w:rPr>
          <w:rFonts w:ascii="Calibri" w:hAnsi="Calibri" w:cs="Calibri"/>
          <w:sz w:val="22"/>
          <w:szCs w:val="22"/>
          <w:shd w:val="clear" w:color="auto" w:fill="FFFFFF"/>
        </w:rPr>
        <w:t xml:space="preserve"> à proponente vencedora ocorreu em 27 de maio de 2021, levando a V</w:t>
      </w:r>
      <w:r w:rsidR="001B4261"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a efetuar o teste de recuperabilidade de ativos, </w:t>
      </w:r>
      <w:r w:rsidR="00E242C7" w:rsidRPr="002E2B5B">
        <w:rPr>
          <w:rFonts w:ascii="Calibri" w:hAnsi="Calibri" w:cs="Calibri"/>
          <w:sz w:val="22"/>
          <w:szCs w:val="22"/>
          <w:shd w:val="clear" w:color="auto" w:fill="FFFFFF"/>
        </w:rPr>
        <w:t>considerando</w:t>
      </w:r>
      <w:r w:rsidRPr="002E2B5B">
        <w:rPr>
          <w:rFonts w:ascii="Calibri" w:hAnsi="Calibri" w:cs="Calibri"/>
          <w:sz w:val="22"/>
          <w:szCs w:val="22"/>
          <w:shd w:val="clear" w:color="auto" w:fill="FFFFFF"/>
        </w:rPr>
        <w:t xml:space="preserve"> a receita de outorga previstas como parâmetros para medir o benefício econômico </w:t>
      </w:r>
      <w:r w:rsidR="00E242C7" w:rsidRPr="002E2B5B">
        <w:rPr>
          <w:rFonts w:ascii="Calibri" w:hAnsi="Calibri" w:cs="Calibri"/>
          <w:sz w:val="22"/>
          <w:szCs w:val="22"/>
          <w:shd w:val="clear" w:color="auto" w:fill="FFFFFF"/>
        </w:rPr>
        <w:t>e reconhecer a perda</w:t>
      </w:r>
      <w:r w:rsidRPr="002E2B5B">
        <w:rPr>
          <w:rFonts w:ascii="Calibri" w:hAnsi="Calibri" w:cs="Calibri"/>
          <w:sz w:val="22"/>
          <w:szCs w:val="22"/>
          <w:shd w:val="clear" w:color="auto" w:fill="FFFFFF"/>
        </w:rPr>
        <w:t xml:space="preserve"> ao valor recuperável de ativos</w:t>
      </w:r>
      <w:r w:rsidR="001B4261" w:rsidRPr="002E2B5B">
        <w:rPr>
          <w:rFonts w:ascii="Calibri" w:hAnsi="Calibri" w:cs="Calibri"/>
          <w:sz w:val="22"/>
          <w:szCs w:val="22"/>
          <w:shd w:val="clear" w:color="auto" w:fill="FFFFFF"/>
        </w:rPr>
        <w:t xml:space="preserve">, conforme descrito nas Notas </w:t>
      </w:r>
      <w:r w:rsidR="00731BB6" w:rsidRPr="002E2B5B">
        <w:rPr>
          <w:rFonts w:ascii="Calibri" w:hAnsi="Calibri" w:cs="Calibri"/>
          <w:sz w:val="22"/>
          <w:szCs w:val="22"/>
          <w:shd w:val="clear" w:color="auto" w:fill="FFFFFF"/>
        </w:rPr>
        <w:t>9</w:t>
      </w:r>
      <w:r w:rsidR="001B4261" w:rsidRPr="002E2B5B">
        <w:rPr>
          <w:rFonts w:ascii="Calibri" w:hAnsi="Calibri" w:cs="Calibri"/>
          <w:sz w:val="22"/>
          <w:szCs w:val="22"/>
          <w:shd w:val="clear" w:color="auto" w:fill="FFFFFF"/>
        </w:rPr>
        <w:t>-III e IV.</w:t>
      </w:r>
    </w:p>
    <w:p w14:paraId="62309C7C" w14:textId="77777777" w:rsidR="003057AB" w:rsidRPr="002E2B5B" w:rsidRDefault="00F658CA"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B9C8753"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30A1CB0"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pari passu pelas equipes e responsáveis do projeto e orçamento da empresa.</w:t>
      </w:r>
    </w:p>
    <w:p w14:paraId="5803FDDE" w14:textId="41AE1686"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2EF940B6" w14:textId="2F91CD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284A4E62" w14:textId="71902733" w:rsidR="000B1DB5"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23CB3DB"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5ADDA58"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2226B63F"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8EA4909"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6A017E4D" w14:textId="77777777" w:rsidR="009165D8" w:rsidRPr="002E2B5B" w:rsidRDefault="009165D8" w:rsidP="002E2B5B">
      <w:pPr>
        <w:autoSpaceDE w:val="0"/>
        <w:autoSpaceDN w:val="0"/>
        <w:adjustRightInd w:val="0"/>
        <w:jc w:val="both"/>
        <w:rPr>
          <w:rFonts w:ascii="Calibri" w:hAnsi="Calibri" w:cs="Calibri"/>
          <w:b/>
          <w:bCs/>
          <w:sz w:val="22"/>
          <w:szCs w:val="22"/>
          <w:shd w:val="clear" w:color="auto" w:fill="FFFFFF"/>
        </w:rPr>
      </w:pPr>
    </w:p>
    <w:p w14:paraId="7414FBDB"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6AF14AF4"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2F8B9FEE"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26A3F13D"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36146C0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5BEDF543"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1925FB5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734289A3" w:rsidR="009203C8"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w:t>
      </w:r>
      <w:r w:rsidRPr="002E2B5B">
        <w:rPr>
          <w:rFonts w:ascii="Calibri" w:hAnsi="Calibri" w:cs="Calibri"/>
          <w:sz w:val="22"/>
          <w:szCs w:val="22"/>
          <w:shd w:val="clear" w:color="auto" w:fill="FFFFFF"/>
        </w:rPr>
        <w:lastRenderedPageBreak/>
        <w:t xml:space="preserve">consumo interno. O EVTEA desse trecho, contratado pela VALEC, foi finalizado em maio 2012, consumindo recursos da ordem de R$ 5,5 milhões. </w:t>
      </w:r>
    </w:p>
    <w:p w14:paraId="5AA718DE"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88392F2" w14:textId="77777777" w:rsidR="00E5187C"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5A58BF28"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Lei nº 13.448/2017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A lei estabelece que o órgão ou a entidade competente é autorizada a promover alterações nos contratos de parceria no setor ferroviário a fim de solucionar questões operacionais e logísticas, inclusive por meio de prorrogações ou </w:t>
      </w:r>
      <w:proofErr w:type="spellStart"/>
      <w:r w:rsidRPr="002E2B5B">
        <w:rPr>
          <w:rFonts w:ascii="Calibri" w:hAnsi="Calibri" w:cs="Calibri"/>
          <w:sz w:val="22"/>
          <w:szCs w:val="22"/>
          <w:shd w:val="clear" w:color="auto" w:fill="FFFFFF"/>
        </w:rPr>
        <w:t>relicitações</w:t>
      </w:r>
      <w:proofErr w:type="spellEnd"/>
      <w:r w:rsidRPr="002E2B5B">
        <w:rPr>
          <w:rFonts w:ascii="Calibri" w:hAnsi="Calibri" w:cs="Calibri"/>
          <w:sz w:val="22"/>
          <w:szCs w:val="22"/>
          <w:shd w:val="clear" w:color="auto" w:fill="FFFFFF"/>
        </w:rPr>
        <w:t xml:space="preserve"> da totalidade ou de parte dos empreendimentos contratados.</w:t>
      </w:r>
    </w:p>
    <w:p w14:paraId="255744A2" w14:textId="19AA468A"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A aquisição de Trilhos e Dormentes a serem incorporados no Projeto de Infraestrutura da Ferrovia Integração Oeste Leste (FIOL), EF – 334; e</w:t>
      </w:r>
    </w:p>
    <w:p w14:paraId="4416C50A" w14:textId="62F087DE" w:rsidR="00D4582D"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3460C9EA" w:rsidR="00D4582D"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11.488/07, perante a Secretaria da Receita Federal do Brasil.</w:t>
      </w:r>
    </w:p>
    <w:p w14:paraId="677ADFEB" w14:textId="002EEF2D" w:rsidR="00D4582D" w:rsidRPr="002E2B5B" w:rsidRDefault="00B8464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52E6F49D" w:rsidR="007F779B"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w:t>
      </w:r>
      <w:r w:rsidRPr="002E2B5B">
        <w:rPr>
          <w:rFonts w:ascii="Calibri" w:hAnsi="Calibri" w:cs="Calibri"/>
          <w:sz w:val="22"/>
          <w:szCs w:val="22"/>
          <w:shd w:val="clear" w:color="auto" w:fill="FFFFFF"/>
        </w:rPr>
        <w:lastRenderedPageBreak/>
        <w:t xml:space="preserve">dormentes, com o fim único e exclusivo de expressar nesses instrumentos a sua concordância com a aquisição das obras de infraestrutura pelo Projeto de Infraestrutura da FICO e dos Trilhos e Dormentes pelo Projeto de Infraestrutura 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187316E1" w14:textId="77777777" w:rsidR="00ED6D2E" w:rsidRPr="002E2B5B" w:rsidRDefault="00ED6D2E"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12417DF9" w14:textId="01430CBF" w:rsidR="00640D58" w:rsidRPr="002E2B5B" w:rsidRDefault="005B2BA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w:t>
      </w:r>
      <w:r w:rsidR="00ED6D2E" w:rsidRPr="002E2B5B">
        <w:rPr>
          <w:rFonts w:ascii="Calibri" w:hAnsi="Calibri" w:cs="Calibri"/>
          <w:sz w:val="22"/>
          <w:szCs w:val="22"/>
          <w:shd w:val="clear" w:color="auto" w:fill="FFFFFF"/>
        </w:rPr>
        <w:t xml:space="preserve"> VALEC</w:t>
      </w:r>
      <w:r w:rsidR="002F35E9"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também explora e fomenta o</w:t>
      </w:r>
      <w:r w:rsidR="00ED6D2E" w:rsidRPr="002E2B5B">
        <w:rPr>
          <w:rFonts w:ascii="Calibri" w:hAnsi="Calibri" w:cs="Calibri"/>
          <w:sz w:val="22"/>
          <w:szCs w:val="22"/>
          <w:shd w:val="clear" w:color="auto" w:fill="FFFFFF"/>
        </w:rPr>
        <w:t xml:space="preserve"> transporte ferroviário </w:t>
      </w:r>
      <w:r w:rsidRPr="002E2B5B">
        <w:rPr>
          <w:rFonts w:ascii="Calibri" w:hAnsi="Calibri" w:cs="Calibri"/>
          <w:sz w:val="22"/>
          <w:szCs w:val="22"/>
          <w:shd w:val="clear" w:color="auto" w:fill="FFFFFF"/>
        </w:rPr>
        <w:t>por meio da</w:t>
      </w:r>
      <w:r w:rsidR="00ED6D2E" w:rsidRPr="002E2B5B">
        <w:rPr>
          <w:rFonts w:ascii="Calibri" w:hAnsi="Calibri" w:cs="Calibri"/>
          <w:sz w:val="22"/>
          <w:szCs w:val="22"/>
          <w:shd w:val="clear" w:color="auto" w:fill="FFFFFF"/>
        </w:rPr>
        <w:t xml:space="preserve"> implementação de novos terminais e polos de carga. </w:t>
      </w:r>
      <w:r w:rsidR="00737C40" w:rsidRPr="002E2B5B">
        <w:rPr>
          <w:rFonts w:ascii="Calibri" w:hAnsi="Calibri" w:cs="Calibri"/>
          <w:sz w:val="22"/>
          <w:szCs w:val="22"/>
          <w:shd w:val="clear" w:color="auto" w:fill="FFFFFF"/>
        </w:rPr>
        <w:t>Outorga</w:t>
      </w:r>
      <w:r w:rsidR="0012161D" w:rsidRPr="002E2B5B">
        <w:rPr>
          <w:rFonts w:ascii="Calibri" w:hAnsi="Calibri" w:cs="Calibri"/>
          <w:sz w:val="22"/>
          <w:szCs w:val="22"/>
          <w:shd w:val="clear" w:color="auto" w:fill="FFFFFF"/>
        </w:rPr>
        <w:t>,</w:t>
      </w:r>
      <w:r w:rsidR="00ED6D2E" w:rsidRPr="002E2B5B">
        <w:rPr>
          <w:rFonts w:ascii="Calibri" w:hAnsi="Calibri" w:cs="Calibri"/>
          <w:sz w:val="22"/>
          <w:szCs w:val="22"/>
          <w:shd w:val="clear" w:color="auto" w:fill="FFFFFF"/>
        </w:rPr>
        <w:t xml:space="preserve"> por meio de Contratos de Permissão </w:t>
      </w:r>
      <w:r w:rsidR="00882107" w:rsidRPr="002E2B5B">
        <w:rPr>
          <w:rFonts w:ascii="Calibri" w:hAnsi="Calibri" w:cs="Calibri"/>
          <w:sz w:val="22"/>
          <w:szCs w:val="22"/>
          <w:shd w:val="clear" w:color="auto" w:fill="FFFFFF"/>
        </w:rPr>
        <w:t>para</w:t>
      </w:r>
      <w:r w:rsidR="00ED6D2E" w:rsidRPr="002E2B5B">
        <w:rPr>
          <w:rFonts w:ascii="Calibri" w:hAnsi="Calibri" w:cs="Calibri"/>
          <w:sz w:val="22"/>
          <w:szCs w:val="22"/>
          <w:shd w:val="clear" w:color="auto" w:fill="FFFFFF"/>
        </w:rPr>
        <w:t xml:space="preserve"> Uso</w:t>
      </w:r>
      <w:r w:rsidR="00BE05B7" w:rsidRPr="002E2B5B">
        <w:rPr>
          <w:rFonts w:ascii="Calibri" w:hAnsi="Calibri" w:cs="Calibri"/>
          <w:sz w:val="22"/>
          <w:szCs w:val="22"/>
          <w:shd w:val="clear" w:color="auto" w:fill="FFFFFF"/>
        </w:rPr>
        <w:t>,</w:t>
      </w:r>
      <w:r w:rsidR="00ED6D2E" w:rsidRPr="002E2B5B">
        <w:rPr>
          <w:rFonts w:ascii="Calibri" w:hAnsi="Calibri" w:cs="Calibri"/>
          <w:sz w:val="22"/>
          <w:szCs w:val="22"/>
          <w:shd w:val="clear" w:color="auto" w:fill="FFFFFF"/>
        </w:rPr>
        <w:t xml:space="preserve"> Pátios de Integração Multimodal. Atualmente, a VALEC possui </w:t>
      </w:r>
      <w:r w:rsidR="00910240" w:rsidRPr="002E2B5B">
        <w:rPr>
          <w:rFonts w:ascii="Calibri" w:hAnsi="Calibri" w:cs="Calibri"/>
          <w:sz w:val="22"/>
          <w:szCs w:val="22"/>
          <w:shd w:val="clear" w:color="auto" w:fill="FFFFFF"/>
        </w:rPr>
        <w:t>1</w:t>
      </w:r>
      <w:r w:rsidR="003436F2" w:rsidRPr="002E2B5B">
        <w:rPr>
          <w:rFonts w:ascii="Calibri" w:hAnsi="Calibri" w:cs="Calibri"/>
          <w:sz w:val="22"/>
          <w:szCs w:val="22"/>
          <w:shd w:val="clear" w:color="auto" w:fill="FFFFFF"/>
        </w:rPr>
        <w:t>8</w:t>
      </w:r>
      <w:r w:rsidR="00910240" w:rsidRPr="002E2B5B">
        <w:rPr>
          <w:rFonts w:ascii="Calibri" w:hAnsi="Calibri" w:cs="Calibri"/>
          <w:sz w:val="22"/>
          <w:szCs w:val="22"/>
          <w:shd w:val="clear" w:color="auto" w:fill="FFFFFF"/>
        </w:rPr>
        <w:t xml:space="preserve"> (</w:t>
      </w:r>
      <w:r w:rsidR="00580D61" w:rsidRPr="002E2B5B">
        <w:rPr>
          <w:rFonts w:ascii="Calibri" w:hAnsi="Calibri" w:cs="Calibri"/>
          <w:sz w:val="22"/>
          <w:szCs w:val="22"/>
          <w:shd w:val="clear" w:color="auto" w:fill="FFFFFF"/>
        </w:rPr>
        <w:t>de</w:t>
      </w:r>
      <w:r w:rsidR="003436F2" w:rsidRPr="002E2B5B">
        <w:rPr>
          <w:rFonts w:ascii="Calibri" w:hAnsi="Calibri" w:cs="Calibri"/>
          <w:sz w:val="22"/>
          <w:szCs w:val="22"/>
          <w:shd w:val="clear" w:color="auto" w:fill="FFFFFF"/>
        </w:rPr>
        <w:t>zoito</w:t>
      </w:r>
      <w:r w:rsidR="00910240" w:rsidRPr="002E2B5B">
        <w:rPr>
          <w:rFonts w:ascii="Calibri" w:hAnsi="Calibri" w:cs="Calibri"/>
          <w:sz w:val="22"/>
          <w:szCs w:val="22"/>
          <w:shd w:val="clear" w:color="auto" w:fill="FFFFFF"/>
        </w:rPr>
        <w:t>)</w:t>
      </w:r>
      <w:r w:rsidR="00ED6D2E" w:rsidRPr="002E2B5B">
        <w:rPr>
          <w:rFonts w:ascii="Calibri" w:hAnsi="Calibri" w:cs="Calibri"/>
          <w:sz w:val="22"/>
          <w:szCs w:val="22"/>
          <w:shd w:val="clear" w:color="auto" w:fill="FFFFFF"/>
        </w:rPr>
        <w:t xml:space="preserve"> contratos vigentes, sendo </w:t>
      </w:r>
      <w:r w:rsidR="003436F2" w:rsidRPr="002E2B5B">
        <w:rPr>
          <w:rFonts w:ascii="Calibri" w:hAnsi="Calibri" w:cs="Calibri"/>
          <w:sz w:val="22"/>
          <w:szCs w:val="22"/>
          <w:shd w:val="clear" w:color="auto" w:fill="FFFFFF"/>
        </w:rPr>
        <w:t>5 (cinco)</w:t>
      </w:r>
      <w:r w:rsidR="00910240" w:rsidRPr="002E2B5B">
        <w:rPr>
          <w:rFonts w:ascii="Calibri" w:hAnsi="Calibri" w:cs="Calibri"/>
          <w:sz w:val="22"/>
          <w:szCs w:val="22"/>
          <w:shd w:val="clear" w:color="auto" w:fill="FFFFFF"/>
        </w:rPr>
        <w:t xml:space="preserve"> </w:t>
      </w:r>
      <w:r w:rsidR="00ED6D2E" w:rsidRPr="002E2B5B">
        <w:rPr>
          <w:rFonts w:ascii="Calibri" w:hAnsi="Calibri" w:cs="Calibri"/>
          <w:sz w:val="22"/>
          <w:szCs w:val="22"/>
          <w:shd w:val="clear" w:color="auto" w:fill="FFFFFF"/>
        </w:rPr>
        <w:t xml:space="preserve">em Porto Franco/MA, </w:t>
      </w:r>
      <w:r w:rsidR="00580D61" w:rsidRPr="002E2B5B">
        <w:rPr>
          <w:rFonts w:ascii="Calibri" w:hAnsi="Calibri" w:cs="Calibri"/>
          <w:sz w:val="22"/>
          <w:szCs w:val="22"/>
          <w:shd w:val="clear" w:color="auto" w:fill="FFFFFF"/>
        </w:rPr>
        <w:t>1</w:t>
      </w:r>
      <w:r w:rsidR="00910240" w:rsidRPr="002E2B5B">
        <w:rPr>
          <w:rFonts w:ascii="Calibri" w:hAnsi="Calibri" w:cs="Calibri"/>
          <w:sz w:val="22"/>
          <w:szCs w:val="22"/>
          <w:shd w:val="clear" w:color="auto" w:fill="FFFFFF"/>
        </w:rPr>
        <w:t xml:space="preserve"> (</w:t>
      </w:r>
      <w:r w:rsidR="00580D61" w:rsidRPr="002E2B5B">
        <w:rPr>
          <w:rFonts w:ascii="Calibri" w:hAnsi="Calibri" w:cs="Calibri"/>
          <w:sz w:val="22"/>
          <w:szCs w:val="22"/>
          <w:shd w:val="clear" w:color="auto" w:fill="FFFFFF"/>
        </w:rPr>
        <w:t>um</w:t>
      </w:r>
      <w:r w:rsidR="00910240" w:rsidRPr="002E2B5B">
        <w:rPr>
          <w:rFonts w:ascii="Calibri" w:hAnsi="Calibri" w:cs="Calibri"/>
          <w:sz w:val="22"/>
          <w:szCs w:val="22"/>
          <w:shd w:val="clear" w:color="auto" w:fill="FFFFFF"/>
        </w:rPr>
        <w:t>)</w:t>
      </w:r>
      <w:r w:rsidR="00ED6D2E" w:rsidRPr="002E2B5B">
        <w:rPr>
          <w:rFonts w:ascii="Calibri" w:hAnsi="Calibri" w:cs="Calibri"/>
          <w:sz w:val="22"/>
          <w:szCs w:val="22"/>
          <w:shd w:val="clear" w:color="auto" w:fill="FFFFFF"/>
        </w:rPr>
        <w:t xml:space="preserve"> em Araguaína/TO, </w:t>
      </w:r>
      <w:r w:rsidR="00910240" w:rsidRPr="002E2B5B">
        <w:rPr>
          <w:rFonts w:ascii="Calibri" w:hAnsi="Calibri" w:cs="Calibri"/>
          <w:sz w:val="22"/>
          <w:szCs w:val="22"/>
          <w:shd w:val="clear" w:color="auto" w:fill="FFFFFF"/>
        </w:rPr>
        <w:t>1 (um)</w:t>
      </w:r>
      <w:r w:rsidR="00ED6D2E" w:rsidRPr="002E2B5B">
        <w:rPr>
          <w:rFonts w:ascii="Calibri" w:hAnsi="Calibri" w:cs="Calibri"/>
          <w:sz w:val="22"/>
          <w:szCs w:val="22"/>
          <w:shd w:val="clear" w:color="auto" w:fill="FFFFFF"/>
        </w:rPr>
        <w:t xml:space="preserve"> em </w:t>
      </w:r>
      <w:proofErr w:type="spellStart"/>
      <w:r w:rsidR="00ED6D2E" w:rsidRPr="002E2B5B">
        <w:rPr>
          <w:rFonts w:ascii="Calibri" w:hAnsi="Calibri" w:cs="Calibri"/>
          <w:sz w:val="22"/>
          <w:szCs w:val="22"/>
          <w:shd w:val="clear" w:color="auto" w:fill="FFFFFF"/>
        </w:rPr>
        <w:t>Palmeirante</w:t>
      </w:r>
      <w:proofErr w:type="spellEnd"/>
      <w:r w:rsidR="00ED6D2E" w:rsidRPr="002E2B5B">
        <w:rPr>
          <w:rFonts w:ascii="Calibri" w:hAnsi="Calibri" w:cs="Calibri"/>
          <w:sz w:val="22"/>
          <w:szCs w:val="22"/>
          <w:shd w:val="clear" w:color="auto" w:fill="FFFFFF"/>
        </w:rPr>
        <w:t xml:space="preserve">/TO, </w:t>
      </w:r>
      <w:r w:rsidR="003436F2" w:rsidRPr="002E2B5B">
        <w:rPr>
          <w:rFonts w:ascii="Calibri" w:hAnsi="Calibri" w:cs="Calibri"/>
          <w:sz w:val="22"/>
          <w:szCs w:val="22"/>
          <w:shd w:val="clear" w:color="auto" w:fill="FFFFFF"/>
        </w:rPr>
        <w:t>2 (dois)</w:t>
      </w:r>
      <w:r w:rsidR="00ED6D2E" w:rsidRPr="002E2B5B">
        <w:rPr>
          <w:rFonts w:ascii="Calibri" w:hAnsi="Calibri" w:cs="Calibri"/>
          <w:sz w:val="22"/>
          <w:szCs w:val="22"/>
          <w:shd w:val="clear" w:color="auto" w:fill="FFFFFF"/>
        </w:rPr>
        <w:t xml:space="preserve"> em Guaraí/TO, </w:t>
      </w:r>
      <w:r w:rsidR="002A4C74" w:rsidRPr="002E2B5B">
        <w:rPr>
          <w:rFonts w:ascii="Calibri" w:hAnsi="Calibri" w:cs="Calibri"/>
          <w:sz w:val="22"/>
          <w:szCs w:val="22"/>
          <w:shd w:val="clear" w:color="auto" w:fill="FFFFFF"/>
        </w:rPr>
        <w:t xml:space="preserve">7 (sete) </w:t>
      </w:r>
      <w:r w:rsidR="00ED6D2E" w:rsidRPr="002E2B5B">
        <w:rPr>
          <w:rFonts w:ascii="Calibri" w:hAnsi="Calibri" w:cs="Calibri"/>
          <w:sz w:val="22"/>
          <w:szCs w:val="22"/>
          <w:shd w:val="clear" w:color="auto" w:fill="FFFFFF"/>
        </w:rPr>
        <w:t>em Porto Nacional/TO</w:t>
      </w:r>
      <w:r w:rsidR="003436F2" w:rsidRPr="002E2B5B">
        <w:rPr>
          <w:rFonts w:ascii="Calibri" w:hAnsi="Calibri" w:cs="Calibri"/>
          <w:sz w:val="22"/>
          <w:szCs w:val="22"/>
          <w:shd w:val="clear" w:color="auto" w:fill="FFFFFF"/>
        </w:rPr>
        <w:t xml:space="preserve">, </w:t>
      </w:r>
      <w:r w:rsidR="00ED6D2E" w:rsidRPr="002E2B5B">
        <w:rPr>
          <w:rFonts w:ascii="Calibri" w:hAnsi="Calibri" w:cs="Calibri"/>
          <w:sz w:val="22"/>
          <w:szCs w:val="22"/>
          <w:shd w:val="clear" w:color="auto" w:fill="FFFFFF"/>
        </w:rPr>
        <w:t>1 (um</w:t>
      </w:r>
      <w:r w:rsidR="00E10609" w:rsidRPr="002E2B5B">
        <w:rPr>
          <w:rFonts w:ascii="Calibri" w:hAnsi="Calibri" w:cs="Calibri"/>
          <w:sz w:val="22"/>
          <w:szCs w:val="22"/>
          <w:shd w:val="clear" w:color="auto" w:fill="FFFFFF"/>
        </w:rPr>
        <w:t>)</w:t>
      </w:r>
      <w:r w:rsidR="00ED6D2E" w:rsidRPr="002E2B5B">
        <w:rPr>
          <w:rFonts w:ascii="Calibri" w:hAnsi="Calibri" w:cs="Calibri"/>
          <w:sz w:val="22"/>
          <w:szCs w:val="22"/>
          <w:shd w:val="clear" w:color="auto" w:fill="FFFFFF"/>
        </w:rPr>
        <w:t xml:space="preserve"> em Gurupi/TO</w:t>
      </w:r>
      <w:r w:rsidR="003436F2" w:rsidRPr="002E2B5B">
        <w:rPr>
          <w:rFonts w:ascii="Calibri" w:hAnsi="Calibri" w:cs="Calibri"/>
          <w:sz w:val="22"/>
          <w:szCs w:val="22"/>
          <w:shd w:val="clear" w:color="auto" w:fill="FFFFFF"/>
        </w:rPr>
        <w:t xml:space="preserve"> e 1 (um) em Uruaçu/GO.</w:t>
      </w:r>
    </w:p>
    <w:p w14:paraId="64B2CD7A"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758A70D3" w14:textId="77777777" w:rsidR="000951E8" w:rsidRPr="002E2B5B" w:rsidRDefault="000951E8" w:rsidP="002E2B5B">
      <w:pPr>
        <w:jc w:val="both"/>
        <w:rPr>
          <w:rFonts w:ascii="Calibri" w:hAnsi="Calibri" w:cs="Calibri"/>
          <w:b/>
          <w:bCs/>
          <w:sz w:val="22"/>
          <w:szCs w:val="22"/>
        </w:rPr>
      </w:pPr>
      <w:r w:rsidRPr="002E2B5B">
        <w:rPr>
          <w:rFonts w:ascii="Calibri" w:hAnsi="Calibri" w:cs="Calibri"/>
          <w:b/>
          <w:bCs/>
          <w:sz w:val="22"/>
          <w:szCs w:val="22"/>
          <w:shd w:val="clear" w:color="auto" w:fill="FFFFFF"/>
        </w:rPr>
        <w:t>V</w:t>
      </w:r>
      <w:r w:rsidR="00232874" w:rsidRPr="002E2B5B">
        <w:rPr>
          <w:rFonts w:ascii="Calibri" w:hAnsi="Calibri" w:cs="Calibri"/>
          <w:b/>
          <w:bCs/>
          <w:sz w:val="22"/>
          <w:szCs w:val="22"/>
          <w:shd w:val="clear" w:color="auto" w:fill="FFFFFF"/>
        </w:rPr>
        <w:t>I</w:t>
      </w:r>
      <w:r w:rsidRPr="002E2B5B">
        <w:rPr>
          <w:rFonts w:ascii="Calibri" w:hAnsi="Calibri" w:cs="Calibri"/>
          <w:b/>
          <w:bCs/>
          <w:sz w:val="22"/>
          <w:szCs w:val="22"/>
          <w:shd w:val="clear" w:color="auto" w:fill="FFFFFF"/>
        </w:rPr>
        <w:t xml:space="preserve"> -</w:t>
      </w:r>
      <w:r w:rsidRPr="002E2B5B">
        <w:rPr>
          <w:rFonts w:ascii="Calibri" w:hAnsi="Calibri" w:cs="Calibri"/>
          <w:sz w:val="22"/>
          <w:szCs w:val="22"/>
          <w:shd w:val="clear" w:color="auto" w:fill="FFFFFF"/>
        </w:rPr>
        <w:t xml:space="preserve"> </w:t>
      </w:r>
      <w:r w:rsidRPr="002E2B5B">
        <w:rPr>
          <w:rFonts w:ascii="Calibri" w:hAnsi="Calibri" w:cs="Calibri"/>
          <w:b/>
          <w:bCs/>
          <w:sz w:val="22"/>
          <w:szCs w:val="22"/>
        </w:rPr>
        <w:t xml:space="preserve">DOCUMENTO DE TRANSPORTE ELETRÔNICO – </w:t>
      </w:r>
      <w:proofErr w:type="spellStart"/>
      <w:r w:rsidRPr="002E2B5B">
        <w:rPr>
          <w:rFonts w:ascii="Calibri" w:hAnsi="Calibri" w:cs="Calibri"/>
          <w:b/>
          <w:bCs/>
          <w:sz w:val="22"/>
          <w:szCs w:val="22"/>
        </w:rPr>
        <w:t>DT-e</w:t>
      </w:r>
      <w:proofErr w:type="spellEnd"/>
    </w:p>
    <w:p w14:paraId="1E5FEEB0" w14:textId="577D5376" w:rsidR="00D4582D"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w:t>
      </w:r>
      <w:proofErr w:type="spellStart"/>
      <w:r w:rsidRPr="002E2B5B">
        <w:rPr>
          <w:rFonts w:ascii="Calibri" w:hAnsi="Calibri" w:cs="Calibri"/>
          <w:sz w:val="22"/>
          <w:szCs w:val="22"/>
          <w:shd w:val="clear" w:color="auto" w:fill="FFFFFF"/>
        </w:rPr>
        <w:t>DT-e</w:t>
      </w:r>
      <w:proofErr w:type="spellEnd"/>
      <w:r w:rsidRPr="002E2B5B">
        <w:rPr>
          <w:rFonts w:ascii="Calibri" w:hAnsi="Calibri" w:cs="Calibri"/>
          <w:sz w:val="22"/>
          <w:szCs w:val="22"/>
          <w:shd w:val="clear" w:color="auto" w:fill="FFFFFF"/>
        </w:rPr>
        <w:t xml:space="preserve"> é o principal projeto de estruturação de sustentabilidade e ingresso de receita futura da empresa e um dos eixos de transição da nova estratégia e da transição para um novo modelo de negócio e de preparação para constituição da Infra S.A como resultado de incorporação pela V</w:t>
      </w:r>
      <w:r w:rsidR="00B124A6"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da Empresa de Planejamento Logístico</w:t>
      </w:r>
      <w:r w:rsidR="00731BB6"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EPL</w:t>
      </w:r>
      <w:r w:rsidR="00731B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w:t>
      </w:r>
    </w:p>
    <w:p w14:paraId="5E38DD8B" w14:textId="7DF7BDB7"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w:t>
      </w:r>
      <w:proofErr w:type="spellStart"/>
      <w:r w:rsidRPr="002E2B5B">
        <w:rPr>
          <w:rFonts w:ascii="Calibri" w:hAnsi="Calibri" w:cs="Calibri"/>
          <w:sz w:val="22"/>
          <w:szCs w:val="22"/>
          <w:shd w:val="clear" w:color="auto" w:fill="FFFFFF"/>
        </w:rPr>
        <w:t>DT-e</w:t>
      </w:r>
      <w:proofErr w:type="spellEnd"/>
      <w:r w:rsidRPr="002E2B5B">
        <w:rPr>
          <w:rFonts w:ascii="Calibri" w:hAnsi="Calibri" w:cs="Calibri"/>
          <w:sz w:val="22"/>
          <w:szCs w:val="22"/>
          <w:shd w:val="clear" w:color="auto" w:fill="FFFFFF"/>
        </w:rPr>
        <w:t xml:space="preserve"> se apresenta sob a forma de proposta de conjunto de serviços para todo o setor de transportes de competência do Ministério da Infraestrutura, com finalidades precípuas de desburocratizar, simplificar, reduzir custos regulatórios, aperfeiçoar a troca de informações, harmonizar, modernizar e ampliar a qualidade, a inovação, a utilização de novas tecnologias digitais e a segurança das prestações de serviços de transporte de cargas e de passageiros, nos modos rodoviário, aquaviário (marítimo e hidroviário interior), ferroviário e aéreo, no âmbito do Sistema Nacional de Viação – SNV disposto na Lei no 12.379, de 6 de janeiro de 2011.</w:t>
      </w:r>
    </w:p>
    <w:p w14:paraId="51039860" w14:textId="24360C3E"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projeto estabelece e especifica o conceito de um documento unificador, a ser emitido de forma simples, descentralizada e exclusivamente em formato eletrônico, que reunirá dados e informações consolidadas atualmente exigidas pelos vários órgãos competentes nas operações de transporte de cargas multimodal.</w:t>
      </w:r>
    </w:p>
    <w:p w14:paraId="2C83452F" w14:textId="48807C9E"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Nessa abordagem, a atuação da empresa será gerenciar a solução tecnológica do </w:t>
      </w:r>
      <w:proofErr w:type="spellStart"/>
      <w:r w:rsidRPr="002E2B5B">
        <w:rPr>
          <w:rFonts w:ascii="Calibri" w:hAnsi="Calibri" w:cs="Calibri"/>
          <w:sz w:val="22"/>
          <w:szCs w:val="22"/>
          <w:shd w:val="clear" w:color="auto" w:fill="FFFFFF"/>
        </w:rPr>
        <w:t>DT-e</w:t>
      </w:r>
      <w:proofErr w:type="spellEnd"/>
      <w:r w:rsidRPr="002E2B5B">
        <w:rPr>
          <w:rFonts w:ascii="Calibri" w:hAnsi="Calibri" w:cs="Calibri"/>
          <w:sz w:val="22"/>
          <w:szCs w:val="22"/>
          <w:shd w:val="clear" w:color="auto" w:fill="FFFFFF"/>
        </w:rPr>
        <w:t xml:space="preserve"> provavelmente via concessão e auferir receitas financeiras suficientes para não haver dependência do Orçamento Geral da União para pagamento de despesas com pessoal ou de custeio em geral e realização de seus próprios investimentos. Segundo dados da Confederação Nacional de Transportes, somente o mercado de frete rodoviário movimenta um fluxo de R$ 159 bilhões por ano. A modelagem de tarifa e a previsão de receitas estão em desenvolvimento, mas certamente se constituirão como principal fonte de recursos de alavancagem e de sustentabilidade da empresa.</w:t>
      </w:r>
    </w:p>
    <w:p w14:paraId="3C95D3A5" w14:textId="043987ED" w:rsidR="00A309A1"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2021</w:t>
      </w:r>
      <w:r w:rsidR="00731B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está em curso a estruturação da primeira fase do projeto e desenvolvimento de uma operação assistida de um segmento de carga</w:t>
      </w:r>
      <w:r w:rsidR="009E7D04"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ao mesmo tempo que haverá um esforço para regulamentar a matéria, envolvendo toda burocracia na esfera federal, preparando para avançar em outros segmentos e abrangência de outras unidades federativas em ondas. </w:t>
      </w:r>
    </w:p>
    <w:p w14:paraId="3880724D" w14:textId="77777777" w:rsidR="000951E8" w:rsidRPr="002E2B5B" w:rsidRDefault="000951E8"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primeira onda no período de 2021-2023 abrangerá:</w:t>
      </w:r>
    </w:p>
    <w:p w14:paraId="32ADCD97" w14:textId="77777777" w:rsidR="000951E8" w:rsidRPr="002E2B5B" w:rsidRDefault="000951E8" w:rsidP="002E2B5B">
      <w:pPr>
        <w:pStyle w:val="PargrafodaLista"/>
        <w:numPr>
          <w:ilvl w:val="0"/>
          <w:numId w:val="29"/>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 xml:space="preserve">Documentos do </w:t>
      </w:r>
      <w:proofErr w:type="spellStart"/>
      <w:r w:rsidRPr="002E2B5B">
        <w:rPr>
          <w:rFonts w:ascii="Calibri" w:eastAsia="Calibri" w:hAnsi="Calibri" w:cs="Calibri"/>
          <w:color w:val="000000"/>
          <w:sz w:val="22"/>
          <w:szCs w:val="22"/>
        </w:rPr>
        <w:t>Minfra</w:t>
      </w:r>
      <w:proofErr w:type="spellEnd"/>
      <w:r w:rsidRPr="002E2B5B">
        <w:rPr>
          <w:rFonts w:ascii="Calibri" w:eastAsia="Calibri" w:hAnsi="Calibri" w:cs="Calibri"/>
          <w:color w:val="000000"/>
          <w:sz w:val="22"/>
          <w:szCs w:val="22"/>
        </w:rPr>
        <w:t xml:space="preserve"> + Vinculadas (CIOT | RNTRC | AET | </w:t>
      </w:r>
      <w:proofErr w:type="spellStart"/>
      <w:r w:rsidRPr="002E2B5B">
        <w:rPr>
          <w:rFonts w:ascii="Calibri" w:eastAsia="Calibri" w:hAnsi="Calibri" w:cs="Calibri"/>
          <w:color w:val="000000"/>
          <w:sz w:val="22"/>
          <w:szCs w:val="22"/>
        </w:rPr>
        <w:t>etc</w:t>
      </w:r>
      <w:proofErr w:type="spellEnd"/>
      <w:r w:rsidRPr="002E2B5B">
        <w:rPr>
          <w:rFonts w:ascii="Calibri" w:eastAsia="Calibri" w:hAnsi="Calibri" w:cs="Calibri"/>
          <w:color w:val="000000"/>
          <w:sz w:val="22"/>
          <w:szCs w:val="22"/>
        </w:rPr>
        <w:t>);</w:t>
      </w:r>
    </w:p>
    <w:p w14:paraId="50B4D69F" w14:textId="77777777" w:rsidR="000951E8" w:rsidRPr="002E2B5B" w:rsidRDefault="000951E8" w:rsidP="002E2B5B">
      <w:pPr>
        <w:numPr>
          <w:ilvl w:val="0"/>
          <w:numId w:val="29"/>
        </w:numPr>
        <w:jc w:val="both"/>
        <w:rPr>
          <w:rFonts w:ascii="Calibri" w:hAnsi="Calibri" w:cs="Calibri"/>
          <w:color w:val="000000"/>
          <w:sz w:val="22"/>
          <w:szCs w:val="22"/>
        </w:rPr>
      </w:pPr>
      <w:r w:rsidRPr="002E2B5B">
        <w:rPr>
          <w:rFonts w:ascii="Calibri" w:hAnsi="Calibri" w:cs="Calibri"/>
          <w:color w:val="000000"/>
          <w:sz w:val="22"/>
          <w:szCs w:val="22"/>
        </w:rPr>
        <w:t>Transporte de Granéis;</w:t>
      </w:r>
    </w:p>
    <w:p w14:paraId="449A7784" w14:textId="77777777" w:rsidR="000951E8" w:rsidRPr="002E2B5B" w:rsidRDefault="000951E8" w:rsidP="002E2B5B">
      <w:pPr>
        <w:numPr>
          <w:ilvl w:val="0"/>
          <w:numId w:val="29"/>
        </w:numPr>
        <w:jc w:val="both"/>
        <w:rPr>
          <w:rFonts w:ascii="Calibri" w:hAnsi="Calibri" w:cs="Calibri"/>
          <w:color w:val="000000"/>
          <w:sz w:val="22"/>
          <w:szCs w:val="22"/>
        </w:rPr>
      </w:pPr>
      <w:r w:rsidRPr="002E2B5B">
        <w:rPr>
          <w:rFonts w:ascii="Calibri" w:hAnsi="Calibri" w:cs="Calibri"/>
          <w:color w:val="000000"/>
          <w:sz w:val="22"/>
          <w:szCs w:val="22"/>
        </w:rPr>
        <w:t>Pagamento via PIX;</w:t>
      </w:r>
    </w:p>
    <w:p w14:paraId="74E7D00D" w14:textId="77777777" w:rsidR="000951E8" w:rsidRPr="002E2B5B" w:rsidRDefault="000951E8" w:rsidP="002E2B5B">
      <w:pPr>
        <w:numPr>
          <w:ilvl w:val="0"/>
          <w:numId w:val="29"/>
        </w:numPr>
        <w:jc w:val="both"/>
        <w:rPr>
          <w:rFonts w:ascii="Calibri" w:hAnsi="Calibri" w:cs="Calibri"/>
          <w:color w:val="000000"/>
          <w:sz w:val="22"/>
          <w:szCs w:val="22"/>
        </w:rPr>
      </w:pPr>
      <w:r w:rsidRPr="002E2B5B">
        <w:rPr>
          <w:rFonts w:ascii="Calibri" w:hAnsi="Calibri" w:cs="Calibri"/>
          <w:color w:val="000000"/>
          <w:sz w:val="22"/>
          <w:szCs w:val="22"/>
        </w:rPr>
        <w:t>Rede Canal Verde Brasil;</w:t>
      </w:r>
    </w:p>
    <w:p w14:paraId="7C257F66" w14:textId="77777777" w:rsidR="000951E8" w:rsidRPr="002E2B5B" w:rsidRDefault="000951E8" w:rsidP="002E2B5B">
      <w:pPr>
        <w:numPr>
          <w:ilvl w:val="0"/>
          <w:numId w:val="29"/>
        </w:numPr>
        <w:jc w:val="both"/>
        <w:rPr>
          <w:rFonts w:ascii="Calibri" w:hAnsi="Calibri" w:cs="Calibri"/>
          <w:color w:val="000000"/>
          <w:sz w:val="22"/>
          <w:szCs w:val="22"/>
        </w:rPr>
      </w:pPr>
      <w:r w:rsidRPr="002E2B5B">
        <w:rPr>
          <w:rFonts w:ascii="Calibri" w:hAnsi="Calibri" w:cs="Calibri"/>
          <w:color w:val="000000"/>
          <w:sz w:val="22"/>
          <w:szCs w:val="22"/>
        </w:rPr>
        <w:t xml:space="preserve">Operação: </w:t>
      </w:r>
      <w:r w:rsidR="00920ED9" w:rsidRPr="002E2B5B">
        <w:rPr>
          <w:rFonts w:ascii="Calibri" w:hAnsi="Calibri" w:cs="Calibri"/>
          <w:color w:val="000000"/>
          <w:sz w:val="22"/>
          <w:szCs w:val="22"/>
        </w:rPr>
        <w:t>VALEC</w:t>
      </w:r>
      <w:r w:rsidRPr="002E2B5B">
        <w:rPr>
          <w:rFonts w:ascii="Calibri" w:hAnsi="Calibri" w:cs="Calibri"/>
          <w:color w:val="000000"/>
          <w:sz w:val="22"/>
          <w:szCs w:val="22"/>
        </w:rPr>
        <w:t xml:space="preserve"> - INFRA S.A.;</w:t>
      </w:r>
    </w:p>
    <w:p w14:paraId="11D6E12C" w14:textId="1445AB4C" w:rsidR="000951E8" w:rsidRPr="002E2B5B" w:rsidRDefault="000951E8" w:rsidP="002E2B5B">
      <w:pPr>
        <w:numPr>
          <w:ilvl w:val="0"/>
          <w:numId w:val="29"/>
        </w:numPr>
        <w:jc w:val="both"/>
        <w:rPr>
          <w:rFonts w:ascii="Calibri" w:hAnsi="Calibri" w:cs="Calibri"/>
          <w:color w:val="000000"/>
          <w:sz w:val="22"/>
          <w:szCs w:val="22"/>
        </w:rPr>
      </w:pPr>
      <w:r w:rsidRPr="002E2B5B">
        <w:rPr>
          <w:rFonts w:ascii="Calibri" w:hAnsi="Calibri" w:cs="Calibri"/>
          <w:color w:val="000000"/>
          <w:sz w:val="22"/>
          <w:szCs w:val="22"/>
        </w:rPr>
        <w:t>Leilão Concessão.</w:t>
      </w:r>
    </w:p>
    <w:p w14:paraId="7B891891" w14:textId="77777777" w:rsidR="000951E8" w:rsidRPr="002E2B5B" w:rsidRDefault="000951E8" w:rsidP="002E2B5B">
      <w:pPr>
        <w:spacing w:before="120" w:after="120"/>
        <w:jc w:val="both"/>
        <w:rPr>
          <w:rFonts w:ascii="Calibri" w:hAnsi="Calibri" w:cs="Calibri"/>
          <w:color w:val="000000"/>
          <w:sz w:val="22"/>
          <w:szCs w:val="22"/>
        </w:rPr>
      </w:pPr>
      <w:r w:rsidRPr="002E2B5B">
        <w:rPr>
          <w:rFonts w:ascii="Calibri" w:hAnsi="Calibri" w:cs="Calibri"/>
          <w:color w:val="000000"/>
          <w:sz w:val="22"/>
          <w:szCs w:val="22"/>
        </w:rPr>
        <w:t>A segunda onda no período de 2023-2024 abrangerá:</w:t>
      </w:r>
    </w:p>
    <w:p w14:paraId="55806CBC"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Documentos outros Órgãos Federais (MAPA | ANVISA | etc.);</w:t>
      </w:r>
    </w:p>
    <w:p w14:paraId="3AD83E17"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Transporte de Carga Fracionada;</w:t>
      </w:r>
    </w:p>
    <w:p w14:paraId="14D2D160"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Compartilhamento de dados MDF-e CONFAZ;</w:t>
      </w:r>
    </w:p>
    <w:p w14:paraId="76B6FB41"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Pagamento via PIX;</w:t>
      </w:r>
    </w:p>
    <w:p w14:paraId="64D1F355"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Rede Canal Verde Brasil + PRF + Rede Concessionária;</w:t>
      </w:r>
    </w:p>
    <w:p w14:paraId="6570F47F"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lastRenderedPageBreak/>
        <w:t>Operação: INFRA S.A. com transição para Concessionária;</w:t>
      </w:r>
    </w:p>
    <w:p w14:paraId="39608634" w14:textId="77777777" w:rsidR="000951E8" w:rsidRPr="002E2B5B" w:rsidRDefault="000951E8" w:rsidP="002E2B5B">
      <w:pPr>
        <w:pStyle w:val="PargrafodaLista"/>
        <w:numPr>
          <w:ilvl w:val="0"/>
          <w:numId w:val="30"/>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Gestão: INFRA S.A.</w:t>
      </w:r>
    </w:p>
    <w:p w14:paraId="58AC2246" w14:textId="77777777" w:rsidR="00B95C16" w:rsidRPr="002E2B5B" w:rsidRDefault="00B95C16" w:rsidP="002E2B5B">
      <w:pPr>
        <w:pStyle w:val="PargrafodaLista"/>
        <w:ind w:left="720"/>
        <w:contextualSpacing/>
        <w:jc w:val="both"/>
        <w:rPr>
          <w:rFonts w:ascii="Calibri" w:eastAsia="Calibri" w:hAnsi="Calibri" w:cs="Calibri"/>
          <w:color w:val="000000"/>
          <w:sz w:val="22"/>
          <w:szCs w:val="22"/>
        </w:rPr>
      </w:pPr>
    </w:p>
    <w:p w14:paraId="47E08DD6" w14:textId="77777777" w:rsidR="000951E8" w:rsidRPr="002E2B5B" w:rsidRDefault="000951E8" w:rsidP="002E2B5B">
      <w:pPr>
        <w:spacing w:after="120"/>
        <w:jc w:val="both"/>
        <w:rPr>
          <w:rFonts w:ascii="Calibri" w:hAnsi="Calibri" w:cs="Calibri"/>
          <w:color w:val="000000"/>
          <w:sz w:val="22"/>
          <w:szCs w:val="22"/>
        </w:rPr>
      </w:pPr>
      <w:r w:rsidRPr="002E2B5B">
        <w:rPr>
          <w:rFonts w:ascii="Calibri" w:hAnsi="Calibri" w:cs="Calibri"/>
          <w:color w:val="000000"/>
          <w:sz w:val="22"/>
          <w:szCs w:val="22"/>
        </w:rPr>
        <w:t>A terceira onda no período de 2024-2026 abrangerá:</w:t>
      </w:r>
    </w:p>
    <w:p w14:paraId="0CAE1A18"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Janela Única - Documentos Fiscais (MDF-e)</w:t>
      </w:r>
    </w:p>
    <w:p w14:paraId="0E2BCBE9"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Documentos Órgãos Estaduais e Municipais</w:t>
      </w:r>
    </w:p>
    <w:p w14:paraId="413A5E2B"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Transporte Multimodal</w:t>
      </w:r>
    </w:p>
    <w:p w14:paraId="773B7E1F"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Pagamento via PIX</w:t>
      </w:r>
    </w:p>
    <w:p w14:paraId="406257AF"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Rede Canal Verde Brasil + Rede Concessionária + Outras Redes</w:t>
      </w:r>
    </w:p>
    <w:p w14:paraId="17CAA81F"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Operação: Concessionária</w:t>
      </w:r>
    </w:p>
    <w:p w14:paraId="54A0750B" w14:textId="77777777" w:rsidR="000951E8" w:rsidRPr="002E2B5B" w:rsidRDefault="000951E8" w:rsidP="002E2B5B">
      <w:pPr>
        <w:pStyle w:val="PargrafodaLista"/>
        <w:numPr>
          <w:ilvl w:val="0"/>
          <w:numId w:val="31"/>
        </w:numPr>
        <w:contextualSpacing/>
        <w:jc w:val="both"/>
        <w:rPr>
          <w:rFonts w:ascii="Calibri" w:eastAsia="Calibri" w:hAnsi="Calibri" w:cs="Calibri"/>
          <w:color w:val="000000"/>
          <w:sz w:val="22"/>
          <w:szCs w:val="22"/>
        </w:rPr>
      </w:pPr>
      <w:r w:rsidRPr="002E2B5B">
        <w:rPr>
          <w:rFonts w:ascii="Calibri" w:eastAsia="Calibri" w:hAnsi="Calibri" w:cs="Calibri"/>
          <w:color w:val="000000"/>
          <w:sz w:val="22"/>
          <w:szCs w:val="22"/>
        </w:rPr>
        <w:t>Gestão: INFRA S.A.</w:t>
      </w:r>
    </w:p>
    <w:p w14:paraId="1C290B17" w14:textId="77777777" w:rsidR="001159E0" w:rsidRPr="002E2B5B" w:rsidRDefault="001159E0" w:rsidP="002E2B5B">
      <w:pPr>
        <w:autoSpaceDE w:val="0"/>
        <w:autoSpaceDN w:val="0"/>
        <w:adjustRightInd w:val="0"/>
        <w:spacing w:after="120"/>
        <w:jc w:val="both"/>
        <w:rPr>
          <w:rFonts w:ascii="Calibri" w:hAnsi="Calibri" w:cs="Calibri"/>
          <w:sz w:val="22"/>
          <w:szCs w:val="22"/>
          <w:shd w:val="clear" w:color="auto" w:fill="FFFFFF"/>
        </w:rPr>
      </w:pPr>
    </w:p>
    <w:p w14:paraId="26A28832" w14:textId="760E77F5" w:rsidR="009165D8" w:rsidRPr="002E2B5B" w:rsidRDefault="00D4582D"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19 de maio de 2021</w:t>
      </w:r>
      <w:r w:rsidR="00731B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o governo editou a Medida Provisória nº 1.051/21 para formalizar a criação do Documento de Transporte Eletrônico (</w:t>
      </w:r>
      <w:proofErr w:type="spellStart"/>
      <w:r w:rsidRPr="002E2B5B">
        <w:rPr>
          <w:rFonts w:ascii="Calibri" w:hAnsi="Calibri" w:cs="Calibri"/>
          <w:sz w:val="22"/>
          <w:szCs w:val="22"/>
          <w:shd w:val="clear" w:color="auto" w:fill="FFFFFF"/>
        </w:rPr>
        <w:t>DT-e</w:t>
      </w:r>
      <w:proofErr w:type="spellEnd"/>
      <w:r w:rsidRPr="002E2B5B">
        <w:rPr>
          <w:rFonts w:ascii="Calibri" w:hAnsi="Calibri" w:cs="Calibri"/>
          <w:sz w:val="22"/>
          <w:szCs w:val="22"/>
          <w:shd w:val="clear" w:color="auto" w:fill="FFFFFF"/>
        </w:rPr>
        <w:t xml:space="preserve">), que unifica e digitaliza documentos hoje exigidos para o transporte de cargas. Em 19 de julho de 2021, entrou em operação em caráter experimental, de forma não obrigatória, apenas em determinadas rotas e com cargas de granel sólido vegetal. A expectativa é tornar esse documento digital obrigatório já a partir do primeiro semestre de 2022, abrindo uma possibilidade de ingresso de receitas para </w:t>
      </w:r>
      <w:proofErr w:type="spellStart"/>
      <w:r w:rsidRPr="002E2B5B">
        <w:rPr>
          <w:rFonts w:ascii="Calibri" w:hAnsi="Calibri" w:cs="Calibri"/>
          <w:sz w:val="22"/>
          <w:szCs w:val="22"/>
          <w:shd w:val="clear" w:color="auto" w:fill="FFFFFF"/>
        </w:rPr>
        <w:t>Valec</w:t>
      </w:r>
      <w:proofErr w:type="spellEnd"/>
      <w:r w:rsidRPr="002E2B5B">
        <w:rPr>
          <w:rFonts w:ascii="Calibri" w:hAnsi="Calibri" w:cs="Calibri"/>
          <w:sz w:val="22"/>
          <w:szCs w:val="22"/>
          <w:shd w:val="clear" w:color="auto" w:fill="FFFFFF"/>
        </w:rPr>
        <w:t xml:space="preserve"> a partir desse momento. A Câmara dos Deputados aprovou o texto base da Medida Provisória nº 1.051/21 em 15 de julho de 2021 que será avaliado pelo Senado Federal.</w:t>
      </w:r>
    </w:p>
    <w:p w14:paraId="241CF7E7"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49B922A3" w14:textId="120EABC2" w:rsidR="003772E3" w:rsidRPr="002E2B5B" w:rsidRDefault="003772E3" w:rsidP="002E2B5B">
      <w:pPr>
        <w:pStyle w:val="Ttulo4"/>
        <w:spacing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57DFF177" w14:textId="77777777" w:rsidR="009165D8" w:rsidRPr="002E2B5B" w:rsidRDefault="009165D8" w:rsidP="002E2B5B"/>
    <w:p w14:paraId="5E72AE3D"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fundamentam-se de acordo </w:t>
      </w:r>
      <w:r w:rsidR="00A100E5" w:rsidRPr="002E2B5B">
        <w:rPr>
          <w:rFonts w:ascii="Calibri" w:hAnsi="Calibri" w:cs="Calibri"/>
          <w:sz w:val="22"/>
          <w:szCs w:val="22"/>
        </w:rPr>
        <w:t xml:space="preserve">com as </w:t>
      </w:r>
      <w:r w:rsidRPr="002E2B5B">
        <w:rPr>
          <w:rFonts w:ascii="Calibri" w:hAnsi="Calibri" w:cs="Calibri"/>
          <w:sz w:val="22"/>
          <w:szCs w:val="22"/>
        </w:rPr>
        <w:t>práticas</w:t>
      </w:r>
      <w:r w:rsidR="00A100E5" w:rsidRPr="002E2B5B">
        <w:rPr>
          <w:rFonts w:ascii="Calibri" w:hAnsi="Calibri" w:cs="Calibri"/>
          <w:sz w:val="22"/>
          <w:szCs w:val="22"/>
        </w:rPr>
        <w:t xml:space="preserve"> contábeis</w:t>
      </w:r>
      <w:r w:rsidRPr="002E2B5B">
        <w:rPr>
          <w:rFonts w:ascii="Calibri" w:hAnsi="Calibri" w:cs="Calibri"/>
          <w:sz w:val="22"/>
          <w:szCs w:val="22"/>
        </w:rPr>
        <w:t xml:space="preserve"> adotadas no Brasil</w:t>
      </w:r>
      <w:r w:rsidR="00B60EFF" w:rsidRPr="002E2B5B">
        <w:rPr>
          <w:rFonts w:ascii="Calibri" w:hAnsi="Calibri" w:cs="Calibri"/>
          <w:sz w:val="22"/>
          <w:szCs w:val="22"/>
        </w:rPr>
        <w:t xml:space="preserve">, </w:t>
      </w:r>
      <w:r w:rsidR="00A100E5" w:rsidRPr="002E2B5B">
        <w:rPr>
          <w:rFonts w:ascii="Calibri" w:hAnsi="Calibri" w:cs="Calibri"/>
          <w:sz w:val="22"/>
          <w:szCs w:val="22"/>
        </w:rPr>
        <w:t>por meio das</w:t>
      </w:r>
      <w:r w:rsidRPr="002E2B5B">
        <w:rPr>
          <w:rFonts w:ascii="Calibri" w:hAnsi="Calibri" w:cs="Calibri"/>
          <w:sz w:val="22"/>
          <w:szCs w:val="22"/>
        </w:rPr>
        <w:t xml:space="preserve"> Normas Brasileiras de Contabilidade expedidas pelo Conselho Federal de Contabilidade </w:t>
      </w:r>
      <w:r w:rsidR="00E73235" w:rsidRPr="002E2B5B">
        <w:rPr>
          <w:rFonts w:ascii="Calibri" w:hAnsi="Calibri" w:cs="Calibri"/>
          <w:sz w:val="22"/>
          <w:szCs w:val="22"/>
        </w:rPr>
        <w:t xml:space="preserve">- </w:t>
      </w:r>
      <w:r w:rsidRPr="002E2B5B">
        <w:rPr>
          <w:rFonts w:ascii="Calibri" w:hAnsi="Calibri" w:cs="Calibri"/>
          <w:sz w:val="22"/>
          <w:szCs w:val="22"/>
        </w:rPr>
        <w:t xml:space="preserve">CFC e os Pronunciamentos do Comitê de Pronunciamentos Contábeis </w:t>
      </w:r>
      <w:r w:rsidR="004B5BEE" w:rsidRPr="002E2B5B">
        <w:rPr>
          <w:rFonts w:ascii="Calibri" w:hAnsi="Calibri" w:cs="Calibri"/>
          <w:sz w:val="22"/>
          <w:szCs w:val="22"/>
        </w:rPr>
        <w:t>–</w:t>
      </w:r>
      <w:r w:rsidR="00E73235" w:rsidRPr="002E2B5B">
        <w:rPr>
          <w:rFonts w:ascii="Calibri" w:hAnsi="Calibri" w:cs="Calibri"/>
          <w:sz w:val="22"/>
          <w:szCs w:val="22"/>
        </w:rPr>
        <w:t xml:space="preserve"> </w:t>
      </w:r>
      <w:r w:rsidRPr="002E2B5B">
        <w:rPr>
          <w:rFonts w:ascii="Calibri" w:hAnsi="Calibri" w:cs="Calibri"/>
          <w:sz w:val="22"/>
          <w:szCs w:val="22"/>
        </w:rPr>
        <w:t>CPC</w:t>
      </w:r>
      <w:r w:rsidR="004B5BEE" w:rsidRPr="002E2B5B">
        <w:rPr>
          <w:rFonts w:ascii="Calibri" w:hAnsi="Calibri" w:cs="Calibri"/>
          <w:sz w:val="22"/>
          <w:szCs w:val="22"/>
        </w:rPr>
        <w:t>;</w:t>
      </w:r>
    </w:p>
    <w:p w14:paraId="709350FE"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originam-se de fatos contábeis vinculados ao Registro pelo Valor Original e os saldos estão disponibilizados </w:t>
      </w:r>
      <w:r w:rsidR="00173EAD" w:rsidRPr="002E2B5B">
        <w:rPr>
          <w:rFonts w:ascii="Calibri" w:hAnsi="Calibri" w:cs="Calibri"/>
          <w:sz w:val="22"/>
          <w:szCs w:val="22"/>
        </w:rPr>
        <w:t>em unidade de Real (R$ 1)</w:t>
      </w:r>
      <w:r w:rsidRPr="002E2B5B">
        <w:rPr>
          <w:rFonts w:ascii="Calibri" w:hAnsi="Calibri" w:cs="Calibri"/>
          <w:sz w:val="22"/>
          <w:szCs w:val="22"/>
        </w:rPr>
        <w:t xml:space="preserve">, </w:t>
      </w:r>
      <w:r w:rsidR="00A100E5" w:rsidRPr="002E2B5B">
        <w:rPr>
          <w:rFonts w:ascii="Calibri" w:hAnsi="Calibri" w:cs="Calibri"/>
          <w:sz w:val="22"/>
          <w:szCs w:val="22"/>
        </w:rPr>
        <w:t xml:space="preserve">exceto quando indicado de outra forma, </w:t>
      </w:r>
      <w:r w:rsidRPr="002E2B5B">
        <w:rPr>
          <w:rFonts w:ascii="Calibri" w:hAnsi="Calibri" w:cs="Calibri"/>
          <w:sz w:val="22"/>
          <w:szCs w:val="22"/>
        </w:rPr>
        <w:t xml:space="preserve">sendo </w:t>
      </w:r>
      <w:r w:rsidR="008F7883" w:rsidRPr="002E2B5B">
        <w:rPr>
          <w:rFonts w:ascii="Calibri" w:hAnsi="Calibri" w:cs="Calibri"/>
          <w:sz w:val="22"/>
          <w:szCs w:val="22"/>
        </w:rPr>
        <w:t>o Real</w:t>
      </w:r>
      <w:r w:rsidRPr="002E2B5B">
        <w:rPr>
          <w:rFonts w:ascii="Calibri" w:hAnsi="Calibri" w:cs="Calibri"/>
          <w:sz w:val="22"/>
          <w:szCs w:val="22"/>
        </w:rPr>
        <w:t xml:space="preserve"> a moeda funcional e de apresentação da VALEC</w:t>
      </w:r>
      <w:r w:rsidR="004B5BEE" w:rsidRPr="002E2B5B">
        <w:rPr>
          <w:rFonts w:ascii="Calibri" w:hAnsi="Calibri" w:cs="Calibri"/>
          <w:sz w:val="22"/>
          <w:szCs w:val="22"/>
        </w:rPr>
        <w:t>;</w:t>
      </w:r>
    </w:p>
    <w:p w14:paraId="5E97239F"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w:t>
      </w:r>
      <w:r w:rsidR="0066652D" w:rsidRPr="002E2B5B">
        <w:rPr>
          <w:rFonts w:ascii="Calibri" w:hAnsi="Calibri" w:cs="Calibri"/>
          <w:sz w:val="22"/>
          <w:szCs w:val="22"/>
        </w:rPr>
        <w:t>17 de março de 1964</w:t>
      </w:r>
      <w:r w:rsidRPr="002E2B5B">
        <w:rPr>
          <w:rFonts w:ascii="Calibri" w:hAnsi="Calibri" w:cs="Calibri"/>
          <w:sz w:val="22"/>
          <w:szCs w:val="22"/>
        </w:rPr>
        <w:t xml:space="preserve"> e aspectos societários da Lei n° 6.404</w:t>
      </w:r>
      <w:r w:rsidR="00B9667A" w:rsidRPr="002E2B5B">
        <w:rPr>
          <w:rFonts w:ascii="Calibri" w:hAnsi="Calibri" w:cs="Calibri"/>
          <w:sz w:val="22"/>
          <w:szCs w:val="22"/>
        </w:rPr>
        <w:t>, de 15 de dezembro de 1976,</w:t>
      </w:r>
      <w:r w:rsidRPr="002E2B5B">
        <w:rPr>
          <w:rFonts w:ascii="Calibri" w:hAnsi="Calibri" w:cs="Calibri"/>
          <w:sz w:val="22"/>
          <w:szCs w:val="22"/>
        </w:rPr>
        <w:t xml:space="preserve">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w:t>
      </w:r>
      <w:r w:rsidR="00B9667A" w:rsidRPr="002E2B5B">
        <w:rPr>
          <w:rFonts w:ascii="Calibri" w:hAnsi="Calibri" w:cs="Calibri"/>
          <w:sz w:val="22"/>
          <w:szCs w:val="22"/>
        </w:rPr>
        <w:t>, de 28 de dezembro de 2007,</w:t>
      </w:r>
      <w:r w:rsidRPr="002E2B5B">
        <w:rPr>
          <w:rFonts w:ascii="Calibri" w:hAnsi="Calibri" w:cs="Calibri"/>
          <w:sz w:val="22"/>
          <w:szCs w:val="22"/>
        </w:rPr>
        <w:t xml:space="preserve"> e 11.941</w:t>
      </w:r>
      <w:r w:rsidR="00B9667A" w:rsidRPr="002E2B5B">
        <w:rPr>
          <w:rFonts w:ascii="Calibri" w:hAnsi="Calibri" w:cs="Calibri"/>
          <w:sz w:val="22"/>
          <w:szCs w:val="22"/>
        </w:rPr>
        <w:t>, de 27 de maio de 20</w:t>
      </w:r>
      <w:r w:rsidRPr="002E2B5B">
        <w:rPr>
          <w:rFonts w:ascii="Calibri" w:hAnsi="Calibri" w:cs="Calibri"/>
          <w:sz w:val="22"/>
          <w:szCs w:val="22"/>
        </w:rPr>
        <w:t>09;</w:t>
      </w:r>
    </w:p>
    <w:p w14:paraId="673E74A2" w14:textId="2EF07035"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autorização para a conclusão destas demonstrações contábeis foi dada pela </w:t>
      </w:r>
      <w:r w:rsidR="000B2E29" w:rsidRPr="002E2B5B">
        <w:rPr>
          <w:rFonts w:ascii="Calibri" w:hAnsi="Calibri" w:cs="Calibri"/>
          <w:sz w:val="22"/>
          <w:szCs w:val="22"/>
        </w:rPr>
        <w:t xml:space="preserve">Conselho de Administração </w:t>
      </w:r>
      <w:r w:rsidR="00DA1502" w:rsidRPr="002E2B5B">
        <w:rPr>
          <w:rFonts w:ascii="Calibri" w:hAnsi="Calibri" w:cs="Calibri"/>
          <w:sz w:val="22"/>
          <w:szCs w:val="22"/>
        </w:rPr>
        <w:t xml:space="preserve">em </w:t>
      </w:r>
      <w:r w:rsidR="007F779B" w:rsidRPr="002E2B5B">
        <w:rPr>
          <w:rFonts w:ascii="Calibri" w:hAnsi="Calibri" w:cs="Calibri"/>
          <w:sz w:val="22"/>
          <w:szCs w:val="22"/>
        </w:rPr>
        <w:t>27</w:t>
      </w:r>
      <w:r w:rsidR="003057AB" w:rsidRPr="002E2B5B">
        <w:rPr>
          <w:rFonts w:ascii="Calibri" w:hAnsi="Calibri" w:cs="Calibri"/>
          <w:sz w:val="22"/>
          <w:szCs w:val="22"/>
        </w:rPr>
        <w:t xml:space="preserve"> de </w:t>
      </w:r>
      <w:r w:rsidR="00E325AB" w:rsidRPr="002E2B5B">
        <w:rPr>
          <w:rFonts w:ascii="Calibri" w:hAnsi="Calibri" w:cs="Calibri"/>
          <w:sz w:val="22"/>
          <w:szCs w:val="22"/>
        </w:rPr>
        <w:t>agosto</w:t>
      </w:r>
      <w:r w:rsidR="005B2C3B" w:rsidRPr="002E2B5B">
        <w:rPr>
          <w:rFonts w:ascii="Calibri" w:hAnsi="Calibri" w:cs="Calibri"/>
          <w:sz w:val="22"/>
          <w:szCs w:val="22"/>
        </w:rPr>
        <w:t xml:space="preserve"> de 2021.</w:t>
      </w:r>
    </w:p>
    <w:p w14:paraId="620D5DF1"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35D9C064" w14:textId="77777777" w:rsidR="0026417F"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w:t>
      </w:r>
      <w:r w:rsidR="00341FD7" w:rsidRPr="002E2B5B">
        <w:rPr>
          <w:rFonts w:ascii="Calibri" w:hAnsi="Calibri" w:cs="Calibri"/>
          <w:sz w:val="22"/>
          <w:szCs w:val="22"/>
        </w:rPr>
        <w:t>circulantes</w:t>
      </w:r>
      <w:r w:rsidR="0026417F" w:rsidRPr="002E2B5B">
        <w:rPr>
          <w:rFonts w:ascii="Calibri" w:hAnsi="Calibri" w:cs="Calibri"/>
          <w:sz w:val="22"/>
          <w:szCs w:val="22"/>
        </w:rPr>
        <w:t xml:space="preserve"> e realiz</w:t>
      </w:r>
      <w:r w:rsidR="00092D86" w:rsidRPr="002E2B5B">
        <w:rPr>
          <w:rFonts w:ascii="Calibri" w:hAnsi="Calibri" w:cs="Calibri"/>
          <w:sz w:val="22"/>
          <w:szCs w:val="22"/>
        </w:rPr>
        <w:t>áve</w:t>
      </w:r>
      <w:r w:rsidR="00464FF8" w:rsidRPr="002E2B5B">
        <w:rPr>
          <w:rFonts w:ascii="Calibri" w:hAnsi="Calibri" w:cs="Calibri"/>
          <w:sz w:val="22"/>
          <w:szCs w:val="22"/>
        </w:rPr>
        <w:t>is</w:t>
      </w:r>
      <w:r w:rsidR="00092D86" w:rsidRPr="002E2B5B">
        <w:rPr>
          <w:rFonts w:ascii="Calibri" w:hAnsi="Calibri" w:cs="Calibri"/>
          <w:sz w:val="22"/>
          <w:szCs w:val="22"/>
        </w:rPr>
        <w:t xml:space="preserve"> a longo prazo</w:t>
      </w:r>
      <w:r w:rsidR="00341FD7" w:rsidRPr="002E2B5B">
        <w:rPr>
          <w:rFonts w:ascii="Calibri" w:hAnsi="Calibri" w:cs="Calibri"/>
          <w:sz w:val="22"/>
          <w:szCs w:val="22"/>
        </w:rPr>
        <w:t xml:space="preserve"> </w:t>
      </w:r>
      <w:r w:rsidRPr="002E2B5B">
        <w:rPr>
          <w:rFonts w:ascii="Calibri" w:hAnsi="Calibri" w:cs="Calibri"/>
          <w:sz w:val="22"/>
          <w:szCs w:val="22"/>
        </w:rPr>
        <w:t>são demonstrados pelos valores de realização</w:t>
      </w:r>
      <w:r w:rsidR="00341FD7" w:rsidRPr="002E2B5B">
        <w:rPr>
          <w:rFonts w:ascii="Calibri" w:hAnsi="Calibri" w:cs="Calibri"/>
          <w:sz w:val="22"/>
          <w:szCs w:val="22"/>
        </w:rPr>
        <w:t xml:space="preserve"> e</w:t>
      </w:r>
      <w:r w:rsidRPr="002E2B5B">
        <w:rPr>
          <w:rFonts w:ascii="Calibri" w:hAnsi="Calibri" w:cs="Calibri"/>
          <w:sz w:val="22"/>
          <w:szCs w:val="22"/>
        </w:rPr>
        <w:t xml:space="preserve"> os passivos </w:t>
      </w:r>
      <w:r w:rsidR="00341FD7" w:rsidRPr="002E2B5B">
        <w:rPr>
          <w:rFonts w:ascii="Calibri" w:hAnsi="Calibri" w:cs="Calibri"/>
          <w:sz w:val="22"/>
          <w:szCs w:val="22"/>
        </w:rPr>
        <w:t>circulantes</w:t>
      </w:r>
      <w:r w:rsidR="00092D86" w:rsidRPr="002E2B5B">
        <w:rPr>
          <w:rFonts w:ascii="Calibri" w:hAnsi="Calibri" w:cs="Calibri"/>
          <w:sz w:val="22"/>
          <w:szCs w:val="22"/>
        </w:rPr>
        <w:t xml:space="preserve"> e não circulantes</w:t>
      </w:r>
      <w:r w:rsidR="00341FD7" w:rsidRPr="002E2B5B">
        <w:rPr>
          <w:rFonts w:ascii="Calibri" w:hAnsi="Calibri" w:cs="Calibri"/>
          <w:sz w:val="22"/>
          <w:szCs w:val="22"/>
        </w:rPr>
        <w:t xml:space="preserve">, </w:t>
      </w:r>
      <w:r w:rsidRPr="002E2B5B">
        <w:rPr>
          <w:rFonts w:ascii="Calibri" w:hAnsi="Calibri" w:cs="Calibri"/>
          <w:sz w:val="22"/>
          <w:szCs w:val="22"/>
        </w:rPr>
        <w:t>pelos valores conhecidos ou calculáveis, incluindo quando aplicáveis os rendimentos e/ou encargos correspondentes, calculados a índices ou taxas oficiais, bem como, os efeitos de ajustes de ativo para valor de mercado ou de realização</w:t>
      </w:r>
      <w:r w:rsidR="0026417F" w:rsidRPr="002E2B5B">
        <w:rPr>
          <w:rFonts w:ascii="Calibri" w:hAnsi="Calibri" w:cs="Calibri"/>
          <w:sz w:val="22"/>
          <w:szCs w:val="22"/>
        </w:rPr>
        <w:t>;</w:t>
      </w:r>
      <w:r w:rsidRPr="002E2B5B">
        <w:rPr>
          <w:rFonts w:ascii="Calibri" w:hAnsi="Calibri" w:cs="Calibri"/>
          <w:sz w:val="22"/>
          <w:szCs w:val="22"/>
        </w:rPr>
        <w:t xml:space="preserve"> </w:t>
      </w:r>
    </w:p>
    <w:p w14:paraId="7DB68DFF" w14:textId="28077C90"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w:t>
      </w:r>
      <w:r w:rsidR="009F6D22" w:rsidRPr="002E2B5B">
        <w:rPr>
          <w:rFonts w:ascii="Calibri" w:hAnsi="Calibri" w:cs="Calibri"/>
          <w:sz w:val="22"/>
          <w:szCs w:val="22"/>
        </w:rPr>
        <w:t>é</w:t>
      </w:r>
      <w:r w:rsidRPr="002E2B5B">
        <w:rPr>
          <w:rFonts w:ascii="Calibri" w:hAnsi="Calibri" w:cs="Calibri"/>
          <w:sz w:val="22"/>
          <w:szCs w:val="22"/>
        </w:rPr>
        <w:t xml:space="preserve"> reconhecid</w:t>
      </w:r>
      <w:r w:rsidR="009F6D22" w:rsidRPr="002E2B5B">
        <w:rPr>
          <w:rFonts w:ascii="Calibri" w:hAnsi="Calibri" w:cs="Calibri"/>
          <w:sz w:val="22"/>
          <w:szCs w:val="22"/>
        </w:rPr>
        <w:t>o</w:t>
      </w:r>
      <w:r w:rsidRPr="002E2B5B">
        <w:rPr>
          <w:rFonts w:ascii="Calibri" w:hAnsi="Calibri" w:cs="Calibri"/>
          <w:sz w:val="22"/>
          <w:szCs w:val="22"/>
        </w:rPr>
        <w:t xml:space="preserve"> pelo custo de aquisição deduzido das respectivas depreciações acumuladas, calculadas pelo método linear de acordo com a vida útil estimada dos bens, conforme </w:t>
      </w:r>
      <w:r w:rsidR="002E3C51" w:rsidRPr="002E2B5B">
        <w:rPr>
          <w:rFonts w:ascii="Calibri" w:hAnsi="Calibri" w:cs="Calibri"/>
          <w:sz w:val="22"/>
          <w:szCs w:val="22"/>
        </w:rPr>
        <w:t xml:space="preserve">Nota </w:t>
      </w:r>
      <w:r w:rsidR="00731BB6" w:rsidRPr="002E2B5B">
        <w:rPr>
          <w:rFonts w:ascii="Calibri" w:hAnsi="Calibri" w:cs="Calibri"/>
          <w:sz w:val="22"/>
          <w:szCs w:val="22"/>
        </w:rPr>
        <w:t>9</w:t>
      </w:r>
      <w:r w:rsidR="00F51287" w:rsidRPr="002E2B5B">
        <w:rPr>
          <w:rFonts w:ascii="Calibri" w:hAnsi="Calibri" w:cs="Calibri"/>
          <w:sz w:val="22"/>
          <w:szCs w:val="22"/>
        </w:rPr>
        <w:t>-I</w:t>
      </w:r>
      <w:r w:rsidR="00882107" w:rsidRPr="002E2B5B">
        <w:rPr>
          <w:rFonts w:ascii="Calibri" w:hAnsi="Calibri" w:cs="Calibri"/>
          <w:sz w:val="22"/>
          <w:szCs w:val="22"/>
        </w:rPr>
        <w:t>;</w:t>
      </w:r>
    </w:p>
    <w:p w14:paraId="5F726F63" w14:textId="082330A3" w:rsidR="00163A22" w:rsidRPr="002E2B5B" w:rsidRDefault="00D45E9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Após análise do valor recuperável pela VALEC referente à Ferrovia Norte Sul já </w:t>
      </w:r>
      <w:proofErr w:type="spellStart"/>
      <w:r w:rsidRPr="002E2B5B">
        <w:rPr>
          <w:rFonts w:ascii="Calibri" w:hAnsi="Calibri" w:cs="Calibri"/>
          <w:sz w:val="22"/>
          <w:szCs w:val="22"/>
        </w:rPr>
        <w:t>subconcedida</w:t>
      </w:r>
      <w:proofErr w:type="spellEnd"/>
      <w:r w:rsidRPr="002E2B5B">
        <w:rPr>
          <w:rFonts w:ascii="Calibri" w:hAnsi="Calibri" w:cs="Calibri"/>
          <w:sz w:val="22"/>
          <w:szCs w:val="22"/>
        </w:rPr>
        <w:t xml:space="preserve"> pelo período de 30 anos, foi realizad</w:t>
      </w:r>
      <w:r w:rsidR="009F6D22" w:rsidRPr="002E2B5B">
        <w:rPr>
          <w:rFonts w:ascii="Calibri" w:hAnsi="Calibri" w:cs="Calibri"/>
          <w:sz w:val="22"/>
          <w:szCs w:val="22"/>
        </w:rPr>
        <w:t>o</w:t>
      </w:r>
      <w:r w:rsidRPr="002E2B5B">
        <w:rPr>
          <w:rFonts w:ascii="Calibri" w:hAnsi="Calibri" w:cs="Calibri"/>
          <w:sz w:val="22"/>
          <w:szCs w:val="22"/>
        </w:rPr>
        <w:t xml:space="preserve"> o reconhecimento d</w:t>
      </w:r>
      <w:r w:rsidR="00C47374" w:rsidRPr="002E2B5B">
        <w:rPr>
          <w:rFonts w:ascii="Calibri" w:hAnsi="Calibri" w:cs="Calibri"/>
          <w:sz w:val="22"/>
          <w:szCs w:val="22"/>
        </w:rPr>
        <w:t xml:space="preserve">a provisão de perda ao valor recuperável </w:t>
      </w:r>
      <w:r w:rsidRPr="002E2B5B">
        <w:rPr>
          <w:rFonts w:ascii="Calibri" w:hAnsi="Calibri" w:cs="Calibri"/>
          <w:sz w:val="22"/>
          <w:szCs w:val="22"/>
        </w:rPr>
        <w:t xml:space="preserve">no ativo imobilizado da </w:t>
      </w:r>
      <w:r w:rsidRPr="002E2B5B">
        <w:rPr>
          <w:rFonts w:ascii="Calibri" w:hAnsi="Calibri" w:cs="Calibri"/>
          <w:sz w:val="22"/>
          <w:szCs w:val="22"/>
        </w:rPr>
        <w:lastRenderedPageBreak/>
        <w:t xml:space="preserve">empresa, em consonância com o CPC – 01 (R1) – Redução ao Valor Recuperável de Ativos, conforme detalhamento descrito na Nota </w:t>
      </w:r>
      <w:r w:rsidR="00731BB6" w:rsidRPr="002E2B5B">
        <w:rPr>
          <w:rFonts w:ascii="Calibri" w:hAnsi="Calibri" w:cs="Calibri"/>
          <w:sz w:val="22"/>
          <w:szCs w:val="22"/>
        </w:rPr>
        <w:t>9</w:t>
      </w:r>
      <w:r w:rsidR="005E1AFB" w:rsidRPr="002E2B5B">
        <w:rPr>
          <w:rFonts w:ascii="Calibri" w:hAnsi="Calibri" w:cs="Calibri"/>
          <w:sz w:val="22"/>
          <w:szCs w:val="22"/>
        </w:rPr>
        <w:t>-I</w:t>
      </w:r>
      <w:r w:rsidR="00C47374" w:rsidRPr="002E2B5B">
        <w:rPr>
          <w:rFonts w:ascii="Calibri" w:hAnsi="Calibri" w:cs="Calibri"/>
          <w:sz w:val="22"/>
          <w:szCs w:val="22"/>
        </w:rPr>
        <w:t>V</w:t>
      </w:r>
      <w:r w:rsidR="009F6D22" w:rsidRPr="002E2B5B">
        <w:rPr>
          <w:rFonts w:ascii="Calibri" w:hAnsi="Calibri" w:cs="Calibri"/>
          <w:sz w:val="22"/>
          <w:szCs w:val="22"/>
        </w:rPr>
        <w:t>;</w:t>
      </w:r>
    </w:p>
    <w:p w14:paraId="44281DA1" w14:textId="28BC84BE" w:rsidR="009F6D22" w:rsidRPr="002E2B5B" w:rsidRDefault="009F6D22"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Após o Leilão para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do Trecho da Ferrovia de Integração Oeste Leste, denominado FIOL I, foi realizada a análise do valor recuperável de ativos e reconhecida </w:t>
      </w:r>
      <w:r w:rsidR="00C47374" w:rsidRPr="002E2B5B">
        <w:rPr>
          <w:rFonts w:ascii="Calibri" w:hAnsi="Calibri" w:cs="Calibri"/>
          <w:sz w:val="22"/>
          <w:szCs w:val="22"/>
        </w:rPr>
        <w:t xml:space="preserve">provisão de perda ao valor recuperável </w:t>
      </w:r>
      <w:r w:rsidRPr="002E2B5B">
        <w:rPr>
          <w:rFonts w:ascii="Calibri" w:hAnsi="Calibri" w:cs="Calibri"/>
          <w:sz w:val="22"/>
          <w:szCs w:val="22"/>
        </w:rPr>
        <w:t xml:space="preserve">no ativo imobilizado da empresa, em consonância com o CPC – 01 (R1) – Redução ao Valor Recuperável de Ativos, conforme Nota </w:t>
      </w:r>
      <w:r w:rsidR="00731BB6" w:rsidRPr="002E2B5B">
        <w:rPr>
          <w:rFonts w:ascii="Calibri" w:hAnsi="Calibri" w:cs="Calibri"/>
          <w:sz w:val="22"/>
          <w:szCs w:val="22"/>
        </w:rPr>
        <w:t>9</w:t>
      </w:r>
      <w:r w:rsidRPr="002E2B5B">
        <w:rPr>
          <w:rFonts w:ascii="Calibri" w:hAnsi="Calibri" w:cs="Calibri"/>
          <w:sz w:val="22"/>
          <w:szCs w:val="22"/>
        </w:rPr>
        <w:t>-I</w:t>
      </w:r>
      <w:r w:rsidR="00C47374" w:rsidRPr="002E2B5B">
        <w:rPr>
          <w:rFonts w:ascii="Calibri" w:hAnsi="Calibri" w:cs="Calibri"/>
          <w:sz w:val="22"/>
          <w:szCs w:val="22"/>
        </w:rPr>
        <w:t>V;</w:t>
      </w:r>
    </w:p>
    <w:p w14:paraId="52057C35" w14:textId="77777777" w:rsidR="007508BF" w:rsidRPr="002E2B5B" w:rsidRDefault="007A1072"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Pronunciamento Contábil CPC  06 (R2) introduziu um modelo único de contabilização de arrendamentos no balanço patrimonial para arrendatários. Um arrendatário reconhece um ativo de direito de uso que representa o seu direito de utilizar o ativo arrendado</w:t>
      </w:r>
      <w:r w:rsidR="00225A1A" w:rsidRPr="002E2B5B">
        <w:rPr>
          <w:rFonts w:ascii="Calibri" w:hAnsi="Calibri" w:cs="Calibri"/>
          <w:sz w:val="22"/>
          <w:szCs w:val="22"/>
        </w:rPr>
        <w:t>, o qual</w:t>
      </w:r>
      <w:r w:rsidR="007508BF" w:rsidRPr="002E2B5B">
        <w:rPr>
          <w:rFonts w:ascii="Calibri" w:hAnsi="Calibri" w:cs="Calibri"/>
          <w:sz w:val="22"/>
          <w:szCs w:val="22"/>
        </w:rPr>
        <w:t xml:space="preserve"> é reconhecido inicialmente pelo custo e</w:t>
      </w:r>
      <w:r w:rsidR="00225A1A" w:rsidRPr="002E2B5B">
        <w:rPr>
          <w:rFonts w:ascii="Calibri" w:hAnsi="Calibri" w:cs="Calibri"/>
          <w:sz w:val="22"/>
          <w:szCs w:val="22"/>
        </w:rPr>
        <w:t>,</w:t>
      </w:r>
      <w:r w:rsidR="007508BF" w:rsidRPr="002E2B5B">
        <w:rPr>
          <w:rFonts w:ascii="Calibri" w:hAnsi="Calibri" w:cs="Calibri"/>
          <w:sz w:val="22"/>
          <w:szCs w:val="22"/>
        </w:rPr>
        <w:t xml:space="preserve"> subsequentemente</w:t>
      </w:r>
      <w:r w:rsidR="00225A1A" w:rsidRPr="002E2B5B">
        <w:rPr>
          <w:rFonts w:ascii="Calibri" w:hAnsi="Calibri" w:cs="Calibri"/>
          <w:sz w:val="22"/>
          <w:szCs w:val="22"/>
        </w:rPr>
        <w:t>,</w:t>
      </w:r>
      <w:r w:rsidR="007508BF" w:rsidRPr="002E2B5B">
        <w:rPr>
          <w:rFonts w:ascii="Calibri" w:hAnsi="Calibri" w:cs="Calibri"/>
          <w:sz w:val="22"/>
          <w:szCs w:val="22"/>
        </w:rPr>
        <w:t xml:space="preserve"> pelo custo menos qualquer depreciação acumulada e ajustado pela taxa dos respectivos </w:t>
      </w:r>
      <w:r w:rsidR="00FF420C" w:rsidRPr="002E2B5B">
        <w:rPr>
          <w:rFonts w:ascii="Calibri" w:hAnsi="Calibri" w:cs="Calibri"/>
          <w:sz w:val="22"/>
          <w:szCs w:val="22"/>
        </w:rPr>
        <w:t>contratos; e</w:t>
      </w:r>
      <w:r w:rsidRPr="002E2B5B">
        <w:rPr>
          <w:rFonts w:ascii="Calibri" w:hAnsi="Calibri" w:cs="Calibri"/>
          <w:sz w:val="22"/>
          <w:szCs w:val="22"/>
        </w:rPr>
        <w:t xml:space="preserve"> um passivo de arrendamento que representa sua obrigação de efetuar pagamentos do arrendamento</w:t>
      </w:r>
      <w:r w:rsidR="007508BF" w:rsidRPr="002E2B5B">
        <w:rPr>
          <w:rFonts w:ascii="Calibri" w:hAnsi="Calibri" w:cs="Calibri"/>
          <w:sz w:val="22"/>
          <w:szCs w:val="22"/>
        </w:rPr>
        <w:t xml:space="preserve">, mensurado inicialmente </w:t>
      </w:r>
      <w:r w:rsidR="00225A1A" w:rsidRPr="002E2B5B">
        <w:rPr>
          <w:rFonts w:ascii="Calibri" w:hAnsi="Calibri" w:cs="Calibri"/>
          <w:sz w:val="22"/>
          <w:szCs w:val="22"/>
        </w:rPr>
        <w:t>pelo valor presente dos pagamentos.</w:t>
      </w:r>
      <w:r w:rsidRPr="002E2B5B">
        <w:rPr>
          <w:rFonts w:ascii="Calibri" w:hAnsi="Calibri" w:cs="Calibri"/>
          <w:sz w:val="22"/>
          <w:szCs w:val="22"/>
        </w:rPr>
        <w:t xml:space="preserve"> </w:t>
      </w:r>
      <w:r w:rsidR="007508BF" w:rsidRPr="002E2B5B">
        <w:rPr>
          <w:rFonts w:ascii="Calibri" w:hAnsi="Calibri" w:cs="Calibri"/>
          <w:sz w:val="22"/>
          <w:szCs w:val="22"/>
        </w:rPr>
        <w:t xml:space="preserve">O referido pronunciamento estabelece os princípios para o reconhecimento, mensuração, apresentação e divulgação de arrendamento e entrou em vigor em 01 de janeiro de 2019. </w:t>
      </w:r>
    </w:p>
    <w:p w14:paraId="377AEB79" w14:textId="65F3AE6D"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ativo intangível composto por direito de uso e programas de software</w:t>
      </w:r>
      <w:r w:rsidR="00F34D29" w:rsidRPr="002E2B5B">
        <w:rPr>
          <w:rFonts w:ascii="Calibri" w:hAnsi="Calibri" w:cs="Calibri"/>
          <w:sz w:val="22"/>
          <w:szCs w:val="22"/>
        </w:rPr>
        <w:t xml:space="preserve">, conforme </w:t>
      </w:r>
      <w:r w:rsidR="002E3C51" w:rsidRPr="002E2B5B">
        <w:rPr>
          <w:rFonts w:ascii="Calibri" w:hAnsi="Calibri" w:cs="Calibri"/>
          <w:sz w:val="22"/>
          <w:szCs w:val="22"/>
        </w:rPr>
        <w:t xml:space="preserve">Nota </w:t>
      </w:r>
      <w:r w:rsidR="00731BB6" w:rsidRPr="002E2B5B">
        <w:rPr>
          <w:rFonts w:ascii="Calibri" w:hAnsi="Calibri" w:cs="Calibri"/>
          <w:sz w:val="22"/>
          <w:szCs w:val="22"/>
        </w:rPr>
        <w:t>10</w:t>
      </w:r>
      <w:r w:rsidRPr="002E2B5B">
        <w:rPr>
          <w:rFonts w:ascii="Calibri" w:hAnsi="Calibri" w:cs="Calibri"/>
          <w:sz w:val="22"/>
          <w:szCs w:val="22"/>
        </w:rPr>
        <w:t>, é demonstrado pelo custo de aquisição deduzido das respectivas amortizações acumuladas, calculadas pelo método linear de acordo com a legislação e devem ser</w:t>
      </w:r>
      <w:r w:rsidR="000D74D4" w:rsidRPr="002E2B5B">
        <w:rPr>
          <w:rFonts w:ascii="Calibri" w:hAnsi="Calibri" w:cs="Calibri"/>
          <w:sz w:val="22"/>
          <w:szCs w:val="22"/>
        </w:rPr>
        <w:t xml:space="preserve"> mantidas neste grupo até a </w:t>
      </w:r>
      <w:r w:rsidRPr="002E2B5B">
        <w:rPr>
          <w:rFonts w:ascii="Calibri" w:hAnsi="Calibri" w:cs="Calibri"/>
          <w:sz w:val="22"/>
          <w:szCs w:val="22"/>
        </w:rPr>
        <w:t>efetiva baixa;</w:t>
      </w:r>
    </w:p>
    <w:p w14:paraId="01A86238" w14:textId="10B1BD65"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As provisões para contingências </w:t>
      </w:r>
      <w:r w:rsidR="000D74D4" w:rsidRPr="002E2B5B">
        <w:rPr>
          <w:rFonts w:ascii="Calibri" w:hAnsi="Calibri" w:cs="Calibri"/>
          <w:sz w:val="22"/>
          <w:szCs w:val="22"/>
        </w:rPr>
        <w:t>são contabilizadas,</w:t>
      </w:r>
      <w:r w:rsidRPr="002E2B5B">
        <w:rPr>
          <w:rFonts w:ascii="Calibri" w:hAnsi="Calibri" w:cs="Calibri"/>
          <w:sz w:val="22"/>
          <w:szCs w:val="22"/>
        </w:rPr>
        <w:t xml:space="preserve"> com base na </w:t>
      </w:r>
      <w:r w:rsidR="00341FD7" w:rsidRPr="002E2B5B">
        <w:rPr>
          <w:rFonts w:ascii="Calibri" w:hAnsi="Calibri" w:cs="Calibri"/>
          <w:sz w:val="22"/>
          <w:szCs w:val="22"/>
        </w:rPr>
        <w:t xml:space="preserve">posição </w:t>
      </w:r>
      <w:r w:rsidRPr="002E2B5B">
        <w:rPr>
          <w:rFonts w:ascii="Calibri" w:hAnsi="Calibri" w:cs="Calibri"/>
          <w:sz w:val="22"/>
          <w:szCs w:val="22"/>
        </w:rPr>
        <w:t xml:space="preserve">da </w:t>
      </w:r>
      <w:r w:rsidR="00FA0D6A" w:rsidRPr="002E2B5B">
        <w:rPr>
          <w:rFonts w:ascii="Calibri" w:hAnsi="Calibri" w:cs="Calibri"/>
          <w:sz w:val="22"/>
          <w:szCs w:val="22"/>
        </w:rPr>
        <w:t>Procuradoria</w:t>
      </w:r>
      <w:r w:rsidRPr="002E2B5B">
        <w:rPr>
          <w:rFonts w:ascii="Calibri" w:hAnsi="Calibri" w:cs="Calibri"/>
          <w:sz w:val="22"/>
          <w:szCs w:val="22"/>
        </w:rPr>
        <w:t xml:space="preserve"> Jurídica</w:t>
      </w:r>
      <w:r w:rsidR="00341FD7" w:rsidRPr="002E2B5B">
        <w:rPr>
          <w:rFonts w:ascii="Calibri" w:hAnsi="Calibri" w:cs="Calibri"/>
          <w:sz w:val="22"/>
          <w:szCs w:val="22"/>
        </w:rPr>
        <w:t xml:space="preserve">, a qual é formulada </w:t>
      </w:r>
      <w:r w:rsidR="00412855" w:rsidRPr="002E2B5B">
        <w:rPr>
          <w:rFonts w:ascii="Calibri" w:hAnsi="Calibri" w:cs="Calibri"/>
          <w:sz w:val="22"/>
          <w:szCs w:val="22"/>
        </w:rPr>
        <w:t>na análise técnica individual dos advogados</w:t>
      </w:r>
      <w:r w:rsidRPr="002E2B5B">
        <w:rPr>
          <w:rFonts w:ascii="Calibri" w:hAnsi="Calibri" w:cs="Calibri"/>
          <w:sz w:val="22"/>
          <w:szCs w:val="22"/>
        </w:rPr>
        <w:t>, quando for considerado provável o risco de perda de uma ação judicial ou administrativa</w:t>
      </w:r>
      <w:r w:rsidR="00A548B5" w:rsidRPr="002E2B5B">
        <w:rPr>
          <w:rFonts w:ascii="Calibri" w:hAnsi="Calibri" w:cs="Calibri"/>
          <w:sz w:val="22"/>
          <w:szCs w:val="22"/>
        </w:rPr>
        <w:t>,</w:t>
      </w:r>
      <w:r w:rsidRPr="002E2B5B">
        <w:rPr>
          <w:rFonts w:ascii="Calibri" w:hAnsi="Calibri" w:cs="Calibri"/>
          <w:sz w:val="22"/>
          <w:szCs w:val="22"/>
        </w:rPr>
        <w:t xml:space="preserve"> e sempre que os montantes envolvidos forem mensuráveis com suficiente segurança</w:t>
      </w:r>
      <w:r w:rsidR="00860A37" w:rsidRPr="002E2B5B">
        <w:rPr>
          <w:rFonts w:ascii="Calibri" w:hAnsi="Calibri" w:cs="Calibri"/>
          <w:sz w:val="22"/>
          <w:szCs w:val="22"/>
        </w:rPr>
        <w:t>, conforme Nota 1</w:t>
      </w:r>
      <w:r w:rsidR="00731BB6" w:rsidRPr="002E2B5B">
        <w:rPr>
          <w:rFonts w:ascii="Calibri" w:hAnsi="Calibri" w:cs="Calibri"/>
          <w:sz w:val="22"/>
          <w:szCs w:val="22"/>
        </w:rPr>
        <w:t>2</w:t>
      </w:r>
      <w:r w:rsidR="00860A37" w:rsidRPr="002E2B5B">
        <w:rPr>
          <w:rFonts w:ascii="Calibri" w:hAnsi="Calibri" w:cs="Calibri"/>
          <w:sz w:val="22"/>
          <w:szCs w:val="22"/>
        </w:rPr>
        <w:t>b</w:t>
      </w:r>
      <w:r w:rsidRPr="002E2B5B">
        <w:rPr>
          <w:rFonts w:ascii="Calibri" w:hAnsi="Calibri" w:cs="Calibri"/>
          <w:sz w:val="22"/>
          <w:szCs w:val="22"/>
        </w:rPr>
        <w:t xml:space="preserve">. As provisões classificadas como perdas possíveis pela </w:t>
      </w:r>
      <w:r w:rsidR="00FA0D6A" w:rsidRPr="002E2B5B">
        <w:rPr>
          <w:rFonts w:ascii="Calibri" w:hAnsi="Calibri" w:cs="Calibri"/>
          <w:sz w:val="22"/>
          <w:szCs w:val="22"/>
        </w:rPr>
        <w:t>Procuradoria</w:t>
      </w:r>
      <w:r w:rsidRPr="002E2B5B">
        <w:rPr>
          <w:rFonts w:ascii="Calibri" w:hAnsi="Calibri" w:cs="Calibri"/>
          <w:sz w:val="22"/>
          <w:szCs w:val="22"/>
        </w:rPr>
        <w:t xml:space="preserve"> Jurídica </w:t>
      </w:r>
      <w:r w:rsidR="002F5633" w:rsidRPr="002E2B5B">
        <w:rPr>
          <w:rFonts w:ascii="Calibri" w:hAnsi="Calibri" w:cs="Calibri"/>
          <w:sz w:val="22"/>
          <w:szCs w:val="22"/>
        </w:rPr>
        <w:t xml:space="preserve">são </w:t>
      </w:r>
      <w:r w:rsidRPr="002E2B5B">
        <w:rPr>
          <w:rFonts w:ascii="Calibri" w:hAnsi="Calibri" w:cs="Calibri"/>
          <w:sz w:val="22"/>
          <w:szCs w:val="22"/>
        </w:rPr>
        <w:t xml:space="preserve">divulgadas com base na perda histórica, enquanto aquelas classificadas como perda remota não são passíveis de provisão </w:t>
      </w:r>
      <w:r w:rsidR="00DA710C" w:rsidRPr="002E2B5B">
        <w:rPr>
          <w:rFonts w:ascii="Calibri" w:hAnsi="Calibri" w:cs="Calibri"/>
          <w:sz w:val="22"/>
          <w:szCs w:val="22"/>
        </w:rPr>
        <w:t>e</w:t>
      </w:r>
      <w:r w:rsidR="00F510A3" w:rsidRPr="002E2B5B">
        <w:rPr>
          <w:rFonts w:ascii="Calibri" w:hAnsi="Calibri" w:cs="Calibri"/>
          <w:sz w:val="22"/>
          <w:szCs w:val="22"/>
        </w:rPr>
        <w:t xml:space="preserve"> divulgação;</w:t>
      </w:r>
    </w:p>
    <w:p w14:paraId="33CCA8FB" w14:textId="5E6A73D3" w:rsidR="004B5BEE" w:rsidRPr="002E2B5B" w:rsidRDefault="004B5BEE"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Ainda, a propósito das provisões para contingenciamento, cabe esclarecer que a dinâmica comentada na alínea </w:t>
      </w:r>
      <w:r w:rsidR="000703BF" w:rsidRPr="002E2B5B">
        <w:rPr>
          <w:rFonts w:ascii="Calibri" w:hAnsi="Calibri" w:cs="Calibri"/>
          <w:sz w:val="22"/>
          <w:szCs w:val="22"/>
        </w:rPr>
        <w:t>“</w:t>
      </w:r>
      <w:r w:rsidR="00FA0D6A" w:rsidRPr="002E2B5B">
        <w:rPr>
          <w:rFonts w:ascii="Calibri" w:hAnsi="Calibri" w:cs="Calibri"/>
          <w:sz w:val="22"/>
          <w:szCs w:val="22"/>
        </w:rPr>
        <w:t>l</w:t>
      </w:r>
      <w:r w:rsidR="000703BF" w:rsidRPr="002E2B5B">
        <w:rPr>
          <w:rFonts w:ascii="Calibri" w:hAnsi="Calibri" w:cs="Calibri"/>
          <w:sz w:val="22"/>
          <w:szCs w:val="22"/>
        </w:rPr>
        <w:t>”</w:t>
      </w:r>
      <w:r w:rsidRPr="002E2B5B">
        <w:rPr>
          <w:rFonts w:ascii="Calibri" w:hAnsi="Calibri" w:cs="Calibri"/>
          <w:sz w:val="22"/>
          <w:szCs w:val="22"/>
        </w:rPr>
        <w:t>, do ponto de vista da contabilidade, atende o disposto no CPC nº 25</w:t>
      </w:r>
      <w:r w:rsidR="000703BF" w:rsidRPr="002E2B5B">
        <w:rPr>
          <w:rFonts w:ascii="Calibri" w:hAnsi="Calibri" w:cs="Calibri"/>
          <w:sz w:val="22"/>
          <w:szCs w:val="22"/>
        </w:rPr>
        <w:t xml:space="preserve"> – Provisões, </w:t>
      </w:r>
      <w:r w:rsidR="00FA0D6A" w:rsidRPr="002E2B5B">
        <w:rPr>
          <w:rFonts w:ascii="Calibri" w:hAnsi="Calibri" w:cs="Calibri"/>
          <w:sz w:val="22"/>
          <w:szCs w:val="22"/>
        </w:rPr>
        <w:t>P</w:t>
      </w:r>
      <w:r w:rsidR="000703BF" w:rsidRPr="002E2B5B">
        <w:rPr>
          <w:rFonts w:ascii="Calibri" w:hAnsi="Calibri" w:cs="Calibri"/>
          <w:sz w:val="22"/>
          <w:szCs w:val="22"/>
        </w:rPr>
        <w:t>assivos Contingentes e Ativos Contingentes</w:t>
      </w:r>
      <w:r w:rsidR="00D4582D" w:rsidRPr="002E2B5B">
        <w:rPr>
          <w:rFonts w:ascii="Calibri" w:hAnsi="Calibri" w:cs="Calibri"/>
          <w:sz w:val="22"/>
          <w:szCs w:val="22"/>
        </w:rPr>
        <w:t>;</w:t>
      </w:r>
      <w:r w:rsidRPr="002E2B5B">
        <w:rPr>
          <w:rFonts w:ascii="Calibri" w:hAnsi="Calibri" w:cs="Calibri"/>
          <w:sz w:val="22"/>
          <w:szCs w:val="22"/>
        </w:rPr>
        <w:t xml:space="preserve"> </w:t>
      </w:r>
    </w:p>
    <w:p w14:paraId="4D7B6639" w14:textId="77777777"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Ativos financeiros são avaliados pelo valor justo decorrentes do resultado</w:t>
      </w:r>
      <w:r w:rsidR="001B4C75" w:rsidRPr="002E2B5B">
        <w:rPr>
          <w:rFonts w:ascii="Calibri" w:hAnsi="Calibri" w:cs="Calibri"/>
          <w:sz w:val="22"/>
          <w:szCs w:val="22"/>
        </w:rPr>
        <w:t xml:space="preserve">. </w:t>
      </w:r>
      <w:r w:rsidR="0046500A" w:rsidRPr="002E2B5B">
        <w:rPr>
          <w:rFonts w:ascii="Calibri" w:hAnsi="Calibri" w:cs="Calibri"/>
          <w:sz w:val="22"/>
          <w:szCs w:val="22"/>
        </w:rPr>
        <w:t>Ao</w:t>
      </w:r>
      <w:r w:rsidR="00215A18" w:rsidRPr="002E2B5B">
        <w:rPr>
          <w:rFonts w:ascii="Calibri" w:hAnsi="Calibri" w:cs="Calibri"/>
          <w:sz w:val="22"/>
          <w:szCs w:val="22"/>
        </w:rPr>
        <w:t>s</w:t>
      </w:r>
      <w:r w:rsidRPr="002E2B5B">
        <w:rPr>
          <w:rFonts w:ascii="Calibri" w:hAnsi="Calibri" w:cs="Calibri"/>
          <w:sz w:val="22"/>
          <w:szCs w:val="22"/>
        </w:rPr>
        <w:t xml:space="preserve"> ativos financeiros presentes </w:t>
      </w:r>
      <w:r w:rsidR="00215A18" w:rsidRPr="002E2B5B">
        <w:rPr>
          <w:rFonts w:ascii="Calibri" w:hAnsi="Calibri" w:cs="Calibri"/>
          <w:sz w:val="22"/>
          <w:szCs w:val="22"/>
        </w:rPr>
        <w:t>nesta Companhia</w:t>
      </w:r>
      <w:r w:rsidRPr="002E2B5B">
        <w:rPr>
          <w:rFonts w:ascii="Calibri" w:hAnsi="Calibri" w:cs="Calibri"/>
          <w:sz w:val="22"/>
          <w:szCs w:val="22"/>
        </w:rPr>
        <w:t xml:space="preserve"> incluem-se os equivalentes de caixa, e os direitos creditórios contratuais a receber</w:t>
      </w:r>
      <w:r w:rsidR="00F07F27" w:rsidRPr="002E2B5B">
        <w:rPr>
          <w:rFonts w:ascii="Calibri" w:hAnsi="Calibri" w:cs="Calibri"/>
          <w:sz w:val="22"/>
          <w:szCs w:val="22"/>
        </w:rPr>
        <w:t>;</w:t>
      </w:r>
      <w:r w:rsidRPr="002E2B5B">
        <w:rPr>
          <w:rFonts w:ascii="Calibri" w:hAnsi="Calibri" w:cs="Calibri"/>
          <w:sz w:val="22"/>
          <w:szCs w:val="22"/>
        </w:rPr>
        <w:t xml:space="preserve"> </w:t>
      </w:r>
    </w:p>
    <w:p w14:paraId="120D712A" w14:textId="402C4732"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w:t>
      </w:r>
      <w:r w:rsidR="00F07F27" w:rsidRPr="002E2B5B">
        <w:rPr>
          <w:rFonts w:ascii="Calibri" w:hAnsi="Calibri" w:cs="Calibri"/>
          <w:sz w:val="22"/>
          <w:szCs w:val="22"/>
        </w:rPr>
        <w:t>;</w:t>
      </w:r>
      <w:r w:rsidR="00FA0D6A" w:rsidRPr="002E2B5B">
        <w:rPr>
          <w:rFonts w:ascii="Calibri" w:hAnsi="Calibri" w:cs="Calibri"/>
          <w:sz w:val="22"/>
          <w:szCs w:val="22"/>
        </w:rPr>
        <w:t xml:space="preserve"> </w:t>
      </w:r>
    </w:p>
    <w:p w14:paraId="28BB08F7" w14:textId="087CA586" w:rsidR="001B6529"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sidR="00DC5632" w:rsidRPr="002E2B5B">
        <w:rPr>
          <w:rFonts w:ascii="Calibri" w:hAnsi="Calibri" w:cs="Calibri"/>
          <w:sz w:val="22"/>
          <w:szCs w:val="22"/>
        </w:rPr>
        <w:t>; e</w:t>
      </w:r>
    </w:p>
    <w:p w14:paraId="06875ACC" w14:textId="0BC1F233" w:rsidR="00DD1D37" w:rsidRPr="002E2B5B" w:rsidRDefault="00DC5632" w:rsidP="002E2B5B">
      <w:pPr>
        <w:numPr>
          <w:ilvl w:val="0"/>
          <w:numId w:val="32"/>
        </w:numPr>
        <w:autoSpaceDE w:val="0"/>
        <w:autoSpaceDN w:val="0"/>
        <w:spacing w:after="240"/>
        <w:jc w:val="both"/>
        <w:rPr>
          <w:rFonts w:ascii="Calibri" w:hAnsi="Calibri" w:cs="Calibri"/>
          <w:sz w:val="22"/>
          <w:szCs w:val="22"/>
        </w:rPr>
      </w:pPr>
      <w:r w:rsidRPr="002E2B5B">
        <w:rPr>
          <w:rFonts w:ascii="Calibri" w:hAnsi="Calibri" w:cs="Calibri"/>
          <w:sz w:val="22"/>
          <w:szCs w:val="22"/>
        </w:rPr>
        <w:t>As demonstrações contábeis de 2019 foram reapresentadas conforme o CPC 23 – Políticas Contábeis, Mudança de Estimativa e Retificação de Erro, bem como o CPC 26 – Apresentação das Demonstrações Contábeis. As motivações para a reapresentação e os efeitos nas demonstrações contábeis relativas ao exercício de 2019 constam da Nota 3.</w:t>
      </w:r>
    </w:p>
    <w:p w14:paraId="2A753903" w14:textId="42538B49" w:rsidR="0049522C" w:rsidRDefault="0049522C" w:rsidP="002E2B5B">
      <w:pPr>
        <w:autoSpaceDE w:val="0"/>
        <w:autoSpaceDN w:val="0"/>
        <w:spacing w:after="240"/>
        <w:ind w:left="720"/>
        <w:jc w:val="both"/>
        <w:rPr>
          <w:rFonts w:ascii="Calibri" w:hAnsi="Calibri" w:cs="Calibri"/>
          <w:sz w:val="22"/>
          <w:szCs w:val="22"/>
        </w:rPr>
      </w:pPr>
    </w:p>
    <w:p w14:paraId="1A1346D0" w14:textId="77777777" w:rsidR="002E2B5B" w:rsidRPr="002E2B5B" w:rsidRDefault="002E2B5B" w:rsidP="002E2B5B">
      <w:pPr>
        <w:autoSpaceDE w:val="0"/>
        <w:autoSpaceDN w:val="0"/>
        <w:spacing w:after="240"/>
        <w:ind w:left="720"/>
        <w:jc w:val="both"/>
        <w:rPr>
          <w:rFonts w:ascii="Calibri" w:hAnsi="Calibri" w:cs="Calibri"/>
          <w:sz w:val="22"/>
          <w:szCs w:val="22"/>
        </w:rPr>
      </w:pPr>
    </w:p>
    <w:p w14:paraId="1FFD2A85" w14:textId="77777777" w:rsidR="001159E0" w:rsidRPr="002E2B5B" w:rsidRDefault="001159E0" w:rsidP="002E2B5B">
      <w:pPr>
        <w:autoSpaceDE w:val="0"/>
        <w:autoSpaceDN w:val="0"/>
        <w:ind w:left="720"/>
        <w:jc w:val="both"/>
        <w:rPr>
          <w:rFonts w:ascii="Calibri" w:hAnsi="Calibri" w:cs="Calibri"/>
          <w:sz w:val="22"/>
          <w:szCs w:val="22"/>
        </w:rPr>
      </w:pPr>
    </w:p>
    <w:p w14:paraId="0F98676B" w14:textId="77777777" w:rsidR="00DD1D37" w:rsidRPr="002E2B5B" w:rsidRDefault="00DD1D37" w:rsidP="002E2B5B">
      <w:pPr>
        <w:spacing w:after="240"/>
        <w:jc w:val="both"/>
        <w:rPr>
          <w:rFonts w:ascii="Calibri" w:hAnsi="Calibri" w:cs="Calibri"/>
          <w:b/>
          <w:sz w:val="22"/>
          <w:szCs w:val="22"/>
        </w:rPr>
      </w:pPr>
      <w:r w:rsidRPr="002E2B5B">
        <w:rPr>
          <w:rFonts w:ascii="Calibri" w:hAnsi="Calibri" w:cs="Calibri"/>
          <w:b/>
          <w:sz w:val="22"/>
          <w:szCs w:val="22"/>
        </w:rPr>
        <w:lastRenderedPageBreak/>
        <w:t xml:space="preserve">NOTA 3 – REAPRESENTAÇÃO DAS DEMONSTRAÇÕES CONTÁBEIS </w:t>
      </w:r>
    </w:p>
    <w:p w14:paraId="01A7CC91" w14:textId="50EC93C8" w:rsidR="001D444E" w:rsidRPr="002E2B5B" w:rsidRDefault="00DD1D37" w:rsidP="002E2B5B">
      <w:pPr>
        <w:pStyle w:val="Textoembloco"/>
        <w:spacing w:after="120" w:line="240" w:lineRule="auto"/>
        <w:ind w:left="0" w:right="57"/>
        <w:rPr>
          <w:rFonts w:ascii="Calibri" w:hAnsi="Calibri" w:cs="Calibri"/>
          <w:sz w:val="22"/>
          <w:szCs w:val="22"/>
        </w:rPr>
      </w:pPr>
      <w:bookmarkStart w:id="0" w:name="_Hlk71194924"/>
      <w:r w:rsidRPr="002E2B5B">
        <w:rPr>
          <w:rFonts w:ascii="Calibri" w:hAnsi="Calibri" w:cs="Calibri"/>
          <w:sz w:val="22"/>
          <w:szCs w:val="22"/>
        </w:rPr>
        <w:t xml:space="preserve">As demonstrações financeiras de 2019 foram deliberadas pelo Conselho de Administração da VALEC em 20 de maio de 2021 e aprovadas pela Assembleia Geral Ordinária em </w:t>
      </w:r>
      <w:r w:rsidR="00B12348" w:rsidRPr="002E2B5B">
        <w:rPr>
          <w:rFonts w:ascii="Calibri" w:hAnsi="Calibri" w:cs="Calibri"/>
          <w:sz w:val="22"/>
          <w:szCs w:val="22"/>
        </w:rPr>
        <w:t>29</w:t>
      </w:r>
      <w:r w:rsidRPr="002E2B5B">
        <w:rPr>
          <w:rFonts w:ascii="Calibri" w:hAnsi="Calibri" w:cs="Calibri"/>
          <w:sz w:val="22"/>
          <w:szCs w:val="22"/>
        </w:rPr>
        <w:t xml:space="preserve"> de junho de 2021</w:t>
      </w:r>
      <w:r w:rsidR="00A479DA" w:rsidRPr="002E2B5B">
        <w:rPr>
          <w:rFonts w:ascii="Calibri" w:hAnsi="Calibri" w:cs="Calibri"/>
          <w:sz w:val="22"/>
          <w:szCs w:val="22"/>
        </w:rPr>
        <w:t>,</w:t>
      </w:r>
      <w:r w:rsidRPr="002E2B5B">
        <w:rPr>
          <w:rFonts w:ascii="Calibri" w:hAnsi="Calibri" w:cs="Calibri"/>
          <w:sz w:val="22"/>
          <w:szCs w:val="22"/>
        </w:rPr>
        <w:t xml:space="preserve"> com ressalva </w:t>
      </w:r>
      <w:r w:rsidR="00A479DA" w:rsidRPr="002E2B5B">
        <w:rPr>
          <w:rFonts w:ascii="Calibri" w:hAnsi="Calibri" w:cs="Calibri"/>
          <w:sz w:val="22"/>
          <w:szCs w:val="22"/>
        </w:rPr>
        <w:t xml:space="preserve">da auditoria independente </w:t>
      </w:r>
      <w:r w:rsidRPr="002E2B5B">
        <w:rPr>
          <w:rFonts w:ascii="Calibri" w:hAnsi="Calibri" w:cs="Calibri"/>
          <w:sz w:val="22"/>
          <w:szCs w:val="22"/>
        </w:rPr>
        <w:t xml:space="preserve">relacionada ao teste de recuperabilidade de ativos </w:t>
      </w:r>
      <w:r w:rsidR="00A479DA" w:rsidRPr="002E2B5B">
        <w:rPr>
          <w:rFonts w:ascii="Calibri" w:hAnsi="Calibri" w:cs="Calibri"/>
          <w:sz w:val="22"/>
          <w:szCs w:val="22"/>
        </w:rPr>
        <w:t>sobre os</w:t>
      </w:r>
      <w:r w:rsidRPr="002E2B5B">
        <w:rPr>
          <w:rFonts w:ascii="Calibri" w:hAnsi="Calibri" w:cs="Calibri"/>
          <w:sz w:val="22"/>
          <w:szCs w:val="22"/>
        </w:rPr>
        <w:t xml:space="preserve"> custo</w:t>
      </w:r>
      <w:r w:rsidR="00A479DA" w:rsidRPr="002E2B5B">
        <w:rPr>
          <w:rFonts w:ascii="Calibri" w:hAnsi="Calibri" w:cs="Calibri"/>
          <w:sz w:val="22"/>
          <w:szCs w:val="22"/>
        </w:rPr>
        <w:t>s</w:t>
      </w:r>
      <w:r w:rsidRPr="002E2B5B">
        <w:rPr>
          <w:rFonts w:ascii="Calibri" w:hAnsi="Calibri" w:cs="Calibri"/>
          <w:sz w:val="22"/>
          <w:szCs w:val="22"/>
        </w:rPr>
        <w:t xml:space="preserve"> de construção da Ferrovia de Integração Oeste</w:t>
      </w:r>
      <w:r w:rsidR="00A479DA" w:rsidRPr="002E2B5B">
        <w:rPr>
          <w:rFonts w:ascii="Calibri" w:hAnsi="Calibri" w:cs="Calibri"/>
          <w:sz w:val="22"/>
          <w:szCs w:val="22"/>
        </w:rPr>
        <w:t xml:space="preserve"> </w:t>
      </w:r>
      <w:r w:rsidRPr="002E2B5B">
        <w:rPr>
          <w:rFonts w:ascii="Calibri" w:hAnsi="Calibri" w:cs="Calibri"/>
          <w:sz w:val="22"/>
          <w:szCs w:val="22"/>
        </w:rPr>
        <w:t>Leste</w:t>
      </w:r>
      <w:r w:rsidR="00A479DA" w:rsidRPr="002E2B5B">
        <w:rPr>
          <w:rFonts w:ascii="Calibri" w:hAnsi="Calibri" w:cs="Calibri"/>
          <w:sz w:val="22"/>
          <w:szCs w:val="22"/>
        </w:rPr>
        <w:t xml:space="preserve"> (FIOL).</w:t>
      </w:r>
    </w:p>
    <w:p w14:paraId="77C4CF00" w14:textId="49D7F622" w:rsidR="001D444E" w:rsidRPr="002E2B5B" w:rsidRDefault="00DD1D37"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Conforme mencionado na Nota Explicativa n° 9 das demonstrações contábeis do exercício de 2019, a VALEC possuía registrado, em 31 de dezembro de 2019, o saldo de R$ 5.599.750.287 no ativo imobilizado, dos quais R$ 5.020.115.026, referem-se ao custo de construção da FIOL, todavia, houve a ocorrência d</w:t>
      </w:r>
      <w:r w:rsidR="00A479DA" w:rsidRPr="002E2B5B">
        <w:rPr>
          <w:rFonts w:ascii="Calibri" w:hAnsi="Calibri" w:cs="Calibri"/>
          <w:sz w:val="22"/>
          <w:szCs w:val="22"/>
        </w:rPr>
        <w:t>o</w:t>
      </w:r>
      <w:r w:rsidRPr="002E2B5B">
        <w:rPr>
          <w:rFonts w:ascii="Calibri" w:hAnsi="Calibri" w:cs="Calibri"/>
          <w:sz w:val="22"/>
          <w:szCs w:val="22"/>
        </w:rPr>
        <w:t xml:space="preserve"> leilão </w:t>
      </w:r>
      <w:r w:rsidR="00A479DA" w:rsidRPr="002E2B5B">
        <w:rPr>
          <w:rFonts w:ascii="Calibri" w:hAnsi="Calibri" w:cs="Calibri"/>
          <w:sz w:val="22"/>
          <w:szCs w:val="22"/>
        </w:rPr>
        <w:t xml:space="preserve">do Trecho denominado FIOL I (Ilhéus/BA – </w:t>
      </w:r>
      <w:proofErr w:type="spellStart"/>
      <w:r w:rsidR="00A479DA" w:rsidRPr="002E2B5B">
        <w:rPr>
          <w:rFonts w:ascii="Calibri" w:hAnsi="Calibri" w:cs="Calibri"/>
          <w:sz w:val="22"/>
          <w:szCs w:val="22"/>
        </w:rPr>
        <w:t>Catieté</w:t>
      </w:r>
      <w:proofErr w:type="spellEnd"/>
      <w:r w:rsidR="00A479DA" w:rsidRPr="002E2B5B">
        <w:rPr>
          <w:rFonts w:ascii="Calibri" w:hAnsi="Calibri" w:cs="Calibri"/>
          <w:sz w:val="22"/>
          <w:szCs w:val="22"/>
        </w:rPr>
        <w:t xml:space="preserve">/BA) </w:t>
      </w:r>
      <w:r w:rsidRPr="002E2B5B">
        <w:rPr>
          <w:rFonts w:ascii="Calibri" w:hAnsi="Calibri" w:cs="Calibri"/>
          <w:sz w:val="22"/>
          <w:szCs w:val="22"/>
        </w:rPr>
        <w:t>da referida ferrovia e sua homologação em 2</w:t>
      </w:r>
      <w:r w:rsidR="00A479DA" w:rsidRPr="002E2B5B">
        <w:rPr>
          <w:rFonts w:ascii="Calibri" w:hAnsi="Calibri" w:cs="Calibri"/>
          <w:sz w:val="22"/>
          <w:szCs w:val="22"/>
        </w:rPr>
        <w:t>7</w:t>
      </w:r>
      <w:r w:rsidRPr="002E2B5B">
        <w:rPr>
          <w:rFonts w:ascii="Calibri" w:hAnsi="Calibri" w:cs="Calibri"/>
          <w:sz w:val="22"/>
          <w:szCs w:val="22"/>
        </w:rPr>
        <w:t xml:space="preserve"> de maio</w:t>
      </w:r>
      <w:r w:rsidR="001D444E" w:rsidRPr="002E2B5B">
        <w:rPr>
          <w:rFonts w:ascii="Calibri" w:hAnsi="Calibri" w:cs="Calibri"/>
          <w:sz w:val="22"/>
          <w:szCs w:val="22"/>
        </w:rPr>
        <w:t>,</w:t>
      </w:r>
      <w:r w:rsidRPr="002E2B5B">
        <w:rPr>
          <w:rFonts w:ascii="Calibri" w:hAnsi="Calibri" w:cs="Calibri"/>
          <w:sz w:val="22"/>
          <w:szCs w:val="22"/>
        </w:rPr>
        <w:t xml:space="preserve"> com previsão de assinatura em 30 de agosto conforme comunicado relevante ANTT nº 9 publicado na página 100 da seção 3 do Diário Oficial da União</w:t>
      </w:r>
      <w:r w:rsidR="00CF02EE" w:rsidRPr="002E2B5B">
        <w:rPr>
          <w:rFonts w:ascii="Calibri" w:hAnsi="Calibri" w:cs="Calibri"/>
          <w:sz w:val="22"/>
          <w:szCs w:val="22"/>
        </w:rPr>
        <w:t>, de 28 de maio de 2021.</w:t>
      </w:r>
    </w:p>
    <w:p w14:paraId="37BA0D47" w14:textId="1E5F5900" w:rsidR="00DD1D37" w:rsidRPr="002E2B5B" w:rsidRDefault="00DD1D37"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No edital publicado a Agência destinava o recolhimento do valor de outorga à própria ANTT, conforme descrito na “Minuta de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do Edital de Concorrência Internacional nº 01/2020”. Porém, com base na Nota Técnica nº 3/2021/CGPF/DTFER/SNTT e no Parecer nº 00067/2021/CONJUR-MINFRA/CGU/AGU, do ponto de vista técnico e contábil, e pela possibilidade Jurídica, o Ministério da Infraestrutura reconhece que o melhor destino para o recolhimento do Valor de Outorga é a VALEC, entidade a quem a FIOL está concedida.</w:t>
      </w:r>
    </w:p>
    <w:p w14:paraId="083F1352" w14:textId="4AE6136A" w:rsidR="001D444E" w:rsidRPr="002E2B5B" w:rsidRDefault="00DD1D37"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Nesse contexto, o Ministério da Infraestrutura, por meio do Ofício nº 246/2021/SE, encaminhado à ANTT em 26 de fevereiro de 2021, definiu como diretriz a adequação da Minuta de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com a finalidade de ajustar o direcionamento das receitas de outorga para a VALEC.</w:t>
      </w:r>
    </w:p>
    <w:p w14:paraId="60349726" w14:textId="7783AF1C" w:rsidR="001D444E" w:rsidRPr="002E2B5B" w:rsidRDefault="00DD1D37" w:rsidP="002E2B5B">
      <w:pPr>
        <w:autoSpaceDE w:val="0"/>
        <w:autoSpaceDN w:val="0"/>
        <w:spacing w:after="120"/>
        <w:jc w:val="both"/>
        <w:rPr>
          <w:rFonts w:ascii="Calibri" w:hAnsi="Calibri" w:cs="Calibri"/>
          <w:bCs/>
          <w:sz w:val="22"/>
          <w:szCs w:val="22"/>
        </w:rPr>
      </w:pPr>
      <w:r w:rsidRPr="002E2B5B">
        <w:rPr>
          <w:rFonts w:ascii="Calibri" w:hAnsi="Calibri" w:cs="Calibri"/>
          <w:sz w:val="22"/>
          <w:szCs w:val="22"/>
        </w:rPr>
        <w:t>Em 30 de junho de 2021 a V</w:t>
      </w:r>
      <w:r w:rsidR="00C41AFE" w:rsidRPr="002E2B5B">
        <w:rPr>
          <w:rFonts w:ascii="Calibri" w:hAnsi="Calibri" w:cs="Calibri"/>
          <w:sz w:val="22"/>
          <w:szCs w:val="22"/>
        </w:rPr>
        <w:t>ALEC</w:t>
      </w:r>
      <w:r w:rsidRPr="002E2B5B">
        <w:rPr>
          <w:rFonts w:ascii="Calibri" w:hAnsi="Calibri" w:cs="Calibri"/>
          <w:sz w:val="22"/>
          <w:szCs w:val="22"/>
        </w:rPr>
        <w:t xml:space="preserve"> recebeu comunicado da agência por meio do Ofício nº 17700/2021/DG/DIR-ANTT</w:t>
      </w:r>
      <w:r w:rsidR="00C41AFE" w:rsidRPr="002E2B5B">
        <w:rPr>
          <w:rFonts w:ascii="Calibri" w:hAnsi="Calibri" w:cs="Calibri"/>
          <w:sz w:val="22"/>
          <w:szCs w:val="22"/>
        </w:rPr>
        <w:t xml:space="preserve">, </w:t>
      </w:r>
      <w:r w:rsidR="001D444E" w:rsidRPr="002E2B5B">
        <w:rPr>
          <w:rFonts w:ascii="Calibri" w:hAnsi="Calibri" w:cs="Calibri"/>
          <w:sz w:val="22"/>
          <w:szCs w:val="22"/>
        </w:rPr>
        <w:t>no qual a Agência</w:t>
      </w:r>
      <w:r w:rsidR="00C41AFE" w:rsidRPr="002E2B5B">
        <w:rPr>
          <w:rFonts w:ascii="Calibri" w:hAnsi="Calibri" w:cs="Calibri"/>
          <w:sz w:val="22"/>
          <w:szCs w:val="22"/>
        </w:rPr>
        <w:t xml:space="preserve"> relata que essa Companhia</w:t>
      </w:r>
      <w:r w:rsidRPr="002E2B5B">
        <w:rPr>
          <w:rFonts w:ascii="Calibri" w:hAnsi="Calibri" w:cs="Calibri"/>
          <w:bCs/>
          <w:sz w:val="22"/>
          <w:szCs w:val="22"/>
        </w:rPr>
        <w:t xml:space="preserve"> tem o direito de perceber uma indenização pela transferência, à iniciativa privada, do direito de exploração da FIOL, cujo valor tende a se equiparar ao Valor de Outorga, proveniente do processo de </w:t>
      </w:r>
      <w:proofErr w:type="spellStart"/>
      <w:r w:rsidRPr="002E2B5B">
        <w:rPr>
          <w:rFonts w:ascii="Calibri" w:hAnsi="Calibri" w:cs="Calibri"/>
          <w:bCs/>
          <w:sz w:val="22"/>
          <w:szCs w:val="22"/>
        </w:rPr>
        <w:t>subconcessão</w:t>
      </w:r>
      <w:proofErr w:type="spellEnd"/>
      <w:r w:rsidRPr="002E2B5B">
        <w:rPr>
          <w:rFonts w:ascii="Calibri" w:hAnsi="Calibri" w:cs="Calibri"/>
          <w:bCs/>
          <w:sz w:val="22"/>
          <w:szCs w:val="22"/>
        </w:rPr>
        <w:t xml:space="preserve"> da referida ferrovia.</w:t>
      </w:r>
    </w:p>
    <w:p w14:paraId="3AECEFB6" w14:textId="11E1AAB4" w:rsidR="001D444E" w:rsidRPr="002E2B5B" w:rsidRDefault="00DD1D37" w:rsidP="002E2B5B">
      <w:pPr>
        <w:autoSpaceDE w:val="0"/>
        <w:autoSpaceDN w:val="0"/>
        <w:spacing w:after="120"/>
        <w:jc w:val="both"/>
        <w:rPr>
          <w:rFonts w:ascii="Calibri" w:hAnsi="Calibri" w:cs="Calibri"/>
          <w:sz w:val="22"/>
          <w:szCs w:val="22"/>
        </w:rPr>
      </w:pPr>
      <w:r w:rsidRPr="002E2B5B">
        <w:rPr>
          <w:rFonts w:ascii="Calibri" w:hAnsi="Calibri" w:cs="Calibri"/>
          <w:sz w:val="22"/>
          <w:szCs w:val="22"/>
        </w:rPr>
        <w:t xml:space="preserve">Como o comunicado da ANTT e os eventos de homologação e adjudicação ocorreram após deliberação das demonstrações contábeis de 2019 pelos órgãos de governança, bem como a ressalva apontada pela auditoria independente, a </w:t>
      </w:r>
      <w:r w:rsidR="00C41AFE" w:rsidRPr="002E2B5B">
        <w:rPr>
          <w:rFonts w:ascii="Calibri" w:hAnsi="Calibri" w:cs="Calibri"/>
          <w:sz w:val="22"/>
          <w:szCs w:val="22"/>
        </w:rPr>
        <w:t>VALEC</w:t>
      </w:r>
      <w:r w:rsidRPr="002E2B5B">
        <w:rPr>
          <w:rFonts w:ascii="Calibri" w:hAnsi="Calibri" w:cs="Calibri"/>
          <w:sz w:val="22"/>
          <w:szCs w:val="22"/>
        </w:rPr>
        <w:t xml:space="preserve"> identificou a necessidade de </w:t>
      </w:r>
      <w:r w:rsidR="001D444E" w:rsidRPr="002E2B5B">
        <w:rPr>
          <w:rFonts w:ascii="Calibri" w:hAnsi="Calibri" w:cs="Calibri"/>
          <w:sz w:val="22"/>
          <w:szCs w:val="22"/>
        </w:rPr>
        <w:t>reconhecer,</w:t>
      </w:r>
      <w:r w:rsidRPr="002E2B5B">
        <w:rPr>
          <w:rFonts w:ascii="Calibri" w:hAnsi="Calibri" w:cs="Calibri"/>
          <w:sz w:val="22"/>
          <w:szCs w:val="22"/>
        </w:rPr>
        <w:t xml:space="preserve"> de forma retrospectiva em suas demonstrações financeiras no exercício de 2019, </w:t>
      </w:r>
      <w:r w:rsidR="001D444E" w:rsidRPr="002E2B5B">
        <w:rPr>
          <w:rFonts w:ascii="Calibri" w:hAnsi="Calibri" w:cs="Calibri"/>
          <w:sz w:val="22"/>
          <w:szCs w:val="22"/>
        </w:rPr>
        <w:t xml:space="preserve">a provisão para perda ao valor recuperável de ativos, </w:t>
      </w:r>
      <w:r w:rsidRPr="002E2B5B">
        <w:rPr>
          <w:rFonts w:ascii="Calibri" w:hAnsi="Calibri" w:cs="Calibri"/>
          <w:sz w:val="22"/>
          <w:szCs w:val="22"/>
        </w:rPr>
        <w:t>conforme prevê o Pronunciamento Técnico CPC 23 -   Políticas Contábeis, Mudança de Estimativa e Retificação de Erro, bem como o CPC 26 – Apresentação das Demonstrações Contábeis. Os ajustes se referem aos registros nos ativos relacionados à FIOL</w:t>
      </w:r>
      <w:r w:rsidR="00C41AFE" w:rsidRPr="002E2B5B">
        <w:rPr>
          <w:rFonts w:ascii="Calibri" w:hAnsi="Calibri" w:cs="Calibri"/>
          <w:sz w:val="22"/>
          <w:szCs w:val="22"/>
        </w:rPr>
        <w:t xml:space="preserve"> I</w:t>
      </w:r>
      <w:r w:rsidRPr="002E2B5B">
        <w:rPr>
          <w:rFonts w:ascii="Calibri" w:hAnsi="Calibri" w:cs="Calibri"/>
          <w:sz w:val="22"/>
          <w:szCs w:val="22"/>
        </w:rPr>
        <w:t xml:space="preserve">, haja vista a definição de valor justo conforme prevê o </w:t>
      </w:r>
      <w:r w:rsidR="00C41AFE" w:rsidRPr="002E2B5B">
        <w:rPr>
          <w:rFonts w:ascii="Calibri" w:hAnsi="Calibri" w:cs="Calibri"/>
          <w:sz w:val="22"/>
          <w:szCs w:val="22"/>
        </w:rPr>
        <w:t xml:space="preserve">Pronunciamento Contábil - </w:t>
      </w:r>
      <w:r w:rsidRPr="002E2B5B">
        <w:rPr>
          <w:rFonts w:ascii="Calibri" w:hAnsi="Calibri" w:cs="Calibri"/>
          <w:sz w:val="22"/>
          <w:szCs w:val="22"/>
        </w:rPr>
        <w:t>CPC 46</w:t>
      </w:r>
      <w:r w:rsidR="00C41AFE" w:rsidRPr="002E2B5B">
        <w:rPr>
          <w:rFonts w:ascii="Calibri" w:hAnsi="Calibri" w:cs="Calibri"/>
          <w:sz w:val="22"/>
          <w:szCs w:val="22"/>
        </w:rPr>
        <w:t xml:space="preserve"> – Mensuração a Valor Justo</w:t>
      </w:r>
      <w:r w:rsidRPr="002E2B5B">
        <w:rPr>
          <w:rFonts w:ascii="Calibri" w:hAnsi="Calibri" w:cs="Calibri"/>
          <w:sz w:val="22"/>
          <w:szCs w:val="22"/>
        </w:rPr>
        <w:t>, de modo que o valor da FIOL</w:t>
      </w:r>
      <w:r w:rsidR="00C41AFE" w:rsidRPr="002E2B5B">
        <w:rPr>
          <w:rFonts w:ascii="Calibri" w:hAnsi="Calibri" w:cs="Calibri"/>
          <w:sz w:val="22"/>
          <w:szCs w:val="22"/>
        </w:rPr>
        <w:t xml:space="preserve"> I</w:t>
      </w:r>
      <w:r w:rsidRPr="002E2B5B">
        <w:rPr>
          <w:rFonts w:ascii="Calibri" w:hAnsi="Calibri" w:cs="Calibri"/>
          <w:sz w:val="22"/>
          <w:szCs w:val="22"/>
        </w:rPr>
        <w:t xml:space="preserve"> passa a ser internalizado pelos seus benefícios econômicos que serão destinados a empresa derivados da outorga e receitas variáveis a serem pagas pela empresa Bahia Mineração S.A</w:t>
      </w:r>
      <w:r w:rsidR="00C41AFE" w:rsidRPr="002E2B5B">
        <w:rPr>
          <w:rFonts w:ascii="Calibri" w:hAnsi="Calibri" w:cs="Calibri"/>
          <w:sz w:val="22"/>
          <w:szCs w:val="22"/>
        </w:rPr>
        <w:t xml:space="preserve"> (empresa vencedora do leilão)</w:t>
      </w:r>
      <w:r w:rsidRPr="002E2B5B">
        <w:rPr>
          <w:rFonts w:ascii="Calibri" w:hAnsi="Calibri" w:cs="Calibri"/>
          <w:sz w:val="22"/>
          <w:szCs w:val="22"/>
        </w:rPr>
        <w:t xml:space="preserve"> em razão da </w:t>
      </w:r>
      <w:proofErr w:type="spellStart"/>
      <w:r w:rsidRPr="002E2B5B">
        <w:rPr>
          <w:rFonts w:ascii="Calibri" w:hAnsi="Calibri" w:cs="Calibri"/>
          <w:sz w:val="22"/>
          <w:szCs w:val="22"/>
        </w:rPr>
        <w:t>subconcessão</w:t>
      </w:r>
      <w:proofErr w:type="spellEnd"/>
      <w:r w:rsidR="00C41AFE" w:rsidRPr="002E2B5B">
        <w:rPr>
          <w:rFonts w:ascii="Calibri" w:hAnsi="Calibri" w:cs="Calibri"/>
          <w:sz w:val="22"/>
          <w:szCs w:val="22"/>
        </w:rPr>
        <w:t>.</w:t>
      </w:r>
    </w:p>
    <w:p w14:paraId="797A3F63" w14:textId="3E3E9869" w:rsidR="001D444E" w:rsidRPr="002E2B5B" w:rsidRDefault="00DD1D37" w:rsidP="002E2B5B">
      <w:pPr>
        <w:spacing w:after="120"/>
        <w:jc w:val="both"/>
        <w:rPr>
          <w:rFonts w:ascii="Calibri" w:hAnsi="Calibri" w:cs="Calibri"/>
          <w:sz w:val="22"/>
          <w:szCs w:val="22"/>
        </w:rPr>
      </w:pPr>
      <w:r w:rsidRPr="002E2B5B">
        <w:rPr>
          <w:rFonts w:ascii="Calibri" w:hAnsi="Calibri" w:cs="Calibri"/>
          <w:sz w:val="22"/>
          <w:szCs w:val="22"/>
        </w:rPr>
        <w:t xml:space="preserve">Segundo o Comitê de Pronunciamentos Contábeis – CPC 24 – Eventos Subsequentes – aprovado pelo Conselho Federal de Contabilidade – NBC TG 24 (R1), evento subsequente ao período a que se referem as demonstrações contábeis é aquele evento, favorável ou desfavorável, que ocorre entre a data final do período a que se referem as demonstrações contábeis e a data na qual é autorizada a emissão dessas demonstrações. </w:t>
      </w:r>
      <w:bookmarkEnd w:id="0"/>
    </w:p>
    <w:p w14:paraId="6FE7A684" w14:textId="195E73AA" w:rsidR="001D444E" w:rsidRPr="002E2B5B" w:rsidRDefault="00DD1D37" w:rsidP="002E2B5B">
      <w:pPr>
        <w:autoSpaceDE w:val="0"/>
        <w:autoSpaceDN w:val="0"/>
        <w:spacing w:after="120"/>
        <w:jc w:val="both"/>
        <w:rPr>
          <w:rFonts w:ascii="Calibri" w:hAnsi="Calibri" w:cs="Calibri"/>
          <w:sz w:val="22"/>
          <w:szCs w:val="22"/>
        </w:rPr>
      </w:pPr>
      <w:bookmarkStart w:id="1" w:name="_Hlk71194959"/>
      <w:r w:rsidRPr="002E2B5B">
        <w:rPr>
          <w:rFonts w:ascii="Calibri" w:hAnsi="Calibri" w:cs="Calibri"/>
          <w:sz w:val="22"/>
          <w:szCs w:val="22"/>
        </w:rPr>
        <w:t xml:space="preserve">Como resultado desses procedimentos, os ajustes foram efetuados nas demonstrações financeiras em 31 de dezembro de 2019. Assim, as demonstrações contábeis do período findo em 31 de dezembro de 2020 incluem, para fins comparativos, os saldos ajustados do período findo em 31 de dezembro de 2019. Os ajustes não produziram efeitos nos saldos de caixa e equivalentes caixa. </w:t>
      </w:r>
    </w:p>
    <w:bookmarkEnd w:id="1"/>
    <w:p w14:paraId="716AD1C9" w14:textId="5BDC002A" w:rsidR="00BE0AE0" w:rsidRPr="002E2B5B" w:rsidRDefault="00DD1D37" w:rsidP="002E2B5B">
      <w:pPr>
        <w:spacing w:after="120"/>
        <w:jc w:val="both"/>
        <w:rPr>
          <w:rFonts w:ascii="Calibri" w:hAnsi="Calibri" w:cs="Calibri"/>
          <w:sz w:val="22"/>
          <w:szCs w:val="22"/>
        </w:rPr>
      </w:pPr>
      <w:r w:rsidRPr="002E2B5B">
        <w:rPr>
          <w:rFonts w:ascii="Calibri" w:hAnsi="Calibri" w:cs="Calibri"/>
          <w:sz w:val="22"/>
          <w:szCs w:val="22"/>
        </w:rPr>
        <w:t>Os quadros abaixo detalham os efeitos dos ajustes efetuados no balanço patrimoni</w:t>
      </w:r>
      <w:r w:rsidR="001D444E" w:rsidRPr="002E2B5B">
        <w:rPr>
          <w:rFonts w:ascii="Calibri" w:hAnsi="Calibri" w:cs="Calibri"/>
          <w:sz w:val="22"/>
          <w:szCs w:val="22"/>
        </w:rPr>
        <w:t>al</w:t>
      </w:r>
      <w:r w:rsidRPr="002E2B5B">
        <w:rPr>
          <w:rFonts w:ascii="Calibri" w:hAnsi="Calibri" w:cs="Calibri"/>
          <w:sz w:val="22"/>
          <w:szCs w:val="22"/>
        </w:rPr>
        <w:t xml:space="preserve"> e na demonstraç</w:t>
      </w:r>
      <w:r w:rsidR="001D444E" w:rsidRPr="002E2B5B">
        <w:rPr>
          <w:rFonts w:ascii="Calibri" w:hAnsi="Calibri" w:cs="Calibri"/>
          <w:sz w:val="22"/>
          <w:szCs w:val="22"/>
        </w:rPr>
        <w:t>ão</w:t>
      </w:r>
      <w:r w:rsidRPr="002E2B5B">
        <w:rPr>
          <w:rFonts w:ascii="Calibri" w:hAnsi="Calibri" w:cs="Calibri"/>
          <w:sz w:val="22"/>
          <w:szCs w:val="22"/>
        </w:rPr>
        <w:t xml:space="preserve"> do resultado </w:t>
      </w:r>
      <w:r w:rsidR="001D444E" w:rsidRPr="002E2B5B">
        <w:rPr>
          <w:rFonts w:ascii="Calibri" w:hAnsi="Calibri" w:cs="Calibri"/>
          <w:sz w:val="22"/>
          <w:szCs w:val="22"/>
        </w:rPr>
        <w:t>de 2019</w:t>
      </w:r>
      <w:r w:rsidR="00E325AB" w:rsidRPr="002E2B5B">
        <w:rPr>
          <w:rFonts w:ascii="Calibri" w:hAnsi="Calibri" w:cs="Calibri"/>
          <w:sz w:val="22"/>
          <w:szCs w:val="22"/>
        </w:rPr>
        <w:t>, tanto para evidenciar a provisão para perda ao valor recuperável de ativos – FIOL I, como para demonstrar a reclassificação da atualização monetária das contingências judiciais de despesas financeiras para provisões para contingências e as baixas das atualizações para reversão de provisões.</w:t>
      </w:r>
    </w:p>
    <w:p w14:paraId="21FF2D31" w14:textId="77777777" w:rsidR="0049522C" w:rsidRPr="002E2B5B" w:rsidRDefault="0049522C" w:rsidP="002E2B5B">
      <w:pPr>
        <w:spacing w:after="120"/>
        <w:jc w:val="both"/>
        <w:rPr>
          <w:rFonts w:ascii="Calibri" w:hAnsi="Calibri" w:cs="Calibri"/>
          <w:sz w:val="22"/>
          <w:szCs w:val="22"/>
        </w:rPr>
      </w:pPr>
    </w:p>
    <w:p w14:paraId="24D5D56F" w14:textId="294DB3B7" w:rsidR="00B2703D" w:rsidRPr="002E2B5B" w:rsidRDefault="00272EEE" w:rsidP="002E2B5B">
      <w:pPr>
        <w:autoSpaceDE w:val="0"/>
        <w:autoSpaceDN w:val="0"/>
        <w:jc w:val="both"/>
        <w:rPr>
          <w:rFonts w:ascii="Calibri" w:hAnsi="Calibri" w:cs="Calibri"/>
          <w:b/>
          <w:bCs/>
          <w:sz w:val="22"/>
          <w:szCs w:val="22"/>
        </w:rPr>
      </w:pPr>
      <w:r w:rsidRPr="002E2B5B">
        <w:rPr>
          <w:rFonts w:ascii="Calibri" w:hAnsi="Calibri" w:cs="Calibri"/>
          <w:b/>
          <w:bCs/>
          <w:sz w:val="22"/>
          <w:szCs w:val="22"/>
        </w:rPr>
        <w:lastRenderedPageBreak/>
        <w:t>I</w:t>
      </w:r>
      <w:r w:rsidR="00B2703D" w:rsidRPr="002E2B5B">
        <w:rPr>
          <w:rFonts w:ascii="Calibri" w:hAnsi="Calibri" w:cs="Calibri"/>
          <w:b/>
          <w:bCs/>
          <w:sz w:val="22"/>
          <w:szCs w:val="22"/>
        </w:rPr>
        <w:t xml:space="preserve"> - ATIVO</w:t>
      </w:r>
    </w:p>
    <w:p w14:paraId="1A36B57F" w14:textId="5F826F94" w:rsidR="004108DC" w:rsidRPr="002E2B5B" w:rsidRDefault="001607F0" w:rsidP="002E2B5B">
      <w:pPr>
        <w:autoSpaceDE w:val="0"/>
        <w:autoSpaceDN w:val="0"/>
        <w:jc w:val="both"/>
        <w:rPr>
          <w:rFonts w:ascii="Calibri" w:hAnsi="Calibri" w:cs="Calibri"/>
          <w:sz w:val="22"/>
          <w:szCs w:val="22"/>
        </w:rPr>
      </w:pPr>
      <w:r w:rsidRPr="002E2B5B">
        <w:rPr>
          <w:rFonts w:ascii="Calibri" w:hAnsi="Calibri" w:cs="Calibri"/>
          <w:noProof/>
          <w:sz w:val="22"/>
          <w:szCs w:val="22"/>
        </w:rPr>
        <w:drawing>
          <wp:inline distT="0" distB="0" distL="0" distR="0" wp14:anchorId="06CE2457" wp14:editId="6E0F6429">
            <wp:extent cx="4667940" cy="8467898"/>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9416" cy="8506857"/>
                    </a:xfrm>
                    <a:prstGeom prst="rect">
                      <a:avLst/>
                    </a:prstGeom>
                    <a:noFill/>
                    <a:ln>
                      <a:noFill/>
                    </a:ln>
                  </pic:spPr>
                </pic:pic>
              </a:graphicData>
            </a:graphic>
          </wp:inline>
        </w:drawing>
      </w:r>
    </w:p>
    <w:p w14:paraId="49CD2D95" w14:textId="3FDD87ED" w:rsidR="00B2703D" w:rsidRPr="002E2B5B" w:rsidRDefault="00B2703D" w:rsidP="002E2B5B">
      <w:pPr>
        <w:autoSpaceDE w:val="0"/>
        <w:autoSpaceDN w:val="0"/>
        <w:jc w:val="both"/>
        <w:rPr>
          <w:rFonts w:ascii="Calibri" w:hAnsi="Calibri" w:cs="Calibri"/>
          <w:b/>
          <w:bCs/>
          <w:sz w:val="22"/>
          <w:szCs w:val="22"/>
        </w:rPr>
      </w:pPr>
      <w:r w:rsidRPr="002E2B5B">
        <w:rPr>
          <w:rFonts w:ascii="Calibri" w:hAnsi="Calibri" w:cs="Calibri"/>
          <w:b/>
          <w:bCs/>
          <w:sz w:val="22"/>
          <w:szCs w:val="22"/>
        </w:rPr>
        <w:lastRenderedPageBreak/>
        <w:t>II – PASSIVO</w:t>
      </w:r>
    </w:p>
    <w:p w14:paraId="30B4712E" w14:textId="77777777" w:rsidR="004108DC" w:rsidRPr="002E2B5B" w:rsidRDefault="004108DC" w:rsidP="002E2B5B">
      <w:pPr>
        <w:autoSpaceDE w:val="0"/>
        <w:autoSpaceDN w:val="0"/>
        <w:jc w:val="both"/>
        <w:rPr>
          <w:rFonts w:ascii="Calibri" w:hAnsi="Calibri" w:cs="Calibri"/>
          <w:b/>
          <w:bCs/>
          <w:sz w:val="22"/>
          <w:szCs w:val="22"/>
        </w:rPr>
      </w:pPr>
    </w:p>
    <w:p w14:paraId="2D777B19" w14:textId="43037CED" w:rsidR="00B2703D" w:rsidRPr="002E2B5B" w:rsidRDefault="001607F0" w:rsidP="002E2B5B">
      <w:pPr>
        <w:autoSpaceDE w:val="0"/>
        <w:autoSpaceDN w:val="0"/>
        <w:jc w:val="both"/>
        <w:rPr>
          <w:rFonts w:ascii="Calibri" w:hAnsi="Calibri" w:cs="Calibri"/>
          <w:sz w:val="22"/>
          <w:szCs w:val="22"/>
        </w:rPr>
      </w:pPr>
      <w:r w:rsidRPr="002E2B5B">
        <w:rPr>
          <w:rFonts w:ascii="Calibri" w:hAnsi="Calibri" w:cs="Calibri"/>
          <w:noProof/>
          <w:sz w:val="22"/>
          <w:szCs w:val="22"/>
        </w:rPr>
        <w:drawing>
          <wp:inline distT="0" distB="0" distL="0" distR="0" wp14:anchorId="3A4A86F7" wp14:editId="1E5C7B38">
            <wp:extent cx="4572000" cy="4700874"/>
            <wp:effectExtent l="0" t="0" r="0"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6714" cy="4705721"/>
                    </a:xfrm>
                    <a:prstGeom prst="rect">
                      <a:avLst/>
                    </a:prstGeom>
                    <a:noFill/>
                    <a:ln>
                      <a:noFill/>
                    </a:ln>
                  </pic:spPr>
                </pic:pic>
              </a:graphicData>
            </a:graphic>
          </wp:inline>
        </w:drawing>
      </w:r>
    </w:p>
    <w:p w14:paraId="10D9A347" w14:textId="22CAA13D" w:rsidR="00B2703D" w:rsidRPr="002E2B5B" w:rsidRDefault="00B2703D" w:rsidP="002E2B5B">
      <w:pPr>
        <w:autoSpaceDE w:val="0"/>
        <w:autoSpaceDN w:val="0"/>
        <w:jc w:val="both"/>
        <w:rPr>
          <w:rFonts w:ascii="Calibri" w:hAnsi="Calibri" w:cs="Calibri"/>
          <w:sz w:val="22"/>
          <w:szCs w:val="22"/>
        </w:rPr>
      </w:pPr>
    </w:p>
    <w:p w14:paraId="5298717C" w14:textId="6B1DACB2" w:rsidR="00B2703D" w:rsidRPr="002E2B5B" w:rsidRDefault="00B2703D" w:rsidP="002E2B5B">
      <w:pPr>
        <w:autoSpaceDE w:val="0"/>
        <w:autoSpaceDN w:val="0"/>
        <w:jc w:val="both"/>
        <w:rPr>
          <w:rFonts w:ascii="Calibri" w:hAnsi="Calibri" w:cs="Calibri"/>
          <w:sz w:val="22"/>
          <w:szCs w:val="22"/>
        </w:rPr>
      </w:pPr>
    </w:p>
    <w:p w14:paraId="6C771947" w14:textId="3011B94C" w:rsidR="00CF0091" w:rsidRPr="002E2B5B" w:rsidRDefault="00CF0091" w:rsidP="002E2B5B">
      <w:pPr>
        <w:autoSpaceDE w:val="0"/>
        <w:autoSpaceDN w:val="0"/>
        <w:jc w:val="both"/>
        <w:rPr>
          <w:rFonts w:ascii="Calibri" w:hAnsi="Calibri" w:cs="Calibri"/>
          <w:sz w:val="22"/>
          <w:szCs w:val="22"/>
        </w:rPr>
      </w:pPr>
    </w:p>
    <w:p w14:paraId="32FE5FDE" w14:textId="63B09785" w:rsidR="00CF0091" w:rsidRPr="002E2B5B" w:rsidRDefault="00CF0091" w:rsidP="002E2B5B">
      <w:pPr>
        <w:autoSpaceDE w:val="0"/>
        <w:autoSpaceDN w:val="0"/>
        <w:jc w:val="both"/>
        <w:rPr>
          <w:rFonts w:ascii="Calibri" w:hAnsi="Calibri" w:cs="Calibri"/>
          <w:sz w:val="22"/>
          <w:szCs w:val="22"/>
        </w:rPr>
      </w:pPr>
    </w:p>
    <w:p w14:paraId="08B1BB49" w14:textId="256A9D90" w:rsidR="00CF0091" w:rsidRPr="002E2B5B" w:rsidRDefault="00CF0091" w:rsidP="002E2B5B">
      <w:pPr>
        <w:autoSpaceDE w:val="0"/>
        <w:autoSpaceDN w:val="0"/>
        <w:jc w:val="both"/>
        <w:rPr>
          <w:rFonts w:ascii="Calibri" w:hAnsi="Calibri" w:cs="Calibri"/>
          <w:sz w:val="22"/>
          <w:szCs w:val="22"/>
        </w:rPr>
      </w:pPr>
    </w:p>
    <w:p w14:paraId="062B6014" w14:textId="49118CAC" w:rsidR="00CF0091" w:rsidRPr="002E2B5B" w:rsidRDefault="00CF0091" w:rsidP="002E2B5B">
      <w:pPr>
        <w:autoSpaceDE w:val="0"/>
        <w:autoSpaceDN w:val="0"/>
        <w:jc w:val="both"/>
        <w:rPr>
          <w:rFonts w:ascii="Calibri" w:hAnsi="Calibri" w:cs="Calibri"/>
          <w:sz w:val="22"/>
          <w:szCs w:val="22"/>
        </w:rPr>
      </w:pPr>
    </w:p>
    <w:p w14:paraId="414E7F2C" w14:textId="7B7188E8" w:rsidR="00CF0091" w:rsidRPr="002E2B5B" w:rsidRDefault="00CF0091" w:rsidP="002E2B5B">
      <w:pPr>
        <w:autoSpaceDE w:val="0"/>
        <w:autoSpaceDN w:val="0"/>
        <w:jc w:val="both"/>
        <w:rPr>
          <w:rFonts w:ascii="Calibri" w:hAnsi="Calibri" w:cs="Calibri"/>
          <w:sz w:val="22"/>
          <w:szCs w:val="22"/>
        </w:rPr>
      </w:pPr>
    </w:p>
    <w:p w14:paraId="4D9E28E3" w14:textId="47936900" w:rsidR="00CF0091" w:rsidRPr="002E2B5B" w:rsidRDefault="00CF0091" w:rsidP="002E2B5B">
      <w:pPr>
        <w:autoSpaceDE w:val="0"/>
        <w:autoSpaceDN w:val="0"/>
        <w:jc w:val="both"/>
        <w:rPr>
          <w:rFonts w:ascii="Calibri" w:hAnsi="Calibri" w:cs="Calibri"/>
          <w:sz w:val="22"/>
          <w:szCs w:val="22"/>
        </w:rPr>
      </w:pPr>
    </w:p>
    <w:p w14:paraId="7D300B59" w14:textId="37305A2E" w:rsidR="00CF0091" w:rsidRPr="002E2B5B" w:rsidRDefault="00CF0091" w:rsidP="002E2B5B">
      <w:pPr>
        <w:autoSpaceDE w:val="0"/>
        <w:autoSpaceDN w:val="0"/>
        <w:jc w:val="both"/>
        <w:rPr>
          <w:rFonts w:ascii="Calibri" w:hAnsi="Calibri" w:cs="Calibri"/>
          <w:sz w:val="22"/>
          <w:szCs w:val="22"/>
        </w:rPr>
      </w:pPr>
    </w:p>
    <w:p w14:paraId="5500727F" w14:textId="0D355F89" w:rsidR="00CF0091" w:rsidRPr="002E2B5B" w:rsidRDefault="00CF0091" w:rsidP="002E2B5B">
      <w:pPr>
        <w:autoSpaceDE w:val="0"/>
        <w:autoSpaceDN w:val="0"/>
        <w:jc w:val="both"/>
        <w:rPr>
          <w:rFonts w:ascii="Calibri" w:hAnsi="Calibri" w:cs="Calibri"/>
          <w:sz w:val="22"/>
          <w:szCs w:val="22"/>
        </w:rPr>
      </w:pPr>
    </w:p>
    <w:p w14:paraId="539EC5BD" w14:textId="0D14BBA1" w:rsidR="00CF0091" w:rsidRPr="002E2B5B" w:rsidRDefault="00CF0091" w:rsidP="002E2B5B">
      <w:pPr>
        <w:autoSpaceDE w:val="0"/>
        <w:autoSpaceDN w:val="0"/>
        <w:jc w:val="both"/>
        <w:rPr>
          <w:rFonts w:ascii="Calibri" w:hAnsi="Calibri" w:cs="Calibri"/>
          <w:sz w:val="22"/>
          <w:szCs w:val="22"/>
        </w:rPr>
      </w:pPr>
    </w:p>
    <w:p w14:paraId="6F6ECC67" w14:textId="08A47F1C" w:rsidR="00CF0091" w:rsidRPr="002E2B5B" w:rsidRDefault="00CF0091" w:rsidP="002E2B5B">
      <w:pPr>
        <w:autoSpaceDE w:val="0"/>
        <w:autoSpaceDN w:val="0"/>
        <w:jc w:val="both"/>
        <w:rPr>
          <w:rFonts w:ascii="Calibri" w:hAnsi="Calibri" w:cs="Calibri"/>
          <w:sz w:val="22"/>
          <w:szCs w:val="22"/>
        </w:rPr>
      </w:pPr>
    </w:p>
    <w:p w14:paraId="29AD1A08" w14:textId="70CC7BF8" w:rsidR="00CF0091" w:rsidRPr="002E2B5B" w:rsidRDefault="00CF0091" w:rsidP="002E2B5B">
      <w:pPr>
        <w:autoSpaceDE w:val="0"/>
        <w:autoSpaceDN w:val="0"/>
        <w:jc w:val="both"/>
        <w:rPr>
          <w:rFonts w:ascii="Calibri" w:hAnsi="Calibri" w:cs="Calibri"/>
          <w:sz w:val="22"/>
          <w:szCs w:val="22"/>
        </w:rPr>
      </w:pPr>
    </w:p>
    <w:p w14:paraId="6FBCDBD7" w14:textId="3B4AC5F6" w:rsidR="00CF0091" w:rsidRPr="002E2B5B" w:rsidRDefault="00CF0091" w:rsidP="002E2B5B">
      <w:pPr>
        <w:autoSpaceDE w:val="0"/>
        <w:autoSpaceDN w:val="0"/>
        <w:jc w:val="both"/>
        <w:rPr>
          <w:rFonts w:ascii="Calibri" w:hAnsi="Calibri" w:cs="Calibri"/>
          <w:sz w:val="22"/>
          <w:szCs w:val="22"/>
        </w:rPr>
      </w:pPr>
    </w:p>
    <w:p w14:paraId="3E9935C6" w14:textId="16B0CABE" w:rsidR="00CF0091" w:rsidRPr="002E2B5B" w:rsidRDefault="00CF0091" w:rsidP="002E2B5B">
      <w:pPr>
        <w:autoSpaceDE w:val="0"/>
        <w:autoSpaceDN w:val="0"/>
        <w:jc w:val="both"/>
        <w:rPr>
          <w:rFonts w:ascii="Calibri" w:hAnsi="Calibri" w:cs="Calibri"/>
          <w:sz w:val="22"/>
          <w:szCs w:val="22"/>
        </w:rPr>
      </w:pPr>
    </w:p>
    <w:p w14:paraId="175E9E63" w14:textId="23EEFAC2" w:rsidR="00CF0091" w:rsidRPr="002E2B5B" w:rsidRDefault="00CF0091" w:rsidP="002E2B5B">
      <w:pPr>
        <w:autoSpaceDE w:val="0"/>
        <w:autoSpaceDN w:val="0"/>
        <w:jc w:val="both"/>
        <w:rPr>
          <w:rFonts w:ascii="Calibri" w:hAnsi="Calibri" w:cs="Calibri"/>
          <w:sz w:val="22"/>
          <w:szCs w:val="22"/>
        </w:rPr>
      </w:pPr>
    </w:p>
    <w:p w14:paraId="2216A032" w14:textId="590C6F16" w:rsidR="00CF0091" w:rsidRPr="002E2B5B" w:rsidRDefault="00CF0091" w:rsidP="002E2B5B">
      <w:pPr>
        <w:autoSpaceDE w:val="0"/>
        <w:autoSpaceDN w:val="0"/>
        <w:jc w:val="both"/>
        <w:rPr>
          <w:rFonts w:ascii="Calibri" w:hAnsi="Calibri" w:cs="Calibri"/>
          <w:sz w:val="22"/>
          <w:szCs w:val="22"/>
        </w:rPr>
      </w:pPr>
    </w:p>
    <w:p w14:paraId="4D0E7F6D" w14:textId="07BB2A0E" w:rsidR="00CF0091" w:rsidRPr="002E2B5B" w:rsidRDefault="00CF0091" w:rsidP="002E2B5B">
      <w:pPr>
        <w:autoSpaceDE w:val="0"/>
        <w:autoSpaceDN w:val="0"/>
        <w:jc w:val="both"/>
        <w:rPr>
          <w:rFonts w:ascii="Calibri" w:hAnsi="Calibri" w:cs="Calibri"/>
          <w:sz w:val="22"/>
          <w:szCs w:val="22"/>
        </w:rPr>
      </w:pPr>
    </w:p>
    <w:p w14:paraId="324906FF" w14:textId="369E290C" w:rsidR="00CF0091" w:rsidRPr="002E2B5B" w:rsidRDefault="00CF0091" w:rsidP="002E2B5B">
      <w:pPr>
        <w:autoSpaceDE w:val="0"/>
        <w:autoSpaceDN w:val="0"/>
        <w:jc w:val="both"/>
        <w:rPr>
          <w:rFonts w:ascii="Calibri" w:hAnsi="Calibri" w:cs="Calibri"/>
          <w:sz w:val="22"/>
          <w:szCs w:val="22"/>
        </w:rPr>
      </w:pPr>
    </w:p>
    <w:p w14:paraId="6C9984FA" w14:textId="0BBC1BCD" w:rsidR="00CF0091" w:rsidRPr="002E2B5B" w:rsidRDefault="00CF0091" w:rsidP="002E2B5B">
      <w:pPr>
        <w:autoSpaceDE w:val="0"/>
        <w:autoSpaceDN w:val="0"/>
        <w:jc w:val="both"/>
        <w:rPr>
          <w:rFonts w:ascii="Calibri" w:hAnsi="Calibri" w:cs="Calibri"/>
          <w:sz w:val="22"/>
          <w:szCs w:val="22"/>
        </w:rPr>
      </w:pPr>
    </w:p>
    <w:p w14:paraId="4E95A2D5" w14:textId="77777777" w:rsidR="008A5399" w:rsidRPr="002E2B5B" w:rsidRDefault="008A5399" w:rsidP="002E2B5B">
      <w:pPr>
        <w:autoSpaceDE w:val="0"/>
        <w:autoSpaceDN w:val="0"/>
        <w:jc w:val="both"/>
        <w:rPr>
          <w:rFonts w:ascii="Calibri" w:hAnsi="Calibri" w:cs="Calibri"/>
          <w:sz w:val="22"/>
          <w:szCs w:val="22"/>
        </w:rPr>
      </w:pPr>
    </w:p>
    <w:p w14:paraId="10C2CDD9" w14:textId="421EAA0C" w:rsidR="00B2703D" w:rsidRPr="002E2B5B" w:rsidRDefault="00B2703D" w:rsidP="002E2B5B">
      <w:pPr>
        <w:autoSpaceDE w:val="0"/>
        <w:autoSpaceDN w:val="0"/>
        <w:jc w:val="both"/>
        <w:rPr>
          <w:rFonts w:ascii="Calibri" w:hAnsi="Calibri" w:cs="Calibri"/>
          <w:b/>
          <w:bCs/>
          <w:sz w:val="22"/>
          <w:szCs w:val="22"/>
        </w:rPr>
      </w:pPr>
      <w:r w:rsidRPr="002E2B5B">
        <w:rPr>
          <w:rFonts w:ascii="Calibri" w:hAnsi="Calibri" w:cs="Calibri"/>
          <w:b/>
          <w:bCs/>
          <w:sz w:val="22"/>
          <w:szCs w:val="22"/>
        </w:rPr>
        <w:lastRenderedPageBreak/>
        <w:t>III – DEMONSTRAÇÃO DO RESULTADO DO EXERCÍCIO</w:t>
      </w:r>
    </w:p>
    <w:p w14:paraId="1FD401D8" w14:textId="60019450" w:rsidR="00B2703D" w:rsidRPr="002E2B5B" w:rsidRDefault="00B2703D" w:rsidP="002E2B5B">
      <w:pPr>
        <w:autoSpaceDE w:val="0"/>
        <w:autoSpaceDN w:val="0"/>
        <w:jc w:val="both"/>
        <w:rPr>
          <w:rFonts w:ascii="Calibri" w:hAnsi="Calibri" w:cs="Calibri"/>
          <w:sz w:val="22"/>
          <w:szCs w:val="22"/>
        </w:rPr>
      </w:pPr>
    </w:p>
    <w:p w14:paraId="20DBFE7D" w14:textId="2CEE8344" w:rsidR="00C24287" w:rsidRPr="002E2B5B" w:rsidRDefault="00EA7CB7" w:rsidP="002E2B5B">
      <w:pPr>
        <w:autoSpaceDE w:val="0"/>
        <w:autoSpaceDN w:val="0"/>
        <w:jc w:val="both"/>
        <w:rPr>
          <w:rFonts w:ascii="Calibri" w:hAnsi="Calibri" w:cs="Calibri"/>
          <w:sz w:val="22"/>
          <w:szCs w:val="22"/>
        </w:rPr>
      </w:pPr>
      <w:r w:rsidRPr="002E2B5B">
        <w:rPr>
          <w:rFonts w:ascii="Calibri" w:hAnsi="Calibri" w:cs="Calibri"/>
          <w:noProof/>
          <w:sz w:val="22"/>
          <w:szCs w:val="22"/>
        </w:rPr>
        <w:drawing>
          <wp:inline distT="0" distB="0" distL="0" distR="0" wp14:anchorId="01695B61" wp14:editId="07F3A615">
            <wp:extent cx="5476209" cy="7653251"/>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985" cy="7657131"/>
                    </a:xfrm>
                    <a:prstGeom prst="rect">
                      <a:avLst/>
                    </a:prstGeom>
                    <a:noFill/>
                    <a:ln>
                      <a:noFill/>
                    </a:ln>
                  </pic:spPr>
                </pic:pic>
              </a:graphicData>
            </a:graphic>
          </wp:inline>
        </w:drawing>
      </w:r>
    </w:p>
    <w:p w14:paraId="76228E4A" w14:textId="6614EC88" w:rsidR="007F779B" w:rsidRPr="002E2B5B" w:rsidRDefault="007F779B" w:rsidP="002E2B5B">
      <w:pPr>
        <w:autoSpaceDE w:val="0"/>
        <w:autoSpaceDN w:val="0"/>
        <w:jc w:val="both"/>
        <w:rPr>
          <w:rFonts w:ascii="Calibri" w:hAnsi="Calibri" w:cs="Calibri"/>
          <w:sz w:val="22"/>
          <w:szCs w:val="22"/>
        </w:rPr>
      </w:pPr>
    </w:p>
    <w:p w14:paraId="4BC2FCCA" w14:textId="5CEFDBF3" w:rsidR="007F779B" w:rsidRPr="002E2B5B" w:rsidRDefault="007F779B" w:rsidP="002E2B5B">
      <w:pPr>
        <w:autoSpaceDE w:val="0"/>
        <w:autoSpaceDN w:val="0"/>
        <w:jc w:val="both"/>
        <w:rPr>
          <w:rFonts w:ascii="Calibri" w:hAnsi="Calibri" w:cs="Calibri"/>
          <w:sz w:val="22"/>
          <w:szCs w:val="22"/>
        </w:rPr>
      </w:pPr>
    </w:p>
    <w:p w14:paraId="55CDCC3F" w14:textId="532176D6" w:rsidR="007F779B" w:rsidRPr="002E2B5B" w:rsidRDefault="007F779B" w:rsidP="002E2B5B">
      <w:pPr>
        <w:autoSpaceDE w:val="0"/>
        <w:autoSpaceDN w:val="0"/>
        <w:jc w:val="both"/>
        <w:rPr>
          <w:rFonts w:ascii="Calibri" w:hAnsi="Calibri" w:cs="Calibri"/>
          <w:sz w:val="22"/>
          <w:szCs w:val="22"/>
        </w:rPr>
      </w:pPr>
    </w:p>
    <w:p w14:paraId="45D8C370" w14:textId="27CE7568" w:rsidR="007F779B" w:rsidRPr="002E2B5B" w:rsidRDefault="007F779B" w:rsidP="002E2B5B">
      <w:pPr>
        <w:autoSpaceDE w:val="0"/>
        <w:autoSpaceDN w:val="0"/>
        <w:jc w:val="both"/>
        <w:rPr>
          <w:rFonts w:ascii="Calibri" w:hAnsi="Calibri" w:cs="Calibri"/>
          <w:sz w:val="22"/>
          <w:szCs w:val="22"/>
        </w:rPr>
      </w:pPr>
    </w:p>
    <w:p w14:paraId="367AE8D4" w14:textId="77777777" w:rsidR="007F779B" w:rsidRPr="002E2B5B" w:rsidRDefault="007F779B" w:rsidP="002E2B5B">
      <w:pPr>
        <w:autoSpaceDE w:val="0"/>
        <w:autoSpaceDN w:val="0"/>
        <w:jc w:val="both"/>
        <w:rPr>
          <w:rFonts w:ascii="Calibri" w:hAnsi="Calibri" w:cs="Calibri"/>
          <w:sz w:val="22"/>
          <w:szCs w:val="22"/>
        </w:rPr>
      </w:pPr>
    </w:p>
    <w:p w14:paraId="136C1D8A" w14:textId="7864EC4E" w:rsidR="00C24287" w:rsidRPr="002E2B5B" w:rsidRDefault="00BE0AE0" w:rsidP="002E2B5B">
      <w:pPr>
        <w:pStyle w:val="PargrafodaLista"/>
        <w:numPr>
          <w:ilvl w:val="0"/>
          <w:numId w:val="38"/>
        </w:numPr>
        <w:autoSpaceDE w:val="0"/>
        <w:autoSpaceDN w:val="0"/>
        <w:ind w:left="426" w:hanging="426"/>
        <w:jc w:val="both"/>
        <w:rPr>
          <w:rFonts w:ascii="Calibri" w:hAnsi="Calibri" w:cs="Calibri"/>
          <w:sz w:val="22"/>
          <w:szCs w:val="22"/>
        </w:rPr>
      </w:pPr>
      <w:r w:rsidRPr="002E2B5B">
        <w:rPr>
          <w:rFonts w:ascii="Calibri" w:hAnsi="Calibri" w:cs="Calibri"/>
          <w:sz w:val="22"/>
          <w:szCs w:val="22"/>
        </w:rPr>
        <w:t>Reapresentação para evidenciar os a</w:t>
      </w:r>
      <w:r w:rsidR="00CF0091" w:rsidRPr="002E2B5B">
        <w:rPr>
          <w:rFonts w:ascii="Calibri" w:hAnsi="Calibri" w:cs="Calibri"/>
          <w:sz w:val="22"/>
          <w:szCs w:val="22"/>
        </w:rPr>
        <w:t xml:space="preserve">justes no valor de R$ 3,19 bilhões </w:t>
      </w:r>
      <w:r w:rsidRPr="002E2B5B">
        <w:rPr>
          <w:rFonts w:ascii="Calibri" w:hAnsi="Calibri" w:cs="Calibri"/>
          <w:sz w:val="22"/>
          <w:szCs w:val="22"/>
        </w:rPr>
        <w:t>referentes</w:t>
      </w:r>
      <w:r w:rsidR="00CF0091" w:rsidRPr="002E2B5B">
        <w:rPr>
          <w:rFonts w:ascii="Calibri" w:hAnsi="Calibri" w:cs="Calibri"/>
          <w:sz w:val="22"/>
          <w:szCs w:val="22"/>
        </w:rPr>
        <w:t xml:space="preserve"> aos efeitos contábeis do teste de recuperabilidade de ativos sobre os custos da Ferrovia de Integração Oeste Leste, Trecho denominado de FIOL I, conforme descrito na Nota 9</w:t>
      </w:r>
      <w:r w:rsidR="003630C4" w:rsidRPr="002E2B5B">
        <w:rPr>
          <w:rFonts w:ascii="Calibri" w:hAnsi="Calibri" w:cs="Calibri"/>
          <w:sz w:val="22"/>
          <w:szCs w:val="22"/>
        </w:rPr>
        <w:t xml:space="preserve"> III</w:t>
      </w:r>
      <w:r w:rsidR="009E2D69" w:rsidRPr="002E2B5B">
        <w:rPr>
          <w:rFonts w:ascii="Calibri" w:hAnsi="Calibri" w:cs="Calibri"/>
          <w:sz w:val="22"/>
          <w:szCs w:val="22"/>
        </w:rPr>
        <w:t>;</w:t>
      </w:r>
      <w:r w:rsidR="000A1B91" w:rsidRPr="002E2B5B">
        <w:rPr>
          <w:rFonts w:ascii="Calibri" w:hAnsi="Calibri" w:cs="Calibri"/>
          <w:sz w:val="22"/>
          <w:szCs w:val="22"/>
        </w:rPr>
        <w:t xml:space="preserve"> e</w:t>
      </w:r>
    </w:p>
    <w:p w14:paraId="695CAEDE" w14:textId="6039D6DC" w:rsidR="00CF0091" w:rsidRPr="002E2B5B" w:rsidRDefault="009E2D69" w:rsidP="002E2B5B">
      <w:pPr>
        <w:pStyle w:val="PargrafodaLista"/>
        <w:numPr>
          <w:ilvl w:val="0"/>
          <w:numId w:val="38"/>
        </w:numPr>
        <w:autoSpaceDE w:val="0"/>
        <w:autoSpaceDN w:val="0"/>
        <w:ind w:left="426" w:hanging="426"/>
        <w:jc w:val="both"/>
        <w:rPr>
          <w:rFonts w:ascii="Calibri" w:hAnsi="Calibri" w:cs="Calibri"/>
          <w:sz w:val="22"/>
          <w:szCs w:val="22"/>
        </w:rPr>
      </w:pPr>
      <w:r w:rsidRPr="002E2B5B">
        <w:rPr>
          <w:rFonts w:ascii="Calibri" w:hAnsi="Calibri" w:cs="Calibri"/>
          <w:sz w:val="22"/>
          <w:szCs w:val="22"/>
        </w:rPr>
        <w:t xml:space="preserve">Reclassificação da atualização monetária das contingências judiciais de despesas financeiras para provisões para contingências e as baixas das atualizações foram reclassificadas para reversão de provisões. </w:t>
      </w:r>
    </w:p>
    <w:p w14:paraId="25F4A4BE" w14:textId="77777777" w:rsidR="007F779B" w:rsidRPr="002E2B5B" w:rsidRDefault="007F779B" w:rsidP="002E2B5B">
      <w:pPr>
        <w:pStyle w:val="PargrafodaLista"/>
        <w:autoSpaceDE w:val="0"/>
        <w:autoSpaceDN w:val="0"/>
        <w:ind w:left="426"/>
        <w:jc w:val="both"/>
        <w:rPr>
          <w:rFonts w:ascii="Calibri" w:hAnsi="Calibri" w:cs="Calibri"/>
          <w:sz w:val="22"/>
          <w:szCs w:val="22"/>
        </w:rPr>
      </w:pPr>
    </w:p>
    <w:p w14:paraId="65714187" w14:textId="1BC2D45A" w:rsidR="00A66979" w:rsidRPr="002E2B5B" w:rsidRDefault="00D22F5E" w:rsidP="002E2B5B">
      <w:pPr>
        <w:jc w:val="both"/>
        <w:rPr>
          <w:rFonts w:ascii="Calibri" w:hAnsi="Calibri" w:cs="Calibri"/>
          <w:b/>
          <w:sz w:val="22"/>
          <w:szCs w:val="22"/>
        </w:rPr>
      </w:pPr>
      <w:r w:rsidRPr="002E2B5B">
        <w:rPr>
          <w:rFonts w:ascii="Calibri" w:hAnsi="Calibri" w:cs="Calibri"/>
          <w:b/>
          <w:sz w:val="22"/>
          <w:szCs w:val="22"/>
        </w:rPr>
        <w:t xml:space="preserve">NOTA </w:t>
      </w:r>
      <w:r w:rsidR="00077A22" w:rsidRPr="002E2B5B">
        <w:rPr>
          <w:rFonts w:ascii="Calibri" w:hAnsi="Calibri" w:cs="Calibri"/>
          <w:b/>
          <w:sz w:val="22"/>
          <w:szCs w:val="22"/>
        </w:rPr>
        <w:t>4</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2D7FE9A0" w14:textId="77777777" w:rsidR="009165D8" w:rsidRPr="002E2B5B" w:rsidRDefault="009165D8" w:rsidP="002E2B5B">
      <w:pPr>
        <w:jc w:val="both"/>
        <w:rPr>
          <w:rFonts w:ascii="Calibri" w:hAnsi="Calibri" w:cs="Calibri"/>
          <w:b/>
          <w:sz w:val="22"/>
          <w:szCs w:val="22"/>
        </w:rPr>
      </w:pPr>
    </w:p>
    <w:p w14:paraId="1989F6D6" w14:textId="0F3E2E03" w:rsidR="00D4582D" w:rsidRPr="002E2B5B" w:rsidRDefault="000643B0" w:rsidP="002E2B5B">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2E2B5B">
      <w:pPr>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30828F24" w14:textId="1F75D1C5" w:rsidR="00A3073B" w:rsidRPr="002E2B5B" w:rsidRDefault="00A63F68" w:rsidP="002E2B5B">
      <w:pPr>
        <w:spacing w:after="120"/>
        <w:jc w:val="both"/>
        <w:rPr>
          <w:rFonts w:ascii="Calibri" w:hAnsi="Calibri" w:cs="Calibri"/>
          <w:sz w:val="22"/>
          <w:szCs w:val="22"/>
        </w:rPr>
      </w:pPr>
      <w:r w:rsidRPr="002E2B5B">
        <w:rPr>
          <w:rFonts w:ascii="Calibri" w:hAnsi="Calibri" w:cs="Calibri"/>
          <w:sz w:val="22"/>
          <w:szCs w:val="22"/>
        </w:rPr>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7D07A8" w:rsidRPr="002E2B5B">
        <w:rPr>
          <w:rFonts w:ascii="Calibri" w:hAnsi="Calibri" w:cs="Calibri"/>
          <w:sz w:val="22"/>
          <w:szCs w:val="22"/>
        </w:rPr>
        <w:t>31</w:t>
      </w:r>
      <w:r w:rsidR="00A10351" w:rsidRPr="002E2B5B">
        <w:rPr>
          <w:rFonts w:ascii="Calibri" w:hAnsi="Calibri" w:cs="Calibri"/>
          <w:sz w:val="22"/>
          <w:szCs w:val="22"/>
        </w:rPr>
        <w:t xml:space="preserve"> de dezembro de 2</w:t>
      </w:r>
      <w:r w:rsidR="0055378D" w:rsidRPr="002E2B5B">
        <w:rPr>
          <w:rFonts w:ascii="Calibri" w:hAnsi="Calibri" w:cs="Calibri"/>
          <w:sz w:val="22"/>
          <w:szCs w:val="22"/>
        </w:rPr>
        <w:t>0</w:t>
      </w:r>
      <w:r w:rsidR="00782E97" w:rsidRPr="002E2B5B">
        <w:rPr>
          <w:rFonts w:ascii="Calibri" w:hAnsi="Calibri" w:cs="Calibri"/>
          <w:sz w:val="22"/>
          <w:szCs w:val="22"/>
        </w:rPr>
        <w:t>20</w:t>
      </w:r>
      <w:r w:rsidRPr="002E2B5B">
        <w:rPr>
          <w:rFonts w:ascii="Calibri" w:hAnsi="Calibri" w:cs="Calibri"/>
          <w:sz w:val="22"/>
          <w:szCs w:val="22"/>
        </w:rPr>
        <w:t>:</w:t>
      </w:r>
    </w:p>
    <w:tbl>
      <w:tblPr>
        <w:tblW w:w="5006" w:type="pct"/>
        <w:tblCellMar>
          <w:left w:w="70" w:type="dxa"/>
          <w:right w:w="70" w:type="dxa"/>
        </w:tblCellMar>
        <w:tblLook w:val="04A0" w:firstRow="1" w:lastRow="0" w:firstColumn="1" w:lastColumn="0" w:noHBand="0" w:noVBand="1"/>
      </w:tblPr>
      <w:tblGrid>
        <w:gridCol w:w="1308"/>
        <w:gridCol w:w="4469"/>
        <w:gridCol w:w="151"/>
        <w:gridCol w:w="151"/>
        <w:gridCol w:w="157"/>
        <w:gridCol w:w="1469"/>
        <w:gridCol w:w="1555"/>
        <w:gridCol w:w="1061"/>
        <w:gridCol w:w="159"/>
      </w:tblGrid>
      <w:tr w:rsidR="00782E97" w:rsidRPr="002E2B5B" w14:paraId="344E0E80" w14:textId="77777777" w:rsidTr="00782E97">
        <w:trPr>
          <w:trHeight w:hRule="exact" w:val="227"/>
        </w:trPr>
        <w:tc>
          <w:tcPr>
            <w:tcW w:w="624" w:type="pct"/>
            <w:tcBorders>
              <w:top w:val="nil"/>
              <w:left w:val="nil"/>
              <w:bottom w:val="single" w:sz="4" w:space="0" w:color="auto"/>
              <w:right w:val="nil"/>
            </w:tcBorders>
            <w:shd w:val="clear" w:color="000000" w:fill="FFFFFF"/>
            <w:noWrap/>
            <w:vAlign w:val="bottom"/>
            <w:hideMark/>
          </w:tcPr>
          <w:p w14:paraId="1BBA21E3" w14:textId="77777777" w:rsidR="00782E97" w:rsidRPr="002E2B5B" w:rsidRDefault="00782E97" w:rsidP="002E2B5B">
            <w:pPr>
              <w:jc w:val="center"/>
              <w:rPr>
                <w:rFonts w:ascii="Calibri" w:hAnsi="Calibri" w:cs="Calibri"/>
                <w:b/>
                <w:sz w:val="16"/>
                <w:szCs w:val="16"/>
              </w:rPr>
            </w:pPr>
            <w:r w:rsidRPr="002E2B5B">
              <w:rPr>
                <w:rFonts w:ascii="Calibri" w:hAnsi="Calibri" w:cs="Calibri"/>
                <w:b/>
                <w:sz w:val="16"/>
                <w:szCs w:val="16"/>
              </w:rPr>
              <w:t>VINCULAÇÃO</w:t>
            </w:r>
          </w:p>
        </w:tc>
        <w:tc>
          <w:tcPr>
            <w:tcW w:w="2132" w:type="pct"/>
            <w:tcBorders>
              <w:top w:val="nil"/>
              <w:left w:val="nil"/>
              <w:bottom w:val="single" w:sz="4" w:space="0" w:color="auto"/>
              <w:right w:val="nil"/>
            </w:tcBorders>
            <w:shd w:val="clear" w:color="000000" w:fill="FFFFFF"/>
            <w:noWrap/>
            <w:vAlign w:val="bottom"/>
            <w:hideMark/>
          </w:tcPr>
          <w:p w14:paraId="4EB2B1B8" w14:textId="77777777" w:rsidR="00782E97" w:rsidRPr="002E2B5B" w:rsidRDefault="00782E97" w:rsidP="002E2B5B">
            <w:pPr>
              <w:jc w:val="both"/>
              <w:rPr>
                <w:rFonts w:ascii="Calibri" w:hAnsi="Calibri" w:cs="Calibri"/>
                <w:b/>
                <w:sz w:val="16"/>
                <w:szCs w:val="16"/>
              </w:rPr>
            </w:pPr>
            <w:r w:rsidRPr="002E2B5B">
              <w:rPr>
                <w:rFonts w:ascii="Calibri" w:hAnsi="Calibri" w:cs="Calibri"/>
                <w:b/>
                <w:sz w:val="16"/>
                <w:szCs w:val="16"/>
              </w:rPr>
              <w:t xml:space="preserve"> DESCRIÇÃO DA VINCULAÇÃO</w:t>
            </w:r>
          </w:p>
        </w:tc>
        <w:tc>
          <w:tcPr>
            <w:tcW w:w="72" w:type="pct"/>
            <w:tcBorders>
              <w:top w:val="nil"/>
              <w:left w:val="nil"/>
              <w:bottom w:val="single" w:sz="4" w:space="0" w:color="auto"/>
              <w:right w:val="nil"/>
            </w:tcBorders>
            <w:shd w:val="clear" w:color="000000" w:fill="FFFFFF"/>
            <w:vAlign w:val="bottom"/>
          </w:tcPr>
          <w:p w14:paraId="3858B8C9" w14:textId="77777777" w:rsidR="00782E97" w:rsidRPr="002E2B5B" w:rsidRDefault="00782E97" w:rsidP="002E2B5B">
            <w:pPr>
              <w:jc w:val="right"/>
              <w:rPr>
                <w:rFonts w:ascii="Calibri" w:hAnsi="Calibri" w:cs="Calibri"/>
                <w:b/>
                <w:sz w:val="16"/>
                <w:szCs w:val="16"/>
              </w:rPr>
            </w:pPr>
          </w:p>
        </w:tc>
        <w:tc>
          <w:tcPr>
            <w:tcW w:w="72" w:type="pct"/>
            <w:tcBorders>
              <w:top w:val="nil"/>
              <w:left w:val="nil"/>
              <w:bottom w:val="single" w:sz="4" w:space="0" w:color="auto"/>
              <w:right w:val="nil"/>
            </w:tcBorders>
            <w:shd w:val="clear" w:color="000000" w:fill="FFFFFF"/>
            <w:vAlign w:val="bottom"/>
          </w:tcPr>
          <w:p w14:paraId="3EB5C1CC" w14:textId="77777777" w:rsidR="00782E97" w:rsidRPr="002E2B5B" w:rsidRDefault="00782E97" w:rsidP="002E2B5B">
            <w:pPr>
              <w:jc w:val="right"/>
              <w:rPr>
                <w:rFonts w:ascii="Calibri" w:hAnsi="Calibri" w:cs="Calibri"/>
                <w:b/>
                <w:sz w:val="16"/>
                <w:szCs w:val="16"/>
              </w:rPr>
            </w:pPr>
          </w:p>
        </w:tc>
        <w:tc>
          <w:tcPr>
            <w:tcW w:w="75" w:type="pct"/>
            <w:tcBorders>
              <w:top w:val="nil"/>
              <w:left w:val="nil"/>
              <w:bottom w:val="single" w:sz="4" w:space="0" w:color="auto"/>
              <w:right w:val="nil"/>
            </w:tcBorders>
            <w:shd w:val="clear" w:color="000000" w:fill="FFFFFF"/>
            <w:noWrap/>
            <w:vAlign w:val="bottom"/>
          </w:tcPr>
          <w:p w14:paraId="5DD89396" w14:textId="77777777" w:rsidR="00782E97" w:rsidRPr="002E2B5B" w:rsidRDefault="00782E97" w:rsidP="002E2B5B">
            <w:pPr>
              <w:jc w:val="right"/>
              <w:rPr>
                <w:rFonts w:ascii="Calibri" w:hAnsi="Calibri" w:cs="Calibri"/>
                <w:b/>
                <w:sz w:val="16"/>
                <w:szCs w:val="16"/>
              </w:rPr>
            </w:pPr>
          </w:p>
        </w:tc>
        <w:tc>
          <w:tcPr>
            <w:tcW w:w="701" w:type="pct"/>
            <w:tcBorders>
              <w:top w:val="nil"/>
              <w:left w:val="nil"/>
              <w:bottom w:val="single" w:sz="4" w:space="0" w:color="auto"/>
              <w:right w:val="nil"/>
            </w:tcBorders>
            <w:shd w:val="clear" w:color="000000" w:fill="FFFFFF"/>
            <w:vAlign w:val="bottom"/>
          </w:tcPr>
          <w:p w14:paraId="58A2D195" w14:textId="77777777" w:rsidR="00782E97" w:rsidRPr="002E2B5B" w:rsidRDefault="00782E97" w:rsidP="002E2B5B">
            <w:pPr>
              <w:jc w:val="right"/>
              <w:rPr>
                <w:rFonts w:ascii="Calibri" w:hAnsi="Calibri" w:cs="Calibri"/>
                <w:b/>
                <w:sz w:val="16"/>
                <w:szCs w:val="16"/>
              </w:rPr>
            </w:pPr>
          </w:p>
        </w:tc>
        <w:tc>
          <w:tcPr>
            <w:tcW w:w="742" w:type="pct"/>
            <w:tcBorders>
              <w:top w:val="nil"/>
              <w:left w:val="nil"/>
              <w:bottom w:val="single" w:sz="4" w:space="0" w:color="auto"/>
              <w:right w:val="nil"/>
            </w:tcBorders>
            <w:shd w:val="clear" w:color="000000" w:fill="FFFFFF"/>
            <w:vAlign w:val="bottom"/>
          </w:tcPr>
          <w:p w14:paraId="794F3723" w14:textId="77777777" w:rsidR="00782E97" w:rsidRPr="002E2B5B" w:rsidRDefault="00782E97" w:rsidP="002E2B5B">
            <w:pPr>
              <w:jc w:val="right"/>
              <w:rPr>
                <w:rFonts w:ascii="Calibri" w:hAnsi="Calibri" w:cs="Calibri"/>
                <w:b/>
                <w:sz w:val="16"/>
                <w:szCs w:val="16"/>
              </w:rPr>
            </w:pPr>
            <w:r w:rsidRPr="002E2B5B">
              <w:rPr>
                <w:rFonts w:ascii="Calibri" w:hAnsi="Calibri" w:cs="Calibri"/>
                <w:b/>
                <w:bCs/>
                <w:sz w:val="16"/>
                <w:szCs w:val="16"/>
              </w:rPr>
              <w:t>31/12/2020</w:t>
            </w:r>
          </w:p>
        </w:tc>
        <w:tc>
          <w:tcPr>
            <w:tcW w:w="506" w:type="pct"/>
            <w:tcBorders>
              <w:top w:val="nil"/>
              <w:left w:val="nil"/>
              <w:bottom w:val="single" w:sz="4" w:space="0" w:color="auto"/>
              <w:right w:val="nil"/>
            </w:tcBorders>
            <w:shd w:val="clear" w:color="000000" w:fill="FFFFFF"/>
            <w:vAlign w:val="bottom"/>
          </w:tcPr>
          <w:p w14:paraId="6F033D23" w14:textId="77777777" w:rsidR="00782E97" w:rsidRPr="002E2B5B" w:rsidRDefault="00782E97" w:rsidP="002E2B5B">
            <w:pPr>
              <w:jc w:val="right"/>
              <w:rPr>
                <w:rFonts w:ascii="Calibri" w:hAnsi="Calibri" w:cs="Calibri"/>
                <w:b/>
                <w:sz w:val="16"/>
                <w:szCs w:val="16"/>
              </w:rPr>
            </w:pPr>
            <w:r w:rsidRPr="002E2B5B">
              <w:rPr>
                <w:rFonts w:ascii="Calibri" w:hAnsi="Calibri" w:cs="Calibri"/>
                <w:b/>
                <w:bCs/>
                <w:sz w:val="16"/>
                <w:szCs w:val="16"/>
              </w:rPr>
              <w:t>31/12/2019</w:t>
            </w:r>
          </w:p>
        </w:tc>
        <w:tc>
          <w:tcPr>
            <w:tcW w:w="76" w:type="pct"/>
            <w:tcBorders>
              <w:top w:val="nil"/>
              <w:left w:val="nil"/>
              <w:bottom w:val="nil"/>
              <w:right w:val="nil"/>
            </w:tcBorders>
            <w:shd w:val="clear" w:color="000000" w:fill="FFFFFF"/>
          </w:tcPr>
          <w:p w14:paraId="6A4D58A1" w14:textId="77777777" w:rsidR="00782E97" w:rsidRPr="002E2B5B" w:rsidRDefault="00782E97" w:rsidP="002E2B5B">
            <w:pPr>
              <w:jc w:val="right"/>
              <w:rPr>
                <w:rFonts w:ascii="Calibri" w:hAnsi="Calibri" w:cs="Calibri"/>
                <w:b/>
                <w:bCs/>
                <w:sz w:val="16"/>
                <w:szCs w:val="16"/>
                <w:u w:val="single"/>
              </w:rPr>
            </w:pPr>
          </w:p>
        </w:tc>
      </w:tr>
      <w:tr w:rsidR="00782E97" w:rsidRPr="002E2B5B" w14:paraId="4EEC2599"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318F2190"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130</w:t>
            </w:r>
          </w:p>
        </w:tc>
        <w:tc>
          <w:tcPr>
            <w:tcW w:w="2132" w:type="pct"/>
            <w:tcBorders>
              <w:top w:val="nil"/>
              <w:left w:val="nil"/>
              <w:bottom w:val="nil"/>
              <w:right w:val="nil"/>
            </w:tcBorders>
            <w:shd w:val="clear" w:color="000000" w:fill="FFFFFF"/>
            <w:noWrap/>
            <w:vAlign w:val="bottom"/>
            <w:hideMark/>
          </w:tcPr>
          <w:p w14:paraId="5B075BB7"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 xml:space="preserve">Pessoal-sentenças judiciais          </w:t>
            </w:r>
          </w:p>
        </w:tc>
        <w:tc>
          <w:tcPr>
            <w:tcW w:w="72" w:type="pct"/>
            <w:tcBorders>
              <w:top w:val="nil"/>
              <w:left w:val="nil"/>
              <w:bottom w:val="nil"/>
              <w:right w:val="nil"/>
            </w:tcBorders>
          </w:tcPr>
          <w:p w14:paraId="4456637B" w14:textId="77777777" w:rsidR="00782E97" w:rsidRPr="002E2B5B" w:rsidRDefault="00782E97" w:rsidP="002E2B5B">
            <w:pPr>
              <w:jc w:val="right"/>
              <w:rPr>
                <w:rFonts w:ascii="Calibri" w:hAnsi="Calibri" w:cs="Calibri"/>
                <w:color w:val="000000"/>
                <w:sz w:val="16"/>
                <w:szCs w:val="16"/>
              </w:rPr>
            </w:pPr>
          </w:p>
        </w:tc>
        <w:tc>
          <w:tcPr>
            <w:tcW w:w="72" w:type="pct"/>
            <w:tcBorders>
              <w:top w:val="nil"/>
              <w:left w:val="nil"/>
              <w:bottom w:val="nil"/>
              <w:right w:val="nil"/>
            </w:tcBorders>
            <w:vAlign w:val="center"/>
          </w:tcPr>
          <w:p w14:paraId="41334405" w14:textId="77777777" w:rsidR="00782E97" w:rsidRPr="002E2B5B" w:rsidRDefault="00782E97" w:rsidP="002E2B5B">
            <w:pPr>
              <w:jc w:val="right"/>
              <w:rPr>
                <w:rFonts w:ascii="Calibri" w:hAnsi="Calibri" w:cs="Calibri"/>
                <w:color w:val="000000"/>
                <w:sz w:val="16"/>
                <w:szCs w:val="16"/>
              </w:rPr>
            </w:pPr>
          </w:p>
        </w:tc>
        <w:tc>
          <w:tcPr>
            <w:tcW w:w="75" w:type="pct"/>
            <w:tcBorders>
              <w:top w:val="nil"/>
              <w:left w:val="nil"/>
              <w:bottom w:val="nil"/>
              <w:right w:val="nil"/>
            </w:tcBorders>
            <w:shd w:val="clear" w:color="auto" w:fill="auto"/>
            <w:noWrap/>
          </w:tcPr>
          <w:p w14:paraId="66C54197" w14:textId="77777777" w:rsidR="00782E97" w:rsidRPr="002E2B5B" w:rsidRDefault="00782E97" w:rsidP="002E2B5B">
            <w:pPr>
              <w:jc w:val="right"/>
              <w:rPr>
                <w:rFonts w:ascii="Calibri" w:hAnsi="Calibri" w:cs="Calibri"/>
                <w:color w:val="000000"/>
                <w:sz w:val="16"/>
                <w:szCs w:val="16"/>
              </w:rPr>
            </w:pPr>
          </w:p>
        </w:tc>
        <w:tc>
          <w:tcPr>
            <w:tcW w:w="701" w:type="pct"/>
            <w:tcBorders>
              <w:top w:val="nil"/>
              <w:left w:val="nil"/>
              <w:bottom w:val="nil"/>
              <w:right w:val="nil"/>
            </w:tcBorders>
          </w:tcPr>
          <w:p w14:paraId="38722C86" w14:textId="77777777" w:rsidR="00782E97" w:rsidRPr="002E2B5B" w:rsidRDefault="00782E97" w:rsidP="002E2B5B">
            <w:pPr>
              <w:jc w:val="right"/>
              <w:rPr>
                <w:rFonts w:ascii="Calibri" w:hAnsi="Calibri" w:cs="Calibri"/>
                <w:color w:val="000000"/>
                <w:sz w:val="16"/>
                <w:szCs w:val="16"/>
              </w:rPr>
            </w:pPr>
          </w:p>
        </w:tc>
        <w:tc>
          <w:tcPr>
            <w:tcW w:w="742" w:type="pct"/>
            <w:tcBorders>
              <w:top w:val="nil"/>
              <w:left w:val="nil"/>
              <w:bottom w:val="nil"/>
              <w:right w:val="nil"/>
            </w:tcBorders>
            <w:vAlign w:val="center"/>
          </w:tcPr>
          <w:p w14:paraId="0F22F563"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411126" w:rsidRPr="002E2B5B">
              <w:rPr>
                <w:rFonts w:ascii="Calibri" w:hAnsi="Calibri" w:cs="Calibri"/>
                <w:sz w:val="16"/>
                <w:szCs w:val="16"/>
              </w:rPr>
              <w:t>0</w:t>
            </w:r>
          </w:p>
        </w:tc>
        <w:tc>
          <w:tcPr>
            <w:tcW w:w="506" w:type="pct"/>
            <w:tcBorders>
              <w:top w:val="single" w:sz="4" w:space="0" w:color="auto"/>
              <w:left w:val="nil"/>
              <w:bottom w:val="nil"/>
              <w:right w:val="nil"/>
            </w:tcBorders>
          </w:tcPr>
          <w:p w14:paraId="4B2C8F3C" w14:textId="77777777" w:rsidR="00782E97" w:rsidRPr="002E2B5B" w:rsidRDefault="00782E97" w:rsidP="002E2B5B">
            <w:pPr>
              <w:jc w:val="right"/>
              <w:rPr>
                <w:rFonts w:ascii="Calibri" w:hAnsi="Calibri" w:cs="Calibri"/>
                <w:color w:val="000000"/>
                <w:sz w:val="16"/>
                <w:szCs w:val="16"/>
              </w:rPr>
            </w:pPr>
            <w:r w:rsidRPr="002E2B5B">
              <w:rPr>
                <w:rFonts w:ascii="Calibri" w:hAnsi="Calibri" w:cs="Calibri"/>
                <w:color w:val="000000"/>
                <w:sz w:val="16"/>
                <w:szCs w:val="16"/>
              </w:rPr>
              <w:t>23.179</w:t>
            </w:r>
          </w:p>
        </w:tc>
        <w:tc>
          <w:tcPr>
            <w:tcW w:w="76" w:type="pct"/>
            <w:tcBorders>
              <w:top w:val="nil"/>
              <w:left w:val="nil"/>
              <w:bottom w:val="nil"/>
              <w:right w:val="nil"/>
            </w:tcBorders>
          </w:tcPr>
          <w:p w14:paraId="077FDA73" w14:textId="77777777" w:rsidR="00782E97" w:rsidRPr="002E2B5B" w:rsidRDefault="00782E97" w:rsidP="002E2B5B">
            <w:pPr>
              <w:jc w:val="right"/>
              <w:rPr>
                <w:rFonts w:ascii="Calibri" w:hAnsi="Calibri" w:cs="Calibri"/>
                <w:sz w:val="16"/>
                <w:szCs w:val="16"/>
              </w:rPr>
            </w:pPr>
          </w:p>
        </w:tc>
      </w:tr>
      <w:tr w:rsidR="00782E97" w:rsidRPr="002E2B5B" w14:paraId="3B645126"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546B44C9"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307</w:t>
            </w:r>
          </w:p>
        </w:tc>
        <w:tc>
          <w:tcPr>
            <w:tcW w:w="2132" w:type="pct"/>
            <w:tcBorders>
              <w:top w:val="nil"/>
              <w:left w:val="nil"/>
              <w:bottom w:val="nil"/>
              <w:right w:val="nil"/>
            </w:tcBorders>
            <w:shd w:val="clear" w:color="000000" w:fill="FFFFFF"/>
            <w:noWrap/>
            <w:vAlign w:val="bottom"/>
            <w:hideMark/>
          </w:tcPr>
          <w:p w14:paraId="323AA392"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Outros pag. pessoais - órgãos integrantes SIAPE</w:t>
            </w:r>
          </w:p>
        </w:tc>
        <w:tc>
          <w:tcPr>
            <w:tcW w:w="72" w:type="pct"/>
            <w:tcBorders>
              <w:top w:val="nil"/>
              <w:left w:val="nil"/>
              <w:bottom w:val="nil"/>
              <w:right w:val="nil"/>
            </w:tcBorders>
          </w:tcPr>
          <w:p w14:paraId="0EA1D5A2" w14:textId="77777777" w:rsidR="00782E97" w:rsidRPr="002E2B5B" w:rsidRDefault="00782E97" w:rsidP="002E2B5B">
            <w:pPr>
              <w:jc w:val="right"/>
              <w:rPr>
                <w:rFonts w:ascii="Calibri" w:hAnsi="Calibri" w:cs="Calibri"/>
                <w:color w:val="000000"/>
                <w:sz w:val="16"/>
                <w:szCs w:val="16"/>
              </w:rPr>
            </w:pPr>
          </w:p>
        </w:tc>
        <w:tc>
          <w:tcPr>
            <w:tcW w:w="72" w:type="pct"/>
            <w:tcBorders>
              <w:top w:val="nil"/>
              <w:left w:val="nil"/>
              <w:bottom w:val="nil"/>
              <w:right w:val="nil"/>
            </w:tcBorders>
            <w:vAlign w:val="center"/>
          </w:tcPr>
          <w:p w14:paraId="718D672A" w14:textId="77777777" w:rsidR="00782E97" w:rsidRPr="002E2B5B" w:rsidRDefault="00782E97" w:rsidP="002E2B5B">
            <w:pPr>
              <w:jc w:val="right"/>
              <w:rPr>
                <w:rFonts w:ascii="Calibri" w:hAnsi="Calibri" w:cs="Calibri"/>
                <w:color w:val="000000"/>
                <w:sz w:val="16"/>
                <w:szCs w:val="16"/>
              </w:rPr>
            </w:pPr>
          </w:p>
        </w:tc>
        <w:tc>
          <w:tcPr>
            <w:tcW w:w="75" w:type="pct"/>
            <w:tcBorders>
              <w:top w:val="nil"/>
              <w:left w:val="nil"/>
              <w:bottom w:val="nil"/>
              <w:right w:val="nil"/>
            </w:tcBorders>
            <w:shd w:val="clear" w:color="auto" w:fill="auto"/>
            <w:noWrap/>
          </w:tcPr>
          <w:p w14:paraId="58BBA2C1" w14:textId="77777777" w:rsidR="00782E97" w:rsidRPr="002E2B5B" w:rsidRDefault="00782E97" w:rsidP="002E2B5B">
            <w:pPr>
              <w:jc w:val="right"/>
              <w:rPr>
                <w:rFonts w:ascii="Calibri" w:hAnsi="Calibri" w:cs="Calibri"/>
                <w:color w:val="000000"/>
                <w:sz w:val="16"/>
                <w:szCs w:val="16"/>
              </w:rPr>
            </w:pPr>
          </w:p>
        </w:tc>
        <w:tc>
          <w:tcPr>
            <w:tcW w:w="701" w:type="pct"/>
            <w:tcBorders>
              <w:top w:val="nil"/>
              <w:left w:val="nil"/>
              <w:bottom w:val="nil"/>
              <w:right w:val="nil"/>
            </w:tcBorders>
          </w:tcPr>
          <w:p w14:paraId="315FA08E" w14:textId="77777777" w:rsidR="00782E97" w:rsidRPr="002E2B5B" w:rsidRDefault="00782E97" w:rsidP="002E2B5B">
            <w:pPr>
              <w:jc w:val="right"/>
              <w:rPr>
                <w:rFonts w:ascii="Calibri" w:hAnsi="Calibri" w:cs="Calibri"/>
                <w:color w:val="000000"/>
                <w:sz w:val="16"/>
                <w:szCs w:val="16"/>
              </w:rPr>
            </w:pPr>
          </w:p>
        </w:tc>
        <w:tc>
          <w:tcPr>
            <w:tcW w:w="742" w:type="pct"/>
            <w:tcBorders>
              <w:top w:val="nil"/>
              <w:left w:val="nil"/>
              <w:bottom w:val="nil"/>
              <w:right w:val="nil"/>
            </w:tcBorders>
            <w:vAlign w:val="center"/>
          </w:tcPr>
          <w:p w14:paraId="3C9F2447" w14:textId="77777777" w:rsidR="00782E97" w:rsidRPr="002E2B5B" w:rsidRDefault="00411126" w:rsidP="002E2B5B">
            <w:pPr>
              <w:jc w:val="right"/>
              <w:rPr>
                <w:rFonts w:ascii="Calibri" w:hAnsi="Calibri" w:cs="Calibri"/>
                <w:sz w:val="16"/>
                <w:szCs w:val="16"/>
              </w:rPr>
            </w:pPr>
            <w:r w:rsidRPr="002E2B5B">
              <w:rPr>
                <w:rFonts w:ascii="Calibri" w:hAnsi="Calibri" w:cs="Calibri"/>
                <w:sz w:val="16"/>
                <w:szCs w:val="16"/>
              </w:rPr>
              <w:t>0</w:t>
            </w:r>
          </w:p>
        </w:tc>
        <w:tc>
          <w:tcPr>
            <w:tcW w:w="506" w:type="pct"/>
            <w:tcBorders>
              <w:top w:val="nil"/>
              <w:left w:val="nil"/>
              <w:bottom w:val="nil"/>
              <w:right w:val="nil"/>
            </w:tcBorders>
          </w:tcPr>
          <w:p w14:paraId="403F9694" w14:textId="77777777" w:rsidR="00782E97" w:rsidRPr="002E2B5B" w:rsidRDefault="00782E97" w:rsidP="002E2B5B">
            <w:pPr>
              <w:jc w:val="right"/>
              <w:rPr>
                <w:rFonts w:ascii="Calibri" w:hAnsi="Calibri" w:cs="Calibri"/>
                <w:color w:val="000000"/>
                <w:sz w:val="16"/>
                <w:szCs w:val="16"/>
              </w:rPr>
            </w:pPr>
            <w:r w:rsidRPr="002E2B5B">
              <w:rPr>
                <w:rFonts w:ascii="Calibri" w:hAnsi="Calibri" w:cs="Calibri"/>
                <w:color w:val="000000"/>
                <w:sz w:val="16"/>
                <w:szCs w:val="16"/>
              </w:rPr>
              <w:t>461.556</w:t>
            </w:r>
          </w:p>
          <w:p w14:paraId="62807CFC" w14:textId="77777777" w:rsidR="00782E97" w:rsidRPr="002E2B5B" w:rsidRDefault="00782E97" w:rsidP="002E2B5B">
            <w:pPr>
              <w:jc w:val="right"/>
              <w:rPr>
                <w:rFonts w:ascii="Calibri" w:hAnsi="Calibri" w:cs="Calibri"/>
                <w:color w:val="000000"/>
                <w:sz w:val="16"/>
                <w:szCs w:val="16"/>
              </w:rPr>
            </w:pPr>
          </w:p>
        </w:tc>
        <w:tc>
          <w:tcPr>
            <w:tcW w:w="76" w:type="pct"/>
            <w:tcBorders>
              <w:top w:val="nil"/>
              <w:left w:val="nil"/>
              <w:bottom w:val="nil"/>
              <w:right w:val="nil"/>
            </w:tcBorders>
          </w:tcPr>
          <w:p w14:paraId="7647CBDA" w14:textId="77777777" w:rsidR="00782E97" w:rsidRPr="002E2B5B" w:rsidRDefault="00782E97" w:rsidP="002E2B5B">
            <w:pPr>
              <w:jc w:val="right"/>
              <w:rPr>
                <w:rFonts w:ascii="Calibri" w:hAnsi="Calibri" w:cs="Calibri"/>
                <w:sz w:val="16"/>
                <w:szCs w:val="16"/>
              </w:rPr>
            </w:pPr>
          </w:p>
        </w:tc>
      </w:tr>
      <w:tr w:rsidR="00782E97" w:rsidRPr="002E2B5B" w14:paraId="4D812E8E"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1289E876"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308</w:t>
            </w:r>
          </w:p>
        </w:tc>
        <w:tc>
          <w:tcPr>
            <w:tcW w:w="2132" w:type="pct"/>
            <w:tcBorders>
              <w:top w:val="nil"/>
              <w:left w:val="nil"/>
              <w:bottom w:val="nil"/>
              <w:right w:val="nil"/>
            </w:tcBorders>
            <w:shd w:val="clear" w:color="000000" w:fill="FFFFFF"/>
            <w:noWrap/>
            <w:vAlign w:val="bottom"/>
            <w:hideMark/>
          </w:tcPr>
          <w:p w14:paraId="4FA7BF8C"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 xml:space="preserve">Contribuição previdência fechada     </w:t>
            </w:r>
          </w:p>
        </w:tc>
        <w:tc>
          <w:tcPr>
            <w:tcW w:w="72" w:type="pct"/>
            <w:tcBorders>
              <w:top w:val="nil"/>
              <w:left w:val="nil"/>
              <w:bottom w:val="nil"/>
              <w:right w:val="nil"/>
            </w:tcBorders>
          </w:tcPr>
          <w:p w14:paraId="716C3F0A"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60BB5306"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0D6CF8B5"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288DDDF8"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65893EFF"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411126" w:rsidRPr="002E2B5B">
              <w:rPr>
                <w:rFonts w:ascii="Calibri" w:hAnsi="Calibri" w:cs="Calibri"/>
                <w:sz w:val="16"/>
                <w:szCs w:val="16"/>
              </w:rPr>
              <w:t>67.86</w:t>
            </w:r>
            <w:r w:rsidR="000B4020" w:rsidRPr="002E2B5B">
              <w:rPr>
                <w:rFonts w:ascii="Calibri" w:hAnsi="Calibri" w:cs="Calibri"/>
                <w:sz w:val="16"/>
                <w:szCs w:val="16"/>
              </w:rPr>
              <w:t>4</w:t>
            </w:r>
          </w:p>
        </w:tc>
        <w:tc>
          <w:tcPr>
            <w:tcW w:w="506" w:type="pct"/>
            <w:tcBorders>
              <w:top w:val="nil"/>
              <w:left w:val="nil"/>
              <w:bottom w:val="nil"/>
              <w:right w:val="nil"/>
            </w:tcBorders>
          </w:tcPr>
          <w:p w14:paraId="5D42968D"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131.851</w:t>
            </w:r>
          </w:p>
        </w:tc>
        <w:tc>
          <w:tcPr>
            <w:tcW w:w="76" w:type="pct"/>
            <w:tcBorders>
              <w:top w:val="nil"/>
              <w:left w:val="nil"/>
              <w:bottom w:val="nil"/>
              <w:right w:val="nil"/>
            </w:tcBorders>
          </w:tcPr>
          <w:p w14:paraId="5E9677DC" w14:textId="77777777" w:rsidR="00782E97" w:rsidRPr="002E2B5B" w:rsidRDefault="00782E97" w:rsidP="002E2B5B">
            <w:pPr>
              <w:jc w:val="right"/>
              <w:rPr>
                <w:rFonts w:ascii="Calibri" w:hAnsi="Calibri" w:cs="Calibri"/>
                <w:sz w:val="16"/>
                <w:szCs w:val="16"/>
              </w:rPr>
            </w:pPr>
          </w:p>
        </w:tc>
      </w:tr>
      <w:tr w:rsidR="00782E97" w:rsidRPr="002E2B5B" w14:paraId="658146D3"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6FE3CC2F"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310</w:t>
            </w:r>
          </w:p>
        </w:tc>
        <w:tc>
          <w:tcPr>
            <w:tcW w:w="2132" w:type="pct"/>
            <w:tcBorders>
              <w:top w:val="nil"/>
              <w:left w:val="nil"/>
              <w:bottom w:val="nil"/>
              <w:right w:val="nil"/>
            </w:tcBorders>
            <w:shd w:val="clear" w:color="000000" w:fill="FFFFFF"/>
            <w:noWrap/>
            <w:vAlign w:val="bottom"/>
            <w:hideMark/>
          </w:tcPr>
          <w:p w14:paraId="111D15AC"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 xml:space="preserve">Pagamento pessoal                    </w:t>
            </w:r>
          </w:p>
        </w:tc>
        <w:tc>
          <w:tcPr>
            <w:tcW w:w="72" w:type="pct"/>
            <w:tcBorders>
              <w:top w:val="nil"/>
              <w:left w:val="nil"/>
              <w:bottom w:val="nil"/>
              <w:right w:val="nil"/>
            </w:tcBorders>
          </w:tcPr>
          <w:p w14:paraId="23D51EDC" w14:textId="77777777" w:rsidR="00782E97" w:rsidRPr="002E2B5B" w:rsidRDefault="00782E97" w:rsidP="002E2B5B">
            <w:pPr>
              <w:jc w:val="right"/>
              <w:rPr>
                <w:rFonts w:ascii="Calibri" w:hAnsi="Calibri" w:cs="Calibri"/>
                <w:color w:val="000000"/>
                <w:sz w:val="16"/>
                <w:szCs w:val="16"/>
              </w:rPr>
            </w:pPr>
          </w:p>
        </w:tc>
        <w:tc>
          <w:tcPr>
            <w:tcW w:w="72" w:type="pct"/>
            <w:tcBorders>
              <w:top w:val="nil"/>
              <w:left w:val="nil"/>
              <w:bottom w:val="nil"/>
              <w:right w:val="nil"/>
            </w:tcBorders>
            <w:vAlign w:val="center"/>
          </w:tcPr>
          <w:p w14:paraId="420D9A50" w14:textId="77777777" w:rsidR="00782E97" w:rsidRPr="002E2B5B" w:rsidRDefault="00782E97" w:rsidP="002E2B5B">
            <w:pPr>
              <w:jc w:val="right"/>
              <w:rPr>
                <w:rFonts w:ascii="Calibri" w:hAnsi="Calibri" w:cs="Calibri"/>
                <w:color w:val="000000"/>
                <w:sz w:val="16"/>
                <w:szCs w:val="16"/>
              </w:rPr>
            </w:pPr>
          </w:p>
        </w:tc>
        <w:tc>
          <w:tcPr>
            <w:tcW w:w="75" w:type="pct"/>
            <w:tcBorders>
              <w:top w:val="nil"/>
              <w:left w:val="nil"/>
              <w:bottom w:val="nil"/>
              <w:right w:val="nil"/>
            </w:tcBorders>
            <w:shd w:val="clear" w:color="auto" w:fill="auto"/>
            <w:noWrap/>
          </w:tcPr>
          <w:p w14:paraId="1EE5D857" w14:textId="77777777" w:rsidR="00782E97" w:rsidRPr="002E2B5B" w:rsidRDefault="00782E97" w:rsidP="002E2B5B">
            <w:pPr>
              <w:jc w:val="right"/>
              <w:rPr>
                <w:rFonts w:ascii="Calibri" w:hAnsi="Calibri" w:cs="Calibri"/>
                <w:color w:val="000000"/>
                <w:sz w:val="16"/>
                <w:szCs w:val="16"/>
              </w:rPr>
            </w:pPr>
          </w:p>
        </w:tc>
        <w:tc>
          <w:tcPr>
            <w:tcW w:w="701" w:type="pct"/>
            <w:tcBorders>
              <w:top w:val="nil"/>
              <w:left w:val="nil"/>
              <w:bottom w:val="nil"/>
              <w:right w:val="nil"/>
            </w:tcBorders>
          </w:tcPr>
          <w:p w14:paraId="72A93CF2" w14:textId="77777777" w:rsidR="00782E97" w:rsidRPr="002E2B5B" w:rsidRDefault="00782E97" w:rsidP="002E2B5B">
            <w:pPr>
              <w:jc w:val="right"/>
              <w:rPr>
                <w:rFonts w:ascii="Calibri" w:hAnsi="Calibri" w:cs="Calibri"/>
                <w:color w:val="000000"/>
                <w:sz w:val="16"/>
                <w:szCs w:val="16"/>
              </w:rPr>
            </w:pPr>
          </w:p>
        </w:tc>
        <w:tc>
          <w:tcPr>
            <w:tcW w:w="742" w:type="pct"/>
            <w:tcBorders>
              <w:top w:val="nil"/>
              <w:left w:val="nil"/>
              <w:bottom w:val="nil"/>
              <w:right w:val="nil"/>
            </w:tcBorders>
            <w:vAlign w:val="center"/>
          </w:tcPr>
          <w:p w14:paraId="61940AB8"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411126" w:rsidRPr="002E2B5B">
              <w:rPr>
                <w:rFonts w:ascii="Calibri" w:hAnsi="Calibri" w:cs="Calibri"/>
                <w:sz w:val="16"/>
                <w:szCs w:val="16"/>
              </w:rPr>
              <w:t>5.957.149</w:t>
            </w:r>
          </w:p>
          <w:p w14:paraId="076C29F6" w14:textId="77777777" w:rsidR="00411126" w:rsidRPr="002E2B5B" w:rsidRDefault="00411126" w:rsidP="002E2B5B">
            <w:pPr>
              <w:jc w:val="right"/>
              <w:rPr>
                <w:rFonts w:ascii="Calibri" w:hAnsi="Calibri" w:cs="Calibri"/>
                <w:sz w:val="16"/>
                <w:szCs w:val="16"/>
              </w:rPr>
            </w:pPr>
          </w:p>
        </w:tc>
        <w:tc>
          <w:tcPr>
            <w:tcW w:w="506" w:type="pct"/>
            <w:tcBorders>
              <w:top w:val="nil"/>
              <w:left w:val="nil"/>
              <w:bottom w:val="nil"/>
              <w:right w:val="nil"/>
            </w:tcBorders>
          </w:tcPr>
          <w:p w14:paraId="5B92722C" w14:textId="77777777" w:rsidR="00782E97" w:rsidRPr="002E2B5B" w:rsidRDefault="00782E97" w:rsidP="002E2B5B">
            <w:pPr>
              <w:jc w:val="right"/>
              <w:rPr>
                <w:rFonts w:ascii="Calibri" w:hAnsi="Calibri" w:cs="Calibri"/>
                <w:color w:val="000000"/>
                <w:sz w:val="16"/>
                <w:szCs w:val="16"/>
              </w:rPr>
            </w:pPr>
            <w:r w:rsidRPr="002E2B5B">
              <w:rPr>
                <w:rFonts w:ascii="Calibri" w:hAnsi="Calibri" w:cs="Calibri"/>
                <w:color w:val="000000"/>
                <w:sz w:val="16"/>
                <w:szCs w:val="16"/>
              </w:rPr>
              <w:t>13.267.184</w:t>
            </w:r>
          </w:p>
        </w:tc>
        <w:tc>
          <w:tcPr>
            <w:tcW w:w="76" w:type="pct"/>
            <w:tcBorders>
              <w:top w:val="nil"/>
              <w:left w:val="nil"/>
              <w:bottom w:val="nil"/>
              <w:right w:val="nil"/>
            </w:tcBorders>
          </w:tcPr>
          <w:p w14:paraId="1C32D77B" w14:textId="77777777" w:rsidR="00782E97" w:rsidRPr="002E2B5B" w:rsidRDefault="00782E97" w:rsidP="002E2B5B">
            <w:pPr>
              <w:jc w:val="right"/>
              <w:rPr>
                <w:rFonts w:ascii="Calibri" w:hAnsi="Calibri" w:cs="Calibri"/>
                <w:sz w:val="16"/>
                <w:szCs w:val="16"/>
              </w:rPr>
            </w:pPr>
          </w:p>
        </w:tc>
      </w:tr>
      <w:tr w:rsidR="00782E97" w:rsidRPr="002E2B5B" w14:paraId="638CB961"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2B86EEE3"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340</w:t>
            </w:r>
          </w:p>
        </w:tc>
        <w:tc>
          <w:tcPr>
            <w:tcW w:w="2132" w:type="pct"/>
            <w:tcBorders>
              <w:top w:val="nil"/>
              <w:left w:val="nil"/>
              <w:bottom w:val="nil"/>
              <w:right w:val="nil"/>
            </w:tcBorders>
            <w:shd w:val="clear" w:color="000000" w:fill="FFFFFF"/>
            <w:noWrap/>
            <w:vAlign w:val="bottom"/>
            <w:hideMark/>
          </w:tcPr>
          <w:p w14:paraId="728732F5"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Custeio sentenças judiciais</w:t>
            </w:r>
          </w:p>
        </w:tc>
        <w:tc>
          <w:tcPr>
            <w:tcW w:w="72" w:type="pct"/>
            <w:tcBorders>
              <w:top w:val="nil"/>
              <w:left w:val="nil"/>
              <w:bottom w:val="nil"/>
              <w:right w:val="nil"/>
            </w:tcBorders>
          </w:tcPr>
          <w:p w14:paraId="47BADF8F"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671F42D8"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355446C4"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7D2B8F10"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0B1C4C0E"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411126" w:rsidRPr="002E2B5B">
              <w:rPr>
                <w:rFonts w:ascii="Calibri" w:hAnsi="Calibri" w:cs="Calibri"/>
                <w:sz w:val="16"/>
                <w:szCs w:val="16"/>
              </w:rPr>
              <w:t>0</w:t>
            </w:r>
            <w:r w:rsidRPr="002E2B5B">
              <w:rPr>
                <w:rFonts w:ascii="Calibri" w:hAnsi="Calibri" w:cs="Calibri"/>
                <w:sz w:val="16"/>
                <w:szCs w:val="16"/>
              </w:rPr>
              <w:t xml:space="preserve"> </w:t>
            </w:r>
          </w:p>
        </w:tc>
        <w:tc>
          <w:tcPr>
            <w:tcW w:w="506" w:type="pct"/>
            <w:tcBorders>
              <w:top w:val="nil"/>
              <w:left w:val="nil"/>
              <w:bottom w:val="nil"/>
              <w:right w:val="nil"/>
            </w:tcBorders>
          </w:tcPr>
          <w:p w14:paraId="579E76A6"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36.360</w:t>
            </w:r>
          </w:p>
        </w:tc>
        <w:tc>
          <w:tcPr>
            <w:tcW w:w="76" w:type="pct"/>
            <w:tcBorders>
              <w:top w:val="nil"/>
              <w:left w:val="nil"/>
              <w:bottom w:val="nil"/>
              <w:right w:val="nil"/>
            </w:tcBorders>
          </w:tcPr>
          <w:p w14:paraId="753A95AB" w14:textId="77777777" w:rsidR="00782E97" w:rsidRPr="002E2B5B" w:rsidRDefault="00782E97" w:rsidP="002E2B5B">
            <w:pPr>
              <w:jc w:val="right"/>
              <w:rPr>
                <w:rFonts w:ascii="Calibri" w:hAnsi="Calibri" w:cs="Calibri"/>
                <w:sz w:val="16"/>
                <w:szCs w:val="16"/>
              </w:rPr>
            </w:pPr>
          </w:p>
        </w:tc>
      </w:tr>
      <w:tr w:rsidR="00782E97" w:rsidRPr="002E2B5B" w14:paraId="53C150B4"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28B0AC9C"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400</w:t>
            </w:r>
          </w:p>
        </w:tc>
        <w:tc>
          <w:tcPr>
            <w:tcW w:w="2132" w:type="pct"/>
            <w:tcBorders>
              <w:top w:val="nil"/>
              <w:left w:val="nil"/>
              <w:bottom w:val="nil"/>
              <w:right w:val="nil"/>
            </w:tcBorders>
            <w:shd w:val="clear" w:color="000000" w:fill="FFFFFF"/>
            <w:noWrap/>
            <w:vAlign w:val="bottom"/>
            <w:hideMark/>
          </w:tcPr>
          <w:p w14:paraId="1CDAA581"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 xml:space="preserve">Custeio/invest. c/exigência de empenho  </w:t>
            </w:r>
          </w:p>
        </w:tc>
        <w:tc>
          <w:tcPr>
            <w:tcW w:w="72" w:type="pct"/>
            <w:tcBorders>
              <w:top w:val="nil"/>
              <w:left w:val="nil"/>
              <w:bottom w:val="nil"/>
              <w:right w:val="nil"/>
            </w:tcBorders>
          </w:tcPr>
          <w:p w14:paraId="0B0C0E9F"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6899AB8C"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6A570621"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27930BE3"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4F3BCC85"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411126" w:rsidRPr="002E2B5B">
              <w:rPr>
                <w:rFonts w:ascii="Calibri" w:hAnsi="Calibri" w:cs="Calibri"/>
                <w:sz w:val="16"/>
                <w:szCs w:val="16"/>
              </w:rPr>
              <w:t>18.147.951</w:t>
            </w:r>
          </w:p>
        </w:tc>
        <w:tc>
          <w:tcPr>
            <w:tcW w:w="506" w:type="pct"/>
            <w:tcBorders>
              <w:top w:val="nil"/>
              <w:left w:val="nil"/>
              <w:bottom w:val="nil"/>
              <w:right w:val="nil"/>
            </w:tcBorders>
          </w:tcPr>
          <w:p w14:paraId="4421E7FA"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11.135.853</w:t>
            </w:r>
          </w:p>
        </w:tc>
        <w:tc>
          <w:tcPr>
            <w:tcW w:w="76" w:type="pct"/>
            <w:tcBorders>
              <w:top w:val="nil"/>
              <w:left w:val="nil"/>
              <w:bottom w:val="nil"/>
              <w:right w:val="nil"/>
            </w:tcBorders>
          </w:tcPr>
          <w:p w14:paraId="63CD3D9B" w14:textId="77777777" w:rsidR="00782E97" w:rsidRPr="002E2B5B" w:rsidRDefault="00782E97" w:rsidP="002E2B5B">
            <w:pPr>
              <w:jc w:val="right"/>
              <w:rPr>
                <w:rFonts w:ascii="Calibri" w:hAnsi="Calibri" w:cs="Calibri"/>
                <w:sz w:val="16"/>
                <w:szCs w:val="16"/>
              </w:rPr>
            </w:pPr>
          </w:p>
        </w:tc>
      </w:tr>
      <w:tr w:rsidR="00782E97" w:rsidRPr="002E2B5B" w14:paraId="13DA3007" w14:textId="77777777" w:rsidTr="00782E97">
        <w:trPr>
          <w:trHeight w:hRule="exact" w:val="227"/>
        </w:trPr>
        <w:tc>
          <w:tcPr>
            <w:tcW w:w="624" w:type="pct"/>
            <w:tcBorders>
              <w:top w:val="nil"/>
              <w:left w:val="nil"/>
              <w:bottom w:val="nil"/>
              <w:right w:val="nil"/>
            </w:tcBorders>
            <w:shd w:val="clear" w:color="000000" w:fill="FFFFFF"/>
            <w:noWrap/>
            <w:vAlign w:val="bottom"/>
          </w:tcPr>
          <w:p w14:paraId="3A41EAB9"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404</w:t>
            </w:r>
          </w:p>
        </w:tc>
        <w:tc>
          <w:tcPr>
            <w:tcW w:w="2132" w:type="pct"/>
            <w:tcBorders>
              <w:top w:val="nil"/>
              <w:left w:val="nil"/>
              <w:bottom w:val="nil"/>
              <w:right w:val="nil"/>
            </w:tcBorders>
            <w:shd w:val="clear" w:color="000000" w:fill="FFFFFF"/>
            <w:noWrap/>
            <w:vAlign w:val="bottom"/>
          </w:tcPr>
          <w:p w14:paraId="0DD6932D"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Custeio/invest. outras emendas impositivas</w:t>
            </w:r>
          </w:p>
        </w:tc>
        <w:tc>
          <w:tcPr>
            <w:tcW w:w="72" w:type="pct"/>
            <w:tcBorders>
              <w:top w:val="nil"/>
              <w:left w:val="nil"/>
              <w:bottom w:val="nil"/>
              <w:right w:val="nil"/>
            </w:tcBorders>
          </w:tcPr>
          <w:p w14:paraId="7BD8E243"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bottom"/>
          </w:tcPr>
          <w:p w14:paraId="4A6D1807"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563FAFC4"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6446C945"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bottom"/>
          </w:tcPr>
          <w:p w14:paraId="0AA43875" w14:textId="77777777" w:rsidR="00782E97" w:rsidRPr="002E2B5B" w:rsidRDefault="00411126" w:rsidP="002E2B5B">
            <w:pPr>
              <w:jc w:val="right"/>
              <w:rPr>
                <w:rFonts w:ascii="Calibri" w:hAnsi="Calibri" w:cs="Calibri"/>
                <w:sz w:val="16"/>
                <w:szCs w:val="16"/>
              </w:rPr>
            </w:pPr>
            <w:r w:rsidRPr="002E2B5B">
              <w:rPr>
                <w:rFonts w:ascii="Calibri" w:hAnsi="Calibri" w:cs="Calibri"/>
                <w:sz w:val="16"/>
                <w:szCs w:val="16"/>
              </w:rPr>
              <w:t>0</w:t>
            </w:r>
          </w:p>
        </w:tc>
        <w:tc>
          <w:tcPr>
            <w:tcW w:w="506" w:type="pct"/>
            <w:tcBorders>
              <w:top w:val="nil"/>
              <w:left w:val="nil"/>
              <w:bottom w:val="nil"/>
              <w:right w:val="nil"/>
            </w:tcBorders>
          </w:tcPr>
          <w:p w14:paraId="5916928E"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1.685.830</w:t>
            </w:r>
          </w:p>
        </w:tc>
        <w:tc>
          <w:tcPr>
            <w:tcW w:w="76" w:type="pct"/>
            <w:tcBorders>
              <w:top w:val="nil"/>
              <w:left w:val="nil"/>
              <w:bottom w:val="nil"/>
              <w:right w:val="nil"/>
            </w:tcBorders>
          </w:tcPr>
          <w:p w14:paraId="52013850" w14:textId="77777777" w:rsidR="00782E97" w:rsidRPr="002E2B5B" w:rsidRDefault="00782E97" w:rsidP="002E2B5B">
            <w:pPr>
              <w:jc w:val="right"/>
              <w:rPr>
                <w:rFonts w:ascii="Calibri" w:hAnsi="Calibri" w:cs="Calibri"/>
                <w:sz w:val="16"/>
                <w:szCs w:val="16"/>
              </w:rPr>
            </w:pPr>
          </w:p>
        </w:tc>
      </w:tr>
      <w:tr w:rsidR="00411126" w:rsidRPr="002E2B5B" w14:paraId="46B34659" w14:textId="77777777" w:rsidTr="00782E97">
        <w:trPr>
          <w:trHeight w:hRule="exact" w:val="227"/>
        </w:trPr>
        <w:tc>
          <w:tcPr>
            <w:tcW w:w="624" w:type="pct"/>
            <w:tcBorders>
              <w:top w:val="nil"/>
              <w:left w:val="nil"/>
              <w:bottom w:val="nil"/>
              <w:right w:val="nil"/>
            </w:tcBorders>
            <w:shd w:val="clear" w:color="000000" w:fill="FFFFFF"/>
            <w:noWrap/>
            <w:vAlign w:val="bottom"/>
          </w:tcPr>
          <w:p w14:paraId="347143A7" w14:textId="77777777" w:rsidR="00411126" w:rsidRPr="002E2B5B" w:rsidRDefault="00411126" w:rsidP="002E2B5B">
            <w:pPr>
              <w:jc w:val="center"/>
              <w:rPr>
                <w:rFonts w:ascii="Calibri" w:hAnsi="Calibri" w:cs="Calibri"/>
                <w:sz w:val="16"/>
                <w:szCs w:val="16"/>
              </w:rPr>
            </w:pPr>
            <w:r w:rsidRPr="002E2B5B">
              <w:rPr>
                <w:rFonts w:ascii="Calibri" w:hAnsi="Calibri" w:cs="Calibri"/>
                <w:sz w:val="16"/>
                <w:szCs w:val="16"/>
              </w:rPr>
              <w:t>409</w:t>
            </w:r>
          </w:p>
        </w:tc>
        <w:tc>
          <w:tcPr>
            <w:tcW w:w="2132" w:type="pct"/>
            <w:tcBorders>
              <w:top w:val="nil"/>
              <w:left w:val="nil"/>
              <w:bottom w:val="nil"/>
              <w:right w:val="nil"/>
            </w:tcBorders>
            <w:shd w:val="clear" w:color="000000" w:fill="FFFFFF"/>
            <w:noWrap/>
            <w:vAlign w:val="bottom"/>
          </w:tcPr>
          <w:p w14:paraId="783D1F9A" w14:textId="77777777" w:rsidR="00411126" w:rsidRPr="002E2B5B" w:rsidRDefault="00411126" w:rsidP="002E2B5B">
            <w:pPr>
              <w:jc w:val="both"/>
              <w:rPr>
                <w:rFonts w:ascii="Calibri" w:hAnsi="Calibri" w:cs="Calibri"/>
                <w:sz w:val="16"/>
                <w:szCs w:val="16"/>
              </w:rPr>
            </w:pPr>
            <w:r w:rsidRPr="002E2B5B">
              <w:rPr>
                <w:rFonts w:ascii="Calibri" w:hAnsi="Calibri" w:cs="Calibri"/>
                <w:sz w:val="16"/>
                <w:szCs w:val="16"/>
              </w:rPr>
              <w:t>Emendas Resultado EOF -9</w:t>
            </w:r>
          </w:p>
        </w:tc>
        <w:tc>
          <w:tcPr>
            <w:tcW w:w="72" w:type="pct"/>
            <w:tcBorders>
              <w:top w:val="nil"/>
              <w:left w:val="nil"/>
              <w:bottom w:val="nil"/>
              <w:right w:val="nil"/>
            </w:tcBorders>
          </w:tcPr>
          <w:p w14:paraId="5BF25127" w14:textId="77777777" w:rsidR="00411126" w:rsidRPr="002E2B5B" w:rsidRDefault="00411126" w:rsidP="002E2B5B">
            <w:pPr>
              <w:jc w:val="right"/>
              <w:rPr>
                <w:rFonts w:ascii="Calibri" w:hAnsi="Calibri" w:cs="Calibri"/>
                <w:sz w:val="16"/>
                <w:szCs w:val="16"/>
              </w:rPr>
            </w:pPr>
          </w:p>
        </w:tc>
        <w:tc>
          <w:tcPr>
            <w:tcW w:w="72" w:type="pct"/>
            <w:tcBorders>
              <w:top w:val="nil"/>
              <w:left w:val="nil"/>
              <w:bottom w:val="nil"/>
              <w:right w:val="nil"/>
            </w:tcBorders>
            <w:vAlign w:val="bottom"/>
          </w:tcPr>
          <w:p w14:paraId="7A2028E5" w14:textId="77777777" w:rsidR="00411126" w:rsidRPr="002E2B5B" w:rsidRDefault="00411126"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3ECDD054" w14:textId="77777777" w:rsidR="00411126" w:rsidRPr="002E2B5B" w:rsidRDefault="00411126" w:rsidP="002E2B5B">
            <w:pPr>
              <w:jc w:val="right"/>
              <w:rPr>
                <w:rFonts w:ascii="Calibri" w:hAnsi="Calibri" w:cs="Calibri"/>
                <w:sz w:val="16"/>
                <w:szCs w:val="16"/>
              </w:rPr>
            </w:pPr>
          </w:p>
        </w:tc>
        <w:tc>
          <w:tcPr>
            <w:tcW w:w="701" w:type="pct"/>
            <w:tcBorders>
              <w:top w:val="nil"/>
              <w:left w:val="nil"/>
              <w:bottom w:val="nil"/>
              <w:right w:val="nil"/>
            </w:tcBorders>
          </w:tcPr>
          <w:p w14:paraId="78BDF929" w14:textId="77777777" w:rsidR="00411126" w:rsidRPr="002E2B5B" w:rsidRDefault="00411126" w:rsidP="002E2B5B">
            <w:pPr>
              <w:jc w:val="right"/>
              <w:rPr>
                <w:rFonts w:ascii="Calibri" w:hAnsi="Calibri" w:cs="Calibri"/>
                <w:sz w:val="16"/>
                <w:szCs w:val="16"/>
              </w:rPr>
            </w:pPr>
          </w:p>
        </w:tc>
        <w:tc>
          <w:tcPr>
            <w:tcW w:w="742" w:type="pct"/>
            <w:tcBorders>
              <w:top w:val="nil"/>
              <w:left w:val="nil"/>
              <w:bottom w:val="nil"/>
              <w:right w:val="nil"/>
            </w:tcBorders>
            <w:vAlign w:val="bottom"/>
          </w:tcPr>
          <w:p w14:paraId="2B0C8126" w14:textId="77777777" w:rsidR="00411126" w:rsidRPr="002E2B5B" w:rsidRDefault="00411126" w:rsidP="002E2B5B">
            <w:pPr>
              <w:jc w:val="right"/>
              <w:rPr>
                <w:rFonts w:ascii="Calibri" w:hAnsi="Calibri" w:cs="Calibri"/>
                <w:sz w:val="16"/>
                <w:szCs w:val="16"/>
              </w:rPr>
            </w:pPr>
            <w:r w:rsidRPr="002E2B5B">
              <w:rPr>
                <w:rFonts w:ascii="Calibri" w:hAnsi="Calibri" w:cs="Calibri"/>
                <w:sz w:val="16"/>
                <w:szCs w:val="16"/>
              </w:rPr>
              <w:t>523.505</w:t>
            </w:r>
          </w:p>
        </w:tc>
        <w:tc>
          <w:tcPr>
            <w:tcW w:w="506" w:type="pct"/>
            <w:tcBorders>
              <w:top w:val="nil"/>
              <w:left w:val="nil"/>
              <w:bottom w:val="nil"/>
              <w:right w:val="nil"/>
            </w:tcBorders>
          </w:tcPr>
          <w:p w14:paraId="19C34DF9" w14:textId="77777777" w:rsidR="00411126" w:rsidRPr="002E2B5B" w:rsidRDefault="00411126" w:rsidP="002E2B5B">
            <w:pPr>
              <w:jc w:val="right"/>
              <w:rPr>
                <w:rFonts w:ascii="Calibri" w:hAnsi="Calibri" w:cs="Calibri"/>
                <w:sz w:val="16"/>
                <w:szCs w:val="16"/>
              </w:rPr>
            </w:pPr>
            <w:r w:rsidRPr="002E2B5B">
              <w:rPr>
                <w:rFonts w:ascii="Calibri" w:hAnsi="Calibri" w:cs="Calibri"/>
                <w:sz w:val="16"/>
                <w:szCs w:val="16"/>
              </w:rPr>
              <w:t>0</w:t>
            </w:r>
          </w:p>
        </w:tc>
        <w:tc>
          <w:tcPr>
            <w:tcW w:w="76" w:type="pct"/>
            <w:tcBorders>
              <w:top w:val="nil"/>
              <w:left w:val="nil"/>
              <w:bottom w:val="nil"/>
              <w:right w:val="nil"/>
            </w:tcBorders>
          </w:tcPr>
          <w:p w14:paraId="749301A6" w14:textId="77777777" w:rsidR="00411126" w:rsidRPr="002E2B5B" w:rsidRDefault="00411126" w:rsidP="002E2B5B">
            <w:pPr>
              <w:jc w:val="right"/>
              <w:rPr>
                <w:rFonts w:ascii="Calibri" w:hAnsi="Calibri" w:cs="Calibri"/>
                <w:sz w:val="16"/>
                <w:szCs w:val="16"/>
              </w:rPr>
            </w:pPr>
          </w:p>
        </w:tc>
      </w:tr>
      <w:tr w:rsidR="00782E97" w:rsidRPr="002E2B5B" w14:paraId="6BBBC16A"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669EA6B6"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412</w:t>
            </w:r>
          </w:p>
        </w:tc>
        <w:tc>
          <w:tcPr>
            <w:tcW w:w="2132" w:type="pct"/>
            <w:tcBorders>
              <w:top w:val="nil"/>
              <w:left w:val="nil"/>
              <w:bottom w:val="nil"/>
              <w:right w:val="nil"/>
            </w:tcBorders>
            <w:shd w:val="clear" w:color="000000" w:fill="FFFFFF"/>
            <w:noWrap/>
            <w:vAlign w:val="bottom"/>
            <w:hideMark/>
          </w:tcPr>
          <w:p w14:paraId="6F6E80E9"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Pagamento de cartão de crédito</w:t>
            </w:r>
          </w:p>
        </w:tc>
        <w:tc>
          <w:tcPr>
            <w:tcW w:w="72" w:type="pct"/>
            <w:tcBorders>
              <w:top w:val="nil"/>
              <w:left w:val="nil"/>
              <w:bottom w:val="nil"/>
              <w:right w:val="nil"/>
            </w:tcBorders>
          </w:tcPr>
          <w:p w14:paraId="7D5460F4"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bottom"/>
          </w:tcPr>
          <w:p w14:paraId="291869A7"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2899ECA2"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3417C8D6"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bottom"/>
          </w:tcPr>
          <w:p w14:paraId="0F80863F"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0 </w:t>
            </w:r>
          </w:p>
        </w:tc>
        <w:tc>
          <w:tcPr>
            <w:tcW w:w="506" w:type="pct"/>
            <w:tcBorders>
              <w:top w:val="nil"/>
              <w:left w:val="nil"/>
              <w:bottom w:val="nil"/>
              <w:right w:val="nil"/>
            </w:tcBorders>
          </w:tcPr>
          <w:p w14:paraId="50AAE3D2"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1.060</w:t>
            </w:r>
          </w:p>
        </w:tc>
        <w:tc>
          <w:tcPr>
            <w:tcW w:w="76" w:type="pct"/>
            <w:tcBorders>
              <w:top w:val="nil"/>
              <w:left w:val="nil"/>
              <w:bottom w:val="nil"/>
              <w:right w:val="nil"/>
            </w:tcBorders>
          </w:tcPr>
          <w:p w14:paraId="46F2CD53" w14:textId="77777777" w:rsidR="00782E97" w:rsidRPr="002E2B5B" w:rsidRDefault="00782E97" w:rsidP="002E2B5B">
            <w:pPr>
              <w:jc w:val="right"/>
              <w:rPr>
                <w:rFonts w:ascii="Calibri" w:hAnsi="Calibri" w:cs="Calibri"/>
                <w:sz w:val="16"/>
                <w:szCs w:val="16"/>
              </w:rPr>
            </w:pPr>
          </w:p>
        </w:tc>
      </w:tr>
      <w:tr w:rsidR="00782E97" w:rsidRPr="002E2B5B" w14:paraId="491A3A97" w14:textId="77777777" w:rsidTr="00782E97">
        <w:trPr>
          <w:trHeight w:hRule="exact" w:val="227"/>
        </w:trPr>
        <w:tc>
          <w:tcPr>
            <w:tcW w:w="624" w:type="pct"/>
            <w:tcBorders>
              <w:top w:val="nil"/>
              <w:left w:val="nil"/>
              <w:bottom w:val="nil"/>
              <w:right w:val="nil"/>
            </w:tcBorders>
            <w:shd w:val="clear" w:color="000000" w:fill="FFFFFF"/>
            <w:noWrap/>
            <w:vAlign w:val="bottom"/>
            <w:hideMark/>
          </w:tcPr>
          <w:p w14:paraId="1CF7FEAA"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415</w:t>
            </w:r>
          </w:p>
        </w:tc>
        <w:tc>
          <w:tcPr>
            <w:tcW w:w="2132" w:type="pct"/>
            <w:tcBorders>
              <w:top w:val="nil"/>
              <w:left w:val="nil"/>
              <w:bottom w:val="nil"/>
              <w:right w:val="nil"/>
            </w:tcBorders>
            <w:shd w:val="clear" w:color="000000" w:fill="FFFFFF"/>
            <w:noWrap/>
            <w:vAlign w:val="bottom"/>
            <w:hideMark/>
          </w:tcPr>
          <w:p w14:paraId="70F17CAC"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 xml:space="preserve">Custeio/invest. projeto piloto </w:t>
            </w:r>
          </w:p>
        </w:tc>
        <w:tc>
          <w:tcPr>
            <w:tcW w:w="72" w:type="pct"/>
            <w:tcBorders>
              <w:top w:val="nil"/>
              <w:left w:val="nil"/>
              <w:bottom w:val="nil"/>
              <w:right w:val="nil"/>
            </w:tcBorders>
          </w:tcPr>
          <w:p w14:paraId="7B48C62C"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31E77135"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16EED566"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637D670B"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5CE70BA7" w14:textId="77777777" w:rsidR="00782E97" w:rsidRPr="002E2B5B" w:rsidRDefault="000B4020" w:rsidP="002E2B5B">
            <w:pPr>
              <w:jc w:val="right"/>
              <w:rPr>
                <w:rFonts w:ascii="Calibri" w:hAnsi="Calibri" w:cs="Calibri"/>
                <w:sz w:val="16"/>
                <w:szCs w:val="16"/>
              </w:rPr>
            </w:pPr>
            <w:r w:rsidRPr="002E2B5B">
              <w:rPr>
                <w:rFonts w:ascii="Calibri" w:hAnsi="Calibri" w:cs="Calibri"/>
                <w:sz w:val="16"/>
                <w:szCs w:val="16"/>
              </w:rPr>
              <w:t>0</w:t>
            </w:r>
          </w:p>
        </w:tc>
        <w:tc>
          <w:tcPr>
            <w:tcW w:w="506" w:type="pct"/>
            <w:tcBorders>
              <w:top w:val="nil"/>
              <w:left w:val="nil"/>
              <w:bottom w:val="nil"/>
              <w:right w:val="nil"/>
            </w:tcBorders>
          </w:tcPr>
          <w:p w14:paraId="26B6ECC5"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3.180.053</w:t>
            </w:r>
          </w:p>
        </w:tc>
        <w:tc>
          <w:tcPr>
            <w:tcW w:w="76" w:type="pct"/>
            <w:tcBorders>
              <w:top w:val="nil"/>
              <w:left w:val="nil"/>
              <w:bottom w:val="nil"/>
              <w:right w:val="nil"/>
            </w:tcBorders>
          </w:tcPr>
          <w:p w14:paraId="52A61902" w14:textId="77777777" w:rsidR="00782E97" w:rsidRPr="002E2B5B" w:rsidRDefault="00782E97" w:rsidP="002E2B5B">
            <w:pPr>
              <w:jc w:val="right"/>
              <w:rPr>
                <w:rFonts w:ascii="Calibri" w:hAnsi="Calibri" w:cs="Calibri"/>
                <w:sz w:val="16"/>
                <w:szCs w:val="16"/>
              </w:rPr>
            </w:pPr>
          </w:p>
        </w:tc>
      </w:tr>
      <w:tr w:rsidR="00782E97" w:rsidRPr="002E2B5B" w14:paraId="5DD7BD30" w14:textId="77777777" w:rsidTr="00782E97">
        <w:trPr>
          <w:trHeight w:hRule="exact" w:val="227"/>
        </w:trPr>
        <w:tc>
          <w:tcPr>
            <w:tcW w:w="624" w:type="pct"/>
            <w:tcBorders>
              <w:top w:val="nil"/>
              <w:left w:val="nil"/>
              <w:bottom w:val="nil"/>
              <w:right w:val="nil"/>
            </w:tcBorders>
            <w:shd w:val="clear" w:color="000000" w:fill="FFFFFF"/>
            <w:noWrap/>
            <w:vAlign w:val="bottom"/>
          </w:tcPr>
          <w:p w14:paraId="0E469D08"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500</w:t>
            </w:r>
          </w:p>
        </w:tc>
        <w:tc>
          <w:tcPr>
            <w:tcW w:w="2132" w:type="pct"/>
            <w:tcBorders>
              <w:top w:val="nil"/>
              <w:left w:val="nil"/>
              <w:bottom w:val="nil"/>
              <w:right w:val="nil"/>
            </w:tcBorders>
            <w:shd w:val="clear" w:color="000000" w:fill="FFFFFF"/>
            <w:noWrap/>
            <w:vAlign w:val="bottom"/>
          </w:tcPr>
          <w:p w14:paraId="4602FE25"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Custeio e investimento</w:t>
            </w:r>
          </w:p>
        </w:tc>
        <w:tc>
          <w:tcPr>
            <w:tcW w:w="72" w:type="pct"/>
            <w:tcBorders>
              <w:top w:val="nil"/>
              <w:left w:val="nil"/>
              <w:bottom w:val="nil"/>
              <w:right w:val="nil"/>
            </w:tcBorders>
          </w:tcPr>
          <w:p w14:paraId="7BDC9ACB"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592B5747"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6EC0309B"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5E15A723"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7FB9DB3A" w14:textId="03B82194"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0B4020" w:rsidRPr="002E2B5B">
              <w:rPr>
                <w:rFonts w:ascii="Calibri" w:hAnsi="Calibri" w:cs="Calibri"/>
                <w:sz w:val="16"/>
                <w:szCs w:val="16"/>
              </w:rPr>
              <w:t>7.322.03</w:t>
            </w:r>
            <w:r w:rsidR="00FD6FC5" w:rsidRPr="002E2B5B">
              <w:rPr>
                <w:rFonts w:ascii="Calibri" w:hAnsi="Calibri" w:cs="Calibri"/>
                <w:sz w:val="16"/>
                <w:szCs w:val="16"/>
              </w:rPr>
              <w:t>6</w:t>
            </w:r>
            <w:r w:rsidRPr="002E2B5B">
              <w:rPr>
                <w:rFonts w:ascii="Calibri" w:hAnsi="Calibri" w:cs="Calibri"/>
                <w:sz w:val="16"/>
                <w:szCs w:val="16"/>
              </w:rPr>
              <w:t xml:space="preserve"> </w:t>
            </w:r>
          </w:p>
        </w:tc>
        <w:tc>
          <w:tcPr>
            <w:tcW w:w="506" w:type="pct"/>
            <w:tcBorders>
              <w:top w:val="nil"/>
              <w:left w:val="nil"/>
              <w:bottom w:val="nil"/>
              <w:right w:val="nil"/>
            </w:tcBorders>
          </w:tcPr>
          <w:p w14:paraId="181C4765"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7.322.036</w:t>
            </w:r>
          </w:p>
        </w:tc>
        <w:tc>
          <w:tcPr>
            <w:tcW w:w="76" w:type="pct"/>
            <w:tcBorders>
              <w:top w:val="nil"/>
              <w:left w:val="nil"/>
              <w:bottom w:val="nil"/>
              <w:right w:val="nil"/>
            </w:tcBorders>
          </w:tcPr>
          <w:p w14:paraId="0FEBA2F8" w14:textId="77777777" w:rsidR="00782E97" w:rsidRPr="002E2B5B" w:rsidRDefault="00782E97" w:rsidP="002E2B5B">
            <w:pPr>
              <w:jc w:val="right"/>
              <w:rPr>
                <w:rFonts w:ascii="Calibri" w:hAnsi="Calibri" w:cs="Calibri"/>
                <w:sz w:val="16"/>
                <w:szCs w:val="16"/>
              </w:rPr>
            </w:pPr>
          </w:p>
        </w:tc>
      </w:tr>
      <w:tr w:rsidR="00782E97" w:rsidRPr="002E2B5B" w14:paraId="76183F2D" w14:textId="77777777" w:rsidTr="00782E97">
        <w:trPr>
          <w:trHeight w:hRule="exact" w:val="227"/>
        </w:trPr>
        <w:tc>
          <w:tcPr>
            <w:tcW w:w="624" w:type="pct"/>
            <w:tcBorders>
              <w:top w:val="nil"/>
              <w:left w:val="nil"/>
              <w:bottom w:val="nil"/>
              <w:right w:val="nil"/>
            </w:tcBorders>
            <w:shd w:val="clear" w:color="000000" w:fill="FFFFFF"/>
            <w:noWrap/>
            <w:vAlign w:val="bottom"/>
          </w:tcPr>
          <w:p w14:paraId="3881C403"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510</w:t>
            </w:r>
          </w:p>
        </w:tc>
        <w:tc>
          <w:tcPr>
            <w:tcW w:w="2132" w:type="pct"/>
            <w:tcBorders>
              <w:top w:val="nil"/>
              <w:left w:val="nil"/>
              <w:bottom w:val="nil"/>
              <w:right w:val="nil"/>
            </w:tcBorders>
            <w:shd w:val="clear" w:color="000000" w:fill="FFFFFF"/>
            <w:noWrap/>
            <w:vAlign w:val="bottom"/>
          </w:tcPr>
          <w:p w14:paraId="65497E4E"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 xml:space="preserve">Custeio pgto. pessoal/auxílios        </w:t>
            </w:r>
          </w:p>
        </w:tc>
        <w:tc>
          <w:tcPr>
            <w:tcW w:w="72" w:type="pct"/>
            <w:tcBorders>
              <w:top w:val="nil"/>
              <w:left w:val="nil"/>
              <w:bottom w:val="nil"/>
              <w:right w:val="nil"/>
            </w:tcBorders>
          </w:tcPr>
          <w:p w14:paraId="4F7F60A9"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64AC0391"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tcPr>
          <w:p w14:paraId="3611B927"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tcPr>
          <w:p w14:paraId="60F8E116"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46DFF39D" w14:textId="2E8A2741"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0B4020" w:rsidRPr="002E2B5B">
              <w:rPr>
                <w:rFonts w:ascii="Calibri" w:hAnsi="Calibri" w:cs="Calibri"/>
                <w:sz w:val="16"/>
                <w:szCs w:val="16"/>
              </w:rPr>
              <w:t>288.78</w:t>
            </w:r>
            <w:r w:rsidR="00FD6FC5" w:rsidRPr="002E2B5B">
              <w:rPr>
                <w:rFonts w:ascii="Calibri" w:hAnsi="Calibri" w:cs="Calibri"/>
                <w:sz w:val="16"/>
                <w:szCs w:val="16"/>
              </w:rPr>
              <w:t>6</w:t>
            </w:r>
          </w:p>
        </w:tc>
        <w:tc>
          <w:tcPr>
            <w:tcW w:w="506" w:type="pct"/>
            <w:tcBorders>
              <w:top w:val="nil"/>
              <w:left w:val="nil"/>
              <w:bottom w:val="nil"/>
              <w:right w:val="nil"/>
            </w:tcBorders>
          </w:tcPr>
          <w:p w14:paraId="1891BA16"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2.285.341</w:t>
            </w:r>
          </w:p>
        </w:tc>
        <w:tc>
          <w:tcPr>
            <w:tcW w:w="76" w:type="pct"/>
            <w:tcBorders>
              <w:top w:val="nil"/>
              <w:left w:val="nil"/>
              <w:bottom w:val="nil"/>
              <w:right w:val="nil"/>
            </w:tcBorders>
          </w:tcPr>
          <w:p w14:paraId="299C8E9F" w14:textId="77777777" w:rsidR="00782E97" w:rsidRPr="002E2B5B" w:rsidRDefault="00782E97" w:rsidP="002E2B5B">
            <w:pPr>
              <w:jc w:val="right"/>
              <w:rPr>
                <w:rFonts w:ascii="Calibri" w:hAnsi="Calibri" w:cs="Calibri"/>
                <w:sz w:val="16"/>
                <w:szCs w:val="16"/>
              </w:rPr>
            </w:pPr>
          </w:p>
        </w:tc>
      </w:tr>
      <w:tr w:rsidR="00782E97" w:rsidRPr="002E2B5B" w14:paraId="511DFC03" w14:textId="77777777" w:rsidTr="00782E97">
        <w:trPr>
          <w:trHeight w:hRule="exact" w:val="227"/>
        </w:trPr>
        <w:tc>
          <w:tcPr>
            <w:tcW w:w="624" w:type="pct"/>
            <w:tcBorders>
              <w:top w:val="nil"/>
              <w:left w:val="nil"/>
              <w:bottom w:val="nil"/>
              <w:right w:val="nil"/>
            </w:tcBorders>
            <w:shd w:val="clear" w:color="000000" w:fill="FFFFFF"/>
            <w:noWrap/>
            <w:vAlign w:val="bottom"/>
          </w:tcPr>
          <w:p w14:paraId="1B3CA440"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514</w:t>
            </w:r>
          </w:p>
        </w:tc>
        <w:tc>
          <w:tcPr>
            <w:tcW w:w="2132" w:type="pct"/>
            <w:tcBorders>
              <w:top w:val="nil"/>
              <w:left w:val="nil"/>
              <w:bottom w:val="nil"/>
              <w:right w:val="nil"/>
            </w:tcBorders>
            <w:shd w:val="clear" w:color="000000" w:fill="FFFFFF"/>
            <w:noWrap/>
            <w:vAlign w:val="bottom"/>
          </w:tcPr>
          <w:p w14:paraId="0075EB51"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Custeio Pagamento Pessoal/Auxílios- Resultado. Primário</w:t>
            </w:r>
          </w:p>
        </w:tc>
        <w:tc>
          <w:tcPr>
            <w:tcW w:w="72" w:type="pct"/>
            <w:tcBorders>
              <w:top w:val="nil"/>
              <w:left w:val="nil"/>
              <w:bottom w:val="nil"/>
              <w:right w:val="nil"/>
            </w:tcBorders>
            <w:vAlign w:val="center"/>
          </w:tcPr>
          <w:p w14:paraId="46D14184" w14:textId="77777777" w:rsidR="00782E97" w:rsidRPr="002E2B5B" w:rsidRDefault="00782E97" w:rsidP="002E2B5B">
            <w:pPr>
              <w:jc w:val="right"/>
              <w:rPr>
                <w:rFonts w:ascii="Calibri" w:hAnsi="Calibri" w:cs="Calibri"/>
                <w:sz w:val="16"/>
                <w:szCs w:val="16"/>
              </w:rPr>
            </w:pPr>
          </w:p>
        </w:tc>
        <w:tc>
          <w:tcPr>
            <w:tcW w:w="72" w:type="pct"/>
            <w:tcBorders>
              <w:top w:val="nil"/>
              <w:left w:val="nil"/>
              <w:bottom w:val="nil"/>
              <w:right w:val="nil"/>
            </w:tcBorders>
            <w:vAlign w:val="center"/>
          </w:tcPr>
          <w:p w14:paraId="64CB3C8B" w14:textId="77777777" w:rsidR="00782E97" w:rsidRPr="002E2B5B" w:rsidRDefault="00782E97" w:rsidP="002E2B5B">
            <w:pPr>
              <w:jc w:val="right"/>
              <w:rPr>
                <w:rFonts w:ascii="Calibri" w:hAnsi="Calibri" w:cs="Calibri"/>
                <w:sz w:val="16"/>
                <w:szCs w:val="16"/>
              </w:rPr>
            </w:pPr>
          </w:p>
        </w:tc>
        <w:tc>
          <w:tcPr>
            <w:tcW w:w="75" w:type="pct"/>
            <w:tcBorders>
              <w:top w:val="nil"/>
              <w:left w:val="nil"/>
              <w:bottom w:val="nil"/>
              <w:right w:val="nil"/>
            </w:tcBorders>
            <w:shd w:val="clear" w:color="auto" w:fill="auto"/>
            <w:noWrap/>
            <w:vAlign w:val="center"/>
          </w:tcPr>
          <w:p w14:paraId="63DE92C3"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nil"/>
              <w:right w:val="nil"/>
            </w:tcBorders>
            <w:vAlign w:val="center"/>
          </w:tcPr>
          <w:p w14:paraId="6CB11CC0"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nil"/>
              <w:right w:val="nil"/>
            </w:tcBorders>
            <w:vAlign w:val="center"/>
          </w:tcPr>
          <w:p w14:paraId="61A8F0C0" w14:textId="77777777" w:rsidR="00782E97" w:rsidRPr="002E2B5B" w:rsidRDefault="000B4020" w:rsidP="002E2B5B">
            <w:pPr>
              <w:jc w:val="right"/>
              <w:rPr>
                <w:rFonts w:ascii="Calibri" w:hAnsi="Calibri" w:cs="Calibri"/>
                <w:sz w:val="16"/>
                <w:szCs w:val="16"/>
              </w:rPr>
            </w:pPr>
            <w:r w:rsidRPr="002E2B5B">
              <w:rPr>
                <w:rFonts w:ascii="Calibri" w:hAnsi="Calibri" w:cs="Calibri"/>
                <w:sz w:val="16"/>
                <w:szCs w:val="16"/>
              </w:rPr>
              <w:t>43.687</w:t>
            </w:r>
          </w:p>
        </w:tc>
        <w:tc>
          <w:tcPr>
            <w:tcW w:w="506" w:type="pct"/>
            <w:tcBorders>
              <w:top w:val="nil"/>
              <w:left w:val="nil"/>
              <w:bottom w:val="nil"/>
              <w:right w:val="nil"/>
            </w:tcBorders>
            <w:vAlign w:val="center"/>
          </w:tcPr>
          <w:p w14:paraId="2928F175"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132.447</w:t>
            </w:r>
          </w:p>
        </w:tc>
        <w:tc>
          <w:tcPr>
            <w:tcW w:w="76" w:type="pct"/>
            <w:tcBorders>
              <w:top w:val="nil"/>
              <w:left w:val="nil"/>
              <w:bottom w:val="nil"/>
              <w:right w:val="nil"/>
            </w:tcBorders>
          </w:tcPr>
          <w:p w14:paraId="22C3EB13" w14:textId="77777777" w:rsidR="00782E97" w:rsidRPr="002E2B5B" w:rsidRDefault="00782E97" w:rsidP="002E2B5B">
            <w:pPr>
              <w:jc w:val="right"/>
              <w:rPr>
                <w:rFonts w:ascii="Calibri" w:hAnsi="Calibri" w:cs="Calibri"/>
                <w:sz w:val="16"/>
                <w:szCs w:val="16"/>
              </w:rPr>
            </w:pPr>
          </w:p>
        </w:tc>
      </w:tr>
      <w:tr w:rsidR="00782E97" w:rsidRPr="002E2B5B" w14:paraId="1F7517FD" w14:textId="77777777" w:rsidTr="00782E97">
        <w:trPr>
          <w:trHeight w:hRule="exact" w:val="227"/>
        </w:trPr>
        <w:tc>
          <w:tcPr>
            <w:tcW w:w="624" w:type="pct"/>
            <w:tcBorders>
              <w:top w:val="nil"/>
              <w:left w:val="nil"/>
              <w:bottom w:val="single" w:sz="4" w:space="0" w:color="auto"/>
              <w:right w:val="nil"/>
            </w:tcBorders>
            <w:shd w:val="clear" w:color="000000" w:fill="FFFFFF"/>
            <w:noWrap/>
            <w:vAlign w:val="bottom"/>
            <w:hideMark/>
          </w:tcPr>
          <w:p w14:paraId="0659DD34" w14:textId="77777777" w:rsidR="00782E97" w:rsidRPr="002E2B5B" w:rsidRDefault="00782E97" w:rsidP="002E2B5B">
            <w:pPr>
              <w:jc w:val="center"/>
              <w:rPr>
                <w:rFonts w:ascii="Calibri" w:hAnsi="Calibri" w:cs="Calibri"/>
                <w:sz w:val="16"/>
                <w:szCs w:val="16"/>
              </w:rPr>
            </w:pPr>
            <w:r w:rsidRPr="002E2B5B">
              <w:rPr>
                <w:rFonts w:ascii="Calibri" w:hAnsi="Calibri" w:cs="Calibri"/>
                <w:sz w:val="16"/>
                <w:szCs w:val="16"/>
              </w:rPr>
              <w:t>551</w:t>
            </w:r>
          </w:p>
        </w:tc>
        <w:tc>
          <w:tcPr>
            <w:tcW w:w="2132" w:type="pct"/>
            <w:tcBorders>
              <w:top w:val="nil"/>
              <w:left w:val="nil"/>
              <w:bottom w:val="single" w:sz="4" w:space="0" w:color="auto"/>
              <w:right w:val="nil"/>
            </w:tcBorders>
            <w:shd w:val="clear" w:color="000000" w:fill="FFFFFF"/>
            <w:noWrap/>
            <w:vAlign w:val="bottom"/>
            <w:hideMark/>
          </w:tcPr>
          <w:p w14:paraId="4087CCC3" w14:textId="77777777" w:rsidR="00782E97" w:rsidRPr="002E2B5B" w:rsidRDefault="00782E97" w:rsidP="002E2B5B">
            <w:pPr>
              <w:jc w:val="both"/>
              <w:rPr>
                <w:rFonts w:ascii="Calibri" w:hAnsi="Calibri" w:cs="Calibri"/>
                <w:sz w:val="16"/>
                <w:szCs w:val="16"/>
              </w:rPr>
            </w:pPr>
            <w:r w:rsidRPr="002E2B5B">
              <w:rPr>
                <w:rFonts w:ascii="Calibri" w:hAnsi="Calibri" w:cs="Calibri"/>
                <w:sz w:val="16"/>
                <w:szCs w:val="16"/>
              </w:rPr>
              <w:t>Restituição de receita administrada</w:t>
            </w:r>
          </w:p>
        </w:tc>
        <w:tc>
          <w:tcPr>
            <w:tcW w:w="72" w:type="pct"/>
            <w:tcBorders>
              <w:top w:val="nil"/>
              <w:left w:val="nil"/>
              <w:bottom w:val="single" w:sz="4" w:space="0" w:color="auto"/>
              <w:right w:val="nil"/>
            </w:tcBorders>
            <w:vAlign w:val="center"/>
          </w:tcPr>
          <w:p w14:paraId="34C72983" w14:textId="77777777" w:rsidR="00782E97" w:rsidRPr="002E2B5B" w:rsidRDefault="00782E97" w:rsidP="002E2B5B">
            <w:pPr>
              <w:jc w:val="right"/>
              <w:rPr>
                <w:rFonts w:ascii="Calibri" w:hAnsi="Calibri" w:cs="Calibri"/>
                <w:sz w:val="16"/>
                <w:szCs w:val="16"/>
              </w:rPr>
            </w:pPr>
          </w:p>
        </w:tc>
        <w:tc>
          <w:tcPr>
            <w:tcW w:w="72" w:type="pct"/>
            <w:tcBorders>
              <w:top w:val="nil"/>
              <w:left w:val="nil"/>
              <w:bottom w:val="single" w:sz="4" w:space="0" w:color="auto"/>
              <w:right w:val="nil"/>
            </w:tcBorders>
            <w:vAlign w:val="center"/>
          </w:tcPr>
          <w:p w14:paraId="579043CE" w14:textId="77777777" w:rsidR="00782E97" w:rsidRPr="002E2B5B" w:rsidRDefault="00782E97" w:rsidP="002E2B5B">
            <w:pPr>
              <w:jc w:val="right"/>
              <w:rPr>
                <w:rFonts w:ascii="Calibri" w:hAnsi="Calibri" w:cs="Calibri"/>
                <w:sz w:val="16"/>
                <w:szCs w:val="16"/>
              </w:rPr>
            </w:pPr>
          </w:p>
        </w:tc>
        <w:tc>
          <w:tcPr>
            <w:tcW w:w="75" w:type="pct"/>
            <w:tcBorders>
              <w:top w:val="nil"/>
              <w:left w:val="nil"/>
              <w:bottom w:val="single" w:sz="4" w:space="0" w:color="auto"/>
              <w:right w:val="nil"/>
            </w:tcBorders>
            <w:shd w:val="clear" w:color="auto" w:fill="auto"/>
            <w:noWrap/>
            <w:vAlign w:val="center"/>
          </w:tcPr>
          <w:p w14:paraId="54861F09" w14:textId="77777777" w:rsidR="00782E97" w:rsidRPr="002E2B5B" w:rsidRDefault="00782E97" w:rsidP="002E2B5B">
            <w:pPr>
              <w:jc w:val="right"/>
              <w:rPr>
                <w:rFonts w:ascii="Calibri" w:hAnsi="Calibri" w:cs="Calibri"/>
                <w:sz w:val="16"/>
                <w:szCs w:val="16"/>
              </w:rPr>
            </w:pPr>
          </w:p>
        </w:tc>
        <w:tc>
          <w:tcPr>
            <w:tcW w:w="701" w:type="pct"/>
            <w:tcBorders>
              <w:top w:val="nil"/>
              <w:left w:val="nil"/>
              <w:bottom w:val="single" w:sz="4" w:space="0" w:color="auto"/>
              <w:right w:val="nil"/>
            </w:tcBorders>
            <w:vAlign w:val="center"/>
          </w:tcPr>
          <w:p w14:paraId="38617702" w14:textId="77777777" w:rsidR="00782E97" w:rsidRPr="002E2B5B" w:rsidRDefault="00782E97" w:rsidP="002E2B5B">
            <w:pPr>
              <w:jc w:val="right"/>
              <w:rPr>
                <w:rFonts w:ascii="Calibri" w:hAnsi="Calibri" w:cs="Calibri"/>
                <w:sz w:val="16"/>
                <w:szCs w:val="16"/>
              </w:rPr>
            </w:pPr>
          </w:p>
        </w:tc>
        <w:tc>
          <w:tcPr>
            <w:tcW w:w="742" w:type="pct"/>
            <w:tcBorders>
              <w:top w:val="nil"/>
              <w:left w:val="nil"/>
              <w:bottom w:val="single" w:sz="4" w:space="0" w:color="auto"/>
              <w:right w:val="nil"/>
            </w:tcBorders>
            <w:vAlign w:val="center"/>
          </w:tcPr>
          <w:p w14:paraId="0E1F604C" w14:textId="77777777" w:rsidR="00782E97" w:rsidRPr="002E2B5B" w:rsidRDefault="00782E97" w:rsidP="002E2B5B">
            <w:pPr>
              <w:jc w:val="right"/>
              <w:rPr>
                <w:rFonts w:ascii="Calibri" w:hAnsi="Calibri" w:cs="Calibri"/>
                <w:sz w:val="16"/>
                <w:szCs w:val="16"/>
              </w:rPr>
            </w:pPr>
            <w:r w:rsidRPr="002E2B5B">
              <w:rPr>
                <w:rFonts w:ascii="Calibri" w:hAnsi="Calibri" w:cs="Calibri"/>
                <w:sz w:val="16"/>
                <w:szCs w:val="16"/>
              </w:rPr>
              <w:t xml:space="preserve">                         </w:t>
            </w:r>
            <w:r w:rsidR="000B4020" w:rsidRPr="002E2B5B">
              <w:rPr>
                <w:rFonts w:ascii="Calibri" w:hAnsi="Calibri" w:cs="Calibri"/>
                <w:sz w:val="16"/>
                <w:szCs w:val="16"/>
              </w:rPr>
              <w:t>0</w:t>
            </w:r>
            <w:r w:rsidRPr="002E2B5B">
              <w:rPr>
                <w:rFonts w:ascii="Calibri" w:hAnsi="Calibri" w:cs="Calibri"/>
                <w:sz w:val="16"/>
                <w:szCs w:val="16"/>
              </w:rPr>
              <w:t xml:space="preserve"> </w:t>
            </w:r>
          </w:p>
        </w:tc>
        <w:tc>
          <w:tcPr>
            <w:tcW w:w="506" w:type="pct"/>
            <w:tcBorders>
              <w:top w:val="nil"/>
              <w:left w:val="nil"/>
              <w:bottom w:val="single" w:sz="4" w:space="0" w:color="auto"/>
              <w:right w:val="nil"/>
            </w:tcBorders>
            <w:vAlign w:val="center"/>
          </w:tcPr>
          <w:p w14:paraId="64BDEB8B" w14:textId="77777777" w:rsidR="00782E97" w:rsidRPr="002E2B5B" w:rsidRDefault="00411126" w:rsidP="002E2B5B">
            <w:pPr>
              <w:jc w:val="right"/>
              <w:rPr>
                <w:rFonts w:ascii="Calibri" w:hAnsi="Calibri" w:cs="Calibri"/>
                <w:sz w:val="16"/>
                <w:szCs w:val="16"/>
              </w:rPr>
            </w:pPr>
            <w:r w:rsidRPr="002E2B5B">
              <w:rPr>
                <w:rFonts w:ascii="Calibri" w:hAnsi="Calibri" w:cs="Calibri"/>
                <w:sz w:val="16"/>
                <w:szCs w:val="16"/>
              </w:rPr>
              <w:t>96</w:t>
            </w:r>
            <w:r w:rsidR="00782E97" w:rsidRPr="002E2B5B">
              <w:rPr>
                <w:rFonts w:ascii="Calibri" w:hAnsi="Calibri" w:cs="Calibri"/>
                <w:sz w:val="16"/>
                <w:szCs w:val="16"/>
              </w:rPr>
              <w:t xml:space="preserve">                         96 </w:t>
            </w:r>
          </w:p>
        </w:tc>
        <w:tc>
          <w:tcPr>
            <w:tcW w:w="76" w:type="pct"/>
            <w:tcBorders>
              <w:top w:val="nil"/>
              <w:left w:val="nil"/>
              <w:bottom w:val="nil"/>
              <w:right w:val="nil"/>
            </w:tcBorders>
          </w:tcPr>
          <w:p w14:paraId="65022C94" w14:textId="77777777" w:rsidR="00782E97" w:rsidRPr="002E2B5B" w:rsidRDefault="00782E97" w:rsidP="002E2B5B">
            <w:pPr>
              <w:jc w:val="right"/>
              <w:rPr>
                <w:rFonts w:ascii="Calibri" w:hAnsi="Calibri" w:cs="Calibri"/>
                <w:sz w:val="16"/>
                <w:szCs w:val="16"/>
              </w:rPr>
            </w:pPr>
          </w:p>
        </w:tc>
      </w:tr>
      <w:tr w:rsidR="00782E97" w:rsidRPr="002E2B5B" w14:paraId="47E5FA17" w14:textId="77777777" w:rsidTr="00782E97">
        <w:trPr>
          <w:trHeight w:hRule="exact" w:val="227"/>
        </w:trPr>
        <w:tc>
          <w:tcPr>
            <w:tcW w:w="624" w:type="pct"/>
            <w:tcBorders>
              <w:top w:val="single" w:sz="4" w:space="0" w:color="auto"/>
              <w:bottom w:val="single" w:sz="4" w:space="0" w:color="auto"/>
              <w:right w:val="nil"/>
            </w:tcBorders>
            <w:shd w:val="clear" w:color="000000" w:fill="FFFFFF"/>
            <w:noWrap/>
            <w:vAlign w:val="bottom"/>
            <w:hideMark/>
          </w:tcPr>
          <w:p w14:paraId="6A25FFCD" w14:textId="77777777" w:rsidR="00782E97" w:rsidRPr="002E2B5B" w:rsidRDefault="00782E97" w:rsidP="002E2B5B">
            <w:pPr>
              <w:rPr>
                <w:rFonts w:ascii="Calibri" w:hAnsi="Calibri" w:cs="Calibri"/>
                <w:b/>
                <w:sz w:val="16"/>
                <w:szCs w:val="16"/>
              </w:rPr>
            </w:pPr>
            <w:r w:rsidRPr="002E2B5B">
              <w:rPr>
                <w:rFonts w:ascii="Calibri" w:hAnsi="Calibri" w:cs="Calibri"/>
                <w:b/>
                <w:sz w:val="16"/>
                <w:szCs w:val="16"/>
              </w:rPr>
              <w:t xml:space="preserve">          TOTAL </w:t>
            </w:r>
          </w:p>
        </w:tc>
        <w:tc>
          <w:tcPr>
            <w:tcW w:w="2132" w:type="pct"/>
            <w:tcBorders>
              <w:top w:val="single" w:sz="4" w:space="0" w:color="auto"/>
              <w:left w:val="nil"/>
              <w:bottom w:val="single" w:sz="4" w:space="0" w:color="auto"/>
              <w:right w:val="nil"/>
            </w:tcBorders>
            <w:shd w:val="clear" w:color="000000" w:fill="FFFFFF"/>
            <w:noWrap/>
            <w:vAlign w:val="bottom"/>
            <w:hideMark/>
          </w:tcPr>
          <w:p w14:paraId="4ED352D5" w14:textId="77777777" w:rsidR="00782E97" w:rsidRPr="002E2B5B" w:rsidRDefault="00782E97" w:rsidP="002E2B5B">
            <w:pPr>
              <w:jc w:val="both"/>
              <w:rPr>
                <w:rFonts w:ascii="Calibri" w:hAnsi="Calibri" w:cs="Calibri"/>
                <w:b/>
                <w:sz w:val="16"/>
                <w:szCs w:val="16"/>
              </w:rPr>
            </w:pPr>
          </w:p>
        </w:tc>
        <w:tc>
          <w:tcPr>
            <w:tcW w:w="72" w:type="pct"/>
            <w:tcBorders>
              <w:top w:val="single" w:sz="4" w:space="0" w:color="auto"/>
              <w:left w:val="nil"/>
              <w:bottom w:val="single" w:sz="4" w:space="0" w:color="auto"/>
              <w:right w:val="nil"/>
            </w:tcBorders>
            <w:shd w:val="clear" w:color="000000" w:fill="FFFFFF"/>
            <w:vAlign w:val="center"/>
          </w:tcPr>
          <w:p w14:paraId="1C1D9CC8" w14:textId="77777777" w:rsidR="00782E97" w:rsidRPr="002E2B5B" w:rsidRDefault="00782E97" w:rsidP="002E2B5B">
            <w:pPr>
              <w:jc w:val="right"/>
              <w:rPr>
                <w:rFonts w:ascii="Calibri" w:hAnsi="Calibri" w:cs="Calibri"/>
                <w:b/>
                <w:bCs/>
                <w:sz w:val="16"/>
                <w:szCs w:val="16"/>
              </w:rPr>
            </w:pPr>
          </w:p>
        </w:tc>
        <w:tc>
          <w:tcPr>
            <w:tcW w:w="72" w:type="pct"/>
            <w:tcBorders>
              <w:top w:val="single" w:sz="4" w:space="0" w:color="auto"/>
              <w:left w:val="nil"/>
              <w:bottom w:val="single" w:sz="4" w:space="0" w:color="auto"/>
              <w:right w:val="nil"/>
            </w:tcBorders>
            <w:shd w:val="clear" w:color="000000" w:fill="FFFFFF"/>
            <w:vAlign w:val="center"/>
          </w:tcPr>
          <w:p w14:paraId="3714719C" w14:textId="77777777" w:rsidR="00782E97" w:rsidRPr="002E2B5B" w:rsidRDefault="00782E97" w:rsidP="002E2B5B">
            <w:pPr>
              <w:jc w:val="right"/>
              <w:rPr>
                <w:rFonts w:ascii="Calibri" w:hAnsi="Calibri" w:cs="Calibri"/>
                <w:b/>
                <w:bCs/>
                <w:sz w:val="16"/>
                <w:szCs w:val="16"/>
              </w:rPr>
            </w:pPr>
          </w:p>
        </w:tc>
        <w:tc>
          <w:tcPr>
            <w:tcW w:w="75" w:type="pct"/>
            <w:tcBorders>
              <w:top w:val="single" w:sz="4" w:space="0" w:color="auto"/>
              <w:left w:val="nil"/>
              <w:bottom w:val="single" w:sz="4" w:space="0" w:color="auto"/>
            </w:tcBorders>
            <w:shd w:val="clear" w:color="000000" w:fill="FFFFFF"/>
            <w:noWrap/>
            <w:vAlign w:val="center"/>
          </w:tcPr>
          <w:p w14:paraId="2657360E" w14:textId="77777777" w:rsidR="00782E97" w:rsidRPr="002E2B5B" w:rsidRDefault="00782E97" w:rsidP="002E2B5B">
            <w:pPr>
              <w:jc w:val="right"/>
              <w:rPr>
                <w:rFonts w:ascii="Calibri" w:hAnsi="Calibri" w:cs="Calibri"/>
                <w:b/>
                <w:bCs/>
                <w:sz w:val="16"/>
                <w:szCs w:val="16"/>
              </w:rPr>
            </w:pPr>
          </w:p>
        </w:tc>
        <w:tc>
          <w:tcPr>
            <w:tcW w:w="701" w:type="pct"/>
            <w:tcBorders>
              <w:top w:val="single" w:sz="4" w:space="0" w:color="auto"/>
              <w:left w:val="nil"/>
              <w:bottom w:val="single" w:sz="4" w:space="0" w:color="auto"/>
              <w:right w:val="nil"/>
            </w:tcBorders>
            <w:shd w:val="clear" w:color="000000" w:fill="FFFFFF"/>
            <w:vAlign w:val="center"/>
          </w:tcPr>
          <w:p w14:paraId="7AC17C64" w14:textId="77777777" w:rsidR="00782E97" w:rsidRPr="002E2B5B" w:rsidRDefault="00782E97" w:rsidP="002E2B5B">
            <w:pPr>
              <w:jc w:val="right"/>
              <w:rPr>
                <w:rFonts w:ascii="Calibri" w:hAnsi="Calibri" w:cs="Calibri"/>
                <w:b/>
                <w:bCs/>
                <w:sz w:val="16"/>
                <w:szCs w:val="16"/>
              </w:rPr>
            </w:pPr>
          </w:p>
        </w:tc>
        <w:tc>
          <w:tcPr>
            <w:tcW w:w="742" w:type="pct"/>
            <w:tcBorders>
              <w:top w:val="single" w:sz="4" w:space="0" w:color="auto"/>
              <w:left w:val="nil"/>
              <w:bottom w:val="single" w:sz="4" w:space="0" w:color="auto"/>
            </w:tcBorders>
            <w:shd w:val="clear" w:color="000000" w:fill="FFFFFF"/>
            <w:vAlign w:val="center"/>
          </w:tcPr>
          <w:p w14:paraId="6BCE0934" w14:textId="77777777" w:rsidR="00782E97" w:rsidRPr="002E2B5B" w:rsidRDefault="000B4020" w:rsidP="002E2B5B">
            <w:pPr>
              <w:jc w:val="right"/>
              <w:rPr>
                <w:rFonts w:ascii="Calibri" w:hAnsi="Calibri" w:cs="Calibri"/>
                <w:b/>
                <w:bCs/>
                <w:sz w:val="16"/>
                <w:szCs w:val="16"/>
              </w:rPr>
            </w:pPr>
            <w:r w:rsidRPr="002E2B5B">
              <w:rPr>
                <w:rFonts w:ascii="Calibri" w:hAnsi="Calibri" w:cs="Calibri"/>
                <w:b/>
                <w:bCs/>
                <w:sz w:val="16"/>
                <w:szCs w:val="16"/>
              </w:rPr>
              <w:t>32.350.978</w:t>
            </w:r>
          </w:p>
        </w:tc>
        <w:tc>
          <w:tcPr>
            <w:tcW w:w="506" w:type="pct"/>
            <w:tcBorders>
              <w:top w:val="single" w:sz="4" w:space="0" w:color="auto"/>
              <w:left w:val="nil"/>
              <w:bottom w:val="single" w:sz="4" w:space="0" w:color="auto"/>
            </w:tcBorders>
            <w:shd w:val="clear" w:color="000000" w:fill="FFFFFF"/>
            <w:vAlign w:val="center"/>
          </w:tcPr>
          <w:p w14:paraId="5A43F9EA" w14:textId="77777777" w:rsidR="00782E97" w:rsidRPr="002E2B5B" w:rsidRDefault="00782E97" w:rsidP="002E2B5B">
            <w:pPr>
              <w:jc w:val="right"/>
              <w:rPr>
                <w:rFonts w:ascii="Calibri" w:hAnsi="Calibri" w:cs="Calibri"/>
                <w:b/>
                <w:bCs/>
                <w:sz w:val="16"/>
                <w:szCs w:val="16"/>
              </w:rPr>
            </w:pPr>
            <w:r w:rsidRPr="002E2B5B">
              <w:rPr>
                <w:rFonts w:ascii="Calibri" w:hAnsi="Calibri" w:cs="Calibri"/>
                <w:b/>
                <w:bCs/>
                <w:sz w:val="16"/>
                <w:szCs w:val="16"/>
              </w:rPr>
              <w:t>39.662.846</w:t>
            </w:r>
          </w:p>
          <w:p w14:paraId="7CD760BE" w14:textId="77777777" w:rsidR="00782E97" w:rsidRPr="002E2B5B" w:rsidRDefault="00782E97" w:rsidP="002E2B5B">
            <w:pPr>
              <w:jc w:val="right"/>
              <w:rPr>
                <w:rFonts w:ascii="Calibri" w:hAnsi="Calibri" w:cs="Calibri"/>
                <w:b/>
                <w:bCs/>
                <w:sz w:val="16"/>
                <w:szCs w:val="16"/>
              </w:rPr>
            </w:pPr>
          </w:p>
        </w:tc>
        <w:tc>
          <w:tcPr>
            <w:tcW w:w="76" w:type="pct"/>
            <w:tcBorders>
              <w:top w:val="nil"/>
              <w:left w:val="nil"/>
              <w:bottom w:val="nil"/>
            </w:tcBorders>
            <w:shd w:val="clear" w:color="000000" w:fill="FFFFFF"/>
          </w:tcPr>
          <w:p w14:paraId="6DA757F3" w14:textId="77777777" w:rsidR="00782E97" w:rsidRPr="002E2B5B" w:rsidRDefault="00782E97" w:rsidP="002E2B5B">
            <w:pPr>
              <w:jc w:val="right"/>
              <w:rPr>
                <w:rFonts w:ascii="Calibri" w:hAnsi="Calibri" w:cs="Calibri"/>
                <w:b/>
                <w:bCs/>
                <w:sz w:val="16"/>
                <w:szCs w:val="16"/>
                <w:u w:val="double"/>
              </w:rPr>
            </w:pPr>
          </w:p>
        </w:tc>
      </w:tr>
    </w:tbl>
    <w:p w14:paraId="5F5D9DF3" w14:textId="77777777" w:rsidR="00C24287" w:rsidRPr="002E2B5B" w:rsidRDefault="00C24287" w:rsidP="002E2B5B">
      <w:pPr>
        <w:rPr>
          <w:rFonts w:ascii="Calibri" w:hAnsi="Calibri" w:cs="Calibri"/>
          <w:b/>
          <w:sz w:val="22"/>
          <w:szCs w:val="22"/>
        </w:rPr>
      </w:pPr>
    </w:p>
    <w:p w14:paraId="26B8ACB0" w14:textId="249AF483" w:rsidR="0048519F"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077A22" w:rsidRPr="002E2B5B">
        <w:rPr>
          <w:rFonts w:ascii="Calibri" w:hAnsi="Calibri" w:cs="Calibri"/>
          <w:b/>
          <w:sz w:val="22"/>
          <w:szCs w:val="22"/>
        </w:rPr>
        <w:t>5</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15C5A957" w14:textId="77777777" w:rsidR="00865EDF" w:rsidRPr="002E2B5B" w:rsidRDefault="00865EDF" w:rsidP="002E2B5B">
      <w:pPr>
        <w:rPr>
          <w:rFonts w:ascii="Calibri" w:hAnsi="Calibri" w:cs="Calibri"/>
          <w:b/>
          <w:sz w:val="22"/>
          <w:szCs w:val="22"/>
        </w:rPr>
      </w:pPr>
    </w:p>
    <w:p w14:paraId="5AFE3A6E" w14:textId="77777777" w:rsidR="009C50C2" w:rsidRPr="002E2B5B" w:rsidRDefault="009147A6" w:rsidP="002E2B5B">
      <w:pPr>
        <w:numPr>
          <w:ilvl w:val="0"/>
          <w:numId w:val="10"/>
        </w:numPr>
        <w:ind w:left="284" w:hanging="284"/>
        <w:rPr>
          <w:rFonts w:ascii="Calibri" w:hAnsi="Calibri" w:cs="Calibri"/>
          <w:b/>
          <w:sz w:val="22"/>
          <w:szCs w:val="22"/>
        </w:rPr>
      </w:pPr>
      <w:r w:rsidRPr="002E2B5B">
        <w:rPr>
          <w:rFonts w:ascii="Calibri" w:hAnsi="Calibri" w:cs="Calibri"/>
          <w:b/>
          <w:sz w:val="22"/>
          <w:szCs w:val="22"/>
        </w:rPr>
        <w:t>Adiantamentos Concedidos</w:t>
      </w:r>
    </w:p>
    <w:tbl>
      <w:tblPr>
        <w:tblW w:w="5454" w:type="pct"/>
        <w:tblCellMar>
          <w:left w:w="70" w:type="dxa"/>
          <w:right w:w="70" w:type="dxa"/>
        </w:tblCellMar>
        <w:tblLook w:val="04A0" w:firstRow="1" w:lastRow="0" w:firstColumn="1" w:lastColumn="0" w:noHBand="0" w:noVBand="1"/>
      </w:tblPr>
      <w:tblGrid>
        <w:gridCol w:w="3967"/>
        <w:gridCol w:w="889"/>
        <w:gridCol w:w="888"/>
        <w:gridCol w:w="678"/>
        <w:gridCol w:w="1059"/>
        <w:gridCol w:w="518"/>
        <w:gridCol w:w="1059"/>
        <w:gridCol w:w="461"/>
        <w:gridCol w:w="950"/>
        <w:gridCol w:w="948"/>
      </w:tblGrid>
      <w:tr w:rsidR="00C74D85" w:rsidRPr="002E2B5B" w14:paraId="167F7B80" w14:textId="77777777" w:rsidTr="00C74D85">
        <w:trPr>
          <w:trHeight w:val="315"/>
        </w:trPr>
        <w:tc>
          <w:tcPr>
            <w:tcW w:w="1737" w:type="pct"/>
            <w:tcBorders>
              <w:top w:val="nil"/>
              <w:left w:val="nil"/>
              <w:bottom w:val="single" w:sz="8" w:space="0" w:color="auto"/>
              <w:right w:val="nil"/>
            </w:tcBorders>
            <w:shd w:val="clear" w:color="auto" w:fill="auto"/>
            <w:noWrap/>
            <w:vAlign w:val="center"/>
            <w:hideMark/>
          </w:tcPr>
          <w:p w14:paraId="66148745" w14:textId="77777777" w:rsidR="00C74D85" w:rsidRPr="002E2B5B" w:rsidRDefault="00C74D85" w:rsidP="002E2B5B">
            <w:pPr>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389" w:type="pct"/>
            <w:tcBorders>
              <w:top w:val="nil"/>
              <w:left w:val="nil"/>
              <w:bottom w:val="single" w:sz="8" w:space="0" w:color="auto"/>
              <w:right w:val="nil"/>
            </w:tcBorders>
            <w:shd w:val="clear" w:color="auto" w:fill="auto"/>
            <w:noWrap/>
            <w:vAlign w:val="bottom"/>
            <w:hideMark/>
          </w:tcPr>
          <w:p w14:paraId="3C963ED4"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389" w:type="pct"/>
            <w:tcBorders>
              <w:top w:val="nil"/>
              <w:left w:val="nil"/>
              <w:bottom w:val="single" w:sz="8" w:space="0" w:color="auto"/>
              <w:right w:val="nil"/>
            </w:tcBorders>
            <w:shd w:val="clear" w:color="auto" w:fill="auto"/>
            <w:noWrap/>
            <w:vAlign w:val="bottom"/>
            <w:hideMark/>
          </w:tcPr>
          <w:p w14:paraId="6AF51FE8"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297" w:type="pct"/>
            <w:tcBorders>
              <w:top w:val="nil"/>
              <w:left w:val="nil"/>
              <w:bottom w:val="single" w:sz="8" w:space="0" w:color="auto"/>
              <w:right w:val="nil"/>
            </w:tcBorders>
            <w:shd w:val="clear" w:color="auto" w:fill="auto"/>
            <w:vAlign w:val="center"/>
            <w:hideMark/>
          </w:tcPr>
          <w:p w14:paraId="58D5FFC4" w14:textId="77777777" w:rsidR="00C74D85" w:rsidRPr="002E2B5B" w:rsidRDefault="00C74D8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464" w:type="pct"/>
            <w:tcBorders>
              <w:top w:val="nil"/>
              <w:left w:val="nil"/>
              <w:bottom w:val="single" w:sz="8" w:space="0" w:color="auto"/>
              <w:right w:val="nil"/>
            </w:tcBorders>
            <w:shd w:val="clear" w:color="auto" w:fill="auto"/>
            <w:noWrap/>
            <w:vAlign w:val="center"/>
          </w:tcPr>
          <w:p w14:paraId="24C1DF0B" w14:textId="77777777" w:rsidR="00C74D85" w:rsidRPr="002E2B5B" w:rsidRDefault="00C74D85" w:rsidP="002E2B5B">
            <w:pPr>
              <w:jc w:val="right"/>
              <w:rPr>
                <w:rFonts w:ascii="Calibri" w:hAnsi="Calibri" w:cs="Calibri"/>
                <w:b/>
                <w:bCs/>
                <w:color w:val="000000"/>
                <w:sz w:val="16"/>
                <w:szCs w:val="16"/>
              </w:rPr>
            </w:pPr>
          </w:p>
        </w:tc>
        <w:tc>
          <w:tcPr>
            <w:tcW w:w="227" w:type="pct"/>
            <w:tcBorders>
              <w:top w:val="nil"/>
              <w:left w:val="nil"/>
              <w:bottom w:val="single" w:sz="8" w:space="0" w:color="auto"/>
              <w:right w:val="nil"/>
            </w:tcBorders>
            <w:shd w:val="clear" w:color="auto" w:fill="auto"/>
            <w:noWrap/>
            <w:vAlign w:val="bottom"/>
            <w:hideMark/>
          </w:tcPr>
          <w:p w14:paraId="3C965E7F"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64" w:type="pct"/>
            <w:tcBorders>
              <w:top w:val="nil"/>
              <w:left w:val="nil"/>
              <w:bottom w:val="single" w:sz="8" w:space="0" w:color="auto"/>
              <w:right w:val="nil"/>
            </w:tcBorders>
            <w:shd w:val="clear" w:color="auto" w:fill="auto"/>
            <w:noWrap/>
            <w:vAlign w:val="center"/>
            <w:hideMark/>
          </w:tcPr>
          <w:p w14:paraId="6FB3FC22" w14:textId="77777777" w:rsidR="00C74D85" w:rsidRPr="002E2B5B" w:rsidRDefault="00C74D8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202" w:type="pct"/>
            <w:tcBorders>
              <w:top w:val="nil"/>
              <w:left w:val="nil"/>
              <w:bottom w:val="single" w:sz="8" w:space="0" w:color="auto"/>
              <w:right w:val="nil"/>
            </w:tcBorders>
            <w:shd w:val="clear" w:color="auto" w:fill="auto"/>
            <w:noWrap/>
            <w:vAlign w:val="bottom"/>
            <w:hideMark/>
          </w:tcPr>
          <w:p w14:paraId="66DCA7EC"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16" w:type="pct"/>
            <w:tcBorders>
              <w:top w:val="nil"/>
              <w:left w:val="nil"/>
              <w:bottom w:val="single" w:sz="8" w:space="0" w:color="auto"/>
              <w:right w:val="nil"/>
            </w:tcBorders>
            <w:vAlign w:val="center"/>
          </w:tcPr>
          <w:p w14:paraId="3A230770" w14:textId="77777777" w:rsidR="00C74D85" w:rsidRPr="002E2B5B" w:rsidRDefault="00C74D8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c>
          <w:tcPr>
            <w:tcW w:w="416" w:type="pct"/>
            <w:tcBorders>
              <w:top w:val="nil"/>
              <w:left w:val="nil"/>
              <w:bottom w:val="single" w:sz="8" w:space="0" w:color="auto"/>
              <w:right w:val="nil"/>
            </w:tcBorders>
            <w:shd w:val="clear" w:color="auto" w:fill="auto"/>
            <w:noWrap/>
            <w:vAlign w:val="center"/>
          </w:tcPr>
          <w:p w14:paraId="6CE13372" w14:textId="77777777" w:rsidR="00C74D85" w:rsidRPr="002E2B5B" w:rsidRDefault="00C74D85" w:rsidP="002E2B5B">
            <w:pPr>
              <w:jc w:val="right"/>
              <w:rPr>
                <w:rFonts w:ascii="Calibri" w:hAnsi="Calibri" w:cs="Calibri"/>
                <w:b/>
                <w:bCs/>
                <w:color w:val="000000"/>
                <w:sz w:val="16"/>
                <w:szCs w:val="16"/>
              </w:rPr>
            </w:pPr>
          </w:p>
        </w:tc>
      </w:tr>
      <w:tr w:rsidR="00C74D85" w:rsidRPr="002E2B5B" w14:paraId="6944C2F5" w14:textId="77777777" w:rsidTr="00C74D85">
        <w:trPr>
          <w:trHeight w:val="300"/>
        </w:trPr>
        <w:tc>
          <w:tcPr>
            <w:tcW w:w="1737" w:type="pct"/>
            <w:tcBorders>
              <w:top w:val="nil"/>
              <w:left w:val="nil"/>
              <w:bottom w:val="nil"/>
              <w:right w:val="nil"/>
            </w:tcBorders>
            <w:shd w:val="clear" w:color="auto" w:fill="auto"/>
            <w:noWrap/>
            <w:vAlign w:val="center"/>
            <w:hideMark/>
          </w:tcPr>
          <w:p w14:paraId="33B1A44F"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389" w:type="pct"/>
            <w:vMerge w:val="restart"/>
            <w:tcBorders>
              <w:top w:val="nil"/>
              <w:left w:val="nil"/>
              <w:bottom w:val="single" w:sz="8" w:space="0" w:color="000000"/>
              <w:right w:val="nil"/>
            </w:tcBorders>
            <w:shd w:val="clear" w:color="auto" w:fill="auto"/>
            <w:noWrap/>
            <w:vAlign w:val="bottom"/>
            <w:hideMark/>
          </w:tcPr>
          <w:p w14:paraId="40F93720"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389" w:type="pct"/>
            <w:vMerge w:val="restart"/>
            <w:tcBorders>
              <w:top w:val="nil"/>
              <w:left w:val="nil"/>
              <w:bottom w:val="single" w:sz="8" w:space="0" w:color="000000"/>
              <w:right w:val="nil"/>
            </w:tcBorders>
            <w:shd w:val="clear" w:color="auto" w:fill="auto"/>
            <w:noWrap/>
            <w:vAlign w:val="bottom"/>
            <w:hideMark/>
          </w:tcPr>
          <w:p w14:paraId="33C4AAF4"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297" w:type="pct"/>
            <w:vMerge w:val="restart"/>
            <w:tcBorders>
              <w:top w:val="nil"/>
              <w:left w:val="nil"/>
              <w:bottom w:val="single" w:sz="8" w:space="0" w:color="000000"/>
              <w:right w:val="nil"/>
            </w:tcBorders>
            <w:shd w:val="clear" w:color="auto" w:fill="auto"/>
            <w:vAlign w:val="center"/>
            <w:hideMark/>
          </w:tcPr>
          <w:p w14:paraId="1ADF34CD" w14:textId="77777777" w:rsidR="00C74D85" w:rsidRPr="002E2B5B" w:rsidRDefault="00C74D85"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464" w:type="pct"/>
            <w:tcBorders>
              <w:top w:val="nil"/>
              <w:left w:val="nil"/>
              <w:bottom w:val="nil"/>
              <w:right w:val="nil"/>
            </w:tcBorders>
            <w:shd w:val="clear" w:color="auto" w:fill="auto"/>
            <w:noWrap/>
            <w:vAlign w:val="center"/>
          </w:tcPr>
          <w:p w14:paraId="7FF94DFF" w14:textId="77777777" w:rsidR="00C74D85" w:rsidRPr="002E2B5B" w:rsidRDefault="00C74D85" w:rsidP="002E2B5B">
            <w:pPr>
              <w:jc w:val="right"/>
              <w:rPr>
                <w:rFonts w:ascii="Calibri" w:hAnsi="Calibri" w:cs="Calibri"/>
                <w:color w:val="000000"/>
                <w:sz w:val="16"/>
                <w:szCs w:val="16"/>
              </w:rPr>
            </w:pPr>
          </w:p>
        </w:tc>
        <w:tc>
          <w:tcPr>
            <w:tcW w:w="227" w:type="pct"/>
            <w:vMerge w:val="restart"/>
            <w:tcBorders>
              <w:top w:val="nil"/>
              <w:left w:val="nil"/>
              <w:bottom w:val="single" w:sz="8" w:space="0" w:color="000000"/>
              <w:right w:val="nil"/>
            </w:tcBorders>
            <w:shd w:val="clear" w:color="auto" w:fill="auto"/>
            <w:noWrap/>
            <w:vAlign w:val="bottom"/>
            <w:hideMark/>
          </w:tcPr>
          <w:p w14:paraId="1A323250"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64" w:type="pct"/>
            <w:tcBorders>
              <w:top w:val="nil"/>
              <w:left w:val="nil"/>
              <w:bottom w:val="nil"/>
              <w:right w:val="nil"/>
            </w:tcBorders>
            <w:shd w:val="clear" w:color="auto" w:fill="auto"/>
            <w:noWrap/>
            <w:vAlign w:val="center"/>
            <w:hideMark/>
          </w:tcPr>
          <w:p w14:paraId="12C0F883" w14:textId="77777777" w:rsidR="00C74D85" w:rsidRPr="002E2B5B" w:rsidRDefault="00C74D85" w:rsidP="002E2B5B">
            <w:pPr>
              <w:jc w:val="right"/>
              <w:rPr>
                <w:rFonts w:ascii="Calibri" w:hAnsi="Calibri" w:cs="Calibri"/>
                <w:color w:val="000000"/>
                <w:sz w:val="16"/>
                <w:szCs w:val="16"/>
              </w:rPr>
            </w:pPr>
            <w:r w:rsidRPr="002E2B5B">
              <w:rPr>
                <w:rFonts w:ascii="Calibri" w:hAnsi="Calibri" w:cs="Calibri"/>
                <w:color w:val="000000"/>
                <w:sz w:val="16"/>
                <w:szCs w:val="16"/>
              </w:rPr>
              <w:t>452.249</w:t>
            </w:r>
          </w:p>
        </w:tc>
        <w:tc>
          <w:tcPr>
            <w:tcW w:w="202" w:type="pct"/>
            <w:tcBorders>
              <w:top w:val="nil"/>
              <w:left w:val="nil"/>
              <w:bottom w:val="nil"/>
              <w:right w:val="nil"/>
            </w:tcBorders>
            <w:shd w:val="clear" w:color="auto" w:fill="auto"/>
            <w:noWrap/>
            <w:vAlign w:val="bottom"/>
            <w:hideMark/>
          </w:tcPr>
          <w:p w14:paraId="100A7E14"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16" w:type="pct"/>
            <w:tcBorders>
              <w:top w:val="nil"/>
              <w:left w:val="nil"/>
              <w:bottom w:val="nil"/>
              <w:right w:val="nil"/>
            </w:tcBorders>
            <w:vAlign w:val="center"/>
          </w:tcPr>
          <w:p w14:paraId="7D93797D" w14:textId="77777777" w:rsidR="00C74D85" w:rsidRPr="002E2B5B" w:rsidRDefault="00C74D85" w:rsidP="002E2B5B">
            <w:pPr>
              <w:jc w:val="right"/>
              <w:rPr>
                <w:rFonts w:ascii="Calibri" w:hAnsi="Calibri" w:cs="Calibri"/>
                <w:color w:val="000000"/>
                <w:sz w:val="16"/>
                <w:szCs w:val="16"/>
              </w:rPr>
            </w:pPr>
            <w:r w:rsidRPr="002E2B5B">
              <w:rPr>
                <w:rFonts w:ascii="Calibri" w:hAnsi="Calibri" w:cs="Calibri"/>
                <w:color w:val="000000"/>
                <w:sz w:val="16"/>
                <w:szCs w:val="16"/>
              </w:rPr>
              <w:t>497.280</w:t>
            </w:r>
          </w:p>
        </w:tc>
        <w:tc>
          <w:tcPr>
            <w:tcW w:w="416" w:type="pct"/>
            <w:tcBorders>
              <w:top w:val="nil"/>
              <w:left w:val="nil"/>
              <w:bottom w:val="nil"/>
              <w:right w:val="nil"/>
            </w:tcBorders>
            <w:shd w:val="clear" w:color="auto" w:fill="auto"/>
            <w:noWrap/>
            <w:vAlign w:val="center"/>
          </w:tcPr>
          <w:p w14:paraId="1DA8A168" w14:textId="77777777" w:rsidR="00C74D85" w:rsidRPr="002E2B5B" w:rsidRDefault="00C74D85" w:rsidP="002E2B5B">
            <w:pPr>
              <w:jc w:val="right"/>
              <w:rPr>
                <w:rFonts w:ascii="Calibri" w:hAnsi="Calibri" w:cs="Calibri"/>
                <w:color w:val="000000"/>
                <w:sz w:val="16"/>
                <w:szCs w:val="16"/>
              </w:rPr>
            </w:pPr>
          </w:p>
        </w:tc>
      </w:tr>
      <w:tr w:rsidR="00C74D85" w:rsidRPr="002E2B5B" w14:paraId="37FFBF3A" w14:textId="77777777" w:rsidTr="00C74D85">
        <w:trPr>
          <w:trHeight w:val="315"/>
        </w:trPr>
        <w:tc>
          <w:tcPr>
            <w:tcW w:w="1737" w:type="pct"/>
            <w:tcBorders>
              <w:top w:val="nil"/>
              <w:left w:val="nil"/>
              <w:bottom w:val="single" w:sz="8" w:space="0" w:color="auto"/>
              <w:right w:val="nil"/>
            </w:tcBorders>
            <w:shd w:val="clear" w:color="auto" w:fill="auto"/>
            <w:noWrap/>
            <w:vAlign w:val="center"/>
            <w:hideMark/>
          </w:tcPr>
          <w:p w14:paraId="0DF82958"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389" w:type="pct"/>
            <w:vMerge/>
            <w:tcBorders>
              <w:top w:val="nil"/>
              <w:left w:val="nil"/>
              <w:bottom w:val="single" w:sz="8" w:space="0" w:color="000000"/>
              <w:right w:val="nil"/>
            </w:tcBorders>
            <w:vAlign w:val="center"/>
            <w:hideMark/>
          </w:tcPr>
          <w:p w14:paraId="0456BD82" w14:textId="77777777" w:rsidR="00C74D85" w:rsidRPr="002E2B5B" w:rsidRDefault="00C74D85" w:rsidP="002E2B5B">
            <w:pPr>
              <w:rPr>
                <w:rFonts w:ascii="Calibri" w:hAnsi="Calibri" w:cs="Calibri"/>
                <w:color w:val="000000"/>
                <w:sz w:val="16"/>
                <w:szCs w:val="16"/>
              </w:rPr>
            </w:pPr>
          </w:p>
        </w:tc>
        <w:tc>
          <w:tcPr>
            <w:tcW w:w="389" w:type="pct"/>
            <w:vMerge/>
            <w:tcBorders>
              <w:top w:val="nil"/>
              <w:left w:val="nil"/>
              <w:bottom w:val="single" w:sz="8" w:space="0" w:color="000000"/>
              <w:right w:val="nil"/>
            </w:tcBorders>
            <w:vAlign w:val="center"/>
            <w:hideMark/>
          </w:tcPr>
          <w:p w14:paraId="0EB0E1F9" w14:textId="77777777" w:rsidR="00C74D85" w:rsidRPr="002E2B5B" w:rsidRDefault="00C74D85" w:rsidP="002E2B5B">
            <w:pPr>
              <w:rPr>
                <w:rFonts w:ascii="Calibri" w:hAnsi="Calibri" w:cs="Calibri"/>
                <w:color w:val="000000"/>
                <w:sz w:val="16"/>
                <w:szCs w:val="16"/>
              </w:rPr>
            </w:pPr>
          </w:p>
        </w:tc>
        <w:tc>
          <w:tcPr>
            <w:tcW w:w="297" w:type="pct"/>
            <w:vMerge/>
            <w:tcBorders>
              <w:top w:val="nil"/>
              <w:left w:val="nil"/>
              <w:bottom w:val="single" w:sz="8" w:space="0" w:color="000000"/>
              <w:right w:val="nil"/>
            </w:tcBorders>
            <w:vAlign w:val="center"/>
            <w:hideMark/>
          </w:tcPr>
          <w:p w14:paraId="32D9B459" w14:textId="77777777" w:rsidR="00C74D85" w:rsidRPr="002E2B5B" w:rsidRDefault="00C74D85" w:rsidP="002E2B5B">
            <w:pPr>
              <w:rPr>
                <w:rFonts w:ascii="Calibri" w:hAnsi="Calibri" w:cs="Calibri"/>
                <w:color w:val="000000"/>
                <w:sz w:val="16"/>
                <w:szCs w:val="16"/>
              </w:rPr>
            </w:pPr>
          </w:p>
        </w:tc>
        <w:tc>
          <w:tcPr>
            <w:tcW w:w="464" w:type="pct"/>
            <w:tcBorders>
              <w:top w:val="nil"/>
              <w:left w:val="nil"/>
              <w:bottom w:val="single" w:sz="8" w:space="0" w:color="auto"/>
              <w:right w:val="nil"/>
            </w:tcBorders>
            <w:shd w:val="clear" w:color="auto" w:fill="auto"/>
            <w:noWrap/>
            <w:vAlign w:val="center"/>
          </w:tcPr>
          <w:p w14:paraId="64E87839" w14:textId="77777777" w:rsidR="00C74D85" w:rsidRPr="002E2B5B" w:rsidRDefault="00C74D85" w:rsidP="002E2B5B">
            <w:pPr>
              <w:jc w:val="right"/>
              <w:rPr>
                <w:rFonts w:ascii="Calibri" w:hAnsi="Calibri" w:cs="Calibri"/>
                <w:color w:val="000000"/>
                <w:sz w:val="16"/>
                <w:szCs w:val="16"/>
              </w:rPr>
            </w:pPr>
          </w:p>
        </w:tc>
        <w:tc>
          <w:tcPr>
            <w:tcW w:w="227" w:type="pct"/>
            <w:vMerge/>
            <w:tcBorders>
              <w:top w:val="nil"/>
              <w:left w:val="nil"/>
              <w:bottom w:val="single" w:sz="8" w:space="0" w:color="000000"/>
              <w:right w:val="nil"/>
            </w:tcBorders>
            <w:vAlign w:val="center"/>
            <w:hideMark/>
          </w:tcPr>
          <w:p w14:paraId="4558FDE5" w14:textId="77777777" w:rsidR="00C74D85" w:rsidRPr="002E2B5B" w:rsidRDefault="00C74D85" w:rsidP="002E2B5B">
            <w:pPr>
              <w:rPr>
                <w:rFonts w:ascii="Calibri" w:hAnsi="Calibri" w:cs="Calibri"/>
                <w:color w:val="000000"/>
                <w:sz w:val="16"/>
                <w:szCs w:val="16"/>
              </w:rPr>
            </w:pPr>
          </w:p>
        </w:tc>
        <w:tc>
          <w:tcPr>
            <w:tcW w:w="464" w:type="pct"/>
            <w:tcBorders>
              <w:top w:val="nil"/>
              <w:left w:val="nil"/>
              <w:bottom w:val="single" w:sz="8" w:space="0" w:color="auto"/>
              <w:right w:val="nil"/>
            </w:tcBorders>
            <w:shd w:val="clear" w:color="auto" w:fill="auto"/>
            <w:noWrap/>
            <w:vAlign w:val="center"/>
            <w:hideMark/>
          </w:tcPr>
          <w:p w14:paraId="02111635" w14:textId="77777777" w:rsidR="00C74D85" w:rsidRPr="002E2B5B" w:rsidRDefault="00C74D85" w:rsidP="002E2B5B">
            <w:pPr>
              <w:jc w:val="right"/>
              <w:rPr>
                <w:rFonts w:ascii="Calibri" w:hAnsi="Calibri" w:cs="Calibri"/>
                <w:color w:val="000000"/>
                <w:sz w:val="16"/>
                <w:szCs w:val="16"/>
              </w:rPr>
            </w:pPr>
            <w:r w:rsidRPr="002E2B5B">
              <w:rPr>
                <w:rFonts w:ascii="Calibri" w:hAnsi="Calibri" w:cs="Calibri"/>
                <w:color w:val="000000"/>
                <w:sz w:val="16"/>
                <w:szCs w:val="16"/>
              </w:rPr>
              <w:t>225.624</w:t>
            </w:r>
          </w:p>
        </w:tc>
        <w:tc>
          <w:tcPr>
            <w:tcW w:w="202" w:type="pct"/>
            <w:tcBorders>
              <w:top w:val="nil"/>
              <w:left w:val="nil"/>
              <w:bottom w:val="single" w:sz="8" w:space="0" w:color="auto"/>
              <w:right w:val="nil"/>
            </w:tcBorders>
            <w:shd w:val="clear" w:color="auto" w:fill="auto"/>
            <w:noWrap/>
            <w:vAlign w:val="bottom"/>
            <w:hideMark/>
          </w:tcPr>
          <w:p w14:paraId="648DA4D3"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16" w:type="pct"/>
            <w:tcBorders>
              <w:top w:val="nil"/>
              <w:left w:val="nil"/>
              <w:bottom w:val="single" w:sz="8" w:space="0" w:color="auto"/>
              <w:right w:val="nil"/>
            </w:tcBorders>
            <w:vAlign w:val="center"/>
          </w:tcPr>
          <w:p w14:paraId="28F92DFD" w14:textId="77777777" w:rsidR="00C74D85" w:rsidRPr="002E2B5B" w:rsidRDefault="00C74D85" w:rsidP="002E2B5B">
            <w:pPr>
              <w:jc w:val="right"/>
              <w:rPr>
                <w:rFonts w:ascii="Calibri" w:hAnsi="Calibri" w:cs="Calibri"/>
                <w:color w:val="000000"/>
                <w:sz w:val="16"/>
                <w:szCs w:val="16"/>
              </w:rPr>
            </w:pPr>
            <w:r w:rsidRPr="002E2B5B">
              <w:rPr>
                <w:rFonts w:ascii="Calibri" w:hAnsi="Calibri" w:cs="Calibri"/>
                <w:color w:val="000000"/>
                <w:sz w:val="16"/>
                <w:szCs w:val="16"/>
              </w:rPr>
              <w:t>231.389</w:t>
            </w:r>
          </w:p>
        </w:tc>
        <w:tc>
          <w:tcPr>
            <w:tcW w:w="416" w:type="pct"/>
            <w:tcBorders>
              <w:top w:val="nil"/>
              <w:left w:val="nil"/>
              <w:bottom w:val="single" w:sz="8" w:space="0" w:color="auto"/>
              <w:right w:val="nil"/>
            </w:tcBorders>
            <w:shd w:val="clear" w:color="auto" w:fill="auto"/>
            <w:noWrap/>
            <w:vAlign w:val="center"/>
          </w:tcPr>
          <w:p w14:paraId="7A660CA3" w14:textId="77777777" w:rsidR="00C74D85" w:rsidRPr="002E2B5B" w:rsidRDefault="00C74D85" w:rsidP="002E2B5B">
            <w:pPr>
              <w:jc w:val="right"/>
              <w:rPr>
                <w:rFonts w:ascii="Calibri" w:hAnsi="Calibri" w:cs="Calibri"/>
                <w:color w:val="000000"/>
                <w:sz w:val="16"/>
                <w:szCs w:val="16"/>
              </w:rPr>
            </w:pPr>
          </w:p>
        </w:tc>
      </w:tr>
      <w:tr w:rsidR="00C74D85" w:rsidRPr="002E2B5B" w14:paraId="5CD7C3C0" w14:textId="77777777" w:rsidTr="00C74D85">
        <w:trPr>
          <w:trHeight w:val="315"/>
        </w:trPr>
        <w:tc>
          <w:tcPr>
            <w:tcW w:w="1737" w:type="pct"/>
            <w:tcBorders>
              <w:top w:val="nil"/>
              <w:left w:val="nil"/>
              <w:bottom w:val="single" w:sz="8" w:space="0" w:color="auto"/>
              <w:right w:val="nil"/>
            </w:tcBorders>
            <w:shd w:val="clear" w:color="auto" w:fill="auto"/>
            <w:noWrap/>
            <w:vAlign w:val="center"/>
            <w:hideMark/>
          </w:tcPr>
          <w:p w14:paraId="6957F134" w14:textId="77777777" w:rsidR="00C74D85" w:rsidRPr="002E2B5B" w:rsidRDefault="00C74D85" w:rsidP="002E2B5B">
            <w:pPr>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389" w:type="pct"/>
            <w:tcBorders>
              <w:top w:val="nil"/>
              <w:left w:val="nil"/>
              <w:bottom w:val="single" w:sz="8" w:space="0" w:color="auto"/>
              <w:right w:val="nil"/>
            </w:tcBorders>
            <w:shd w:val="clear" w:color="auto" w:fill="auto"/>
            <w:noWrap/>
            <w:vAlign w:val="bottom"/>
            <w:hideMark/>
          </w:tcPr>
          <w:p w14:paraId="6DCD4FA0"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389" w:type="pct"/>
            <w:tcBorders>
              <w:top w:val="nil"/>
              <w:left w:val="nil"/>
              <w:bottom w:val="single" w:sz="8" w:space="0" w:color="auto"/>
              <w:right w:val="nil"/>
            </w:tcBorders>
            <w:shd w:val="clear" w:color="auto" w:fill="auto"/>
            <w:noWrap/>
            <w:vAlign w:val="bottom"/>
            <w:hideMark/>
          </w:tcPr>
          <w:p w14:paraId="78749100"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297" w:type="pct"/>
            <w:tcBorders>
              <w:top w:val="nil"/>
              <w:left w:val="nil"/>
              <w:bottom w:val="single" w:sz="8" w:space="0" w:color="auto"/>
              <w:right w:val="nil"/>
            </w:tcBorders>
            <w:shd w:val="clear" w:color="auto" w:fill="auto"/>
            <w:vAlign w:val="center"/>
            <w:hideMark/>
          </w:tcPr>
          <w:p w14:paraId="2AEBB226" w14:textId="77777777" w:rsidR="00C74D85" w:rsidRPr="002E2B5B" w:rsidRDefault="00C74D8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464" w:type="pct"/>
            <w:tcBorders>
              <w:top w:val="nil"/>
              <w:left w:val="nil"/>
              <w:bottom w:val="single" w:sz="8" w:space="0" w:color="auto"/>
              <w:right w:val="nil"/>
            </w:tcBorders>
            <w:shd w:val="clear" w:color="auto" w:fill="auto"/>
            <w:noWrap/>
            <w:vAlign w:val="center"/>
          </w:tcPr>
          <w:p w14:paraId="2F1E2D1A" w14:textId="77777777" w:rsidR="00C74D85" w:rsidRPr="002E2B5B" w:rsidRDefault="00C74D85" w:rsidP="002E2B5B">
            <w:pPr>
              <w:jc w:val="right"/>
              <w:rPr>
                <w:rFonts w:ascii="Calibri" w:hAnsi="Calibri" w:cs="Calibri"/>
                <w:b/>
                <w:bCs/>
                <w:color w:val="000000"/>
                <w:sz w:val="16"/>
                <w:szCs w:val="16"/>
              </w:rPr>
            </w:pPr>
          </w:p>
        </w:tc>
        <w:tc>
          <w:tcPr>
            <w:tcW w:w="227" w:type="pct"/>
            <w:tcBorders>
              <w:top w:val="nil"/>
              <w:left w:val="nil"/>
              <w:bottom w:val="single" w:sz="8" w:space="0" w:color="auto"/>
              <w:right w:val="nil"/>
            </w:tcBorders>
            <w:shd w:val="clear" w:color="auto" w:fill="auto"/>
            <w:noWrap/>
            <w:vAlign w:val="center"/>
            <w:hideMark/>
          </w:tcPr>
          <w:p w14:paraId="33B51B5C"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64" w:type="pct"/>
            <w:tcBorders>
              <w:top w:val="nil"/>
              <w:left w:val="nil"/>
              <w:bottom w:val="single" w:sz="8" w:space="0" w:color="auto"/>
              <w:right w:val="nil"/>
            </w:tcBorders>
            <w:shd w:val="clear" w:color="auto" w:fill="auto"/>
            <w:noWrap/>
            <w:vAlign w:val="center"/>
            <w:hideMark/>
          </w:tcPr>
          <w:p w14:paraId="45E754E4" w14:textId="77777777" w:rsidR="00C74D85" w:rsidRPr="002E2B5B" w:rsidRDefault="00C74D85" w:rsidP="002E2B5B">
            <w:pPr>
              <w:jc w:val="right"/>
              <w:rPr>
                <w:rFonts w:ascii="Calibri" w:hAnsi="Calibri" w:cs="Calibri"/>
                <w:b/>
                <w:bCs/>
                <w:color w:val="000000"/>
                <w:sz w:val="16"/>
                <w:szCs w:val="16"/>
              </w:rPr>
            </w:pPr>
            <w:r w:rsidRPr="002E2B5B">
              <w:rPr>
                <w:rFonts w:ascii="Calibri" w:hAnsi="Calibri" w:cs="Calibri"/>
                <w:b/>
                <w:bCs/>
                <w:color w:val="000000"/>
                <w:sz w:val="16"/>
                <w:szCs w:val="16"/>
              </w:rPr>
              <w:t>677.873</w:t>
            </w:r>
          </w:p>
        </w:tc>
        <w:tc>
          <w:tcPr>
            <w:tcW w:w="202" w:type="pct"/>
            <w:tcBorders>
              <w:top w:val="nil"/>
              <w:left w:val="nil"/>
              <w:bottom w:val="single" w:sz="8" w:space="0" w:color="auto"/>
              <w:right w:val="nil"/>
            </w:tcBorders>
            <w:shd w:val="clear" w:color="auto" w:fill="auto"/>
            <w:noWrap/>
            <w:vAlign w:val="bottom"/>
            <w:hideMark/>
          </w:tcPr>
          <w:p w14:paraId="56B078B5" w14:textId="77777777" w:rsidR="00C74D85" w:rsidRPr="002E2B5B" w:rsidRDefault="00C74D85" w:rsidP="002E2B5B">
            <w:pPr>
              <w:rPr>
                <w:rFonts w:ascii="Calibri" w:hAnsi="Calibri" w:cs="Calibri"/>
                <w:color w:val="000000"/>
                <w:sz w:val="16"/>
                <w:szCs w:val="16"/>
              </w:rPr>
            </w:pPr>
            <w:r w:rsidRPr="002E2B5B">
              <w:rPr>
                <w:rFonts w:ascii="Calibri" w:hAnsi="Calibri" w:cs="Calibri"/>
                <w:color w:val="000000"/>
                <w:sz w:val="16"/>
                <w:szCs w:val="16"/>
              </w:rPr>
              <w:t> </w:t>
            </w:r>
          </w:p>
        </w:tc>
        <w:tc>
          <w:tcPr>
            <w:tcW w:w="416" w:type="pct"/>
            <w:tcBorders>
              <w:top w:val="nil"/>
              <w:left w:val="nil"/>
              <w:bottom w:val="single" w:sz="8" w:space="0" w:color="auto"/>
              <w:right w:val="nil"/>
            </w:tcBorders>
            <w:vAlign w:val="center"/>
          </w:tcPr>
          <w:p w14:paraId="4B139557" w14:textId="77777777" w:rsidR="00C74D85" w:rsidRPr="002E2B5B" w:rsidRDefault="00C74D85" w:rsidP="002E2B5B">
            <w:pPr>
              <w:jc w:val="right"/>
              <w:rPr>
                <w:rFonts w:ascii="Calibri" w:hAnsi="Calibri" w:cs="Calibri"/>
                <w:b/>
                <w:bCs/>
                <w:color w:val="000000"/>
                <w:sz w:val="16"/>
                <w:szCs w:val="16"/>
              </w:rPr>
            </w:pPr>
            <w:r w:rsidRPr="002E2B5B">
              <w:rPr>
                <w:rFonts w:ascii="Calibri" w:hAnsi="Calibri" w:cs="Calibri"/>
                <w:b/>
                <w:bCs/>
                <w:color w:val="000000"/>
                <w:sz w:val="16"/>
                <w:szCs w:val="16"/>
              </w:rPr>
              <w:t>728.669</w:t>
            </w:r>
          </w:p>
        </w:tc>
        <w:tc>
          <w:tcPr>
            <w:tcW w:w="416" w:type="pct"/>
            <w:tcBorders>
              <w:top w:val="nil"/>
              <w:left w:val="nil"/>
              <w:bottom w:val="single" w:sz="8" w:space="0" w:color="auto"/>
              <w:right w:val="nil"/>
            </w:tcBorders>
            <w:shd w:val="clear" w:color="auto" w:fill="auto"/>
            <w:noWrap/>
            <w:vAlign w:val="center"/>
          </w:tcPr>
          <w:p w14:paraId="4954FF6D" w14:textId="77777777" w:rsidR="00C74D85" w:rsidRPr="002E2B5B" w:rsidRDefault="00C74D85" w:rsidP="002E2B5B">
            <w:pPr>
              <w:jc w:val="right"/>
              <w:rPr>
                <w:rFonts w:ascii="Calibri" w:hAnsi="Calibri" w:cs="Calibri"/>
                <w:b/>
                <w:bCs/>
                <w:color w:val="000000"/>
                <w:sz w:val="16"/>
                <w:szCs w:val="16"/>
              </w:rPr>
            </w:pPr>
          </w:p>
        </w:tc>
      </w:tr>
    </w:tbl>
    <w:p w14:paraId="731F7859" w14:textId="05FD285E" w:rsidR="00C24287" w:rsidRPr="002E2B5B" w:rsidRDefault="00580D61" w:rsidP="002E2B5B">
      <w:pPr>
        <w:spacing w:after="120"/>
        <w:jc w:val="both"/>
        <w:rPr>
          <w:rFonts w:ascii="Calibri" w:hAnsi="Calibri" w:cs="Calibri"/>
          <w:sz w:val="22"/>
          <w:szCs w:val="22"/>
        </w:rPr>
      </w:pPr>
      <w:r w:rsidRPr="002E2B5B">
        <w:rPr>
          <w:rFonts w:ascii="Calibri" w:hAnsi="Calibri" w:cs="Calibri"/>
          <w:sz w:val="22"/>
          <w:szCs w:val="22"/>
        </w:rPr>
        <w:t xml:space="preserve">O saldo de R$ </w:t>
      </w:r>
      <w:r w:rsidR="00C74D85" w:rsidRPr="002E2B5B">
        <w:rPr>
          <w:rFonts w:ascii="Calibri" w:hAnsi="Calibri" w:cs="Calibri"/>
          <w:sz w:val="22"/>
          <w:szCs w:val="22"/>
        </w:rPr>
        <w:t>677.873</w:t>
      </w:r>
      <w:r w:rsidR="00EF6D44" w:rsidRPr="002E2B5B">
        <w:rPr>
          <w:rFonts w:ascii="Calibri" w:hAnsi="Calibri" w:cs="Calibri"/>
          <w:sz w:val="22"/>
          <w:szCs w:val="22"/>
        </w:rPr>
        <w:t>,</w:t>
      </w:r>
      <w:r w:rsidRPr="002E2B5B">
        <w:rPr>
          <w:rFonts w:ascii="Calibri" w:hAnsi="Calibri" w:cs="Calibri"/>
          <w:sz w:val="22"/>
          <w:szCs w:val="22"/>
        </w:rPr>
        <w:t xml:space="preserve"> em 3</w:t>
      </w:r>
      <w:r w:rsidR="00B8368E" w:rsidRPr="002E2B5B">
        <w:rPr>
          <w:rFonts w:ascii="Calibri" w:hAnsi="Calibri" w:cs="Calibri"/>
          <w:sz w:val="22"/>
          <w:szCs w:val="22"/>
        </w:rPr>
        <w:t>1</w:t>
      </w:r>
      <w:r w:rsidRPr="002E2B5B">
        <w:rPr>
          <w:rFonts w:ascii="Calibri" w:hAnsi="Calibri" w:cs="Calibri"/>
          <w:sz w:val="22"/>
          <w:szCs w:val="22"/>
        </w:rPr>
        <w:t xml:space="preserve"> </w:t>
      </w:r>
      <w:r w:rsidR="00B8368E" w:rsidRPr="002E2B5B">
        <w:rPr>
          <w:rFonts w:ascii="Calibri" w:hAnsi="Calibri" w:cs="Calibri"/>
          <w:sz w:val="22"/>
          <w:szCs w:val="22"/>
        </w:rPr>
        <w:t>deze</w:t>
      </w:r>
      <w:r w:rsidR="00C535B0" w:rsidRPr="002E2B5B">
        <w:rPr>
          <w:rFonts w:ascii="Calibri" w:hAnsi="Calibri" w:cs="Calibri"/>
          <w:sz w:val="22"/>
          <w:szCs w:val="22"/>
        </w:rPr>
        <w:t>mbro</w:t>
      </w:r>
      <w:r w:rsidRPr="002E2B5B">
        <w:rPr>
          <w:rFonts w:ascii="Calibri" w:hAnsi="Calibri" w:cs="Calibri"/>
          <w:sz w:val="22"/>
          <w:szCs w:val="22"/>
        </w:rPr>
        <w:t xml:space="preserve"> de 20</w:t>
      </w:r>
      <w:r w:rsidR="00C74D85" w:rsidRPr="002E2B5B">
        <w:rPr>
          <w:rFonts w:ascii="Calibri" w:hAnsi="Calibri" w:cs="Calibri"/>
          <w:sz w:val="22"/>
          <w:szCs w:val="22"/>
        </w:rPr>
        <w:t>20</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736D273D" w:rsidR="009165D8"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 xml:space="preserve">Os provisionamentos das despesas com 13º salário e férias são efetuados e conciliados mensalmente. A VALEC paga metade do salário a título de adiantamento de 13º salário a seus empregados na Folha de Pagamento do mês de junho </w:t>
      </w:r>
      <w:r w:rsidRPr="002E2B5B">
        <w:rPr>
          <w:rFonts w:ascii="Calibri" w:hAnsi="Calibri" w:cs="Calibri"/>
          <w:sz w:val="22"/>
          <w:szCs w:val="22"/>
        </w:rPr>
        <w:lastRenderedPageBreak/>
        <w:t>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04E1264C" w:rsidR="00FA0D6A"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empregados da VALEC</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adiantamento salarial, o qual será restituído em até 6 (seis) parcelas mensais. </w:t>
      </w:r>
    </w:p>
    <w:p w14:paraId="2FDB058F" w14:textId="77777777" w:rsidR="009B313F" w:rsidRPr="002E2B5B" w:rsidRDefault="00660339" w:rsidP="002E2B5B">
      <w:pPr>
        <w:numPr>
          <w:ilvl w:val="0"/>
          <w:numId w:val="10"/>
        </w:numPr>
        <w:spacing w:after="120"/>
        <w:ind w:left="284" w:hanging="284"/>
        <w:jc w:val="both"/>
        <w:rPr>
          <w:rFonts w:ascii="Calibri" w:hAnsi="Calibri" w:cs="Calibri"/>
          <w:b/>
          <w:sz w:val="22"/>
          <w:szCs w:val="22"/>
        </w:rPr>
      </w:pPr>
      <w:r w:rsidRPr="002E2B5B">
        <w:rPr>
          <w:rFonts w:ascii="Calibri" w:hAnsi="Calibri" w:cs="Calibri"/>
          <w:b/>
          <w:sz w:val="22"/>
          <w:szCs w:val="22"/>
        </w:rPr>
        <w:t>Crédito</w:t>
      </w:r>
      <w:r w:rsidR="00FA0D6A" w:rsidRPr="002E2B5B">
        <w:rPr>
          <w:rFonts w:ascii="Calibri" w:hAnsi="Calibri" w:cs="Calibri"/>
          <w:b/>
          <w:sz w:val="22"/>
          <w:szCs w:val="22"/>
        </w:rPr>
        <w:t>s Tributários e</w:t>
      </w:r>
      <w:r w:rsidRPr="002E2B5B">
        <w:rPr>
          <w:rFonts w:ascii="Calibri" w:hAnsi="Calibri" w:cs="Calibri"/>
          <w:b/>
          <w:sz w:val="22"/>
          <w:szCs w:val="22"/>
        </w:rPr>
        <w:t xml:space="preserve"> Previdenciário a Compensar</w:t>
      </w:r>
      <w:r w:rsidR="00CD1E2F" w:rsidRPr="002E2B5B">
        <w:rPr>
          <w:rFonts w:ascii="Calibri" w:hAnsi="Calibri" w:cs="Calibri"/>
          <w:b/>
          <w:sz w:val="22"/>
          <w:szCs w:val="22"/>
        </w:rPr>
        <w:t xml:space="preserve"> </w:t>
      </w:r>
    </w:p>
    <w:p w14:paraId="0A86414A" w14:textId="4C86F3EC" w:rsidR="009165D8" w:rsidRPr="002E2B5B" w:rsidRDefault="00766496" w:rsidP="002E2B5B">
      <w:pPr>
        <w:spacing w:after="120"/>
        <w:jc w:val="both"/>
        <w:rPr>
          <w:rFonts w:ascii="Calibri" w:hAnsi="Calibri" w:cs="Calibri"/>
          <w:bCs/>
          <w:sz w:val="22"/>
          <w:szCs w:val="22"/>
        </w:rPr>
      </w:pPr>
      <w:r w:rsidRPr="002E2B5B">
        <w:rPr>
          <w:rFonts w:ascii="Calibri" w:hAnsi="Calibri" w:cs="Calibri"/>
          <w:bCs/>
          <w:sz w:val="22"/>
          <w:szCs w:val="22"/>
        </w:rPr>
        <w:t>O saldo de créditos tributários e previdenciários a compensar em 31 de dezembro de 2020 é de R$ 1,</w:t>
      </w:r>
      <w:r w:rsidR="00434F88" w:rsidRPr="002E2B5B">
        <w:rPr>
          <w:rFonts w:ascii="Calibri" w:hAnsi="Calibri" w:cs="Calibri"/>
          <w:bCs/>
          <w:sz w:val="22"/>
          <w:szCs w:val="22"/>
        </w:rPr>
        <w:t>6</w:t>
      </w:r>
      <w:r w:rsidRPr="002E2B5B">
        <w:rPr>
          <w:rFonts w:ascii="Calibri" w:hAnsi="Calibri" w:cs="Calibri"/>
          <w:bCs/>
          <w:sz w:val="22"/>
          <w:szCs w:val="22"/>
        </w:rPr>
        <w:t xml:space="preserve"> milhões, sendo R$ 396 mil </w:t>
      </w:r>
      <w:r w:rsidR="009705E6" w:rsidRPr="002E2B5B">
        <w:rPr>
          <w:rFonts w:ascii="Calibri" w:hAnsi="Calibri" w:cs="Calibri"/>
          <w:bCs/>
          <w:sz w:val="22"/>
          <w:szCs w:val="22"/>
        </w:rPr>
        <w:t>em</w:t>
      </w:r>
      <w:r w:rsidRPr="002E2B5B">
        <w:rPr>
          <w:rFonts w:ascii="Calibri" w:hAnsi="Calibri" w:cs="Calibri"/>
          <w:bCs/>
          <w:sz w:val="22"/>
          <w:szCs w:val="22"/>
        </w:rPr>
        <w:t xml:space="preserve"> tributos a compensar e R$ 1,</w:t>
      </w:r>
      <w:r w:rsidR="00434F88" w:rsidRPr="002E2B5B">
        <w:rPr>
          <w:rFonts w:ascii="Calibri" w:hAnsi="Calibri" w:cs="Calibri"/>
          <w:bCs/>
          <w:sz w:val="22"/>
          <w:szCs w:val="22"/>
        </w:rPr>
        <w:t>2</w:t>
      </w:r>
      <w:r w:rsidRPr="002E2B5B">
        <w:rPr>
          <w:rFonts w:ascii="Calibri" w:hAnsi="Calibri" w:cs="Calibri"/>
          <w:bCs/>
          <w:sz w:val="22"/>
          <w:szCs w:val="22"/>
        </w:rPr>
        <w:t xml:space="preserve"> milhões em créditos previdenciários.</w:t>
      </w:r>
    </w:p>
    <w:p w14:paraId="099DBF6D" w14:textId="77777777" w:rsidR="00FA0D6A" w:rsidRPr="002E2B5B" w:rsidRDefault="00FA0D6A" w:rsidP="002E2B5B">
      <w:pPr>
        <w:spacing w:after="120"/>
        <w:jc w:val="both"/>
        <w:rPr>
          <w:rFonts w:ascii="Calibri" w:hAnsi="Calibri" w:cs="Calibri"/>
          <w:b/>
          <w:sz w:val="22"/>
          <w:szCs w:val="22"/>
        </w:rPr>
      </w:pPr>
      <w:r w:rsidRPr="002E2B5B">
        <w:rPr>
          <w:rFonts w:ascii="Calibri" w:hAnsi="Calibri" w:cs="Calibri"/>
          <w:b/>
          <w:sz w:val="22"/>
          <w:szCs w:val="22"/>
        </w:rPr>
        <w:t xml:space="preserve">b.1) </w:t>
      </w:r>
      <w:r w:rsidR="00250E26" w:rsidRPr="002E2B5B">
        <w:rPr>
          <w:rFonts w:ascii="Calibri" w:hAnsi="Calibri" w:cs="Calibri"/>
          <w:b/>
          <w:sz w:val="22"/>
          <w:szCs w:val="22"/>
        </w:rPr>
        <w:t>Tributos</w:t>
      </w:r>
      <w:r w:rsidRPr="002E2B5B">
        <w:rPr>
          <w:rFonts w:ascii="Calibri" w:hAnsi="Calibri" w:cs="Calibri"/>
          <w:b/>
          <w:sz w:val="22"/>
          <w:szCs w:val="22"/>
        </w:rPr>
        <w:t xml:space="preserve"> a Compensar</w:t>
      </w:r>
    </w:p>
    <w:p w14:paraId="5A241179" w14:textId="7048750E" w:rsidR="009165D8" w:rsidRPr="002E2B5B" w:rsidRDefault="00250E26" w:rsidP="002E2B5B">
      <w:pPr>
        <w:spacing w:after="120"/>
        <w:jc w:val="both"/>
        <w:rPr>
          <w:rFonts w:ascii="Calibri" w:hAnsi="Calibri" w:cs="Calibri"/>
          <w:sz w:val="22"/>
          <w:szCs w:val="22"/>
        </w:rPr>
      </w:pPr>
      <w:r w:rsidRPr="002E2B5B">
        <w:rPr>
          <w:rFonts w:ascii="Calibri" w:hAnsi="Calibri" w:cs="Calibri"/>
          <w:sz w:val="22"/>
          <w:szCs w:val="22"/>
        </w:rPr>
        <w:t xml:space="preserve">De acordo com o art. 1º da Lei 10.637/2002 e art. 1º da Lei 10.833/2003,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 Assim, a </w:t>
      </w:r>
      <w:proofErr w:type="spellStart"/>
      <w:r w:rsidRPr="002E2B5B">
        <w:rPr>
          <w:rFonts w:ascii="Calibri" w:hAnsi="Calibri" w:cs="Calibri"/>
          <w:sz w:val="22"/>
          <w:szCs w:val="22"/>
        </w:rPr>
        <w:t>Valec</w:t>
      </w:r>
      <w:proofErr w:type="spellEnd"/>
      <w:r w:rsidRPr="002E2B5B">
        <w:rPr>
          <w:rFonts w:ascii="Calibri" w:hAnsi="Calibri" w:cs="Calibri"/>
          <w:sz w:val="22"/>
          <w:szCs w:val="22"/>
        </w:rPr>
        <w:t xml:space="preserve"> encerrou o exercício de 2020 com saldo de crédito de PIS de R$ 70,9 mil e COFINS de R$ 325,5 mil a serem utilizados em exercícios posteriores.</w:t>
      </w:r>
    </w:p>
    <w:p w14:paraId="27168E8E" w14:textId="1184A383" w:rsidR="009165D8" w:rsidRPr="002E2B5B" w:rsidRDefault="00ED1714" w:rsidP="002E2B5B">
      <w:pPr>
        <w:spacing w:after="120"/>
        <w:jc w:val="both"/>
        <w:rPr>
          <w:rFonts w:ascii="Calibri" w:hAnsi="Calibri" w:cs="Calibri"/>
          <w:sz w:val="22"/>
          <w:szCs w:val="22"/>
        </w:rPr>
      </w:pPr>
      <w:r w:rsidRPr="002E2B5B">
        <w:rPr>
          <w:rFonts w:ascii="Calibri" w:hAnsi="Calibri" w:cs="Calibri"/>
          <w:sz w:val="22"/>
          <w:szCs w:val="22"/>
        </w:rPr>
        <w:t>O Imposto de Renda Retido na Fonte a compensar no valor de R$ 134 refere-se à apropriação da folha de pagamentos d</w:t>
      </w:r>
      <w:r w:rsidR="00EF6D44" w:rsidRPr="002E2B5B">
        <w:rPr>
          <w:rFonts w:ascii="Calibri" w:hAnsi="Calibri" w:cs="Calibri"/>
          <w:sz w:val="22"/>
          <w:szCs w:val="22"/>
        </w:rPr>
        <w:t>e</w:t>
      </w:r>
      <w:r w:rsidRPr="002E2B5B">
        <w:rPr>
          <w:rFonts w:ascii="Calibri" w:hAnsi="Calibri" w:cs="Calibri"/>
          <w:sz w:val="22"/>
          <w:szCs w:val="22"/>
        </w:rPr>
        <w:t xml:space="preserve"> competência dezembro de 2020, compensado por ocasião da quitação da folha em janeiro de 2021. </w:t>
      </w:r>
    </w:p>
    <w:tbl>
      <w:tblPr>
        <w:tblW w:w="5000" w:type="pct"/>
        <w:tblCellMar>
          <w:left w:w="70" w:type="dxa"/>
          <w:right w:w="70" w:type="dxa"/>
        </w:tblCellMar>
        <w:tblLook w:val="04A0" w:firstRow="1" w:lastRow="0" w:firstColumn="1" w:lastColumn="0" w:noHBand="0" w:noVBand="1"/>
      </w:tblPr>
      <w:tblGrid>
        <w:gridCol w:w="7779"/>
        <w:gridCol w:w="2688"/>
      </w:tblGrid>
      <w:tr w:rsidR="00250E26" w:rsidRPr="002E2B5B" w14:paraId="5162FF42" w14:textId="77777777" w:rsidTr="00250E26">
        <w:trPr>
          <w:trHeight w:hRule="exact" w:val="284"/>
        </w:trPr>
        <w:tc>
          <w:tcPr>
            <w:tcW w:w="5000" w:type="pct"/>
            <w:gridSpan w:val="2"/>
            <w:tcBorders>
              <w:bottom w:val="single" w:sz="4" w:space="0" w:color="auto"/>
            </w:tcBorders>
            <w:shd w:val="clear" w:color="auto" w:fill="auto"/>
            <w:noWrap/>
            <w:vAlign w:val="center"/>
            <w:hideMark/>
          </w:tcPr>
          <w:p w14:paraId="3EA169C2" w14:textId="77777777" w:rsidR="00250E26" w:rsidRPr="002E2B5B" w:rsidRDefault="00250E26" w:rsidP="002E2B5B">
            <w:pPr>
              <w:spacing w:after="120"/>
              <w:rPr>
                <w:rFonts w:ascii="Calibri" w:hAnsi="Calibri" w:cs="Calibri"/>
                <w:sz w:val="16"/>
                <w:szCs w:val="16"/>
              </w:rPr>
            </w:pPr>
            <w:r w:rsidRPr="002E2B5B">
              <w:rPr>
                <w:rFonts w:ascii="Calibri" w:hAnsi="Calibri" w:cs="Calibri"/>
                <w:b/>
                <w:bCs/>
                <w:sz w:val="16"/>
                <w:szCs w:val="16"/>
              </w:rPr>
              <w:t>TRIBUTOS A COMPENSAR</w:t>
            </w:r>
          </w:p>
        </w:tc>
      </w:tr>
      <w:tr w:rsidR="00250E26" w:rsidRPr="002E2B5B" w14:paraId="498F5951" w14:textId="77777777" w:rsidTr="00250E26">
        <w:trPr>
          <w:trHeight w:hRule="exact" w:val="284"/>
        </w:trPr>
        <w:tc>
          <w:tcPr>
            <w:tcW w:w="3716" w:type="pct"/>
            <w:tcBorders>
              <w:top w:val="single" w:sz="4" w:space="0" w:color="auto"/>
            </w:tcBorders>
            <w:shd w:val="clear" w:color="auto" w:fill="auto"/>
            <w:noWrap/>
            <w:vAlign w:val="center"/>
            <w:hideMark/>
          </w:tcPr>
          <w:p w14:paraId="5DE76143" w14:textId="77777777" w:rsidR="00250E26" w:rsidRPr="002E2B5B" w:rsidRDefault="00250E26" w:rsidP="002E2B5B">
            <w:pPr>
              <w:spacing w:after="120"/>
              <w:rPr>
                <w:rFonts w:ascii="Calibri" w:hAnsi="Calibri" w:cs="Calibri"/>
                <w:sz w:val="16"/>
                <w:szCs w:val="16"/>
              </w:rPr>
            </w:pPr>
            <w:r w:rsidRPr="002E2B5B">
              <w:rPr>
                <w:rFonts w:ascii="Calibri" w:hAnsi="Calibri" w:cs="Calibri"/>
                <w:sz w:val="16"/>
                <w:szCs w:val="16"/>
              </w:rPr>
              <w:t>Saldo do exercício anterior – 31/12/2019</w:t>
            </w:r>
          </w:p>
        </w:tc>
        <w:tc>
          <w:tcPr>
            <w:tcW w:w="1284" w:type="pct"/>
            <w:tcBorders>
              <w:top w:val="single" w:sz="4" w:space="0" w:color="auto"/>
            </w:tcBorders>
            <w:shd w:val="clear" w:color="auto" w:fill="auto"/>
            <w:noWrap/>
            <w:vAlign w:val="center"/>
            <w:hideMark/>
          </w:tcPr>
          <w:p w14:paraId="108B42D3" w14:textId="77777777" w:rsidR="00250E26" w:rsidRPr="002E2B5B" w:rsidRDefault="00250E26" w:rsidP="002E2B5B">
            <w:pPr>
              <w:spacing w:after="120"/>
              <w:jc w:val="right"/>
              <w:rPr>
                <w:rFonts w:ascii="Calibri" w:hAnsi="Calibri" w:cs="Calibri"/>
                <w:sz w:val="16"/>
                <w:szCs w:val="16"/>
              </w:rPr>
            </w:pPr>
            <w:r w:rsidRPr="002E2B5B">
              <w:rPr>
                <w:rFonts w:ascii="Calibri" w:hAnsi="Calibri" w:cs="Calibri"/>
                <w:sz w:val="16"/>
                <w:szCs w:val="16"/>
              </w:rPr>
              <w:t>0</w:t>
            </w:r>
          </w:p>
        </w:tc>
      </w:tr>
      <w:tr w:rsidR="00250E26" w:rsidRPr="002E2B5B" w14:paraId="491DA3EE" w14:textId="77777777" w:rsidTr="00250E26">
        <w:trPr>
          <w:trHeight w:hRule="exact" w:val="284"/>
        </w:trPr>
        <w:tc>
          <w:tcPr>
            <w:tcW w:w="3716" w:type="pct"/>
            <w:shd w:val="clear" w:color="auto" w:fill="auto"/>
            <w:noWrap/>
            <w:vAlign w:val="center"/>
          </w:tcPr>
          <w:p w14:paraId="1B6248E7" w14:textId="77777777" w:rsidR="00250E26" w:rsidRPr="002E2B5B" w:rsidRDefault="00250E26" w:rsidP="002E2B5B">
            <w:pPr>
              <w:spacing w:after="120"/>
              <w:rPr>
                <w:rFonts w:ascii="Calibri" w:hAnsi="Calibri" w:cs="Calibri"/>
                <w:sz w:val="16"/>
                <w:szCs w:val="16"/>
              </w:rPr>
            </w:pPr>
            <w:r w:rsidRPr="002E2B5B">
              <w:rPr>
                <w:rFonts w:ascii="Calibri" w:hAnsi="Calibri" w:cs="Calibri"/>
                <w:sz w:val="16"/>
                <w:szCs w:val="16"/>
              </w:rPr>
              <w:t>COFINS a Compensar</w:t>
            </w:r>
          </w:p>
        </w:tc>
        <w:tc>
          <w:tcPr>
            <w:tcW w:w="1284" w:type="pct"/>
            <w:shd w:val="clear" w:color="auto" w:fill="auto"/>
            <w:noWrap/>
            <w:vAlign w:val="center"/>
          </w:tcPr>
          <w:p w14:paraId="24937C8B" w14:textId="77777777" w:rsidR="00250E26" w:rsidRPr="002E2B5B" w:rsidRDefault="00250E26" w:rsidP="002E2B5B">
            <w:pPr>
              <w:spacing w:after="120"/>
              <w:jc w:val="right"/>
              <w:rPr>
                <w:rFonts w:ascii="Calibri" w:hAnsi="Calibri" w:cs="Calibri"/>
                <w:sz w:val="16"/>
                <w:szCs w:val="16"/>
              </w:rPr>
            </w:pPr>
            <w:r w:rsidRPr="002E2B5B">
              <w:rPr>
                <w:rFonts w:ascii="Calibri" w:hAnsi="Calibri" w:cs="Calibri"/>
                <w:sz w:val="16"/>
                <w:szCs w:val="16"/>
              </w:rPr>
              <w:t>325.576</w:t>
            </w:r>
          </w:p>
        </w:tc>
      </w:tr>
      <w:tr w:rsidR="00250E26" w:rsidRPr="002E2B5B" w14:paraId="401562A7" w14:textId="77777777" w:rsidTr="00250E26">
        <w:trPr>
          <w:trHeight w:hRule="exact" w:val="284"/>
        </w:trPr>
        <w:tc>
          <w:tcPr>
            <w:tcW w:w="3716" w:type="pct"/>
            <w:shd w:val="clear" w:color="auto" w:fill="auto"/>
            <w:noWrap/>
            <w:vAlign w:val="center"/>
          </w:tcPr>
          <w:p w14:paraId="1126CD96" w14:textId="77777777" w:rsidR="00250E26" w:rsidRPr="002E2B5B" w:rsidRDefault="00250E26" w:rsidP="002E2B5B">
            <w:pPr>
              <w:spacing w:after="120"/>
              <w:rPr>
                <w:rFonts w:ascii="Calibri" w:hAnsi="Calibri" w:cs="Calibri"/>
                <w:sz w:val="16"/>
                <w:szCs w:val="16"/>
              </w:rPr>
            </w:pPr>
            <w:r w:rsidRPr="002E2B5B">
              <w:rPr>
                <w:rFonts w:ascii="Calibri" w:hAnsi="Calibri" w:cs="Calibri"/>
                <w:sz w:val="16"/>
                <w:szCs w:val="16"/>
              </w:rPr>
              <w:t>PIS a Compensar</w:t>
            </w:r>
          </w:p>
        </w:tc>
        <w:tc>
          <w:tcPr>
            <w:tcW w:w="1284" w:type="pct"/>
            <w:shd w:val="clear" w:color="auto" w:fill="auto"/>
            <w:noWrap/>
            <w:vAlign w:val="center"/>
          </w:tcPr>
          <w:p w14:paraId="18A9AB17" w14:textId="77777777" w:rsidR="00250E26" w:rsidRPr="002E2B5B" w:rsidRDefault="00250E26" w:rsidP="002E2B5B">
            <w:pPr>
              <w:spacing w:after="120"/>
              <w:jc w:val="right"/>
              <w:rPr>
                <w:rFonts w:ascii="Calibri" w:hAnsi="Calibri" w:cs="Calibri"/>
                <w:sz w:val="16"/>
                <w:szCs w:val="16"/>
              </w:rPr>
            </w:pPr>
            <w:r w:rsidRPr="002E2B5B">
              <w:rPr>
                <w:rFonts w:ascii="Calibri" w:hAnsi="Calibri" w:cs="Calibri"/>
                <w:sz w:val="16"/>
                <w:szCs w:val="16"/>
              </w:rPr>
              <w:t>70.937</w:t>
            </w:r>
          </w:p>
        </w:tc>
      </w:tr>
      <w:tr w:rsidR="00250E26" w:rsidRPr="002E2B5B" w14:paraId="0C91AC77" w14:textId="77777777" w:rsidTr="00250E26">
        <w:trPr>
          <w:trHeight w:hRule="exact" w:val="284"/>
        </w:trPr>
        <w:tc>
          <w:tcPr>
            <w:tcW w:w="3716" w:type="pct"/>
            <w:shd w:val="clear" w:color="auto" w:fill="auto"/>
            <w:noWrap/>
            <w:vAlign w:val="center"/>
          </w:tcPr>
          <w:p w14:paraId="0F767D95" w14:textId="77777777" w:rsidR="00250E26" w:rsidRPr="002E2B5B" w:rsidRDefault="00250E26" w:rsidP="002E2B5B">
            <w:pPr>
              <w:spacing w:after="120"/>
              <w:rPr>
                <w:rFonts w:ascii="Calibri" w:hAnsi="Calibri" w:cs="Calibri"/>
                <w:sz w:val="16"/>
                <w:szCs w:val="16"/>
              </w:rPr>
            </w:pPr>
            <w:r w:rsidRPr="002E2B5B">
              <w:rPr>
                <w:rFonts w:ascii="Calibri" w:hAnsi="Calibri" w:cs="Calibri"/>
                <w:sz w:val="16"/>
                <w:szCs w:val="16"/>
              </w:rPr>
              <w:t>IRRF a Compensar</w:t>
            </w:r>
          </w:p>
        </w:tc>
        <w:tc>
          <w:tcPr>
            <w:tcW w:w="1284" w:type="pct"/>
            <w:shd w:val="clear" w:color="auto" w:fill="auto"/>
            <w:noWrap/>
            <w:vAlign w:val="center"/>
          </w:tcPr>
          <w:p w14:paraId="4FBC7998" w14:textId="77777777" w:rsidR="00250E26" w:rsidRPr="002E2B5B" w:rsidRDefault="00ED1714" w:rsidP="002E2B5B">
            <w:pPr>
              <w:spacing w:after="120"/>
              <w:jc w:val="right"/>
              <w:rPr>
                <w:rFonts w:ascii="Calibri" w:hAnsi="Calibri" w:cs="Calibri"/>
                <w:sz w:val="16"/>
                <w:szCs w:val="16"/>
              </w:rPr>
            </w:pPr>
            <w:r w:rsidRPr="002E2B5B">
              <w:rPr>
                <w:rFonts w:ascii="Calibri" w:hAnsi="Calibri" w:cs="Calibri"/>
                <w:sz w:val="16"/>
                <w:szCs w:val="16"/>
              </w:rPr>
              <w:t>134</w:t>
            </w:r>
          </w:p>
        </w:tc>
      </w:tr>
      <w:tr w:rsidR="00250E26" w:rsidRPr="002E2B5B" w14:paraId="0EBF8E86" w14:textId="77777777" w:rsidTr="00250E26">
        <w:trPr>
          <w:trHeight w:hRule="exact" w:val="284"/>
        </w:trPr>
        <w:tc>
          <w:tcPr>
            <w:tcW w:w="3716" w:type="pct"/>
            <w:tcBorders>
              <w:top w:val="single" w:sz="4" w:space="0" w:color="auto"/>
              <w:bottom w:val="single" w:sz="4" w:space="0" w:color="auto"/>
            </w:tcBorders>
            <w:shd w:val="clear" w:color="auto" w:fill="auto"/>
            <w:noWrap/>
            <w:vAlign w:val="center"/>
            <w:hideMark/>
          </w:tcPr>
          <w:p w14:paraId="4B920874" w14:textId="77777777" w:rsidR="00250E26" w:rsidRPr="002E2B5B" w:rsidRDefault="00250E26" w:rsidP="002E2B5B">
            <w:pPr>
              <w:spacing w:after="120"/>
              <w:rPr>
                <w:rFonts w:ascii="Calibri" w:hAnsi="Calibri" w:cs="Calibri"/>
                <w:b/>
                <w:sz w:val="16"/>
                <w:szCs w:val="16"/>
              </w:rPr>
            </w:pPr>
            <w:r w:rsidRPr="002E2B5B">
              <w:rPr>
                <w:rFonts w:ascii="Calibri" w:hAnsi="Calibri" w:cs="Calibri"/>
                <w:b/>
                <w:bCs/>
                <w:sz w:val="16"/>
                <w:szCs w:val="16"/>
              </w:rPr>
              <w:t>SALDO EM 31/12/2020</w:t>
            </w:r>
          </w:p>
        </w:tc>
        <w:tc>
          <w:tcPr>
            <w:tcW w:w="1284" w:type="pct"/>
            <w:tcBorders>
              <w:top w:val="single" w:sz="4" w:space="0" w:color="auto"/>
              <w:bottom w:val="single" w:sz="4" w:space="0" w:color="auto"/>
            </w:tcBorders>
            <w:shd w:val="clear" w:color="auto" w:fill="auto"/>
            <w:noWrap/>
            <w:vAlign w:val="center"/>
            <w:hideMark/>
          </w:tcPr>
          <w:p w14:paraId="3C5B1EF6" w14:textId="77777777" w:rsidR="00250E26" w:rsidRPr="002E2B5B" w:rsidRDefault="00250E26" w:rsidP="002E2B5B">
            <w:pPr>
              <w:spacing w:after="120"/>
              <w:jc w:val="right"/>
              <w:rPr>
                <w:rFonts w:ascii="Calibri" w:hAnsi="Calibri" w:cs="Calibri"/>
                <w:b/>
                <w:bCs/>
                <w:sz w:val="16"/>
                <w:szCs w:val="16"/>
              </w:rPr>
            </w:pPr>
            <w:r w:rsidRPr="002E2B5B">
              <w:rPr>
                <w:rFonts w:ascii="Calibri" w:hAnsi="Calibri" w:cs="Calibri"/>
                <w:b/>
                <w:bCs/>
                <w:sz w:val="16"/>
                <w:szCs w:val="16"/>
              </w:rPr>
              <w:t>396.</w:t>
            </w:r>
            <w:r w:rsidR="00ED1714" w:rsidRPr="002E2B5B">
              <w:rPr>
                <w:rFonts w:ascii="Calibri" w:hAnsi="Calibri" w:cs="Calibri"/>
                <w:b/>
                <w:bCs/>
                <w:sz w:val="16"/>
                <w:szCs w:val="16"/>
              </w:rPr>
              <w:t>647</w:t>
            </w:r>
          </w:p>
        </w:tc>
      </w:tr>
    </w:tbl>
    <w:p w14:paraId="65CB6546" w14:textId="77777777" w:rsidR="00250E26" w:rsidRPr="002E2B5B" w:rsidRDefault="00250E26" w:rsidP="002E2B5B">
      <w:pPr>
        <w:jc w:val="both"/>
        <w:rPr>
          <w:rFonts w:ascii="Calibri" w:hAnsi="Calibri" w:cs="Calibri"/>
          <w:b/>
          <w:sz w:val="22"/>
          <w:szCs w:val="22"/>
        </w:rPr>
      </w:pPr>
    </w:p>
    <w:p w14:paraId="46F909EB" w14:textId="77777777" w:rsidR="00FA0D6A" w:rsidRPr="002E2B5B" w:rsidRDefault="00FA0D6A" w:rsidP="002E2B5B">
      <w:pPr>
        <w:jc w:val="both"/>
        <w:rPr>
          <w:rFonts w:ascii="Calibri" w:hAnsi="Calibri" w:cs="Calibri"/>
          <w:b/>
          <w:sz w:val="22"/>
          <w:szCs w:val="22"/>
        </w:rPr>
      </w:pPr>
      <w:r w:rsidRPr="002E2B5B">
        <w:rPr>
          <w:rFonts w:ascii="Calibri" w:hAnsi="Calibri" w:cs="Calibri"/>
          <w:b/>
          <w:sz w:val="22"/>
          <w:szCs w:val="22"/>
        </w:rPr>
        <w:t>b.2) Crédito Previdenciário a Compensar</w:t>
      </w:r>
    </w:p>
    <w:p w14:paraId="2731CFF9" w14:textId="3635991D" w:rsidR="00FC6CF4" w:rsidRPr="002E2B5B" w:rsidRDefault="00404FDE" w:rsidP="002E2B5B">
      <w:pPr>
        <w:jc w:val="both"/>
        <w:rPr>
          <w:rFonts w:ascii="Calibri" w:hAnsi="Calibri" w:cs="Calibri"/>
          <w:b/>
          <w:sz w:val="22"/>
          <w:szCs w:val="22"/>
        </w:rPr>
      </w:pPr>
      <w:r w:rsidRPr="002E2B5B">
        <w:rPr>
          <w:rFonts w:ascii="Calibri" w:hAnsi="Calibri" w:cs="Calibri"/>
          <w:sz w:val="22"/>
          <w:szCs w:val="22"/>
        </w:rPr>
        <w:t xml:space="preserve">Os seguintes fatos e princípios foram determinantes como justificativa para apuração de créditos previdenciários: Índices FAP declarados em divergência ao que determina o Portal </w:t>
      </w:r>
      <w:proofErr w:type="spellStart"/>
      <w:r w:rsidRPr="002E2B5B">
        <w:rPr>
          <w:rFonts w:ascii="Calibri" w:hAnsi="Calibri" w:cs="Calibri"/>
          <w:sz w:val="22"/>
          <w:szCs w:val="22"/>
        </w:rPr>
        <w:t>FAPWeb</w:t>
      </w:r>
      <w:proofErr w:type="spellEnd"/>
      <w:r w:rsidRPr="002E2B5B">
        <w:rPr>
          <w:rFonts w:ascii="Calibri" w:hAnsi="Calibri" w:cs="Calibri"/>
          <w:sz w:val="22"/>
          <w:szCs w:val="22"/>
        </w:rPr>
        <w:t>; Atividades preponderantes declaradas em 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 xml:space="preserve">Lei 12.546, de 14 de dezembro de 2011, </w:t>
      </w:r>
      <w:r w:rsidRPr="002E2B5B">
        <w:rPr>
          <w:rFonts w:ascii="Calibri" w:hAnsi="Calibri" w:cs="Calibri"/>
          <w:sz w:val="22"/>
          <w:szCs w:val="22"/>
        </w:rPr>
        <w:t>e posteriores alterações.</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FF1438">
        <w:trPr>
          <w:trHeight w:val="255"/>
        </w:trPr>
        <w:tc>
          <w:tcPr>
            <w:tcW w:w="2614" w:type="pct"/>
            <w:tcBorders>
              <w:top w:val="nil"/>
              <w:left w:val="nil"/>
              <w:bottom w:val="single" w:sz="4" w:space="0" w:color="auto"/>
              <w:right w:val="nil"/>
            </w:tcBorders>
            <w:shd w:val="clear" w:color="auto" w:fill="auto"/>
            <w:noWrap/>
            <w:vAlign w:val="bottom"/>
            <w:hideMark/>
          </w:tcPr>
          <w:p w14:paraId="1CEE3169" w14:textId="77777777" w:rsidR="00FF1438" w:rsidRPr="002E2B5B" w:rsidRDefault="00FF1438" w:rsidP="002E2B5B">
            <w:pPr>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nil"/>
              <w:left w:val="nil"/>
              <w:bottom w:val="single" w:sz="4" w:space="0" w:color="auto"/>
              <w:right w:val="nil"/>
            </w:tcBorders>
            <w:shd w:val="clear" w:color="auto" w:fill="auto"/>
            <w:noWrap/>
            <w:vAlign w:val="bottom"/>
            <w:hideMark/>
          </w:tcPr>
          <w:p w14:paraId="78EA5425" w14:textId="77777777" w:rsidR="00FF1438" w:rsidRPr="002E2B5B" w:rsidRDefault="00FF1438" w:rsidP="002E2B5B">
            <w:pPr>
              <w:jc w:val="center"/>
              <w:rPr>
                <w:rFonts w:ascii="Calibri" w:hAnsi="Calibri" w:cs="Calibri"/>
                <w:b/>
                <w:bCs/>
                <w:sz w:val="16"/>
                <w:szCs w:val="16"/>
              </w:rPr>
            </w:pPr>
          </w:p>
        </w:tc>
        <w:tc>
          <w:tcPr>
            <w:tcW w:w="135" w:type="pct"/>
            <w:tcBorders>
              <w:top w:val="nil"/>
              <w:left w:val="nil"/>
              <w:bottom w:val="single" w:sz="4" w:space="0" w:color="auto"/>
              <w:right w:val="nil"/>
            </w:tcBorders>
            <w:shd w:val="clear" w:color="auto" w:fill="auto"/>
            <w:noWrap/>
            <w:vAlign w:val="bottom"/>
            <w:hideMark/>
          </w:tcPr>
          <w:p w14:paraId="50AB08D3" w14:textId="77777777" w:rsidR="00FF1438" w:rsidRPr="002E2B5B" w:rsidRDefault="00FF1438" w:rsidP="002E2B5B">
            <w:pPr>
              <w:jc w:val="center"/>
              <w:rPr>
                <w:rFonts w:ascii="Calibri" w:hAnsi="Calibri" w:cs="Calibri"/>
                <w:b/>
                <w:bCs/>
                <w:sz w:val="16"/>
                <w:szCs w:val="16"/>
              </w:rPr>
            </w:pPr>
          </w:p>
        </w:tc>
        <w:tc>
          <w:tcPr>
            <w:tcW w:w="876" w:type="pct"/>
            <w:tcBorders>
              <w:top w:val="nil"/>
              <w:left w:val="nil"/>
              <w:bottom w:val="single" w:sz="4" w:space="0" w:color="auto"/>
              <w:right w:val="nil"/>
            </w:tcBorders>
          </w:tcPr>
          <w:p w14:paraId="4C7E6A62" w14:textId="77777777" w:rsidR="00FF1438" w:rsidRPr="002E2B5B" w:rsidRDefault="00FF1438" w:rsidP="002E2B5B">
            <w:pPr>
              <w:jc w:val="right"/>
              <w:rPr>
                <w:rFonts w:ascii="Calibri" w:hAnsi="Calibri" w:cs="Calibri"/>
                <w:b/>
                <w:bCs/>
                <w:sz w:val="16"/>
                <w:szCs w:val="16"/>
              </w:rPr>
            </w:pPr>
          </w:p>
        </w:tc>
        <w:tc>
          <w:tcPr>
            <w:tcW w:w="951" w:type="pct"/>
            <w:tcBorders>
              <w:top w:val="nil"/>
              <w:left w:val="nil"/>
              <w:bottom w:val="single" w:sz="4" w:space="0" w:color="auto"/>
              <w:right w:val="nil"/>
            </w:tcBorders>
            <w:shd w:val="clear" w:color="auto" w:fill="auto"/>
            <w:noWrap/>
            <w:vAlign w:val="bottom"/>
          </w:tcPr>
          <w:p w14:paraId="28C40260" w14:textId="77777777" w:rsidR="00FF1438" w:rsidRPr="002E2B5B" w:rsidRDefault="00FF1438" w:rsidP="002E2B5B">
            <w:pPr>
              <w:jc w:val="right"/>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029BEF60" w14:textId="77777777" w:rsidR="00FF1438" w:rsidRPr="002E2B5B" w:rsidRDefault="00FF1438" w:rsidP="002E2B5B">
            <w:pPr>
              <w:jc w:val="center"/>
              <w:rPr>
                <w:rFonts w:ascii="Calibri" w:hAnsi="Calibri" w:cs="Calibri"/>
                <w:b/>
                <w:bCs/>
                <w:sz w:val="16"/>
                <w:szCs w:val="16"/>
              </w:rPr>
            </w:pPr>
          </w:p>
        </w:tc>
      </w:tr>
      <w:tr w:rsidR="004C6C47" w:rsidRPr="002E2B5B" w14:paraId="1EA050EC" w14:textId="77777777" w:rsidTr="00526F70">
        <w:trPr>
          <w:trHeight w:val="317"/>
        </w:trPr>
        <w:tc>
          <w:tcPr>
            <w:tcW w:w="2614" w:type="pct"/>
            <w:tcBorders>
              <w:top w:val="nil"/>
              <w:left w:val="nil"/>
              <w:right w:val="nil"/>
            </w:tcBorders>
            <w:shd w:val="clear" w:color="auto" w:fill="auto"/>
            <w:noWrap/>
            <w:vAlign w:val="bottom"/>
            <w:hideMark/>
          </w:tcPr>
          <w:p w14:paraId="7602D446"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2E2B5B">
            <w:pPr>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2E2B5B">
            <w:pPr>
              <w:rPr>
                <w:rFonts w:ascii="Calibri" w:hAnsi="Calibri" w:cs="Calibri"/>
                <w:sz w:val="16"/>
                <w:szCs w:val="16"/>
              </w:rPr>
            </w:pPr>
          </w:p>
        </w:tc>
      </w:tr>
      <w:tr w:rsidR="004C6C47" w:rsidRPr="002E2B5B" w14:paraId="346477AA" w14:textId="77777777" w:rsidTr="00C535B0">
        <w:trPr>
          <w:trHeight w:val="255"/>
        </w:trPr>
        <w:tc>
          <w:tcPr>
            <w:tcW w:w="2614" w:type="pct"/>
            <w:tcBorders>
              <w:top w:val="nil"/>
              <w:left w:val="nil"/>
              <w:right w:val="nil"/>
            </w:tcBorders>
            <w:shd w:val="clear" w:color="auto" w:fill="auto"/>
            <w:noWrap/>
            <w:vAlign w:val="bottom"/>
            <w:hideMark/>
          </w:tcPr>
          <w:p w14:paraId="074D2988"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2E2B5B">
            <w:pPr>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2E2B5B">
            <w:pPr>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2E2B5B">
            <w:pPr>
              <w:rPr>
                <w:rFonts w:ascii="Calibri" w:hAnsi="Calibri" w:cs="Calibri"/>
                <w:sz w:val="16"/>
                <w:szCs w:val="16"/>
              </w:rPr>
            </w:pPr>
          </w:p>
        </w:tc>
      </w:tr>
      <w:tr w:rsidR="004C6C47" w:rsidRPr="002E2B5B" w14:paraId="76603E63" w14:textId="77777777" w:rsidTr="0002343B">
        <w:trPr>
          <w:trHeight w:val="255"/>
        </w:trPr>
        <w:tc>
          <w:tcPr>
            <w:tcW w:w="2614" w:type="pct"/>
            <w:tcBorders>
              <w:left w:val="nil"/>
              <w:right w:val="nil"/>
            </w:tcBorders>
            <w:shd w:val="clear" w:color="auto" w:fill="auto"/>
            <w:noWrap/>
            <w:vAlign w:val="bottom"/>
          </w:tcPr>
          <w:p w14:paraId="0D4F8B4E"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2E2B5B">
            <w:pPr>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2E2B5B">
            <w:pPr>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2E2B5B">
            <w:pPr>
              <w:rPr>
                <w:rFonts w:ascii="Calibri" w:hAnsi="Calibri" w:cs="Calibri"/>
                <w:b/>
                <w:sz w:val="16"/>
                <w:szCs w:val="16"/>
              </w:rPr>
            </w:pPr>
          </w:p>
        </w:tc>
      </w:tr>
      <w:tr w:rsidR="004C6C47" w:rsidRPr="002E2B5B" w14:paraId="15C0BFFD" w14:textId="77777777" w:rsidTr="0002343B">
        <w:trPr>
          <w:trHeight w:val="255"/>
        </w:trPr>
        <w:tc>
          <w:tcPr>
            <w:tcW w:w="2614" w:type="pct"/>
            <w:tcBorders>
              <w:left w:val="nil"/>
              <w:right w:val="nil"/>
            </w:tcBorders>
            <w:shd w:val="clear" w:color="auto" w:fill="auto"/>
            <w:noWrap/>
            <w:vAlign w:val="center"/>
          </w:tcPr>
          <w:p w14:paraId="65465E6A" w14:textId="77777777" w:rsidR="00B8368E" w:rsidRPr="002E2B5B" w:rsidRDefault="00B8368E" w:rsidP="002E2B5B">
            <w:pPr>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2E2B5B">
            <w:pPr>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2E2B5B">
            <w:pPr>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2E2B5B">
            <w:pPr>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2E2B5B">
            <w:pPr>
              <w:rPr>
                <w:rFonts w:ascii="Calibri" w:hAnsi="Calibri" w:cs="Calibri"/>
                <w:b/>
                <w:sz w:val="16"/>
                <w:szCs w:val="16"/>
              </w:rPr>
            </w:pPr>
          </w:p>
        </w:tc>
      </w:tr>
      <w:tr w:rsidR="004C6C47" w:rsidRPr="002E2B5B" w14:paraId="7DAA8D08" w14:textId="77777777" w:rsidTr="0002343B">
        <w:trPr>
          <w:trHeight w:val="255"/>
        </w:trPr>
        <w:tc>
          <w:tcPr>
            <w:tcW w:w="2614" w:type="pct"/>
            <w:tcBorders>
              <w:left w:val="nil"/>
              <w:bottom w:val="single" w:sz="4" w:space="0" w:color="auto"/>
              <w:right w:val="nil"/>
            </w:tcBorders>
            <w:shd w:val="clear" w:color="auto" w:fill="auto"/>
            <w:noWrap/>
            <w:vAlign w:val="center"/>
          </w:tcPr>
          <w:p w14:paraId="1E9205C8" w14:textId="77777777" w:rsidR="0002343B" w:rsidRPr="002E2B5B" w:rsidRDefault="0002343B" w:rsidP="002E2B5B">
            <w:pPr>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bottom"/>
          </w:tcPr>
          <w:p w14:paraId="62F49E53" w14:textId="77777777" w:rsidR="0002343B" w:rsidRPr="002E2B5B" w:rsidRDefault="0002343B" w:rsidP="002E2B5B">
            <w:pPr>
              <w:rPr>
                <w:rFonts w:ascii="Calibri" w:hAnsi="Calibri" w:cs="Calibri"/>
                <w:sz w:val="16"/>
                <w:szCs w:val="16"/>
              </w:rPr>
            </w:pPr>
          </w:p>
        </w:tc>
        <w:tc>
          <w:tcPr>
            <w:tcW w:w="135" w:type="pct"/>
            <w:tcBorders>
              <w:left w:val="nil"/>
              <w:bottom w:val="single" w:sz="4" w:space="0" w:color="auto"/>
              <w:right w:val="nil"/>
            </w:tcBorders>
            <w:shd w:val="clear" w:color="auto" w:fill="auto"/>
            <w:noWrap/>
            <w:vAlign w:val="bottom"/>
          </w:tcPr>
          <w:p w14:paraId="5D6AB9BB" w14:textId="77777777" w:rsidR="0002343B" w:rsidRPr="002E2B5B" w:rsidRDefault="0002343B" w:rsidP="002E2B5B">
            <w:pPr>
              <w:rPr>
                <w:rFonts w:ascii="Calibri" w:hAnsi="Calibri" w:cs="Calibri"/>
                <w:sz w:val="16"/>
                <w:szCs w:val="16"/>
              </w:rPr>
            </w:pPr>
          </w:p>
        </w:tc>
        <w:tc>
          <w:tcPr>
            <w:tcW w:w="876" w:type="pct"/>
            <w:tcBorders>
              <w:left w:val="nil"/>
              <w:bottom w:val="single" w:sz="4" w:space="0" w:color="auto"/>
              <w:right w:val="nil"/>
            </w:tcBorders>
            <w:vAlign w:val="bottom"/>
          </w:tcPr>
          <w:p w14:paraId="62642422" w14:textId="77777777" w:rsidR="0002343B" w:rsidRPr="002E2B5B" w:rsidRDefault="0002343B" w:rsidP="002E2B5B">
            <w:pPr>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bottom"/>
          </w:tcPr>
          <w:p w14:paraId="36CB0717" w14:textId="77777777" w:rsidR="0002343B" w:rsidRPr="002E2B5B" w:rsidRDefault="0002343B" w:rsidP="002E2B5B">
            <w:pPr>
              <w:jc w:val="right"/>
              <w:rPr>
                <w:rFonts w:ascii="Calibri" w:hAnsi="Calibri" w:cs="Calibri"/>
                <w:sz w:val="16"/>
                <w:szCs w:val="16"/>
              </w:rPr>
            </w:pPr>
            <w:r w:rsidRPr="002E2B5B">
              <w:rPr>
                <w:rFonts w:ascii="Calibri" w:hAnsi="Calibri" w:cs="Calibri"/>
                <w:sz w:val="16"/>
                <w:szCs w:val="16"/>
              </w:rPr>
              <w:t>(16.171.756,85)</w:t>
            </w:r>
          </w:p>
        </w:tc>
        <w:tc>
          <w:tcPr>
            <w:tcW w:w="85" w:type="pct"/>
            <w:tcBorders>
              <w:left w:val="nil"/>
              <w:bottom w:val="single" w:sz="4" w:space="0" w:color="auto"/>
              <w:right w:val="nil"/>
            </w:tcBorders>
            <w:shd w:val="clear" w:color="auto" w:fill="auto"/>
            <w:noWrap/>
            <w:vAlign w:val="bottom"/>
          </w:tcPr>
          <w:p w14:paraId="25DBD5EC" w14:textId="77777777" w:rsidR="0002343B" w:rsidRPr="002E2B5B" w:rsidRDefault="0002343B" w:rsidP="002E2B5B">
            <w:pPr>
              <w:rPr>
                <w:rFonts w:ascii="Calibri" w:hAnsi="Calibri" w:cs="Calibri"/>
                <w:b/>
                <w:sz w:val="16"/>
                <w:szCs w:val="16"/>
              </w:rPr>
            </w:pPr>
          </w:p>
        </w:tc>
      </w:tr>
      <w:tr w:rsidR="004C6C47" w:rsidRPr="002E2B5B" w14:paraId="7B161F4E" w14:textId="77777777" w:rsidTr="0002343B">
        <w:trPr>
          <w:trHeight w:val="255"/>
        </w:trPr>
        <w:tc>
          <w:tcPr>
            <w:tcW w:w="2614" w:type="pct"/>
            <w:tcBorders>
              <w:top w:val="single" w:sz="4" w:space="0" w:color="auto"/>
              <w:left w:val="nil"/>
              <w:bottom w:val="single" w:sz="4" w:space="0" w:color="auto"/>
              <w:right w:val="nil"/>
            </w:tcBorders>
            <w:shd w:val="clear" w:color="auto" w:fill="auto"/>
            <w:noWrap/>
            <w:vAlign w:val="bottom"/>
            <w:hideMark/>
          </w:tcPr>
          <w:p w14:paraId="12F164FE" w14:textId="77777777" w:rsidR="00C535B0" w:rsidRPr="002E2B5B" w:rsidRDefault="00C535B0" w:rsidP="002E2B5B">
            <w:pPr>
              <w:rPr>
                <w:rFonts w:ascii="Calibri" w:hAnsi="Calibri" w:cs="Calibri"/>
                <w:b/>
                <w:sz w:val="16"/>
                <w:szCs w:val="16"/>
              </w:rPr>
            </w:pPr>
            <w:r w:rsidRPr="002E2B5B">
              <w:rPr>
                <w:rFonts w:ascii="Calibri" w:hAnsi="Calibri" w:cs="Calibri"/>
                <w:b/>
                <w:sz w:val="16"/>
                <w:szCs w:val="16"/>
              </w:rPr>
              <w:t>SALDO DE CRÉDITO PREVIDENCIÁRIO EM 3</w:t>
            </w:r>
            <w:r w:rsidR="00B31412" w:rsidRPr="002E2B5B">
              <w:rPr>
                <w:rFonts w:ascii="Calibri" w:hAnsi="Calibri" w:cs="Calibri"/>
                <w:b/>
                <w:sz w:val="16"/>
                <w:szCs w:val="16"/>
              </w:rPr>
              <w:t>1</w:t>
            </w:r>
            <w:r w:rsidRPr="002E2B5B">
              <w:rPr>
                <w:rFonts w:ascii="Calibri" w:hAnsi="Calibri" w:cs="Calibri"/>
                <w:b/>
                <w:sz w:val="16"/>
                <w:szCs w:val="16"/>
              </w:rPr>
              <w:t>/</w:t>
            </w:r>
            <w:r w:rsidR="00B31412" w:rsidRPr="002E2B5B">
              <w:rPr>
                <w:rFonts w:ascii="Calibri" w:hAnsi="Calibri" w:cs="Calibri"/>
                <w:b/>
                <w:sz w:val="16"/>
                <w:szCs w:val="16"/>
              </w:rPr>
              <w:t>12</w:t>
            </w:r>
            <w:r w:rsidRPr="002E2B5B">
              <w:rPr>
                <w:rFonts w:ascii="Calibri" w:hAnsi="Calibri" w:cs="Calibri"/>
                <w:b/>
                <w:sz w:val="16"/>
                <w:szCs w:val="16"/>
              </w:rPr>
              <w:t>/20</w:t>
            </w:r>
            <w:r w:rsidR="0002343B" w:rsidRPr="002E2B5B">
              <w:rPr>
                <w:rFonts w:ascii="Calibri" w:hAnsi="Calibri" w:cs="Calibri"/>
                <w:b/>
                <w:sz w:val="16"/>
                <w:szCs w:val="16"/>
              </w:rPr>
              <w:t>20</w:t>
            </w:r>
          </w:p>
        </w:tc>
        <w:tc>
          <w:tcPr>
            <w:tcW w:w="339" w:type="pct"/>
            <w:tcBorders>
              <w:top w:val="single" w:sz="4" w:space="0" w:color="auto"/>
              <w:left w:val="nil"/>
              <w:bottom w:val="single" w:sz="4" w:space="0" w:color="auto"/>
              <w:right w:val="nil"/>
            </w:tcBorders>
            <w:shd w:val="clear" w:color="auto" w:fill="auto"/>
            <w:noWrap/>
            <w:vAlign w:val="bottom"/>
            <w:hideMark/>
          </w:tcPr>
          <w:p w14:paraId="51BC2C21" w14:textId="77777777" w:rsidR="00C535B0" w:rsidRPr="002E2B5B" w:rsidRDefault="00C535B0"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hideMark/>
          </w:tcPr>
          <w:p w14:paraId="3AF5CF3F" w14:textId="77777777" w:rsidR="00C535B0" w:rsidRPr="002E2B5B" w:rsidRDefault="00C535B0"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031C74E3" w14:textId="77777777" w:rsidR="00C535B0" w:rsidRPr="002E2B5B" w:rsidRDefault="00C535B0"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hideMark/>
          </w:tcPr>
          <w:p w14:paraId="75BCE980" w14:textId="77777777" w:rsidR="00C535B0" w:rsidRPr="002E2B5B" w:rsidRDefault="0002343B" w:rsidP="002E2B5B">
            <w:pPr>
              <w:jc w:val="right"/>
              <w:rPr>
                <w:rFonts w:ascii="Calibri" w:hAnsi="Calibri" w:cs="Calibri"/>
                <w:b/>
                <w:sz w:val="16"/>
                <w:szCs w:val="16"/>
              </w:rPr>
            </w:pPr>
            <w:r w:rsidRPr="002E2B5B">
              <w:rPr>
                <w:rFonts w:ascii="Calibri" w:hAnsi="Calibri" w:cs="Calibri"/>
                <w:b/>
                <w:sz w:val="16"/>
                <w:szCs w:val="16"/>
              </w:rPr>
              <w:t>1.686.381</w:t>
            </w:r>
          </w:p>
        </w:tc>
        <w:tc>
          <w:tcPr>
            <w:tcW w:w="85" w:type="pct"/>
            <w:tcBorders>
              <w:top w:val="single" w:sz="4" w:space="0" w:color="auto"/>
              <w:left w:val="nil"/>
              <w:bottom w:val="single" w:sz="4" w:space="0" w:color="auto"/>
              <w:right w:val="nil"/>
            </w:tcBorders>
            <w:shd w:val="clear" w:color="auto" w:fill="auto"/>
            <w:noWrap/>
            <w:vAlign w:val="bottom"/>
            <w:hideMark/>
          </w:tcPr>
          <w:p w14:paraId="6B56C6D1" w14:textId="77777777" w:rsidR="00C535B0" w:rsidRPr="002E2B5B" w:rsidRDefault="00C535B0" w:rsidP="002E2B5B">
            <w:pPr>
              <w:rPr>
                <w:rFonts w:ascii="Calibri" w:hAnsi="Calibri" w:cs="Calibri"/>
                <w:b/>
                <w:sz w:val="16"/>
                <w:szCs w:val="16"/>
              </w:rPr>
            </w:pPr>
          </w:p>
        </w:tc>
      </w:tr>
      <w:tr w:rsidR="004C6C47" w:rsidRPr="002E2B5B" w14:paraId="00B6C5DC"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1ABBFC62"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004C6C47" w:rsidRPr="002E2B5B">
              <w:rPr>
                <w:rFonts w:ascii="Calibri" w:hAnsi="Calibri" w:cs="Calibri"/>
                <w:b/>
                <w:sz w:val="16"/>
                <w:szCs w:val="16"/>
              </w:rPr>
              <w:t>Abr</w:t>
            </w:r>
            <w:proofErr w:type="spellEnd"/>
            <w:r w:rsidRPr="002E2B5B">
              <w:rPr>
                <w:rFonts w:ascii="Calibri" w:hAnsi="Calibri" w:cs="Calibri"/>
                <w:b/>
                <w:sz w:val="16"/>
                <w:szCs w:val="16"/>
              </w:rPr>
              <w:t>/2021)</w:t>
            </w:r>
            <w:r w:rsidR="004C6C47" w:rsidRPr="002E2B5B">
              <w:rPr>
                <w:rFonts w:ascii="Calibri" w:hAnsi="Calibri" w:cs="Calibri"/>
                <w:b/>
                <w:sz w:val="16"/>
                <w:szCs w:val="16"/>
              </w:rPr>
              <w:t xml:space="preserve"> RECONHECIDO NAS DFS DE 2019</w:t>
            </w:r>
          </w:p>
        </w:tc>
        <w:tc>
          <w:tcPr>
            <w:tcW w:w="339" w:type="pct"/>
            <w:tcBorders>
              <w:top w:val="single" w:sz="4" w:space="0" w:color="auto"/>
              <w:left w:val="nil"/>
              <w:bottom w:val="single" w:sz="4" w:space="0" w:color="auto"/>
              <w:right w:val="nil"/>
            </w:tcBorders>
            <w:shd w:val="clear" w:color="auto" w:fill="auto"/>
            <w:noWrap/>
            <w:vAlign w:val="bottom"/>
          </w:tcPr>
          <w:p w14:paraId="38CDF79F"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50A15532"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84E2F1D"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4A723E1B" w14:textId="77777777" w:rsidR="001F541A" w:rsidRPr="002E2B5B" w:rsidRDefault="001F541A" w:rsidP="002E2B5B">
            <w:pPr>
              <w:jc w:val="right"/>
              <w:rPr>
                <w:rFonts w:ascii="Calibri" w:hAnsi="Calibri" w:cs="Calibri"/>
                <w:b/>
                <w:sz w:val="16"/>
                <w:szCs w:val="16"/>
              </w:rPr>
            </w:pPr>
            <w:r w:rsidRPr="002E2B5B">
              <w:rPr>
                <w:rFonts w:ascii="Calibri" w:hAnsi="Calibri" w:cs="Calibri"/>
                <w:b/>
                <w:sz w:val="16"/>
                <w:szCs w:val="16"/>
              </w:rPr>
              <w:t>(</w:t>
            </w:r>
            <w:r w:rsidR="004C6C47" w:rsidRPr="002E2B5B">
              <w:rPr>
                <w:rFonts w:ascii="Calibri" w:hAnsi="Calibri" w:cs="Calibri"/>
                <w:b/>
                <w:sz w:val="16"/>
                <w:szCs w:val="16"/>
              </w:rPr>
              <w:t>271.209</w:t>
            </w:r>
            <w:r w:rsidRPr="002E2B5B">
              <w:rPr>
                <w:rFonts w:ascii="Calibri" w:hAnsi="Calibri" w:cs="Calibri"/>
                <w:b/>
                <w:sz w:val="16"/>
                <w:szCs w:val="16"/>
              </w:rPr>
              <w:t>)</w:t>
            </w:r>
          </w:p>
        </w:tc>
        <w:tc>
          <w:tcPr>
            <w:tcW w:w="85" w:type="pct"/>
            <w:tcBorders>
              <w:top w:val="single" w:sz="4" w:space="0" w:color="auto"/>
              <w:left w:val="nil"/>
              <w:bottom w:val="single" w:sz="4" w:space="0" w:color="auto"/>
              <w:right w:val="nil"/>
            </w:tcBorders>
            <w:shd w:val="clear" w:color="auto" w:fill="auto"/>
            <w:noWrap/>
            <w:vAlign w:val="bottom"/>
          </w:tcPr>
          <w:p w14:paraId="1BC57218" w14:textId="77777777" w:rsidR="001F541A" w:rsidRPr="002E2B5B" w:rsidRDefault="001F541A" w:rsidP="002E2B5B">
            <w:pPr>
              <w:rPr>
                <w:rFonts w:ascii="Calibri" w:hAnsi="Calibri" w:cs="Calibri"/>
                <w:b/>
                <w:sz w:val="16"/>
                <w:szCs w:val="16"/>
              </w:rPr>
            </w:pPr>
          </w:p>
        </w:tc>
      </w:tr>
      <w:tr w:rsidR="004C6C47" w:rsidRPr="002E2B5B" w14:paraId="2AB44943"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7ED132CE" w14:textId="77777777" w:rsidR="004C6C47" w:rsidRPr="002E2B5B" w:rsidRDefault="004C6C47"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Pr="002E2B5B">
              <w:rPr>
                <w:rFonts w:ascii="Calibri" w:hAnsi="Calibri" w:cs="Calibri"/>
                <w:b/>
                <w:sz w:val="16"/>
                <w:szCs w:val="16"/>
              </w:rPr>
              <w:t>jun</w:t>
            </w:r>
            <w:proofErr w:type="spellEnd"/>
            <w:r w:rsidRPr="002E2B5B">
              <w:rPr>
                <w:rFonts w:ascii="Calibri" w:hAnsi="Calibri" w:cs="Calibri"/>
                <w:b/>
                <w:sz w:val="16"/>
                <w:szCs w:val="16"/>
              </w:rPr>
              <w:t>/2021) RECONHECIDO NAS DFS DE 2020</w:t>
            </w:r>
          </w:p>
        </w:tc>
        <w:tc>
          <w:tcPr>
            <w:tcW w:w="339" w:type="pct"/>
            <w:tcBorders>
              <w:top w:val="single" w:sz="4" w:space="0" w:color="auto"/>
              <w:left w:val="nil"/>
              <w:bottom w:val="single" w:sz="4" w:space="0" w:color="auto"/>
              <w:right w:val="nil"/>
            </w:tcBorders>
            <w:shd w:val="clear" w:color="auto" w:fill="auto"/>
            <w:noWrap/>
            <w:vAlign w:val="bottom"/>
          </w:tcPr>
          <w:p w14:paraId="3A96F748" w14:textId="77777777" w:rsidR="004C6C47" w:rsidRPr="002E2B5B" w:rsidRDefault="004C6C47"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4C99607E" w14:textId="77777777" w:rsidR="004C6C47" w:rsidRPr="002E2B5B" w:rsidRDefault="004C6C47"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3317ABB9" w14:textId="77777777" w:rsidR="004C6C47" w:rsidRPr="002E2B5B" w:rsidRDefault="004C6C47"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E23ABE7" w14:textId="77777777" w:rsidR="004C6C47" w:rsidRPr="002E2B5B" w:rsidRDefault="004C6C47" w:rsidP="002E2B5B">
            <w:pPr>
              <w:jc w:val="right"/>
              <w:rPr>
                <w:rFonts w:ascii="Calibri" w:hAnsi="Calibri" w:cs="Calibri"/>
                <w:b/>
                <w:sz w:val="16"/>
                <w:szCs w:val="16"/>
              </w:rPr>
            </w:pPr>
            <w:r w:rsidRPr="002E2B5B">
              <w:rPr>
                <w:rFonts w:ascii="Calibri" w:hAnsi="Calibri" w:cs="Calibri"/>
                <w:b/>
                <w:sz w:val="16"/>
                <w:szCs w:val="16"/>
              </w:rPr>
              <w:t>(132.239)</w:t>
            </w:r>
          </w:p>
        </w:tc>
        <w:tc>
          <w:tcPr>
            <w:tcW w:w="85" w:type="pct"/>
            <w:tcBorders>
              <w:top w:val="single" w:sz="4" w:space="0" w:color="auto"/>
              <w:left w:val="nil"/>
              <w:bottom w:val="single" w:sz="4" w:space="0" w:color="auto"/>
              <w:right w:val="nil"/>
            </w:tcBorders>
            <w:shd w:val="clear" w:color="auto" w:fill="auto"/>
            <w:noWrap/>
            <w:vAlign w:val="bottom"/>
          </w:tcPr>
          <w:p w14:paraId="298692A3" w14:textId="77777777" w:rsidR="004C6C47" w:rsidRPr="002E2B5B" w:rsidRDefault="004C6C47" w:rsidP="002E2B5B">
            <w:pPr>
              <w:rPr>
                <w:rFonts w:ascii="Calibri" w:hAnsi="Calibri" w:cs="Calibri"/>
                <w:b/>
                <w:sz w:val="16"/>
                <w:szCs w:val="16"/>
              </w:rPr>
            </w:pPr>
          </w:p>
        </w:tc>
      </w:tr>
      <w:tr w:rsidR="004C6C47" w:rsidRPr="002E2B5B" w14:paraId="465FE58D"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616B6535"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SALDO DE CRÉDITO PREVIDENCIÁRIO EM </w:t>
            </w:r>
            <w:r w:rsidR="00EF6D44" w:rsidRPr="002E2B5B">
              <w:rPr>
                <w:rFonts w:ascii="Calibri" w:hAnsi="Calibri" w:cs="Calibri"/>
                <w:b/>
                <w:sz w:val="16"/>
                <w:szCs w:val="16"/>
              </w:rPr>
              <w:t>JUNHO</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77777777" w:rsidR="001F541A" w:rsidRPr="002E2B5B" w:rsidRDefault="004C6C47" w:rsidP="002E2B5B">
            <w:pPr>
              <w:jc w:val="right"/>
              <w:rPr>
                <w:rFonts w:ascii="Calibri" w:hAnsi="Calibri" w:cs="Calibri"/>
                <w:b/>
                <w:sz w:val="16"/>
                <w:szCs w:val="16"/>
              </w:rPr>
            </w:pPr>
            <w:r w:rsidRPr="002E2B5B">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1F541A" w:rsidRPr="002E2B5B" w:rsidRDefault="001F541A" w:rsidP="002E2B5B">
            <w:pPr>
              <w:rPr>
                <w:rFonts w:ascii="Calibri" w:hAnsi="Calibri" w:cs="Calibri"/>
                <w:b/>
                <w:sz w:val="16"/>
                <w:szCs w:val="16"/>
              </w:rPr>
            </w:pPr>
          </w:p>
        </w:tc>
      </w:tr>
    </w:tbl>
    <w:p w14:paraId="750FF746" w14:textId="77777777" w:rsidR="00D52821" w:rsidRPr="002E2B5B" w:rsidRDefault="00D52821" w:rsidP="002E2B5B">
      <w:pPr>
        <w:jc w:val="both"/>
        <w:rPr>
          <w:rFonts w:ascii="Calibri" w:hAnsi="Calibri" w:cs="Calibri"/>
          <w:sz w:val="22"/>
          <w:szCs w:val="22"/>
        </w:rPr>
      </w:pPr>
    </w:p>
    <w:p w14:paraId="4F4B3569" w14:textId="62EE8FD0" w:rsidR="009165D8" w:rsidRPr="002E2B5B" w:rsidRDefault="00404FDE" w:rsidP="002E2B5B">
      <w:pPr>
        <w:jc w:val="both"/>
        <w:rPr>
          <w:rFonts w:ascii="Calibri" w:hAnsi="Calibri" w:cs="Calibri"/>
          <w:sz w:val="22"/>
          <w:szCs w:val="22"/>
        </w:rPr>
      </w:pPr>
      <w:r w:rsidRPr="002E2B5B">
        <w:rPr>
          <w:rFonts w:ascii="Calibri" w:hAnsi="Calibri" w:cs="Calibri"/>
          <w:sz w:val="22"/>
          <w:szCs w:val="22"/>
        </w:rPr>
        <w:lastRenderedPageBreak/>
        <w:t>Os créditos previdenciários est</w:t>
      </w:r>
      <w:r w:rsidR="0052637A" w:rsidRPr="002E2B5B">
        <w:rPr>
          <w:rFonts w:ascii="Calibri" w:hAnsi="Calibri" w:cs="Calibri"/>
          <w:sz w:val="22"/>
          <w:szCs w:val="22"/>
        </w:rPr>
        <w:t>ão</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4C29FD13" w14:textId="77777777" w:rsidR="00D52821" w:rsidRPr="002E2B5B" w:rsidRDefault="00D52821" w:rsidP="002E2B5B">
      <w:pPr>
        <w:jc w:val="both"/>
        <w:rPr>
          <w:rFonts w:ascii="Calibri" w:hAnsi="Calibri" w:cs="Calibri"/>
          <w:sz w:val="22"/>
          <w:szCs w:val="22"/>
        </w:rPr>
      </w:pPr>
    </w:p>
    <w:p w14:paraId="05399AB9" w14:textId="7120601E" w:rsidR="009165D8" w:rsidRPr="002E2B5B" w:rsidRDefault="005D16F5" w:rsidP="002E2B5B">
      <w:pPr>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7B012F" w:rsidRPr="002E2B5B">
        <w:rPr>
          <w:rFonts w:ascii="Calibri" w:hAnsi="Calibri" w:cs="Calibri"/>
          <w:sz w:val="22"/>
          <w:szCs w:val="22"/>
        </w:rPr>
        <w:t>, para aguardar a homologação por parte da Receita Federal do Brasil referente aos créditos já compensados</w:t>
      </w:r>
      <w:r w:rsidR="00C625D2" w:rsidRPr="002E2B5B">
        <w:rPr>
          <w:rFonts w:ascii="Calibri" w:hAnsi="Calibri" w:cs="Calibri"/>
          <w:sz w:val="22"/>
          <w:szCs w:val="22"/>
        </w:rPr>
        <w:t>, visto que, caso a Receita Federal do Brasil negue provimento à demanda, a VALEC deverá pagar com juros e multas todos os encargos que já foram compensados.</w:t>
      </w:r>
      <w:r w:rsidR="00F0767F" w:rsidRPr="002E2B5B">
        <w:rPr>
          <w:rFonts w:ascii="Calibri" w:hAnsi="Calibri" w:cs="Calibri"/>
          <w:sz w:val="22"/>
          <w:szCs w:val="22"/>
        </w:rPr>
        <w:t xml:space="preserve"> </w:t>
      </w:r>
    </w:p>
    <w:p w14:paraId="5C350B96" w14:textId="77777777" w:rsidR="00F0767F" w:rsidRPr="002E2B5B" w:rsidRDefault="00F0767F" w:rsidP="002E2B5B">
      <w:pPr>
        <w:jc w:val="both"/>
        <w:rPr>
          <w:rFonts w:ascii="Calibri" w:hAnsi="Calibri" w:cs="Calibri"/>
          <w:sz w:val="22"/>
          <w:szCs w:val="22"/>
        </w:rPr>
      </w:pPr>
    </w:p>
    <w:p w14:paraId="010C22C4" w14:textId="1BB15D5A" w:rsidR="009165D8" w:rsidRPr="002E2B5B" w:rsidRDefault="0002343B" w:rsidP="002E2B5B">
      <w:pPr>
        <w:spacing w:after="120"/>
        <w:jc w:val="both"/>
        <w:rPr>
          <w:rFonts w:ascii="Calibri" w:hAnsi="Calibri" w:cs="Calibri"/>
          <w:sz w:val="22"/>
          <w:szCs w:val="22"/>
        </w:rPr>
      </w:pPr>
      <w:r w:rsidRPr="002E2B5B">
        <w:rPr>
          <w:rFonts w:ascii="Calibri" w:hAnsi="Calibri" w:cs="Calibri"/>
          <w:sz w:val="22"/>
          <w:szCs w:val="22"/>
        </w:rPr>
        <w:t xml:space="preserve">Em dezembro de 2020, após consulta à Superintendência de Gestão de Pessoas (SUGEP), verificou-se que seria necessário realizar uma baixa por prescrição do direito a recuperar no valor de R$ 16 milhões do saldo de INSS A COMPENSAR, restando como saldo a compensar o valor de R$ R$ 1,6 milhões, </w:t>
      </w:r>
      <w:r w:rsidR="00EF6D44" w:rsidRPr="002E2B5B">
        <w:rPr>
          <w:rFonts w:ascii="Calibri" w:hAnsi="Calibri" w:cs="Calibri"/>
          <w:sz w:val="22"/>
          <w:szCs w:val="22"/>
        </w:rPr>
        <w:t>os quais irão prescrever no exercício de</w:t>
      </w:r>
      <w:r w:rsidRPr="002E2B5B">
        <w:rPr>
          <w:rFonts w:ascii="Calibri" w:hAnsi="Calibri" w:cs="Calibri"/>
          <w:sz w:val="22"/>
          <w:szCs w:val="22"/>
        </w:rPr>
        <w:t xml:space="preserve"> 2021.</w:t>
      </w:r>
    </w:p>
    <w:p w14:paraId="7FC032BF" w14:textId="34D7CC76" w:rsidR="009165D8" w:rsidRPr="002E2B5B" w:rsidRDefault="00896BCC" w:rsidP="002E2B5B">
      <w:pPr>
        <w:spacing w:after="120"/>
        <w:jc w:val="both"/>
        <w:rPr>
          <w:rFonts w:ascii="Calibri" w:hAnsi="Calibri" w:cs="Calibri"/>
          <w:sz w:val="22"/>
          <w:szCs w:val="22"/>
        </w:rPr>
      </w:pPr>
      <w:r w:rsidRPr="002E2B5B">
        <w:rPr>
          <w:rFonts w:ascii="Calibri" w:hAnsi="Calibri" w:cs="Calibri"/>
          <w:sz w:val="22"/>
          <w:szCs w:val="22"/>
        </w:rPr>
        <w:t xml:space="preserve">Segundo o Comitê de Pronunciamentos Contábeis – CPC 24 – Eventos Subsequentes – aprovado pelo Conselho Federal de Contabilidade – NBC TG 24 (R1), evento subsequente ao período a que se referem as demonstrações contábeis é aquele evento, favorável ou desfavorável, que ocorre entre a data final do período a que se referem as demonstrações contábeis e a data na qual é autorizada a emissão dessas demonstrações. Portanto, devido à posição da Diretoria de suspender a compensação dos créditos previdenciários enquanto não haja homologação por parte da Receita Federal do Brasil, as prescrições dos créditos ocorridas até </w:t>
      </w:r>
      <w:r w:rsidR="00AF2A84" w:rsidRPr="002E2B5B">
        <w:rPr>
          <w:rFonts w:ascii="Calibri" w:hAnsi="Calibri" w:cs="Calibri"/>
          <w:sz w:val="22"/>
          <w:szCs w:val="22"/>
        </w:rPr>
        <w:t>junho/2021</w:t>
      </w:r>
      <w:r w:rsidRPr="002E2B5B">
        <w:rPr>
          <w:rFonts w:ascii="Calibri" w:hAnsi="Calibri" w:cs="Calibri"/>
          <w:sz w:val="22"/>
          <w:szCs w:val="22"/>
        </w:rPr>
        <w:t xml:space="preserve"> foram aqui consideradas.</w:t>
      </w:r>
    </w:p>
    <w:p w14:paraId="7C1E00B9" w14:textId="77777777" w:rsidR="002D346E" w:rsidRPr="002E2B5B" w:rsidRDefault="0002316D" w:rsidP="002E2B5B">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6E114B92" w:rsidR="009165D8" w:rsidRPr="002E2B5B" w:rsidRDefault="007D119D" w:rsidP="002E2B5B">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5D27D4" w:rsidRPr="002E2B5B">
        <w:rPr>
          <w:rFonts w:ascii="Calibri" w:hAnsi="Calibri" w:cs="Calibri"/>
          <w:sz w:val="22"/>
          <w:szCs w:val="22"/>
        </w:rPr>
        <w:t xml:space="preserve"> 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p>
    <w:p w14:paraId="4AD83B51" w14:textId="155CF90A" w:rsidR="00B22FF7" w:rsidRPr="002E2B5B" w:rsidRDefault="002339ED" w:rsidP="002E2B5B">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646874A8" w14:textId="77777777" w:rsidR="003771D4" w:rsidRPr="002E2B5B" w:rsidRDefault="009705E6" w:rsidP="002E2B5B">
      <w:pPr>
        <w:spacing w:after="120"/>
        <w:jc w:val="both"/>
        <w:rPr>
          <w:rFonts w:ascii="Calibri" w:hAnsi="Calibri" w:cs="Calibri"/>
          <w:sz w:val="22"/>
          <w:szCs w:val="22"/>
        </w:rPr>
      </w:pPr>
      <w:r w:rsidRPr="002E2B5B">
        <w:rPr>
          <w:rFonts w:ascii="Calibri" w:hAnsi="Calibri" w:cs="Calibri"/>
          <w:sz w:val="22"/>
          <w:szCs w:val="22"/>
        </w:rPr>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com valor a comprovar em 31 de dezembro de 2020, são:</w:t>
      </w: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0F149C">
        <w:trPr>
          <w:trHeight w:val="390"/>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2E2B5B">
            <w:pPr>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0F149C" w:rsidRPr="002E2B5B" w14:paraId="3552C316" w14:textId="77777777" w:rsidTr="000F149C">
        <w:trPr>
          <w:trHeight w:val="315"/>
        </w:trPr>
        <w:tc>
          <w:tcPr>
            <w:tcW w:w="1038" w:type="pct"/>
            <w:tcBorders>
              <w:top w:val="single" w:sz="8" w:space="0" w:color="000000"/>
            </w:tcBorders>
            <w:shd w:val="clear" w:color="auto" w:fill="FFFFFF"/>
            <w:noWrap/>
            <w:tcMar>
              <w:top w:w="15" w:type="dxa"/>
              <w:left w:w="15" w:type="dxa"/>
              <w:bottom w:w="0" w:type="dxa"/>
              <w:right w:w="15" w:type="dxa"/>
            </w:tcMar>
            <w:vAlign w:val="bottom"/>
            <w:hideMark/>
          </w:tcPr>
          <w:p w14:paraId="3758C48C"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002/2013</w:t>
            </w:r>
          </w:p>
        </w:tc>
        <w:tc>
          <w:tcPr>
            <w:tcW w:w="880" w:type="pct"/>
            <w:tcBorders>
              <w:top w:val="single" w:sz="8" w:space="0" w:color="000000"/>
            </w:tcBorders>
            <w:shd w:val="clear" w:color="auto" w:fill="FFFFFF"/>
            <w:noWrap/>
            <w:tcMar>
              <w:top w:w="15" w:type="dxa"/>
              <w:left w:w="15" w:type="dxa"/>
              <w:bottom w:w="0" w:type="dxa"/>
              <w:right w:w="15" w:type="dxa"/>
            </w:tcMar>
            <w:vAlign w:val="bottom"/>
            <w:hideMark/>
          </w:tcPr>
          <w:p w14:paraId="63790720"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676940</w:t>
            </w:r>
          </w:p>
        </w:tc>
        <w:tc>
          <w:tcPr>
            <w:tcW w:w="1121" w:type="pct"/>
            <w:tcBorders>
              <w:top w:val="single" w:sz="8" w:space="0" w:color="000000"/>
            </w:tcBorders>
            <w:shd w:val="clear" w:color="auto" w:fill="FFFFFF"/>
            <w:noWrap/>
            <w:tcMar>
              <w:top w:w="15" w:type="dxa"/>
              <w:left w:w="15" w:type="dxa"/>
              <w:bottom w:w="0" w:type="dxa"/>
              <w:right w:w="15" w:type="dxa"/>
            </w:tcMar>
            <w:vAlign w:val="bottom"/>
            <w:hideMark/>
          </w:tcPr>
          <w:p w14:paraId="35132F6B"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UFRB</w:t>
            </w:r>
          </w:p>
        </w:tc>
        <w:tc>
          <w:tcPr>
            <w:tcW w:w="981" w:type="pct"/>
            <w:tcBorders>
              <w:top w:val="single" w:sz="8" w:space="0" w:color="000000"/>
            </w:tcBorders>
            <w:shd w:val="clear" w:color="auto" w:fill="FFFFFF"/>
            <w:vAlign w:val="bottom"/>
          </w:tcPr>
          <w:p w14:paraId="3C0ED8B7" w14:textId="77777777" w:rsidR="000F149C" w:rsidRPr="002E2B5B" w:rsidRDefault="000F149C" w:rsidP="002E2B5B">
            <w:pPr>
              <w:jc w:val="center"/>
              <w:rPr>
                <w:rFonts w:ascii="Calibri" w:hAnsi="Calibri" w:cs="Calibri"/>
                <w:sz w:val="16"/>
                <w:szCs w:val="16"/>
              </w:rPr>
            </w:pPr>
            <w:r w:rsidRPr="002E2B5B">
              <w:rPr>
                <w:rFonts w:ascii="Calibri" w:hAnsi="Calibri" w:cs="Calibri"/>
                <w:sz w:val="16"/>
                <w:szCs w:val="16"/>
              </w:rPr>
              <w:t>20.11.2020</w:t>
            </w:r>
          </w:p>
        </w:tc>
        <w:tc>
          <w:tcPr>
            <w:tcW w:w="980" w:type="pct"/>
            <w:tcBorders>
              <w:top w:val="single" w:sz="8" w:space="0" w:color="000000"/>
            </w:tcBorders>
            <w:shd w:val="clear" w:color="auto" w:fill="FFFFFF"/>
            <w:noWrap/>
            <w:tcMar>
              <w:top w:w="15" w:type="dxa"/>
              <w:left w:w="15" w:type="dxa"/>
              <w:bottom w:w="0" w:type="dxa"/>
              <w:right w:w="15" w:type="dxa"/>
            </w:tcMar>
            <w:vAlign w:val="bottom"/>
            <w:hideMark/>
          </w:tcPr>
          <w:p w14:paraId="209CAAD7" w14:textId="77777777" w:rsidR="000F149C" w:rsidRPr="002E2B5B" w:rsidRDefault="000F149C" w:rsidP="002E2B5B">
            <w:pPr>
              <w:jc w:val="right"/>
              <w:rPr>
                <w:rFonts w:ascii="Calibri" w:hAnsi="Calibri" w:cs="Calibri"/>
                <w:sz w:val="16"/>
                <w:szCs w:val="16"/>
              </w:rPr>
            </w:pPr>
            <w:r w:rsidRPr="002E2B5B">
              <w:rPr>
                <w:rFonts w:ascii="Calibri" w:hAnsi="Calibri" w:cs="Calibri"/>
                <w:sz w:val="16"/>
                <w:szCs w:val="16"/>
              </w:rPr>
              <w:t>570.74</w:t>
            </w:r>
            <w:r w:rsidR="000B1DB5" w:rsidRPr="002E2B5B">
              <w:rPr>
                <w:rFonts w:ascii="Calibri" w:hAnsi="Calibri" w:cs="Calibri"/>
                <w:sz w:val="16"/>
                <w:szCs w:val="16"/>
              </w:rPr>
              <w:t>4</w:t>
            </w:r>
          </w:p>
        </w:tc>
      </w:tr>
      <w:tr w:rsidR="00FF00FD" w:rsidRPr="002E2B5B" w14:paraId="749B781F" w14:textId="77777777" w:rsidTr="000F149C">
        <w:trPr>
          <w:trHeight w:val="315"/>
        </w:trPr>
        <w:tc>
          <w:tcPr>
            <w:tcW w:w="1038" w:type="pct"/>
            <w:shd w:val="clear" w:color="auto" w:fill="FFFFFF"/>
            <w:noWrap/>
            <w:tcMar>
              <w:top w:w="15" w:type="dxa"/>
              <w:left w:w="15" w:type="dxa"/>
              <w:bottom w:w="0" w:type="dxa"/>
              <w:right w:w="15" w:type="dxa"/>
            </w:tcMar>
            <w:vAlign w:val="bottom"/>
          </w:tcPr>
          <w:p w14:paraId="4312F9AF"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CBTU</w:t>
            </w:r>
          </w:p>
        </w:tc>
        <w:tc>
          <w:tcPr>
            <w:tcW w:w="981" w:type="pct"/>
            <w:shd w:val="clear" w:color="auto" w:fill="FFFFFF"/>
            <w:vAlign w:val="bottom"/>
          </w:tcPr>
          <w:p w14:paraId="501C6B3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71.948</w:t>
            </w:r>
          </w:p>
        </w:tc>
      </w:tr>
      <w:tr w:rsidR="00FF00FD" w:rsidRPr="002E2B5B" w14:paraId="3B1DB0F6" w14:textId="77777777" w:rsidTr="000F149C">
        <w:trPr>
          <w:trHeight w:val="315"/>
        </w:trPr>
        <w:tc>
          <w:tcPr>
            <w:tcW w:w="1038" w:type="pct"/>
            <w:shd w:val="clear" w:color="auto" w:fill="FFFFFF"/>
            <w:noWrap/>
            <w:tcMar>
              <w:top w:w="15" w:type="dxa"/>
              <w:left w:w="15" w:type="dxa"/>
              <w:bottom w:w="0" w:type="dxa"/>
              <w:right w:w="15" w:type="dxa"/>
            </w:tcMar>
            <w:vAlign w:val="bottom"/>
            <w:hideMark/>
          </w:tcPr>
          <w:p w14:paraId="0B5C4290"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001/2014</w:t>
            </w:r>
          </w:p>
        </w:tc>
        <w:tc>
          <w:tcPr>
            <w:tcW w:w="880" w:type="pct"/>
            <w:shd w:val="clear" w:color="auto" w:fill="FFFFFF"/>
            <w:noWrap/>
            <w:tcMar>
              <w:top w:w="15" w:type="dxa"/>
              <w:left w:w="15" w:type="dxa"/>
              <w:bottom w:w="0" w:type="dxa"/>
              <w:right w:w="15" w:type="dxa"/>
            </w:tcMar>
            <w:vAlign w:val="bottom"/>
            <w:hideMark/>
          </w:tcPr>
          <w:p w14:paraId="6D72472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680152</w:t>
            </w:r>
          </w:p>
        </w:tc>
        <w:tc>
          <w:tcPr>
            <w:tcW w:w="1121" w:type="pct"/>
            <w:shd w:val="clear" w:color="auto" w:fill="FFFFFF"/>
            <w:noWrap/>
            <w:tcMar>
              <w:top w:w="15" w:type="dxa"/>
              <w:left w:w="15" w:type="dxa"/>
              <w:bottom w:w="0" w:type="dxa"/>
              <w:right w:w="15" w:type="dxa"/>
            </w:tcMar>
            <w:vAlign w:val="bottom"/>
            <w:hideMark/>
          </w:tcPr>
          <w:p w14:paraId="5421AAB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UFRS</w:t>
            </w:r>
          </w:p>
        </w:tc>
        <w:tc>
          <w:tcPr>
            <w:tcW w:w="981" w:type="pct"/>
            <w:shd w:val="clear" w:color="auto" w:fill="FFFFFF"/>
            <w:vAlign w:val="bottom"/>
          </w:tcPr>
          <w:p w14:paraId="2AA01EC1"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27.06.2018</w:t>
            </w:r>
          </w:p>
        </w:tc>
        <w:tc>
          <w:tcPr>
            <w:tcW w:w="980" w:type="pct"/>
            <w:shd w:val="clear" w:color="auto" w:fill="FFFFFF"/>
            <w:noWrap/>
            <w:tcMar>
              <w:top w:w="15" w:type="dxa"/>
              <w:left w:w="15" w:type="dxa"/>
              <w:bottom w:w="0" w:type="dxa"/>
              <w:right w:w="15" w:type="dxa"/>
            </w:tcMar>
            <w:vAlign w:val="bottom"/>
            <w:hideMark/>
          </w:tcPr>
          <w:p w14:paraId="5BC8A2E2"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187.207</w:t>
            </w:r>
          </w:p>
        </w:tc>
      </w:tr>
      <w:tr w:rsidR="00FF00FD" w:rsidRPr="002E2B5B" w14:paraId="68CC7338" w14:textId="77777777" w:rsidTr="000F149C">
        <w:trPr>
          <w:trHeight w:val="315"/>
        </w:trPr>
        <w:tc>
          <w:tcPr>
            <w:tcW w:w="1038" w:type="pct"/>
            <w:shd w:val="clear" w:color="auto" w:fill="FFFFFF"/>
            <w:noWrap/>
            <w:tcMar>
              <w:top w:w="15" w:type="dxa"/>
              <w:left w:w="15" w:type="dxa"/>
              <w:bottom w:w="0" w:type="dxa"/>
              <w:right w:w="15" w:type="dxa"/>
            </w:tcMar>
            <w:vAlign w:val="bottom"/>
            <w:hideMark/>
          </w:tcPr>
          <w:p w14:paraId="7D1AA6A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001/2017</w:t>
            </w:r>
          </w:p>
        </w:tc>
        <w:tc>
          <w:tcPr>
            <w:tcW w:w="880" w:type="pct"/>
            <w:shd w:val="clear" w:color="auto" w:fill="FFFFFF"/>
            <w:noWrap/>
            <w:tcMar>
              <w:top w:w="15" w:type="dxa"/>
              <w:left w:w="15" w:type="dxa"/>
              <w:bottom w:w="0" w:type="dxa"/>
              <w:right w:w="15" w:type="dxa"/>
            </w:tcMar>
            <w:vAlign w:val="bottom"/>
            <w:hideMark/>
          </w:tcPr>
          <w:p w14:paraId="02794ED6"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690538</w:t>
            </w:r>
          </w:p>
        </w:tc>
        <w:tc>
          <w:tcPr>
            <w:tcW w:w="1121" w:type="pct"/>
            <w:shd w:val="clear" w:color="auto" w:fill="FFFFFF"/>
            <w:noWrap/>
            <w:tcMar>
              <w:top w:w="15" w:type="dxa"/>
              <w:left w:w="15" w:type="dxa"/>
              <w:bottom w:w="0" w:type="dxa"/>
              <w:right w:w="15" w:type="dxa"/>
            </w:tcMar>
            <w:vAlign w:val="bottom"/>
            <w:hideMark/>
          </w:tcPr>
          <w:p w14:paraId="02D21155"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AGU</w:t>
            </w:r>
          </w:p>
        </w:tc>
        <w:tc>
          <w:tcPr>
            <w:tcW w:w="981" w:type="pct"/>
            <w:shd w:val="clear" w:color="auto" w:fill="FFFFFF"/>
            <w:vAlign w:val="bottom"/>
          </w:tcPr>
          <w:p w14:paraId="4FEF9617"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05.09.2021</w:t>
            </w:r>
          </w:p>
        </w:tc>
        <w:tc>
          <w:tcPr>
            <w:tcW w:w="980" w:type="pct"/>
            <w:shd w:val="clear" w:color="auto" w:fill="FFFFFF"/>
            <w:noWrap/>
            <w:tcMar>
              <w:top w:w="15" w:type="dxa"/>
              <w:left w:w="15" w:type="dxa"/>
              <w:bottom w:w="0" w:type="dxa"/>
              <w:right w:w="15" w:type="dxa"/>
            </w:tcMar>
            <w:vAlign w:val="bottom"/>
            <w:hideMark/>
          </w:tcPr>
          <w:p w14:paraId="355DC146"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0</w:t>
            </w:r>
          </w:p>
        </w:tc>
      </w:tr>
      <w:tr w:rsidR="00FF00FD" w:rsidRPr="002E2B5B" w14:paraId="2EFBD0B2" w14:textId="77777777" w:rsidTr="000F149C">
        <w:trPr>
          <w:trHeight w:val="315"/>
        </w:trPr>
        <w:tc>
          <w:tcPr>
            <w:tcW w:w="1038" w:type="pct"/>
            <w:shd w:val="clear" w:color="auto" w:fill="FFFFFF"/>
            <w:noWrap/>
            <w:tcMar>
              <w:top w:w="15" w:type="dxa"/>
              <w:left w:w="15" w:type="dxa"/>
              <w:bottom w:w="0" w:type="dxa"/>
              <w:right w:w="15" w:type="dxa"/>
            </w:tcMar>
            <w:vAlign w:val="bottom"/>
          </w:tcPr>
          <w:p w14:paraId="066D0E8D"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002/2017</w:t>
            </w:r>
          </w:p>
        </w:tc>
        <w:tc>
          <w:tcPr>
            <w:tcW w:w="880" w:type="pct"/>
            <w:shd w:val="clear" w:color="auto" w:fill="FFFFFF"/>
            <w:noWrap/>
            <w:tcMar>
              <w:top w:w="15" w:type="dxa"/>
              <w:left w:w="15" w:type="dxa"/>
              <w:bottom w:w="0" w:type="dxa"/>
              <w:right w:w="15" w:type="dxa"/>
            </w:tcMar>
            <w:vAlign w:val="bottom"/>
          </w:tcPr>
          <w:p w14:paraId="20D3FD95"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692242</w:t>
            </w:r>
          </w:p>
        </w:tc>
        <w:tc>
          <w:tcPr>
            <w:tcW w:w="1121" w:type="pct"/>
            <w:shd w:val="clear" w:color="auto" w:fill="FFFFFF"/>
            <w:noWrap/>
            <w:tcMar>
              <w:top w:w="15" w:type="dxa"/>
              <w:left w:w="15" w:type="dxa"/>
              <w:bottom w:w="0" w:type="dxa"/>
              <w:right w:w="15" w:type="dxa"/>
            </w:tcMar>
            <w:vAlign w:val="bottom"/>
          </w:tcPr>
          <w:p w14:paraId="7FB4061B"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UFPA</w:t>
            </w:r>
          </w:p>
        </w:tc>
        <w:tc>
          <w:tcPr>
            <w:tcW w:w="981" w:type="pct"/>
            <w:shd w:val="clear" w:color="auto" w:fill="FFFFFF"/>
            <w:vAlign w:val="bottom"/>
          </w:tcPr>
          <w:p w14:paraId="385B36DD"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12.12.2020</w:t>
            </w:r>
          </w:p>
        </w:tc>
        <w:tc>
          <w:tcPr>
            <w:tcW w:w="980" w:type="pct"/>
            <w:shd w:val="clear" w:color="auto" w:fill="FFFFFF"/>
            <w:noWrap/>
            <w:tcMar>
              <w:top w:w="15" w:type="dxa"/>
              <w:left w:w="15" w:type="dxa"/>
              <w:bottom w:w="0" w:type="dxa"/>
              <w:right w:w="15" w:type="dxa"/>
            </w:tcMar>
            <w:vAlign w:val="bottom"/>
          </w:tcPr>
          <w:p w14:paraId="1E549C45"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30.808</w:t>
            </w:r>
          </w:p>
        </w:tc>
      </w:tr>
      <w:tr w:rsidR="00FF00FD" w:rsidRPr="002E2B5B" w14:paraId="2C39C1BA" w14:textId="77777777" w:rsidTr="00497DA1">
        <w:trPr>
          <w:trHeight w:val="315"/>
        </w:trPr>
        <w:tc>
          <w:tcPr>
            <w:tcW w:w="1038" w:type="pct"/>
            <w:shd w:val="clear" w:color="auto" w:fill="FFFFFF"/>
            <w:noWrap/>
            <w:tcMar>
              <w:top w:w="15" w:type="dxa"/>
              <w:left w:w="15" w:type="dxa"/>
              <w:bottom w:w="0" w:type="dxa"/>
              <w:right w:w="15" w:type="dxa"/>
            </w:tcMar>
            <w:vAlign w:val="bottom"/>
          </w:tcPr>
          <w:p w14:paraId="0D81F709"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001/2019</w:t>
            </w:r>
          </w:p>
        </w:tc>
        <w:tc>
          <w:tcPr>
            <w:tcW w:w="880" w:type="pct"/>
            <w:shd w:val="clear" w:color="auto" w:fill="FFFFFF"/>
            <w:noWrap/>
            <w:tcMar>
              <w:top w:w="15" w:type="dxa"/>
              <w:left w:w="15" w:type="dxa"/>
              <w:bottom w:w="0" w:type="dxa"/>
              <w:right w:w="15" w:type="dxa"/>
            </w:tcMar>
            <w:vAlign w:val="bottom"/>
          </w:tcPr>
          <w:p w14:paraId="4DEEDADA"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699154</w:t>
            </w:r>
          </w:p>
        </w:tc>
        <w:tc>
          <w:tcPr>
            <w:tcW w:w="1121" w:type="pct"/>
            <w:shd w:val="clear" w:color="auto" w:fill="FFFFFF"/>
            <w:noWrap/>
            <w:tcMar>
              <w:top w:w="15" w:type="dxa"/>
              <w:left w:w="15" w:type="dxa"/>
              <w:bottom w:w="0" w:type="dxa"/>
              <w:right w:w="15" w:type="dxa"/>
            </w:tcMar>
            <w:vAlign w:val="bottom"/>
          </w:tcPr>
          <w:p w14:paraId="5F4EBB14"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ME/RJ</w:t>
            </w:r>
          </w:p>
        </w:tc>
        <w:tc>
          <w:tcPr>
            <w:tcW w:w="981" w:type="pct"/>
            <w:shd w:val="clear" w:color="auto" w:fill="FFFFFF"/>
            <w:vAlign w:val="bottom"/>
          </w:tcPr>
          <w:p w14:paraId="6A6BDEF5"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09.12.2020</w:t>
            </w:r>
          </w:p>
        </w:tc>
        <w:tc>
          <w:tcPr>
            <w:tcW w:w="980" w:type="pct"/>
            <w:shd w:val="clear" w:color="auto" w:fill="FFFFFF"/>
            <w:noWrap/>
            <w:tcMar>
              <w:top w:w="15" w:type="dxa"/>
              <w:left w:w="15" w:type="dxa"/>
              <w:bottom w:w="0" w:type="dxa"/>
              <w:right w:w="15" w:type="dxa"/>
            </w:tcMar>
            <w:vAlign w:val="bottom"/>
          </w:tcPr>
          <w:p w14:paraId="47553E09"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0</w:t>
            </w:r>
          </w:p>
        </w:tc>
      </w:tr>
      <w:tr w:rsidR="00FF00FD" w:rsidRPr="002E2B5B" w14:paraId="29BB2DBF" w14:textId="77777777" w:rsidTr="00497DA1">
        <w:trPr>
          <w:trHeight w:val="330"/>
        </w:trPr>
        <w:tc>
          <w:tcPr>
            <w:tcW w:w="1038" w:type="pct"/>
            <w:shd w:val="clear" w:color="auto" w:fill="FFFFFF"/>
            <w:noWrap/>
            <w:tcMar>
              <w:top w:w="15" w:type="dxa"/>
              <w:left w:w="15" w:type="dxa"/>
              <w:bottom w:w="0" w:type="dxa"/>
              <w:right w:w="15" w:type="dxa"/>
            </w:tcMar>
            <w:vAlign w:val="bottom"/>
            <w:hideMark/>
          </w:tcPr>
          <w:p w14:paraId="3EC9C9F9"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77777777" w:rsidR="00FF00FD" w:rsidRPr="002E2B5B" w:rsidRDefault="00FF00FD" w:rsidP="002E2B5B">
            <w:pPr>
              <w:jc w:val="center"/>
              <w:rPr>
                <w:rFonts w:ascii="Calibri" w:hAnsi="Calibri" w:cs="Calibri"/>
                <w:sz w:val="16"/>
                <w:szCs w:val="16"/>
              </w:rPr>
            </w:pPr>
            <w:r w:rsidRPr="002E2B5B">
              <w:rPr>
                <w:rFonts w:ascii="Calibri" w:hAnsi="Calibri" w:cs="Calibri"/>
                <w:sz w:val="16"/>
                <w:szCs w:val="16"/>
              </w:rPr>
              <w:t>28.09.2023</w:t>
            </w:r>
          </w:p>
        </w:tc>
        <w:tc>
          <w:tcPr>
            <w:tcW w:w="980" w:type="pct"/>
            <w:shd w:val="clear" w:color="auto" w:fill="FFFFFF"/>
            <w:noWrap/>
            <w:tcMar>
              <w:top w:w="15" w:type="dxa"/>
              <w:left w:w="15" w:type="dxa"/>
              <w:bottom w:w="0" w:type="dxa"/>
              <w:right w:w="15" w:type="dxa"/>
            </w:tcMar>
            <w:vAlign w:val="bottom"/>
            <w:hideMark/>
          </w:tcPr>
          <w:p w14:paraId="25B4F22B" w14:textId="77777777" w:rsidR="00FF00FD" w:rsidRPr="002E2B5B" w:rsidRDefault="00FF00FD" w:rsidP="002E2B5B">
            <w:pPr>
              <w:jc w:val="right"/>
              <w:rPr>
                <w:rFonts w:ascii="Calibri" w:hAnsi="Calibri" w:cs="Calibri"/>
                <w:sz w:val="16"/>
                <w:szCs w:val="16"/>
              </w:rPr>
            </w:pPr>
            <w:r w:rsidRPr="002E2B5B">
              <w:rPr>
                <w:rFonts w:ascii="Calibri" w:hAnsi="Calibri" w:cs="Calibri"/>
                <w:sz w:val="16"/>
                <w:szCs w:val="16"/>
              </w:rPr>
              <w:t>5.000.000</w:t>
            </w:r>
          </w:p>
        </w:tc>
      </w:tr>
      <w:tr w:rsidR="00497DA1" w:rsidRPr="002E2B5B" w14:paraId="237FD0DD" w14:textId="77777777" w:rsidTr="00497DA1">
        <w:trPr>
          <w:trHeight w:val="330"/>
        </w:trPr>
        <w:tc>
          <w:tcPr>
            <w:tcW w:w="1038" w:type="pct"/>
            <w:shd w:val="clear" w:color="auto" w:fill="FFFFFF"/>
            <w:noWrap/>
            <w:tcMar>
              <w:top w:w="15" w:type="dxa"/>
              <w:left w:w="15" w:type="dxa"/>
              <w:bottom w:w="0" w:type="dxa"/>
              <w:right w:w="15" w:type="dxa"/>
            </w:tcMar>
            <w:vAlign w:val="bottom"/>
          </w:tcPr>
          <w:p w14:paraId="0CD6AEDD"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497DA1" w:rsidRPr="002E2B5B" w:rsidRDefault="00231782" w:rsidP="002E2B5B">
            <w:pPr>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22.12.2021</w:t>
            </w:r>
          </w:p>
        </w:tc>
        <w:tc>
          <w:tcPr>
            <w:tcW w:w="980" w:type="pct"/>
            <w:shd w:val="clear" w:color="auto" w:fill="FFFFFF"/>
            <w:noWrap/>
            <w:tcMar>
              <w:top w:w="15" w:type="dxa"/>
              <w:left w:w="15" w:type="dxa"/>
              <w:bottom w:w="0" w:type="dxa"/>
              <w:right w:w="15" w:type="dxa"/>
            </w:tcMar>
            <w:vAlign w:val="bottom"/>
          </w:tcPr>
          <w:p w14:paraId="25FE2FE3" w14:textId="77777777" w:rsidR="00497DA1" w:rsidRPr="002E2B5B" w:rsidRDefault="00497DA1" w:rsidP="002E2B5B">
            <w:pPr>
              <w:jc w:val="right"/>
              <w:rPr>
                <w:rFonts w:ascii="Calibri" w:hAnsi="Calibri" w:cs="Calibri"/>
                <w:sz w:val="16"/>
                <w:szCs w:val="16"/>
              </w:rPr>
            </w:pPr>
            <w:r w:rsidRPr="002E2B5B">
              <w:rPr>
                <w:rFonts w:ascii="Calibri" w:hAnsi="Calibri" w:cs="Calibri"/>
                <w:sz w:val="16"/>
                <w:szCs w:val="16"/>
              </w:rPr>
              <w:t>0</w:t>
            </w:r>
          </w:p>
        </w:tc>
      </w:tr>
      <w:tr w:rsidR="00497DA1" w:rsidRPr="002E2B5B" w14:paraId="6ED3B5B9" w14:textId="77777777" w:rsidTr="00497DA1">
        <w:trPr>
          <w:trHeight w:val="330"/>
        </w:trPr>
        <w:tc>
          <w:tcPr>
            <w:tcW w:w="1038" w:type="pct"/>
            <w:tcBorders>
              <w:bottom w:val="single" w:sz="8" w:space="0" w:color="000000"/>
            </w:tcBorders>
            <w:shd w:val="clear" w:color="auto" w:fill="FFFFFF"/>
            <w:noWrap/>
            <w:tcMar>
              <w:top w:w="15" w:type="dxa"/>
              <w:left w:w="15" w:type="dxa"/>
              <w:bottom w:w="0" w:type="dxa"/>
              <w:right w:w="15" w:type="dxa"/>
            </w:tcMar>
            <w:vAlign w:val="bottom"/>
          </w:tcPr>
          <w:p w14:paraId="797C6701"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003/2020</w:t>
            </w:r>
          </w:p>
        </w:tc>
        <w:tc>
          <w:tcPr>
            <w:tcW w:w="880" w:type="pct"/>
            <w:tcBorders>
              <w:bottom w:val="single" w:sz="8" w:space="0" w:color="000000"/>
            </w:tcBorders>
            <w:shd w:val="clear" w:color="auto" w:fill="FFFFFF"/>
            <w:noWrap/>
            <w:tcMar>
              <w:top w:w="15" w:type="dxa"/>
              <w:left w:w="15" w:type="dxa"/>
              <w:bottom w:w="0" w:type="dxa"/>
              <w:right w:w="15" w:type="dxa"/>
            </w:tcMar>
            <w:vAlign w:val="bottom"/>
          </w:tcPr>
          <w:p w14:paraId="34887E76" w14:textId="77777777" w:rsidR="00497DA1" w:rsidRPr="002E2B5B" w:rsidRDefault="00231782" w:rsidP="002E2B5B">
            <w:pPr>
              <w:jc w:val="center"/>
              <w:rPr>
                <w:rFonts w:ascii="Calibri" w:hAnsi="Calibri" w:cs="Calibri"/>
                <w:sz w:val="16"/>
                <w:szCs w:val="16"/>
              </w:rPr>
            </w:pPr>
            <w:r w:rsidRPr="002E2B5B">
              <w:rPr>
                <w:rFonts w:ascii="Calibri" w:hAnsi="Calibri" w:cs="Calibri"/>
                <w:sz w:val="16"/>
                <w:szCs w:val="16"/>
              </w:rPr>
              <w:t>1AADXS</w:t>
            </w:r>
          </w:p>
        </w:tc>
        <w:tc>
          <w:tcPr>
            <w:tcW w:w="1121" w:type="pct"/>
            <w:tcBorders>
              <w:bottom w:val="single" w:sz="8" w:space="0" w:color="000000"/>
            </w:tcBorders>
            <w:shd w:val="clear" w:color="auto" w:fill="FFFFFF"/>
            <w:noWrap/>
            <w:tcMar>
              <w:top w:w="15" w:type="dxa"/>
              <w:left w:w="15" w:type="dxa"/>
              <w:bottom w:w="0" w:type="dxa"/>
              <w:right w:w="15" w:type="dxa"/>
            </w:tcMar>
            <w:vAlign w:val="bottom"/>
          </w:tcPr>
          <w:p w14:paraId="73683A53"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UnB</w:t>
            </w:r>
          </w:p>
        </w:tc>
        <w:tc>
          <w:tcPr>
            <w:tcW w:w="981" w:type="pct"/>
            <w:tcBorders>
              <w:bottom w:val="single" w:sz="8" w:space="0" w:color="000000"/>
            </w:tcBorders>
            <w:shd w:val="clear" w:color="auto" w:fill="FFFFFF"/>
            <w:vAlign w:val="bottom"/>
          </w:tcPr>
          <w:p w14:paraId="00926A9B" w14:textId="77777777" w:rsidR="00497DA1" w:rsidRPr="002E2B5B" w:rsidRDefault="00497DA1" w:rsidP="002E2B5B">
            <w:pPr>
              <w:jc w:val="center"/>
              <w:rPr>
                <w:rFonts w:ascii="Calibri" w:hAnsi="Calibri" w:cs="Calibri"/>
                <w:sz w:val="16"/>
                <w:szCs w:val="16"/>
              </w:rPr>
            </w:pPr>
            <w:r w:rsidRPr="002E2B5B">
              <w:rPr>
                <w:rFonts w:ascii="Calibri" w:hAnsi="Calibri" w:cs="Calibri"/>
                <w:sz w:val="16"/>
                <w:szCs w:val="16"/>
              </w:rPr>
              <w:t>17.03.2022</w:t>
            </w:r>
          </w:p>
        </w:tc>
        <w:tc>
          <w:tcPr>
            <w:tcW w:w="980" w:type="pct"/>
            <w:tcBorders>
              <w:bottom w:val="single" w:sz="8" w:space="0" w:color="000000"/>
            </w:tcBorders>
            <w:shd w:val="clear" w:color="auto" w:fill="FFFFFF"/>
            <w:noWrap/>
            <w:tcMar>
              <w:top w:w="15" w:type="dxa"/>
              <w:left w:w="15" w:type="dxa"/>
              <w:bottom w:w="0" w:type="dxa"/>
              <w:right w:w="15" w:type="dxa"/>
            </w:tcMar>
            <w:vAlign w:val="bottom"/>
          </w:tcPr>
          <w:p w14:paraId="0C1077E1" w14:textId="77777777" w:rsidR="00497DA1" w:rsidRPr="002E2B5B" w:rsidRDefault="00497DA1" w:rsidP="002E2B5B">
            <w:pPr>
              <w:jc w:val="right"/>
              <w:rPr>
                <w:rFonts w:ascii="Calibri" w:hAnsi="Calibri" w:cs="Calibri"/>
                <w:sz w:val="16"/>
                <w:szCs w:val="16"/>
              </w:rPr>
            </w:pPr>
            <w:r w:rsidRPr="002E2B5B">
              <w:rPr>
                <w:rFonts w:ascii="Calibri" w:hAnsi="Calibri" w:cs="Calibri"/>
                <w:sz w:val="16"/>
                <w:szCs w:val="16"/>
              </w:rPr>
              <w:t>0</w:t>
            </w:r>
          </w:p>
        </w:tc>
      </w:tr>
      <w:tr w:rsidR="00FF00FD" w:rsidRPr="002E2B5B" w14:paraId="1D27B4C9" w14:textId="77777777" w:rsidTr="0032609E">
        <w:trPr>
          <w:trHeight w:val="264"/>
        </w:trPr>
        <w:tc>
          <w:tcPr>
            <w:tcW w:w="1038"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4AEF6E62" w14:textId="77777777" w:rsidR="00FF00FD" w:rsidRPr="002E2B5B" w:rsidRDefault="00FF00FD" w:rsidP="002E2B5B">
            <w:pPr>
              <w:jc w:val="center"/>
              <w:rPr>
                <w:rFonts w:ascii="Calibri" w:hAnsi="Calibri" w:cs="Calibri"/>
                <w:b/>
                <w:sz w:val="16"/>
                <w:szCs w:val="16"/>
              </w:rPr>
            </w:pPr>
            <w:r w:rsidRPr="002E2B5B">
              <w:rPr>
                <w:rFonts w:ascii="Calibri" w:hAnsi="Calibri" w:cs="Calibri"/>
                <w:b/>
                <w:sz w:val="16"/>
                <w:szCs w:val="16"/>
              </w:rPr>
              <w:t>TOTAL EM 31/12/2020</w:t>
            </w:r>
          </w:p>
        </w:tc>
        <w:tc>
          <w:tcPr>
            <w:tcW w:w="880"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5E6A84AF" w14:textId="77777777" w:rsidR="00FF00FD" w:rsidRPr="002E2B5B" w:rsidRDefault="00FF00FD" w:rsidP="002E2B5B">
            <w:pPr>
              <w:jc w:val="center"/>
              <w:rPr>
                <w:rFonts w:ascii="Calibri" w:hAnsi="Calibri" w:cs="Calibri"/>
                <w:b/>
                <w:sz w:val="16"/>
                <w:szCs w:val="16"/>
              </w:rPr>
            </w:pPr>
          </w:p>
        </w:tc>
        <w:tc>
          <w:tcPr>
            <w:tcW w:w="1121" w:type="pct"/>
            <w:tcBorders>
              <w:top w:val="single" w:sz="8" w:space="0" w:color="000000"/>
              <w:bottom w:val="single" w:sz="8" w:space="0" w:color="000000"/>
            </w:tcBorders>
            <w:shd w:val="clear" w:color="auto" w:fill="FFFFFF"/>
            <w:noWrap/>
            <w:tcMar>
              <w:top w:w="15" w:type="dxa"/>
              <w:left w:w="15" w:type="dxa"/>
              <w:bottom w:w="0" w:type="dxa"/>
              <w:right w:w="15" w:type="dxa"/>
            </w:tcMar>
            <w:vAlign w:val="bottom"/>
          </w:tcPr>
          <w:p w14:paraId="37711AAC" w14:textId="77777777" w:rsidR="00FF00FD" w:rsidRPr="002E2B5B" w:rsidRDefault="00FF00FD" w:rsidP="002E2B5B">
            <w:pPr>
              <w:jc w:val="center"/>
              <w:rPr>
                <w:rFonts w:ascii="Calibri" w:hAnsi="Calibri" w:cs="Calibri"/>
                <w:b/>
                <w:sz w:val="16"/>
                <w:szCs w:val="16"/>
              </w:rPr>
            </w:pPr>
          </w:p>
        </w:tc>
        <w:tc>
          <w:tcPr>
            <w:tcW w:w="981" w:type="pct"/>
            <w:tcBorders>
              <w:top w:val="single" w:sz="8" w:space="0" w:color="000000"/>
              <w:bottom w:val="single" w:sz="4" w:space="0" w:color="auto"/>
            </w:tcBorders>
            <w:shd w:val="clear" w:color="auto" w:fill="FFFFFF"/>
          </w:tcPr>
          <w:p w14:paraId="0918FDF2" w14:textId="77777777" w:rsidR="00FF00FD" w:rsidRPr="002E2B5B" w:rsidRDefault="00FF00FD" w:rsidP="002E2B5B">
            <w:pPr>
              <w:jc w:val="center"/>
              <w:rPr>
                <w:rFonts w:ascii="Calibri" w:hAnsi="Calibri" w:cs="Calibri"/>
                <w:b/>
                <w:sz w:val="16"/>
                <w:szCs w:val="16"/>
              </w:rPr>
            </w:pPr>
          </w:p>
        </w:tc>
        <w:tc>
          <w:tcPr>
            <w:tcW w:w="980" w:type="pct"/>
            <w:tcBorders>
              <w:top w:val="single" w:sz="8" w:space="0" w:color="000000"/>
              <w:bottom w:val="single" w:sz="4" w:space="0" w:color="auto"/>
            </w:tcBorders>
            <w:shd w:val="clear" w:color="auto" w:fill="FFFFFF"/>
            <w:noWrap/>
            <w:tcMar>
              <w:top w:w="15" w:type="dxa"/>
              <w:left w:w="15" w:type="dxa"/>
              <w:bottom w:w="0" w:type="dxa"/>
              <w:right w:w="15" w:type="dxa"/>
            </w:tcMar>
            <w:vAlign w:val="bottom"/>
          </w:tcPr>
          <w:p w14:paraId="1ED2EF01" w14:textId="77777777" w:rsidR="00FF00FD" w:rsidRPr="002E2B5B" w:rsidRDefault="00FF00FD" w:rsidP="002E2B5B">
            <w:pPr>
              <w:jc w:val="right"/>
              <w:rPr>
                <w:rFonts w:ascii="Calibri" w:hAnsi="Calibri" w:cs="Calibri"/>
                <w:b/>
                <w:sz w:val="16"/>
                <w:szCs w:val="16"/>
              </w:rPr>
            </w:pPr>
            <w:r w:rsidRPr="002E2B5B">
              <w:rPr>
                <w:rFonts w:ascii="Calibri" w:hAnsi="Calibri" w:cs="Calibri"/>
                <w:b/>
                <w:sz w:val="16"/>
                <w:szCs w:val="16"/>
              </w:rPr>
              <w:t>5.860.70</w:t>
            </w:r>
            <w:r w:rsidR="000B1DB5" w:rsidRPr="002E2B5B">
              <w:rPr>
                <w:rFonts w:ascii="Calibri" w:hAnsi="Calibri" w:cs="Calibri"/>
                <w:b/>
                <w:sz w:val="16"/>
                <w:szCs w:val="16"/>
              </w:rPr>
              <w:t>7</w:t>
            </w:r>
          </w:p>
        </w:tc>
      </w:tr>
    </w:tbl>
    <w:p w14:paraId="174F3812" w14:textId="77777777" w:rsidR="00D918FB" w:rsidRPr="002E2B5B" w:rsidRDefault="00FF1438" w:rsidP="002E2B5B">
      <w:pPr>
        <w:jc w:val="both"/>
        <w:rPr>
          <w:rFonts w:ascii="Calibri" w:hAnsi="Calibri" w:cs="Calibri"/>
          <w:bCs/>
          <w:color w:val="FF0000"/>
          <w:sz w:val="22"/>
          <w:szCs w:val="22"/>
        </w:rPr>
      </w:pPr>
      <w:r w:rsidRPr="002E2B5B">
        <w:rPr>
          <w:rFonts w:ascii="Calibri" w:hAnsi="Calibri" w:cs="Calibri"/>
          <w:bCs/>
          <w:color w:val="FF0000"/>
          <w:sz w:val="22"/>
          <w:szCs w:val="22"/>
        </w:rPr>
        <w:t xml:space="preserve"> </w:t>
      </w:r>
    </w:p>
    <w:p w14:paraId="5526D517" w14:textId="235DF8A3"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002/2013, celebrado entre a VALEC e a Universidade Federal do Recôncavo da Bahia - UFRB, cujo objeto é a prospecção e salvamento de fósseis e educação patrimonial na área de influência da Ferrovia de Integração Oeste-Leste (FIOL). Com vigência até 20 de novembro de 2020, encontra-se em processo de prestação de contas</w:t>
      </w:r>
      <w:r w:rsidR="006912C4" w:rsidRPr="002E2B5B">
        <w:rPr>
          <w:rFonts w:ascii="Calibri" w:hAnsi="Calibri" w:cs="Calibri"/>
          <w:color w:val="201F1E"/>
          <w:sz w:val="22"/>
          <w:szCs w:val="22"/>
        </w:rPr>
        <w:t>;</w:t>
      </w:r>
      <w:r w:rsidRPr="002E2B5B">
        <w:rPr>
          <w:rFonts w:ascii="Calibri" w:hAnsi="Calibri" w:cs="Calibri"/>
          <w:color w:val="201F1E"/>
          <w:sz w:val="22"/>
          <w:szCs w:val="22"/>
        </w:rPr>
        <w:t> </w:t>
      </w:r>
    </w:p>
    <w:p w14:paraId="4DC9C94B" w14:textId="2B00E4E9"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003/2013, celebrado entre a VALEC e a CIA Brasileira de Trens Urbanos-CBTU, cujo objeto é o disciplinamento do uso compartilhado das áreas de uso comum voltadas à </w:t>
      </w:r>
      <w:r w:rsidRPr="002E2B5B">
        <w:rPr>
          <w:rFonts w:ascii="Calibri" w:hAnsi="Calibri" w:cs="Calibri"/>
          <w:color w:val="201F1E"/>
          <w:sz w:val="22"/>
          <w:szCs w:val="22"/>
        </w:rPr>
        <w:lastRenderedPageBreak/>
        <w:t>administração, segurança, controle e fiscalização do Edifício Renato Azevedo Feio, situado na praça Procópio Ferreira-RJ, bem como o rateio das correlatas despesas. Compartilharão o uso das dependências os seguintes órgãos e entidades partícipes: Inventariança-RFFSA, CBTU, VALEC e AGU, que serão representados, oportunamente, nas assembleias por servidores formalmente nomeados pelas respectivas direções. Com vigência até 28 de março de 2021</w:t>
      </w:r>
      <w:r w:rsidR="006912C4" w:rsidRPr="002E2B5B">
        <w:rPr>
          <w:rFonts w:ascii="Calibri" w:hAnsi="Calibri" w:cs="Calibri"/>
          <w:color w:val="201F1E"/>
          <w:sz w:val="22"/>
          <w:szCs w:val="22"/>
        </w:rPr>
        <w:t>;</w:t>
      </w:r>
    </w:p>
    <w:p w14:paraId="513C1857" w14:textId="1617F295"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001/2014, celebrado entre a VALEC e a Universidade Federal do Rio Grande do Sul -UFRGS, cujo objeto é executar a avaliação mecânico metalúrgica de 242.490 (duzentos e quarenta e dois mil, quatrocentos e noventa) toneladas de trilhos ferroviários a serem adquiridos pela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Engenharia, Construções e Ferrovias s.a. A VALEC requereu junto à Advocacia Geral da União, em dezembro de 2019, a instauração do procedimento conciliatório com a finalidade de dirimir a controvérsia com a Universidade do Rio Grande do Sul- UFRS, no que diz respeito à prestação de contas O processo de conciliação se encontra em andamento na Câmara de Conciliação e Arbitragem da Administração Federal – CCAF</w:t>
      </w:r>
      <w:r w:rsidR="006912C4" w:rsidRPr="002E2B5B">
        <w:rPr>
          <w:rFonts w:ascii="Calibri" w:hAnsi="Calibri" w:cs="Calibri"/>
          <w:color w:val="201F1E"/>
          <w:sz w:val="22"/>
          <w:szCs w:val="22"/>
        </w:rPr>
        <w:t>;</w:t>
      </w:r>
      <w:r w:rsidRPr="002E2B5B">
        <w:rPr>
          <w:rFonts w:ascii="Calibri" w:hAnsi="Calibri" w:cs="Calibri"/>
          <w:color w:val="201F1E"/>
          <w:sz w:val="22"/>
          <w:szCs w:val="22"/>
        </w:rPr>
        <w:t xml:space="preserve">  </w:t>
      </w:r>
    </w:p>
    <w:p w14:paraId="097E9022" w14:textId="7DC7A87F"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001/2017, celebrado entre a VALEC e a Advocacia Geral da União- AGU, cujo objeto é contratação de escritório de advocacia para dar continuidade a defesa dos interesses da </w:t>
      </w:r>
      <w:r w:rsidR="00231782" w:rsidRPr="002E2B5B">
        <w:rPr>
          <w:rFonts w:ascii="Calibri" w:hAnsi="Calibri" w:cs="Calibri"/>
          <w:color w:val="201F1E"/>
          <w:sz w:val="22"/>
          <w:szCs w:val="22"/>
        </w:rPr>
        <w:t>R</w:t>
      </w:r>
      <w:r w:rsidRPr="002E2B5B">
        <w:rPr>
          <w:rFonts w:ascii="Calibri" w:hAnsi="Calibri" w:cs="Calibri"/>
          <w:color w:val="201F1E"/>
          <w:sz w:val="22"/>
          <w:szCs w:val="22"/>
        </w:rPr>
        <w:t xml:space="preserve">epública </w:t>
      </w:r>
      <w:r w:rsidR="00231782" w:rsidRPr="002E2B5B">
        <w:rPr>
          <w:rFonts w:ascii="Calibri" w:hAnsi="Calibri" w:cs="Calibri"/>
          <w:color w:val="201F1E"/>
          <w:sz w:val="22"/>
          <w:szCs w:val="22"/>
        </w:rPr>
        <w:t>F</w:t>
      </w:r>
      <w:r w:rsidRPr="002E2B5B">
        <w:rPr>
          <w:rFonts w:ascii="Calibri" w:hAnsi="Calibri" w:cs="Calibri"/>
          <w:color w:val="201F1E"/>
          <w:sz w:val="22"/>
          <w:szCs w:val="22"/>
        </w:rPr>
        <w:t xml:space="preserve">ederativa do </w:t>
      </w:r>
      <w:r w:rsidR="00231782" w:rsidRPr="002E2B5B">
        <w:rPr>
          <w:rFonts w:ascii="Calibri" w:hAnsi="Calibri" w:cs="Calibri"/>
          <w:color w:val="201F1E"/>
          <w:sz w:val="22"/>
          <w:szCs w:val="22"/>
        </w:rPr>
        <w:t>B</w:t>
      </w:r>
      <w:r w:rsidRPr="002E2B5B">
        <w:rPr>
          <w:rFonts w:ascii="Calibri" w:hAnsi="Calibri" w:cs="Calibri"/>
          <w:color w:val="201F1E"/>
          <w:sz w:val="22"/>
          <w:szCs w:val="22"/>
        </w:rPr>
        <w:t>rasil e da empresa pública V</w:t>
      </w:r>
      <w:r w:rsidR="00231782" w:rsidRPr="002E2B5B">
        <w:rPr>
          <w:rFonts w:ascii="Calibri" w:hAnsi="Calibri" w:cs="Calibri"/>
          <w:color w:val="201F1E"/>
          <w:sz w:val="22"/>
          <w:szCs w:val="22"/>
        </w:rPr>
        <w:t>ALEC</w:t>
      </w:r>
      <w:r w:rsidRPr="002E2B5B">
        <w:rPr>
          <w:rFonts w:ascii="Calibri" w:hAnsi="Calibri" w:cs="Calibri"/>
          <w:color w:val="201F1E"/>
          <w:sz w:val="22"/>
          <w:szCs w:val="22"/>
        </w:rPr>
        <w:t xml:space="preserve"> Engenharia, Construções e Ferrovias S.A perante a justiça Itália na, no tocante a ação movida pela </w:t>
      </w:r>
      <w:proofErr w:type="spellStart"/>
      <w:r w:rsidRPr="002E2B5B">
        <w:rPr>
          <w:rFonts w:ascii="Calibri" w:hAnsi="Calibri" w:cs="Calibri"/>
          <w:i/>
          <w:iCs/>
          <w:color w:val="201F1E"/>
          <w:sz w:val="22"/>
          <w:szCs w:val="22"/>
        </w:rPr>
        <w:t>Italplan</w:t>
      </w:r>
      <w:proofErr w:type="spellEnd"/>
      <w:r w:rsidRPr="002E2B5B">
        <w:rPr>
          <w:rFonts w:ascii="Calibri" w:hAnsi="Calibri" w:cs="Calibri"/>
          <w:i/>
          <w:iCs/>
          <w:color w:val="201F1E"/>
          <w:sz w:val="22"/>
          <w:szCs w:val="22"/>
        </w:rPr>
        <w:t xml:space="preserve"> </w:t>
      </w:r>
      <w:proofErr w:type="spellStart"/>
      <w:r w:rsidRPr="002E2B5B">
        <w:rPr>
          <w:rFonts w:ascii="Calibri" w:hAnsi="Calibri" w:cs="Calibri"/>
          <w:i/>
          <w:iCs/>
          <w:color w:val="201F1E"/>
          <w:sz w:val="22"/>
          <w:szCs w:val="22"/>
        </w:rPr>
        <w:t>Engineering</w:t>
      </w:r>
      <w:proofErr w:type="spellEnd"/>
      <w:r w:rsidRPr="002E2B5B">
        <w:rPr>
          <w:rFonts w:ascii="Calibri" w:hAnsi="Calibri" w:cs="Calibri"/>
          <w:i/>
          <w:iCs/>
          <w:color w:val="201F1E"/>
          <w:sz w:val="22"/>
          <w:szCs w:val="22"/>
        </w:rPr>
        <w:t xml:space="preserve">, </w:t>
      </w:r>
      <w:proofErr w:type="spellStart"/>
      <w:r w:rsidRPr="002E2B5B">
        <w:rPr>
          <w:rFonts w:ascii="Calibri" w:hAnsi="Calibri" w:cs="Calibri"/>
          <w:i/>
          <w:iCs/>
          <w:color w:val="201F1E"/>
          <w:sz w:val="22"/>
          <w:szCs w:val="22"/>
        </w:rPr>
        <w:t>Environment</w:t>
      </w:r>
      <w:proofErr w:type="spellEnd"/>
      <w:r w:rsidRPr="002E2B5B">
        <w:rPr>
          <w:rFonts w:ascii="Calibri" w:hAnsi="Calibri" w:cs="Calibri"/>
          <w:i/>
          <w:iCs/>
          <w:color w:val="201F1E"/>
          <w:sz w:val="22"/>
          <w:szCs w:val="22"/>
        </w:rPr>
        <w:t xml:space="preserve"> &amp; </w:t>
      </w:r>
      <w:proofErr w:type="spellStart"/>
      <w:r w:rsidRPr="002E2B5B">
        <w:rPr>
          <w:rFonts w:ascii="Calibri" w:hAnsi="Calibri" w:cs="Calibri"/>
          <w:i/>
          <w:iCs/>
          <w:color w:val="201F1E"/>
          <w:sz w:val="22"/>
          <w:szCs w:val="22"/>
        </w:rPr>
        <w:t>Transports</w:t>
      </w:r>
      <w:proofErr w:type="spellEnd"/>
      <w:r w:rsidRPr="002E2B5B">
        <w:rPr>
          <w:rFonts w:ascii="Calibri" w:hAnsi="Calibri" w:cs="Calibri"/>
          <w:color w:val="201F1E"/>
          <w:sz w:val="22"/>
          <w:szCs w:val="22"/>
        </w:rPr>
        <w:t xml:space="preserve"> S.P.A. Com vigência até 05 de setembro de 2021</w:t>
      </w:r>
      <w:r w:rsidR="006912C4" w:rsidRPr="002E2B5B">
        <w:rPr>
          <w:rFonts w:ascii="Calibri" w:hAnsi="Calibri" w:cs="Calibri"/>
          <w:color w:val="201F1E"/>
          <w:sz w:val="22"/>
          <w:szCs w:val="22"/>
        </w:rPr>
        <w:t>;</w:t>
      </w:r>
    </w:p>
    <w:p w14:paraId="576C299D" w14:textId="097BAE6C"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002/2017, celebrado entre a VALEC e a Universidade Federal do Pará – UFPA, cujo objeto é mapear as competências institucionais e individuais da VALEC</w:t>
      </w:r>
      <w:r w:rsidR="00F04A10" w:rsidRPr="002E2B5B">
        <w:rPr>
          <w:rFonts w:ascii="Calibri" w:hAnsi="Calibri" w:cs="Calibri"/>
          <w:color w:val="201F1E"/>
          <w:sz w:val="22"/>
          <w:szCs w:val="22"/>
        </w:rPr>
        <w:t>,</w:t>
      </w:r>
      <w:r w:rsidRPr="002E2B5B">
        <w:rPr>
          <w:rFonts w:ascii="Calibri" w:hAnsi="Calibri" w:cs="Calibri"/>
          <w:color w:val="201F1E"/>
          <w:sz w:val="22"/>
          <w:szCs w:val="22"/>
        </w:rPr>
        <w:t xml:space="preserve"> com vistas a desenvolver as competências qualitativas e quantitativas no âmbito da perspectiva da gestão de pessoas, prevista no mapa estratégico institucional. Com vigência até 12 de dezembro de 2020, encontra-se em processo de prestação de contas</w:t>
      </w:r>
      <w:r w:rsidR="006912C4" w:rsidRPr="002E2B5B">
        <w:rPr>
          <w:rFonts w:ascii="Calibri" w:hAnsi="Calibri" w:cs="Calibri"/>
          <w:color w:val="201F1E"/>
          <w:sz w:val="22"/>
          <w:szCs w:val="22"/>
        </w:rPr>
        <w:t>;</w:t>
      </w:r>
    </w:p>
    <w:p w14:paraId="6B854DE4" w14:textId="6F438CAF"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001/2019, celebrado entre a VALEC e Superintendência Regional Administrativa do Ministério da </w:t>
      </w:r>
      <w:proofErr w:type="spellStart"/>
      <w:r w:rsidRPr="002E2B5B">
        <w:rPr>
          <w:rFonts w:ascii="Calibri" w:hAnsi="Calibri" w:cs="Calibri"/>
          <w:color w:val="201F1E"/>
          <w:sz w:val="22"/>
          <w:szCs w:val="22"/>
        </w:rPr>
        <w:t>Economia-Rio</w:t>
      </w:r>
      <w:proofErr w:type="spellEnd"/>
      <w:r w:rsidRPr="002E2B5B">
        <w:rPr>
          <w:rFonts w:ascii="Calibri" w:hAnsi="Calibri" w:cs="Calibri"/>
          <w:color w:val="201F1E"/>
          <w:sz w:val="22"/>
          <w:szCs w:val="22"/>
        </w:rPr>
        <w:t xml:space="preserve"> de Janeiro, cujo objeto é rateio de despesas administrativas relativas </w:t>
      </w:r>
      <w:r w:rsidR="00731BB6" w:rsidRPr="002E2B5B">
        <w:rPr>
          <w:rFonts w:ascii="Calibri" w:hAnsi="Calibri" w:cs="Calibri"/>
          <w:color w:val="201F1E"/>
          <w:sz w:val="22"/>
          <w:szCs w:val="22"/>
        </w:rPr>
        <w:t>à</w:t>
      </w:r>
      <w:r w:rsidRPr="002E2B5B">
        <w:rPr>
          <w:rFonts w:ascii="Calibri" w:hAnsi="Calibri" w:cs="Calibri"/>
          <w:color w:val="201F1E"/>
          <w:sz w:val="22"/>
          <w:szCs w:val="22"/>
        </w:rPr>
        <w:t xml:space="preserve"> área ocupada pela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situada a sala 1.112 do Palácio da Fazenda/RJ, bem como ajustar forma de ressarcimento ao Ministério da Economia das despesas proporcionais correspondentes a área ocupada. Com vigência até 09 de dezembro de 2020, encontra-se em processo de prestação de contas</w:t>
      </w:r>
      <w:r w:rsidR="006912C4" w:rsidRPr="002E2B5B">
        <w:rPr>
          <w:rFonts w:ascii="Calibri" w:hAnsi="Calibri" w:cs="Calibri"/>
          <w:color w:val="201F1E"/>
          <w:sz w:val="22"/>
          <w:szCs w:val="22"/>
        </w:rPr>
        <w:t>;</w:t>
      </w:r>
    </w:p>
    <w:p w14:paraId="740A0635" w14:textId="02BB1E3D"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proofErr w:type="spellStart"/>
      <w:proofErr w:type="gramStart"/>
      <w:r w:rsidRPr="002E2B5B">
        <w:rPr>
          <w:rFonts w:ascii="Calibri" w:hAnsi="Calibri" w:cs="Calibri"/>
          <w:color w:val="201F1E"/>
          <w:sz w:val="22"/>
          <w:szCs w:val="22"/>
        </w:rPr>
        <w:t>sub-trecho</w:t>
      </w:r>
      <w:proofErr w:type="spellEnd"/>
      <w:proofErr w:type="gramEnd"/>
      <w:r w:rsidRPr="002E2B5B">
        <w:rPr>
          <w:rFonts w:ascii="Calibri" w:hAnsi="Calibri" w:cs="Calibri"/>
          <w:color w:val="201F1E"/>
          <w:sz w:val="22"/>
          <w:szCs w:val="22"/>
        </w:rPr>
        <w:t xml:space="preserve"> da Ferrovia de Integração Oeste Leste - FIOL, compreendido entre Ilhéus/BA a Barreiras/BA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Caetité/BA e Barreiras-BA, referente ao lote 06f - até o início da ponte sobre o rio São Francisco, numa extensão de 18,34km. Com vigência até 08 de setembro de 2023</w:t>
      </w:r>
      <w:r w:rsidR="006912C4" w:rsidRPr="002E2B5B">
        <w:rPr>
          <w:rFonts w:ascii="Calibri" w:hAnsi="Calibri" w:cs="Calibri"/>
          <w:color w:val="201F1E"/>
          <w:sz w:val="22"/>
          <w:szCs w:val="22"/>
        </w:rPr>
        <w:t>;</w:t>
      </w:r>
    </w:p>
    <w:p w14:paraId="3F9D0C20" w14:textId="6A9E1E03"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Com vigência até 22 de dezembro de 2021</w:t>
      </w:r>
      <w:r w:rsidR="006912C4" w:rsidRPr="002E2B5B">
        <w:rPr>
          <w:rFonts w:ascii="Calibri" w:hAnsi="Calibri" w:cs="Calibri"/>
          <w:color w:val="201F1E"/>
          <w:sz w:val="22"/>
          <w:szCs w:val="22"/>
        </w:rPr>
        <w:t>; e</w:t>
      </w:r>
    </w:p>
    <w:p w14:paraId="038D1693" w14:textId="54469A0E" w:rsidR="00374FB9" w:rsidRPr="002E2B5B" w:rsidRDefault="00FF00FD" w:rsidP="002E2B5B">
      <w:pPr>
        <w:pStyle w:val="PargrafodaLista"/>
        <w:widowControl w:val="0"/>
        <w:numPr>
          <w:ilvl w:val="0"/>
          <w:numId w:val="33"/>
        </w:numPr>
        <w:tabs>
          <w:tab w:val="left" w:pos="709"/>
        </w:tabs>
        <w:spacing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w:t>
      </w:r>
      <w:r w:rsidRPr="002E2B5B">
        <w:rPr>
          <w:rFonts w:ascii="Calibri" w:hAnsi="Calibri" w:cs="Calibri"/>
          <w:color w:val="201F1E"/>
          <w:sz w:val="22"/>
          <w:szCs w:val="22"/>
        </w:rPr>
        <w:lastRenderedPageBreak/>
        <w:t>conectados, com a possibilidade de falar com qualquer membro da equipe quando necessário, trocando informações e compartilhando de forma ostensiva informações, com o desenvolvimento de novas metodologias de integração de softwares. Com vigência até 17 de março de 2022.</w:t>
      </w:r>
    </w:p>
    <w:p w14:paraId="3D965338" w14:textId="7F4EAE99" w:rsidR="00F30406" w:rsidRPr="002E2B5B" w:rsidRDefault="002339ED" w:rsidP="002E2B5B">
      <w:pPr>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4B0369D4" w14:textId="6B7F3134" w:rsidR="00024A86" w:rsidRPr="002E2B5B" w:rsidRDefault="00F30406" w:rsidP="002E2B5B">
      <w:pPr>
        <w:jc w:val="both"/>
        <w:rPr>
          <w:rFonts w:ascii="Calibri" w:hAnsi="Calibri" w:cs="Calibri"/>
          <w:sz w:val="22"/>
          <w:szCs w:val="22"/>
        </w:rPr>
      </w:pPr>
      <w:bookmarkStart w:id="2"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2"/>
      <w:r w:rsidR="00024A86" w:rsidRPr="002E2B5B">
        <w:rPr>
          <w:rFonts w:ascii="Calibri" w:hAnsi="Calibri" w:cs="Calibri"/>
          <w:sz w:val="22"/>
          <w:szCs w:val="22"/>
        </w:rPr>
        <w:t>.</w:t>
      </w:r>
    </w:p>
    <w:p w14:paraId="098F9600" w14:textId="77777777" w:rsidR="00BF485B" w:rsidRPr="002E2B5B" w:rsidRDefault="00BF485B" w:rsidP="002E2B5B">
      <w:pPr>
        <w:jc w:val="both"/>
        <w:rPr>
          <w:rFonts w:ascii="Calibri" w:hAnsi="Calibri" w:cs="Calibri"/>
          <w:sz w:val="22"/>
          <w:szCs w:val="22"/>
        </w:rPr>
      </w:pPr>
    </w:p>
    <w:tbl>
      <w:tblPr>
        <w:tblW w:w="5140" w:type="pct"/>
        <w:tblCellMar>
          <w:left w:w="70" w:type="dxa"/>
          <w:right w:w="70" w:type="dxa"/>
        </w:tblCellMar>
        <w:tblLook w:val="04A0" w:firstRow="1" w:lastRow="0" w:firstColumn="1" w:lastColumn="0" w:noHBand="0" w:noVBand="1"/>
      </w:tblPr>
      <w:tblGrid>
        <w:gridCol w:w="4452"/>
        <w:gridCol w:w="773"/>
        <w:gridCol w:w="183"/>
        <w:gridCol w:w="325"/>
        <w:gridCol w:w="1463"/>
        <w:gridCol w:w="2081"/>
        <w:gridCol w:w="224"/>
        <w:gridCol w:w="1039"/>
        <w:gridCol w:w="220"/>
      </w:tblGrid>
      <w:tr w:rsidR="005D27D4" w:rsidRPr="002E2B5B" w14:paraId="355B2A1A" w14:textId="77777777" w:rsidTr="00F7773E">
        <w:trPr>
          <w:gridAfter w:val="1"/>
          <w:wAfter w:w="102" w:type="pct"/>
          <w:trHeight w:val="255"/>
        </w:trPr>
        <w:tc>
          <w:tcPr>
            <w:tcW w:w="2069" w:type="pct"/>
            <w:tcBorders>
              <w:top w:val="nil"/>
              <w:left w:val="nil"/>
              <w:bottom w:val="single" w:sz="4" w:space="0" w:color="auto"/>
              <w:right w:val="nil"/>
            </w:tcBorders>
            <w:shd w:val="clear" w:color="auto" w:fill="auto"/>
            <w:noWrap/>
            <w:vAlign w:val="bottom"/>
            <w:hideMark/>
          </w:tcPr>
          <w:p w14:paraId="5CFFC5BA" w14:textId="77777777" w:rsidR="005D27D4" w:rsidRPr="002E2B5B" w:rsidRDefault="005D27D4" w:rsidP="002E2B5B">
            <w:pPr>
              <w:rPr>
                <w:rFonts w:ascii="Calibri" w:hAnsi="Calibri" w:cs="Calibri"/>
                <w:b/>
                <w:bCs/>
                <w:sz w:val="16"/>
                <w:szCs w:val="16"/>
              </w:rPr>
            </w:pPr>
            <w:r w:rsidRPr="002E2B5B">
              <w:rPr>
                <w:rFonts w:ascii="Calibri" w:hAnsi="Calibri" w:cs="Calibri"/>
                <w:b/>
                <w:bCs/>
                <w:sz w:val="16"/>
                <w:szCs w:val="16"/>
              </w:rPr>
              <w:t>OUTROS CRÉDITOS A RECEBER</w:t>
            </w:r>
          </w:p>
        </w:tc>
        <w:tc>
          <w:tcPr>
            <w:tcW w:w="359" w:type="pct"/>
            <w:tcBorders>
              <w:top w:val="nil"/>
              <w:left w:val="nil"/>
              <w:bottom w:val="single" w:sz="4" w:space="0" w:color="auto"/>
              <w:right w:val="nil"/>
            </w:tcBorders>
            <w:shd w:val="clear" w:color="auto" w:fill="auto"/>
            <w:noWrap/>
            <w:vAlign w:val="bottom"/>
            <w:hideMark/>
          </w:tcPr>
          <w:p w14:paraId="5B5156FF" w14:textId="77777777" w:rsidR="005D27D4" w:rsidRPr="002E2B5B" w:rsidRDefault="005D27D4" w:rsidP="002E2B5B">
            <w:pPr>
              <w:jc w:val="center"/>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5A835A17" w14:textId="77777777" w:rsidR="005D27D4" w:rsidRPr="002E2B5B" w:rsidRDefault="005D27D4" w:rsidP="002E2B5B">
            <w:pPr>
              <w:jc w:val="center"/>
              <w:rPr>
                <w:rFonts w:ascii="Calibri" w:hAnsi="Calibri" w:cs="Calibri"/>
                <w:b/>
                <w:bCs/>
                <w:sz w:val="16"/>
                <w:szCs w:val="16"/>
              </w:rPr>
            </w:pPr>
          </w:p>
        </w:tc>
        <w:tc>
          <w:tcPr>
            <w:tcW w:w="151" w:type="pct"/>
            <w:tcBorders>
              <w:top w:val="nil"/>
              <w:left w:val="nil"/>
              <w:bottom w:val="single" w:sz="4" w:space="0" w:color="auto"/>
              <w:right w:val="nil"/>
            </w:tcBorders>
          </w:tcPr>
          <w:p w14:paraId="7C23FBF1" w14:textId="77777777" w:rsidR="005D27D4" w:rsidRPr="002E2B5B" w:rsidRDefault="005D27D4" w:rsidP="002E2B5B">
            <w:pPr>
              <w:jc w:val="right"/>
              <w:rPr>
                <w:rFonts w:ascii="Calibri" w:hAnsi="Calibri" w:cs="Calibri"/>
                <w:b/>
                <w:bCs/>
                <w:sz w:val="16"/>
                <w:szCs w:val="16"/>
              </w:rPr>
            </w:pPr>
          </w:p>
        </w:tc>
        <w:tc>
          <w:tcPr>
            <w:tcW w:w="680" w:type="pct"/>
            <w:tcBorders>
              <w:top w:val="nil"/>
              <w:left w:val="nil"/>
              <w:bottom w:val="single" w:sz="4" w:space="0" w:color="auto"/>
              <w:right w:val="nil"/>
            </w:tcBorders>
            <w:shd w:val="clear" w:color="auto" w:fill="auto"/>
            <w:noWrap/>
            <w:vAlign w:val="bottom"/>
          </w:tcPr>
          <w:p w14:paraId="0B8559B8" w14:textId="77777777" w:rsidR="005D27D4" w:rsidRPr="002E2B5B" w:rsidRDefault="005D27D4" w:rsidP="002E2B5B">
            <w:pPr>
              <w:jc w:val="right"/>
              <w:rPr>
                <w:rFonts w:ascii="Calibri" w:hAnsi="Calibri" w:cs="Calibri"/>
                <w:b/>
                <w:bCs/>
                <w:sz w:val="16"/>
                <w:szCs w:val="16"/>
              </w:rPr>
            </w:pPr>
            <w:r w:rsidRPr="002E2B5B">
              <w:rPr>
                <w:rFonts w:ascii="Calibri" w:hAnsi="Calibri" w:cs="Calibri"/>
                <w:b/>
                <w:bCs/>
                <w:sz w:val="16"/>
                <w:szCs w:val="16"/>
              </w:rPr>
              <w:t>CONTRATO</w:t>
            </w:r>
          </w:p>
        </w:tc>
        <w:tc>
          <w:tcPr>
            <w:tcW w:w="967" w:type="pct"/>
            <w:tcBorders>
              <w:top w:val="nil"/>
              <w:left w:val="nil"/>
              <w:bottom w:val="single" w:sz="4" w:space="0" w:color="auto"/>
              <w:right w:val="nil"/>
            </w:tcBorders>
          </w:tcPr>
          <w:p w14:paraId="15CFA36A" w14:textId="77777777" w:rsidR="005D27D4" w:rsidRPr="002E2B5B" w:rsidRDefault="005D27D4" w:rsidP="002E2B5B">
            <w:pPr>
              <w:jc w:val="center"/>
              <w:rPr>
                <w:rFonts w:ascii="Calibri" w:hAnsi="Calibri" w:cs="Calibri"/>
                <w:b/>
                <w:bCs/>
                <w:sz w:val="16"/>
                <w:szCs w:val="16"/>
              </w:rPr>
            </w:pPr>
            <w:r w:rsidRPr="002E2B5B">
              <w:rPr>
                <w:rFonts w:ascii="Calibri" w:hAnsi="Calibri" w:cs="Calibri"/>
                <w:b/>
                <w:bCs/>
                <w:sz w:val="16"/>
                <w:szCs w:val="16"/>
              </w:rPr>
              <w:t>PROCESSO ADMINISTRATIVO</w:t>
            </w:r>
          </w:p>
        </w:tc>
        <w:tc>
          <w:tcPr>
            <w:tcW w:w="104" w:type="pct"/>
            <w:tcBorders>
              <w:top w:val="nil"/>
              <w:left w:val="nil"/>
              <w:bottom w:val="single" w:sz="4" w:space="0" w:color="auto"/>
              <w:right w:val="nil"/>
            </w:tcBorders>
            <w:shd w:val="clear" w:color="auto" w:fill="auto"/>
            <w:noWrap/>
            <w:vAlign w:val="bottom"/>
            <w:hideMark/>
          </w:tcPr>
          <w:p w14:paraId="59BCDC7E" w14:textId="77777777" w:rsidR="005D27D4" w:rsidRPr="002E2B5B" w:rsidRDefault="005D27D4" w:rsidP="002E2B5B">
            <w:pPr>
              <w:jc w:val="center"/>
              <w:rPr>
                <w:rFonts w:ascii="Calibri" w:hAnsi="Calibri" w:cs="Calibri"/>
                <w:b/>
                <w:bCs/>
                <w:sz w:val="16"/>
                <w:szCs w:val="16"/>
              </w:rPr>
            </w:pPr>
          </w:p>
        </w:tc>
        <w:tc>
          <w:tcPr>
            <w:tcW w:w="483" w:type="pct"/>
            <w:tcBorders>
              <w:top w:val="nil"/>
              <w:left w:val="nil"/>
              <w:bottom w:val="single" w:sz="4" w:space="0" w:color="auto"/>
              <w:right w:val="nil"/>
            </w:tcBorders>
            <w:shd w:val="clear" w:color="auto" w:fill="auto"/>
            <w:noWrap/>
            <w:vAlign w:val="bottom"/>
            <w:hideMark/>
          </w:tcPr>
          <w:p w14:paraId="3D63B673" w14:textId="77777777" w:rsidR="005D27D4" w:rsidRPr="002E2B5B" w:rsidRDefault="005D27D4" w:rsidP="002E2B5B">
            <w:pPr>
              <w:jc w:val="right"/>
              <w:rPr>
                <w:rFonts w:ascii="Calibri" w:hAnsi="Calibri" w:cs="Calibri"/>
                <w:b/>
                <w:bCs/>
                <w:sz w:val="16"/>
                <w:szCs w:val="16"/>
              </w:rPr>
            </w:pPr>
            <w:r w:rsidRPr="002E2B5B">
              <w:rPr>
                <w:rFonts w:ascii="Calibri" w:hAnsi="Calibri" w:cs="Calibri"/>
                <w:b/>
                <w:bCs/>
                <w:sz w:val="16"/>
                <w:szCs w:val="16"/>
              </w:rPr>
              <w:t>VALOR</w:t>
            </w:r>
          </w:p>
        </w:tc>
      </w:tr>
      <w:tr w:rsidR="00913899" w:rsidRPr="002E2B5B" w14:paraId="39DC4BFF" w14:textId="77777777" w:rsidTr="00F7773E">
        <w:trPr>
          <w:trHeight w:val="255"/>
        </w:trPr>
        <w:tc>
          <w:tcPr>
            <w:tcW w:w="2069" w:type="pct"/>
            <w:tcBorders>
              <w:top w:val="single" w:sz="4" w:space="0" w:color="auto"/>
              <w:left w:val="nil"/>
              <w:right w:val="nil"/>
            </w:tcBorders>
            <w:shd w:val="clear" w:color="auto" w:fill="auto"/>
            <w:noWrap/>
            <w:vAlign w:val="center"/>
          </w:tcPr>
          <w:p w14:paraId="056AF680" w14:textId="77777777" w:rsidR="00913899" w:rsidRPr="002E2B5B" w:rsidRDefault="00913899" w:rsidP="002E2B5B">
            <w:pPr>
              <w:rPr>
                <w:rFonts w:ascii="Calibri" w:hAnsi="Calibri" w:cs="Calibri"/>
                <w:b/>
                <w:sz w:val="16"/>
                <w:szCs w:val="16"/>
              </w:rPr>
            </w:pPr>
            <w:r w:rsidRPr="002E2B5B">
              <w:rPr>
                <w:rFonts w:ascii="Calibri" w:hAnsi="Calibri" w:cs="Calibri"/>
                <w:b/>
                <w:sz w:val="16"/>
                <w:szCs w:val="16"/>
              </w:rPr>
              <w:t xml:space="preserve">Multas Compensatórias </w:t>
            </w:r>
          </w:p>
        </w:tc>
        <w:tc>
          <w:tcPr>
            <w:tcW w:w="359" w:type="pct"/>
            <w:tcBorders>
              <w:top w:val="single" w:sz="4" w:space="0" w:color="auto"/>
              <w:left w:val="nil"/>
              <w:right w:val="nil"/>
            </w:tcBorders>
            <w:shd w:val="clear" w:color="auto" w:fill="auto"/>
            <w:noWrap/>
            <w:vAlign w:val="bottom"/>
          </w:tcPr>
          <w:p w14:paraId="737F31D0" w14:textId="77777777" w:rsidR="00913899" w:rsidRPr="002E2B5B" w:rsidRDefault="00913899"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71A6E3EF" w14:textId="77777777" w:rsidR="00913899" w:rsidRPr="002E2B5B" w:rsidRDefault="00913899" w:rsidP="002E2B5B">
            <w:pPr>
              <w:rPr>
                <w:rFonts w:ascii="Calibri" w:hAnsi="Calibri" w:cs="Calibri"/>
                <w:b/>
                <w:sz w:val="16"/>
                <w:szCs w:val="16"/>
              </w:rPr>
            </w:pPr>
          </w:p>
        </w:tc>
        <w:tc>
          <w:tcPr>
            <w:tcW w:w="151" w:type="pct"/>
            <w:tcBorders>
              <w:top w:val="single" w:sz="4" w:space="0" w:color="auto"/>
              <w:left w:val="nil"/>
              <w:right w:val="nil"/>
            </w:tcBorders>
            <w:vAlign w:val="bottom"/>
          </w:tcPr>
          <w:p w14:paraId="2A832CE7" w14:textId="77777777" w:rsidR="00913899" w:rsidRPr="002E2B5B" w:rsidRDefault="00913899"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055E751C" w14:textId="77777777" w:rsidR="00913899" w:rsidRPr="002E2B5B" w:rsidRDefault="00913899" w:rsidP="002E2B5B">
            <w:pPr>
              <w:jc w:val="right"/>
              <w:rPr>
                <w:rFonts w:ascii="Calibri" w:hAnsi="Calibri" w:cs="Calibri"/>
                <w:sz w:val="16"/>
                <w:szCs w:val="16"/>
              </w:rPr>
            </w:pPr>
          </w:p>
        </w:tc>
        <w:tc>
          <w:tcPr>
            <w:tcW w:w="967" w:type="pct"/>
            <w:tcBorders>
              <w:top w:val="single" w:sz="4" w:space="0" w:color="auto"/>
              <w:left w:val="nil"/>
              <w:right w:val="nil"/>
            </w:tcBorders>
          </w:tcPr>
          <w:p w14:paraId="13BF68D3" w14:textId="77777777" w:rsidR="00913899" w:rsidRPr="002E2B5B" w:rsidRDefault="00913899" w:rsidP="002E2B5B">
            <w:pPr>
              <w:rPr>
                <w:rFonts w:ascii="Calibri" w:hAnsi="Calibri" w:cs="Calibri"/>
                <w:sz w:val="16"/>
                <w:szCs w:val="16"/>
              </w:rPr>
            </w:pPr>
          </w:p>
        </w:tc>
        <w:tc>
          <w:tcPr>
            <w:tcW w:w="104" w:type="pct"/>
            <w:tcBorders>
              <w:top w:val="single" w:sz="4" w:space="0" w:color="auto"/>
              <w:left w:val="nil"/>
              <w:right w:val="nil"/>
            </w:tcBorders>
            <w:shd w:val="clear" w:color="auto" w:fill="auto"/>
            <w:noWrap/>
            <w:vAlign w:val="bottom"/>
          </w:tcPr>
          <w:p w14:paraId="31251C3A" w14:textId="77777777" w:rsidR="00913899" w:rsidRPr="002E2B5B" w:rsidRDefault="00913899"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center"/>
          </w:tcPr>
          <w:p w14:paraId="77B8B209" w14:textId="77777777" w:rsidR="00913899" w:rsidRPr="002E2B5B" w:rsidRDefault="00913899" w:rsidP="002E2B5B">
            <w:pPr>
              <w:jc w:val="right"/>
              <w:rPr>
                <w:rFonts w:ascii="Calibri" w:hAnsi="Calibri" w:cs="Calibri"/>
                <w:sz w:val="16"/>
                <w:szCs w:val="16"/>
              </w:rPr>
            </w:pPr>
          </w:p>
        </w:tc>
        <w:tc>
          <w:tcPr>
            <w:tcW w:w="102" w:type="pct"/>
            <w:vAlign w:val="bottom"/>
          </w:tcPr>
          <w:p w14:paraId="039302BA" w14:textId="77777777" w:rsidR="00913899" w:rsidRPr="002E2B5B" w:rsidRDefault="00913899" w:rsidP="002E2B5B">
            <w:pPr>
              <w:rPr>
                <w:rFonts w:ascii="Calibri" w:hAnsi="Calibri" w:cs="Calibri"/>
                <w:sz w:val="16"/>
                <w:szCs w:val="16"/>
              </w:rPr>
            </w:pPr>
          </w:p>
        </w:tc>
      </w:tr>
      <w:tr w:rsidR="00913899" w:rsidRPr="002E2B5B" w14:paraId="327984F3" w14:textId="77777777" w:rsidTr="00F7773E">
        <w:trPr>
          <w:trHeight w:val="255"/>
        </w:trPr>
        <w:tc>
          <w:tcPr>
            <w:tcW w:w="2069" w:type="pct"/>
            <w:tcBorders>
              <w:left w:val="nil"/>
              <w:right w:val="nil"/>
            </w:tcBorders>
            <w:shd w:val="clear" w:color="auto" w:fill="auto"/>
            <w:noWrap/>
            <w:vAlign w:val="center"/>
          </w:tcPr>
          <w:p w14:paraId="535C58D7"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A C CORREA CIA LTDA</w:t>
            </w:r>
          </w:p>
        </w:tc>
        <w:tc>
          <w:tcPr>
            <w:tcW w:w="359" w:type="pct"/>
            <w:tcBorders>
              <w:left w:val="nil"/>
              <w:right w:val="nil"/>
            </w:tcBorders>
            <w:shd w:val="clear" w:color="auto" w:fill="auto"/>
            <w:noWrap/>
            <w:vAlign w:val="bottom"/>
          </w:tcPr>
          <w:p w14:paraId="18C91CD4" w14:textId="77777777" w:rsidR="00913899" w:rsidRPr="002E2B5B"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7663B9FE" w14:textId="77777777" w:rsidR="00913899" w:rsidRPr="002E2B5B" w:rsidRDefault="00913899" w:rsidP="002E2B5B">
            <w:pPr>
              <w:rPr>
                <w:rFonts w:ascii="Calibri" w:hAnsi="Calibri" w:cs="Calibri"/>
                <w:b/>
                <w:sz w:val="16"/>
                <w:szCs w:val="16"/>
              </w:rPr>
            </w:pPr>
          </w:p>
        </w:tc>
        <w:tc>
          <w:tcPr>
            <w:tcW w:w="151" w:type="pct"/>
            <w:tcBorders>
              <w:left w:val="nil"/>
              <w:right w:val="nil"/>
            </w:tcBorders>
            <w:vAlign w:val="bottom"/>
          </w:tcPr>
          <w:p w14:paraId="6AE34254" w14:textId="77777777" w:rsidR="00913899" w:rsidRPr="002E2B5B"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bottom"/>
          </w:tcPr>
          <w:p w14:paraId="2B747080"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004/2017</w:t>
            </w:r>
          </w:p>
        </w:tc>
        <w:tc>
          <w:tcPr>
            <w:tcW w:w="967" w:type="pct"/>
            <w:tcBorders>
              <w:left w:val="nil"/>
              <w:right w:val="nil"/>
            </w:tcBorders>
          </w:tcPr>
          <w:p w14:paraId="2D0CAC34"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 xml:space="preserve">   51402.190111/2017-63</w:t>
            </w:r>
          </w:p>
        </w:tc>
        <w:tc>
          <w:tcPr>
            <w:tcW w:w="104" w:type="pct"/>
            <w:tcBorders>
              <w:left w:val="nil"/>
              <w:right w:val="nil"/>
            </w:tcBorders>
            <w:shd w:val="clear" w:color="auto" w:fill="auto"/>
            <w:noWrap/>
            <w:vAlign w:val="bottom"/>
          </w:tcPr>
          <w:p w14:paraId="5A37083A" w14:textId="77777777" w:rsidR="00913899" w:rsidRPr="002E2B5B"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0C4381E6"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177.44</w:t>
            </w:r>
            <w:r w:rsidR="004036AB" w:rsidRPr="002E2B5B">
              <w:rPr>
                <w:rFonts w:ascii="Calibri" w:hAnsi="Calibri" w:cs="Calibri"/>
                <w:sz w:val="16"/>
                <w:szCs w:val="16"/>
              </w:rPr>
              <w:t>2</w:t>
            </w:r>
          </w:p>
        </w:tc>
        <w:tc>
          <w:tcPr>
            <w:tcW w:w="102" w:type="pct"/>
            <w:vAlign w:val="bottom"/>
          </w:tcPr>
          <w:p w14:paraId="14DB0C74" w14:textId="77777777" w:rsidR="00913899" w:rsidRPr="002E2B5B" w:rsidRDefault="00913899" w:rsidP="002E2B5B">
            <w:pPr>
              <w:rPr>
                <w:rFonts w:ascii="Calibri" w:hAnsi="Calibri" w:cs="Calibri"/>
                <w:sz w:val="16"/>
                <w:szCs w:val="16"/>
              </w:rPr>
            </w:pPr>
          </w:p>
        </w:tc>
      </w:tr>
      <w:tr w:rsidR="00913899" w:rsidRPr="002E2B5B" w14:paraId="0BEB3F27" w14:textId="77777777" w:rsidTr="00F7773E">
        <w:trPr>
          <w:trHeight w:val="255"/>
        </w:trPr>
        <w:tc>
          <w:tcPr>
            <w:tcW w:w="2069" w:type="pct"/>
            <w:tcBorders>
              <w:left w:val="nil"/>
              <w:right w:val="nil"/>
            </w:tcBorders>
            <w:shd w:val="clear" w:color="auto" w:fill="auto"/>
            <w:noWrap/>
            <w:vAlign w:val="center"/>
          </w:tcPr>
          <w:p w14:paraId="7AEE2AB3"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AZVI S.A DO BRASIL</w:t>
            </w:r>
          </w:p>
        </w:tc>
        <w:tc>
          <w:tcPr>
            <w:tcW w:w="359" w:type="pct"/>
            <w:tcBorders>
              <w:left w:val="nil"/>
              <w:right w:val="nil"/>
            </w:tcBorders>
            <w:shd w:val="clear" w:color="auto" w:fill="auto"/>
            <w:noWrap/>
            <w:vAlign w:val="bottom"/>
          </w:tcPr>
          <w:p w14:paraId="1DE91FB9" w14:textId="77777777" w:rsidR="00913899" w:rsidRPr="002E2B5B"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1372B814" w14:textId="77777777" w:rsidR="00913899" w:rsidRPr="002E2B5B" w:rsidRDefault="00913899" w:rsidP="002E2B5B">
            <w:pPr>
              <w:rPr>
                <w:rFonts w:ascii="Calibri" w:hAnsi="Calibri" w:cs="Calibri"/>
                <w:b/>
                <w:sz w:val="16"/>
                <w:szCs w:val="16"/>
              </w:rPr>
            </w:pPr>
          </w:p>
        </w:tc>
        <w:tc>
          <w:tcPr>
            <w:tcW w:w="151" w:type="pct"/>
            <w:tcBorders>
              <w:left w:val="nil"/>
              <w:right w:val="nil"/>
            </w:tcBorders>
            <w:vAlign w:val="bottom"/>
          </w:tcPr>
          <w:p w14:paraId="330C8FC3" w14:textId="77777777" w:rsidR="00913899" w:rsidRPr="002E2B5B"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bottom"/>
          </w:tcPr>
          <w:p w14:paraId="03F40409"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016/2017</w:t>
            </w:r>
          </w:p>
        </w:tc>
        <w:tc>
          <w:tcPr>
            <w:tcW w:w="967" w:type="pct"/>
            <w:tcBorders>
              <w:left w:val="nil"/>
              <w:right w:val="nil"/>
            </w:tcBorders>
          </w:tcPr>
          <w:p w14:paraId="434B78BA"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 xml:space="preserve">   51402.200534/2018-81</w:t>
            </w:r>
          </w:p>
        </w:tc>
        <w:tc>
          <w:tcPr>
            <w:tcW w:w="104" w:type="pct"/>
            <w:tcBorders>
              <w:left w:val="nil"/>
              <w:right w:val="nil"/>
            </w:tcBorders>
            <w:shd w:val="clear" w:color="auto" w:fill="auto"/>
            <w:noWrap/>
            <w:vAlign w:val="bottom"/>
          </w:tcPr>
          <w:p w14:paraId="41635EE6" w14:textId="77777777" w:rsidR="00913899" w:rsidRPr="002E2B5B"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1C3C638A"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9.739.968</w:t>
            </w:r>
          </w:p>
        </w:tc>
        <w:tc>
          <w:tcPr>
            <w:tcW w:w="102" w:type="pct"/>
            <w:vAlign w:val="bottom"/>
          </w:tcPr>
          <w:p w14:paraId="53C371A2" w14:textId="77777777" w:rsidR="00913899" w:rsidRPr="002E2B5B" w:rsidRDefault="00913899" w:rsidP="002E2B5B">
            <w:pPr>
              <w:rPr>
                <w:rFonts w:ascii="Calibri" w:hAnsi="Calibri" w:cs="Calibri"/>
                <w:sz w:val="16"/>
                <w:szCs w:val="16"/>
              </w:rPr>
            </w:pPr>
          </w:p>
        </w:tc>
      </w:tr>
      <w:tr w:rsidR="00913899" w:rsidRPr="002E2B5B" w14:paraId="032E93A4" w14:textId="77777777" w:rsidTr="00F7773E">
        <w:trPr>
          <w:trHeight w:val="255"/>
        </w:trPr>
        <w:tc>
          <w:tcPr>
            <w:tcW w:w="2069" w:type="pct"/>
            <w:tcBorders>
              <w:left w:val="nil"/>
              <w:bottom w:val="single" w:sz="4" w:space="0" w:color="auto"/>
              <w:right w:val="nil"/>
            </w:tcBorders>
            <w:shd w:val="clear" w:color="auto" w:fill="auto"/>
            <w:noWrap/>
            <w:vAlign w:val="center"/>
          </w:tcPr>
          <w:p w14:paraId="5AE272D7" w14:textId="77777777" w:rsidR="00913899" w:rsidRPr="002E2B5B" w:rsidRDefault="00913899" w:rsidP="002E2B5B">
            <w:pPr>
              <w:rPr>
                <w:rFonts w:ascii="Calibri" w:hAnsi="Calibri" w:cs="Calibri"/>
                <w:sz w:val="16"/>
                <w:szCs w:val="16"/>
              </w:rPr>
            </w:pPr>
            <w:r w:rsidRPr="002E2B5B">
              <w:rPr>
                <w:rFonts w:ascii="Calibri" w:hAnsi="Calibri" w:cs="Calibri"/>
                <w:sz w:val="16"/>
                <w:szCs w:val="16"/>
              </w:rPr>
              <w:t>SPAVIAS ENGENHARIA LTDA</w:t>
            </w:r>
          </w:p>
        </w:tc>
        <w:tc>
          <w:tcPr>
            <w:tcW w:w="359" w:type="pct"/>
            <w:tcBorders>
              <w:left w:val="nil"/>
              <w:bottom w:val="single" w:sz="4" w:space="0" w:color="auto"/>
              <w:right w:val="nil"/>
            </w:tcBorders>
            <w:shd w:val="clear" w:color="auto" w:fill="auto"/>
            <w:noWrap/>
            <w:vAlign w:val="bottom"/>
          </w:tcPr>
          <w:p w14:paraId="3C5C7A5F" w14:textId="77777777" w:rsidR="00913899" w:rsidRPr="002E2B5B" w:rsidRDefault="00913899"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42CF674D" w14:textId="77777777" w:rsidR="00913899" w:rsidRPr="002E2B5B" w:rsidRDefault="00913899" w:rsidP="002E2B5B">
            <w:pPr>
              <w:rPr>
                <w:rFonts w:ascii="Calibri" w:hAnsi="Calibri" w:cs="Calibri"/>
                <w:b/>
                <w:sz w:val="16"/>
                <w:szCs w:val="16"/>
              </w:rPr>
            </w:pPr>
          </w:p>
        </w:tc>
        <w:tc>
          <w:tcPr>
            <w:tcW w:w="151" w:type="pct"/>
            <w:tcBorders>
              <w:left w:val="nil"/>
              <w:bottom w:val="single" w:sz="4" w:space="0" w:color="auto"/>
              <w:right w:val="nil"/>
            </w:tcBorders>
            <w:vAlign w:val="bottom"/>
          </w:tcPr>
          <w:p w14:paraId="29BAD82E" w14:textId="77777777" w:rsidR="00913899" w:rsidRPr="002E2B5B" w:rsidRDefault="00913899"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bottom"/>
          </w:tcPr>
          <w:p w14:paraId="00042313"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036/2014</w:t>
            </w:r>
          </w:p>
        </w:tc>
        <w:tc>
          <w:tcPr>
            <w:tcW w:w="967" w:type="pct"/>
            <w:tcBorders>
              <w:left w:val="nil"/>
              <w:bottom w:val="single" w:sz="4" w:space="0" w:color="auto"/>
              <w:right w:val="nil"/>
            </w:tcBorders>
          </w:tcPr>
          <w:p w14:paraId="39C23285" w14:textId="77777777" w:rsidR="00913899" w:rsidRPr="002E2B5B" w:rsidRDefault="00913899" w:rsidP="002E2B5B">
            <w:pPr>
              <w:rPr>
                <w:rFonts w:ascii="Calibri" w:hAnsi="Calibri" w:cs="Calibri"/>
                <w:b/>
                <w:sz w:val="16"/>
                <w:szCs w:val="16"/>
              </w:rPr>
            </w:pPr>
            <w:r w:rsidRPr="002E2B5B">
              <w:rPr>
                <w:rFonts w:ascii="Calibri" w:hAnsi="Calibri" w:cs="Calibri"/>
                <w:sz w:val="16"/>
                <w:szCs w:val="16"/>
              </w:rPr>
              <w:t xml:space="preserve">   51402.198131/2018-63</w:t>
            </w:r>
          </w:p>
        </w:tc>
        <w:tc>
          <w:tcPr>
            <w:tcW w:w="104" w:type="pct"/>
            <w:tcBorders>
              <w:left w:val="nil"/>
              <w:bottom w:val="single" w:sz="4" w:space="0" w:color="auto"/>
              <w:right w:val="nil"/>
            </w:tcBorders>
            <w:shd w:val="clear" w:color="auto" w:fill="auto"/>
            <w:noWrap/>
            <w:vAlign w:val="bottom"/>
          </w:tcPr>
          <w:p w14:paraId="6A18EF02" w14:textId="77777777" w:rsidR="00913899" w:rsidRPr="002E2B5B" w:rsidRDefault="00913899"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59960D7F" w14:textId="77777777" w:rsidR="00913899" w:rsidRPr="002E2B5B" w:rsidRDefault="00913899" w:rsidP="002E2B5B">
            <w:pPr>
              <w:jc w:val="right"/>
              <w:rPr>
                <w:rFonts w:ascii="Calibri" w:hAnsi="Calibri" w:cs="Calibri"/>
                <w:sz w:val="16"/>
                <w:szCs w:val="16"/>
              </w:rPr>
            </w:pPr>
            <w:r w:rsidRPr="002E2B5B">
              <w:rPr>
                <w:rFonts w:ascii="Calibri" w:hAnsi="Calibri" w:cs="Calibri"/>
                <w:sz w:val="16"/>
                <w:szCs w:val="16"/>
              </w:rPr>
              <w:t>2.465.411</w:t>
            </w:r>
          </w:p>
        </w:tc>
        <w:tc>
          <w:tcPr>
            <w:tcW w:w="102" w:type="pct"/>
            <w:vAlign w:val="bottom"/>
          </w:tcPr>
          <w:p w14:paraId="6C909EF2" w14:textId="77777777" w:rsidR="00913899" w:rsidRPr="002E2B5B" w:rsidRDefault="00913899" w:rsidP="002E2B5B">
            <w:pPr>
              <w:rPr>
                <w:rFonts w:ascii="Calibri" w:hAnsi="Calibri" w:cs="Calibri"/>
                <w:sz w:val="16"/>
                <w:szCs w:val="16"/>
              </w:rPr>
            </w:pPr>
          </w:p>
        </w:tc>
      </w:tr>
      <w:tr w:rsidR="00913899" w:rsidRPr="002E2B5B" w14:paraId="218D692B" w14:textId="77777777" w:rsidTr="00F7773E">
        <w:trPr>
          <w:trHeight w:val="255"/>
        </w:trPr>
        <w:tc>
          <w:tcPr>
            <w:tcW w:w="2069" w:type="pct"/>
            <w:tcBorders>
              <w:top w:val="single" w:sz="4" w:space="0" w:color="auto"/>
              <w:left w:val="nil"/>
              <w:bottom w:val="single" w:sz="4" w:space="0" w:color="auto"/>
              <w:right w:val="nil"/>
            </w:tcBorders>
            <w:shd w:val="clear" w:color="auto" w:fill="auto"/>
            <w:noWrap/>
            <w:vAlign w:val="bottom"/>
            <w:hideMark/>
          </w:tcPr>
          <w:p w14:paraId="2CE2B972" w14:textId="77777777" w:rsidR="00913899" w:rsidRPr="002E2B5B" w:rsidRDefault="00913899" w:rsidP="002E2B5B">
            <w:pPr>
              <w:rPr>
                <w:rFonts w:ascii="Calibri" w:hAnsi="Calibri" w:cs="Calibri"/>
                <w:b/>
                <w:sz w:val="16"/>
                <w:szCs w:val="16"/>
              </w:rPr>
            </w:pPr>
            <w:r w:rsidRPr="002E2B5B">
              <w:rPr>
                <w:rFonts w:ascii="Calibri" w:hAnsi="Calibri" w:cs="Calibri"/>
                <w:b/>
                <w:sz w:val="16"/>
                <w:szCs w:val="16"/>
              </w:rPr>
              <w:t>TOTAL DE CRÉDITOS A RECEBER</w:t>
            </w:r>
          </w:p>
        </w:tc>
        <w:tc>
          <w:tcPr>
            <w:tcW w:w="359" w:type="pct"/>
            <w:tcBorders>
              <w:top w:val="single" w:sz="4" w:space="0" w:color="auto"/>
              <w:left w:val="nil"/>
              <w:bottom w:val="single" w:sz="4" w:space="0" w:color="auto"/>
              <w:right w:val="nil"/>
            </w:tcBorders>
            <w:shd w:val="clear" w:color="auto" w:fill="auto"/>
            <w:noWrap/>
            <w:vAlign w:val="bottom"/>
            <w:hideMark/>
          </w:tcPr>
          <w:p w14:paraId="10F10D1B" w14:textId="77777777" w:rsidR="00913899" w:rsidRPr="002E2B5B" w:rsidRDefault="00913899" w:rsidP="002E2B5B">
            <w:pPr>
              <w:rPr>
                <w:rFonts w:ascii="Calibri" w:hAnsi="Calibri" w:cs="Calibri"/>
                <w:b/>
                <w:sz w:val="16"/>
                <w:szCs w:val="16"/>
              </w:rPr>
            </w:pPr>
          </w:p>
        </w:tc>
        <w:tc>
          <w:tcPr>
            <w:tcW w:w="85" w:type="pct"/>
            <w:tcBorders>
              <w:top w:val="single" w:sz="4" w:space="0" w:color="auto"/>
              <w:left w:val="nil"/>
              <w:bottom w:val="single" w:sz="4" w:space="0" w:color="auto"/>
              <w:right w:val="nil"/>
            </w:tcBorders>
            <w:shd w:val="clear" w:color="auto" w:fill="auto"/>
            <w:noWrap/>
            <w:vAlign w:val="bottom"/>
            <w:hideMark/>
          </w:tcPr>
          <w:p w14:paraId="0A908241" w14:textId="77777777" w:rsidR="00913899" w:rsidRPr="002E2B5B" w:rsidRDefault="00913899" w:rsidP="002E2B5B">
            <w:pPr>
              <w:rPr>
                <w:rFonts w:ascii="Calibri" w:hAnsi="Calibri" w:cs="Calibri"/>
                <w:b/>
                <w:sz w:val="16"/>
                <w:szCs w:val="16"/>
              </w:rPr>
            </w:pPr>
          </w:p>
        </w:tc>
        <w:tc>
          <w:tcPr>
            <w:tcW w:w="151" w:type="pct"/>
            <w:tcBorders>
              <w:top w:val="single" w:sz="4" w:space="0" w:color="auto"/>
              <w:left w:val="nil"/>
              <w:bottom w:val="single" w:sz="4" w:space="0" w:color="auto"/>
              <w:right w:val="nil"/>
            </w:tcBorders>
            <w:vAlign w:val="bottom"/>
          </w:tcPr>
          <w:p w14:paraId="64E1A8FD" w14:textId="77777777" w:rsidR="00913899" w:rsidRPr="002E2B5B" w:rsidRDefault="00913899" w:rsidP="002E2B5B">
            <w:pPr>
              <w:jc w:val="right"/>
              <w:rPr>
                <w:rFonts w:ascii="Calibri" w:hAnsi="Calibri" w:cs="Calibri"/>
                <w:b/>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401CE6A6" w14:textId="77777777" w:rsidR="00913899" w:rsidRPr="002E2B5B" w:rsidRDefault="00913899" w:rsidP="002E2B5B">
            <w:pPr>
              <w:jc w:val="right"/>
              <w:rPr>
                <w:rFonts w:ascii="Calibri" w:hAnsi="Calibri" w:cs="Calibri"/>
                <w:b/>
                <w:sz w:val="16"/>
                <w:szCs w:val="16"/>
              </w:rPr>
            </w:pPr>
          </w:p>
        </w:tc>
        <w:tc>
          <w:tcPr>
            <w:tcW w:w="967" w:type="pct"/>
            <w:tcBorders>
              <w:top w:val="single" w:sz="4" w:space="0" w:color="auto"/>
              <w:left w:val="nil"/>
              <w:bottom w:val="single" w:sz="4" w:space="0" w:color="auto"/>
              <w:right w:val="nil"/>
            </w:tcBorders>
          </w:tcPr>
          <w:p w14:paraId="2FC947FF" w14:textId="77777777" w:rsidR="00913899" w:rsidRPr="002E2B5B" w:rsidRDefault="00913899" w:rsidP="002E2B5B">
            <w:pPr>
              <w:rPr>
                <w:rFonts w:ascii="Calibri" w:hAnsi="Calibri" w:cs="Calibri"/>
                <w:b/>
                <w:sz w:val="16"/>
                <w:szCs w:val="16"/>
              </w:rPr>
            </w:pPr>
          </w:p>
        </w:tc>
        <w:tc>
          <w:tcPr>
            <w:tcW w:w="104" w:type="pct"/>
            <w:tcBorders>
              <w:top w:val="single" w:sz="4" w:space="0" w:color="auto"/>
              <w:left w:val="nil"/>
              <w:bottom w:val="single" w:sz="4" w:space="0" w:color="auto"/>
              <w:right w:val="nil"/>
            </w:tcBorders>
            <w:shd w:val="clear" w:color="auto" w:fill="auto"/>
            <w:noWrap/>
            <w:vAlign w:val="bottom"/>
            <w:hideMark/>
          </w:tcPr>
          <w:p w14:paraId="57DBC55F" w14:textId="77777777" w:rsidR="00913899" w:rsidRPr="002E2B5B" w:rsidRDefault="00913899" w:rsidP="002E2B5B">
            <w:pPr>
              <w:rPr>
                <w:rFonts w:ascii="Calibri" w:hAnsi="Calibri" w:cs="Calibri"/>
                <w:b/>
                <w:sz w:val="16"/>
                <w:szCs w:val="16"/>
              </w:rPr>
            </w:pPr>
          </w:p>
        </w:tc>
        <w:tc>
          <w:tcPr>
            <w:tcW w:w="483" w:type="pct"/>
            <w:tcBorders>
              <w:top w:val="single" w:sz="4" w:space="0" w:color="auto"/>
              <w:left w:val="nil"/>
              <w:bottom w:val="single" w:sz="4" w:space="0" w:color="auto"/>
              <w:right w:val="nil"/>
            </w:tcBorders>
            <w:shd w:val="clear" w:color="auto" w:fill="auto"/>
            <w:noWrap/>
            <w:vAlign w:val="bottom"/>
            <w:hideMark/>
          </w:tcPr>
          <w:p w14:paraId="252FAF25" w14:textId="77777777" w:rsidR="00913899" w:rsidRPr="002E2B5B" w:rsidRDefault="00F7773E" w:rsidP="002E2B5B">
            <w:pPr>
              <w:jc w:val="right"/>
              <w:rPr>
                <w:rFonts w:ascii="Calibri" w:hAnsi="Calibri" w:cs="Calibri"/>
                <w:b/>
                <w:sz w:val="16"/>
                <w:szCs w:val="16"/>
              </w:rPr>
            </w:pPr>
            <w:r w:rsidRPr="002E2B5B">
              <w:rPr>
                <w:rFonts w:ascii="Calibri" w:hAnsi="Calibri" w:cs="Calibri"/>
                <w:b/>
                <w:sz w:val="16"/>
                <w:szCs w:val="16"/>
              </w:rPr>
              <w:t>12.382.821</w:t>
            </w:r>
          </w:p>
        </w:tc>
        <w:tc>
          <w:tcPr>
            <w:tcW w:w="102" w:type="pct"/>
            <w:vAlign w:val="bottom"/>
          </w:tcPr>
          <w:p w14:paraId="315EEBEB" w14:textId="77777777" w:rsidR="00913899" w:rsidRPr="002E2B5B" w:rsidRDefault="00913899" w:rsidP="002E2B5B">
            <w:pPr>
              <w:rPr>
                <w:rFonts w:ascii="Calibri" w:hAnsi="Calibri" w:cs="Calibri"/>
                <w:b/>
                <w:sz w:val="16"/>
                <w:szCs w:val="16"/>
              </w:rPr>
            </w:pPr>
          </w:p>
        </w:tc>
      </w:tr>
      <w:tr w:rsidR="00F30406" w:rsidRPr="002E2B5B" w14:paraId="3889AB86" w14:textId="77777777" w:rsidTr="00F7773E">
        <w:trPr>
          <w:trHeight w:val="255"/>
        </w:trPr>
        <w:tc>
          <w:tcPr>
            <w:tcW w:w="2069" w:type="pct"/>
            <w:tcBorders>
              <w:top w:val="single" w:sz="4" w:space="0" w:color="auto"/>
              <w:left w:val="nil"/>
              <w:right w:val="nil"/>
            </w:tcBorders>
            <w:shd w:val="clear" w:color="auto" w:fill="auto"/>
            <w:noWrap/>
            <w:vAlign w:val="bottom"/>
          </w:tcPr>
          <w:p w14:paraId="49086572" w14:textId="77777777" w:rsidR="00F30406" w:rsidRPr="002E2B5B" w:rsidRDefault="00F30406" w:rsidP="002E2B5B">
            <w:pPr>
              <w:rPr>
                <w:rFonts w:ascii="Calibri" w:hAnsi="Calibri" w:cs="Calibri"/>
                <w:b/>
                <w:sz w:val="16"/>
                <w:szCs w:val="16"/>
              </w:rPr>
            </w:pPr>
            <w:r w:rsidRPr="002E2B5B">
              <w:rPr>
                <w:rFonts w:ascii="Calibri" w:hAnsi="Calibri" w:cs="Calibri"/>
                <w:b/>
                <w:sz w:val="16"/>
                <w:szCs w:val="16"/>
              </w:rPr>
              <w:t>Ajustes para Perdas com crédito de liquidação duvidosa</w:t>
            </w:r>
          </w:p>
        </w:tc>
        <w:tc>
          <w:tcPr>
            <w:tcW w:w="359" w:type="pct"/>
            <w:tcBorders>
              <w:top w:val="single" w:sz="4" w:space="0" w:color="auto"/>
              <w:left w:val="nil"/>
              <w:right w:val="nil"/>
            </w:tcBorders>
            <w:shd w:val="clear" w:color="auto" w:fill="auto"/>
            <w:noWrap/>
            <w:vAlign w:val="bottom"/>
          </w:tcPr>
          <w:p w14:paraId="6228A38C" w14:textId="77777777" w:rsidR="00F30406" w:rsidRPr="002E2B5B" w:rsidRDefault="00F30406"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4C172998" w14:textId="77777777" w:rsidR="00F30406" w:rsidRPr="002E2B5B" w:rsidRDefault="00F30406" w:rsidP="002E2B5B">
            <w:pPr>
              <w:rPr>
                <w:rFonts w:ascii="Calibri" w:hAnsi="Calibri" w:cs="Calibri"/>
                <w:b/>
                <w:sz w:val="16"/>
                <w:szCs w:val="16"/>
              </w:rPr>
            </w:pPr>
          </w:p>
        </w:tc>
        <w:tc>
          <w:tcPr>
            <w:tcW w:w="151" w:type="pct"/>
            <w:tcBorders>
              <w:top w:val="single" w:sz="4" w:space="0" w:color="auto"/>
              <w:left w:val="nil"/>
              <w:right w:val="nil"/>
            </w:tcBorders>
            <w:vAlign w:val="bottom"/>
          </w:tcPr>
          <w:p w14:paraId="2FA39019" w14:textId="77777777" w:rsidR="00F30406" w:rsidRPr="002E2B5B" w:rsidRDefault="00F30406"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30DBEDCB" w14:textId="77777777" w:rsidR="00F30406" w:rsidRPr="002E2B5B" w:rsidRDefault="00F30406" w:rsidP="002E2B5B">
            <w:pPr>
              <w:jc w:val="right"/>
              <w:rPr>
                <w:rFonts w:ascii="Calibri" w:hAnsi="Calibri" w:cs="Calibri"/>
                <w:b/>
                <w:sz w:val="16"/>
                <w:szCs w:val="16"/>
              </w:rPr>
            </w:pPr>
          </w:p>
        </w:tc>
        <w:tc>
          <w:tcPr>
            <w:tcW w:w="967" w:type="pct"/>
            <w:tcBorders>
              <w:top w:val="single" w:sz="4" w:space="0" w:color="auto"/>
              <w:left w:val="nil"/>
              <w:right w:val="nil"/>
            </w:tcBorders>
          </w:tcPr>
          <w:p w14:paraId="003E4F01" w14:textId="77777777" w:rsidR="00F30406" w:rsidRPr="002E2B5B" w:rsidRDefault="00F30406" w:rsidP="002E2B5B">
            <w:pPr>
              <w:rPr>
                <w:rFonts w:ascii="Calibri" w:hAnsi="Calibri" w:cs="Calibri"/>
                <w:b/>
                <w:sz w:val="16"/>
                <w:szCs w:val="16"/>
              </w:rPr>
            </w:pPr>
          </w:p>
        </w:tc>
        <w:tc>
          <w:tcPr>
            <w:tcW w:w="104" w:type="pct"/>
            <w:tcBorders>
              <w:top w:val="single" w:sz="4" w:space="0" w:color="auto"/>
              <w:left w:val="nil"/>
              <w:right w:val="nil"/>
            </w:tcBorders>
            <w:shd w:val="clear" w:color="auto" w:fill="auto"/>
            <w:noWrap/>
            <w:vAlign w:val="bottom"/>
          </w:tcPr>
          <w:p w14:paraId="71698D10" w14:textId="77777777" w:rsidR="00F30406" w:rsidRPr="002E2B5B" w:rsidRDefault="00F30406"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bottom"/>
          </w:tcPr>
          <w:p w14:paraId="79558563" w14:textId="77777777" w:rsidR="00F30406" w:rsidRPr="002E2B5B" w:rsidRDefault="00F30406" w:rsidP="002E2B5B">
            <w:pPr>
              <w:jc w:val="right"/>
              <w:rPr>
                <w:rFonts w:ascii="Calibri" w:hAnsi="Calibri" w:cs="Calibri"/>
                <w:b/>
                <w:sz w:val="16"/>
                <w:szCs w:val="16"/>
              </w:rPr>
            </w:pPr>
          </w:p>
        </w:tc>
        <w:tc>
          <w:tcPr>
            <w:tcW w:w="102" w:type="pct"/>
            <w:vAlign w:val="bottom"/>
          </w:tcPr>
          <w:p w14:paraId="60EB28D0" w14:textId="77777777" w:rsidR="00F30406" w:rsidRPr="002E2B5B" w:rsidRDefault="00F30406" w:rsidP="002E2B5B">
            <w:pPr>
              <w:rPr>
                <w:rFonts w:ascii="Calibri" w:hAnsi="Calibri" w:cs="Calibri"/>
                <w:b/>
                <w:sz w:val="16"/>
                <w:szCs w:val="16"/>
              </w:rPr>
            </w:pPr>
          </w:p>
        </w:tc>
      </w:tr>
      <w:tr w:rsidR="00F30406" w:rsidRPr="002E2B5B" w14:paraId="01A096C6" w14:textId="77777777" w:rsidTr="00F7773E">
        <w:trPr>
          <w:trHeight w:val="255"/>
        </w:trPr>
        <w:tc>
          <w:tcPr>
            <w:tcW w:w="2069" w:type="pct"/>
            <w:tcBorders>
              <w:left w:val="nil"/>
              <w:right w:val="nil"/>
            </w:tcBorders>
            <w:shd w:val="clear" w:color="auto" w:fill="auto"/>
            <w:noWrap/>
            <w:vAlign w:val="bottom"/>
          </w:tcPr>
          <w:p w14:paraId="1486061B" w14:textId="77777777" w:rsidR="00F30406" w:rsidRPr="002E2B5B" w:rsidRDefault="00F7773E" w:rsidP="002E2B5B">
            <w:pPr>
              <w:rPr>
                <w:rFonts w:ascii="Calibri" w:hAnsi="Calibri" w:cs="Calibri"/>
                <w:sz w:val="16"/>
                <w:szCs w:val="16"/>
              </w:rPr>
            </w:pPr>
            <w:r w:rsidRPr="002E2B5B">
              <w:rPr>
                <w:rFonts w:ascii="Calibri" w:hAnsi="Calibri" w:cs="Calibri"/>
                <w:sz w:val="16"/>
                <w:szCs w:val="16"/>
              </w:rPr>
              <w:t>A C CORREA CIA LTDA</w:t>
            </w:r>
          </w:p>
        </w:tc>
        <w:tc>
          <w:tcPr>
            <w:tcW w:w="359" w:type="pct"/>
            <w:tcBorders>
              <w:left w:val="nil"/>
              <w:right w:val="nil"/>
            </w:tcBorders>
            <w:shd w:val="clear" w:color="auto" w:fill="auto"/>
            <w:noWrap/>
            <w:vAlign w:val="bottom"/>
          </w:tcPr>
          <w:p w14:paraId="74A4E5CA" w14:textId="77777777" w:rsidR="00F30406" w:rsidRPr="002E2B5B" w:rsidRDefault="00F30406" w:rsidP="002E2B5B">
            <w:pPr>
              <w:rPr>
                <w:rFonts w:ascii="Calibri" w:hAnsi="Calibri" w:cs="Calibri"/>
                <w:sz w:val="16"/>
                <w:szCs w:val="16"/>
              </w:rPr>
            </w:pPr>
          </w:p>
        </w:tc>
        <w:tc>
          <w:tcPr>
            <w:tcW w:w="85" w:type="pct"/>
            <w:tcBorders>
              <w:left w:val="nil"/>
              <w:right w:val="nil"/>
            </w:tcBorders>
            <w:shd w:val="clear" w:color="auto" w:fill="auto"/>
            <w:noWrap/>
            <w:vAlign w:val="bottom"/>
          </w:tcPr>
          <w:p w14:paraId="7510681F" w14:textId="77777777" w:rsidR="00F30406" w:rsidRPr="002E2B5B" w:rsidRDefault="00F30406" w:rsidP="002E2B5B">
            <w:pPr>
              <w:rPr>
                <w:rFonts w:ascii="Calibri" w:hAnsi="Calibri" w:cs="Calibri"/>
                <w:b/>
                <w:bCs/>
                <w:sz w:val="16"/>
                <w:szCs w:val="16"/>
              </w:rPr>
            </w:pPr>
          </w:p>
        </w:tc>
        <w:tc>
          <w:tcPr>
            <w:tcW w:w="151" w:type="pct"/>
            <w:tcBorders>
              <w:left w:val="nil"/>
              <w:right w:val="nil"/>
            </w:tcBorders>
          </w:tcPr>
          <w:p w14:paraId="11776347" w14:textId="77777777" w:rsidR="00F30406" w:rsidRPr="002E2B5B" w:rsidRDefault="00F30406" w:rsidP="002E2B5B">
            <w:pPr>
              <w:jc w:val="right"/>
              <w:rPr>
                <w:rFonts w:ascii="Calibri" w:hAnsi="Calibri" w:cs="Calibri"/>
                <w:sz w:val="16"/>
                <w:szCs w:val="16"/>
              </w:rPr>
            </w:pPr>
          </w:p>
        </w:tc>
        <w:tc>
          <w:tcPr>
            <w:tcW w:w="680" w:type="pct"/>
            <w:tcBorders>
              <w:left w:val="nil"/>
              <w:right w:val="nil"/>
            </w:tcBorders>
            <w:shd w:val="clear" w:color="auto" w:fill="auto"/>
            <w:noWrap/>
          </w:tcPr>
          <w:p w14:paraId="2C285191" w14:textId="77777777" w:rsidR="00F30406" w:rsidRPr="002E2B5B" w:rsidRDefault="00F7773E" w:rsidP="002E2B5B">
            <w:pPr>
              <w:jc w:val="right"/>
              <w:rPr>
                <w:rFonts w:ascii="Calibri" w:hAnsi="Calibri" w:cs="Calibri"/>
                <w:sz w:val="16"/>
                <w:szCs w:val="16"/>
              </w:rPr>
            </w:pPr>
            <w:r w:rsidRPr="002E2B5B">
              <w:rPr>
                <w:rFonts w:ascii="Calibri" w:hAnsi="Calibri" w:cs="Calibri"/>
                <w:sz w:val="16"/>
                <w:szCs w:val="16"/>
              </w:rPr>
              <w:t>004/2017</w:t>
            </w:r>
          </w:p>
        </w:tc>
        <w:tc>
          <w:tcPr>
            <w:tcW w:w="967" w:type="pct"/>
            <w:tcBorders>
              <w:left w:val="nil"/>
              <w:right w:val="nil"/>
            </w:tcBorders>
          </w:tcPr>
          <w:p w14:paraId="21CDF90D" w14:textId="77777777" w:rsidR="00F30406" w:rsidRPr="002E2B5B" w:rsidRDefault="00F7773E" w:rsidP="002E2B5B">
            <w:pPr>
              <w:jc w:val="center"/>
              <w:rPr>
                <w:rFonts w:ascii="Calibri" w:hAnsi="Calibri" w:cs="Calibri"/>
                <w:sz w:val="16"/>
                <w:szCs w:val="16"/>
              </w:rPr>
            </w:pPr>
            <w:r w:rsidRPr="002E2B5B">
              <w:rPr>
                <w:rFonts w:ascii="Calibri" w:hAnsi="Calibri" w:cs="Calibri"/>
                <w:sz w:val="16"/>
                <w:szCs w:val="16"/>
              </w:rPr>
              <w:t>51402.190111/2017-63</w:t>
            </w:r>
          </w:p>
        </w:tc>
        <w:tc>
          <w:tcPr>
            <w:tcW w:w="104" w:type="pct"/>
            <w:tcBorders>
              <w:left w:val="nil"/>
              <w:right w:val="nil"/>
            </w:tcBorders>
            <w:shd w:val="clear" w:color="auto" w:fill="auto"/>
            <w:noWrap/>
            <w:vAlign w:val="bottom"/>
          </w:tcPr>
          <w:p w14:paraId="75D8253C" w14:textId="77777777" w:rsidR="00F30406" w:rsidRPr="002E2B5B" w:rsidRDefault="00F30406" w:rsidP="002E2B5B">
            <w:pPr>
              <w:rPr>
                <w:rFonts w:ascii="Calibri" w:hAnsi="Calibri" w:cs="Calibri"/>
                <w:sz w:val="16"/>
                <w:szCs w:val="16"/>
              </w:rPr>
            </w:pPr>
          </w:p>
        </w:tc>
        <w:tc>
          <w:tcPr>
            <w:tcW w:w="483" w:type="pct"/>
            <w:tcBorders>
              <w:left w:val="nil"/>
              <w:right w:val="nil"/>
            </w:tcBorders>
            <w:shd w:val="clear" w:color="auto" w:fill="auto"/>
            <w:noWrap/>
          </w:tcPr>
          <w:p w14:paraId="001973E0" w14:textId="77777777" w:rsidR="00F30406" w:rsidRPr="002E2B5B" w:rsidRDefault="00F30406" w:rsidP="002E2B5B">
            <w:pPr>
              <w:jc w:val="right"/>
              <w:rPr>
                <w:rFonts w:ascii="Calibri" w:hAnsi="Calibri" w:cs="Calibri"/>
                <w:sz w:val="16"/>
                <w:szCs w:val="16"/>
              </w:rPr>
            </w:pPr>
            <w:r w:rsidRPr="002E2B5B">
              <w:rPr>
                <w:rFonts w:ascii="Calibri" w:hAnsi="Calibri" w:cs="Calibri"/>
                <w:sz w:val="16"/>
                <w:szCs w:val="16"/>
              </w:rPr>
              <w:t>(</w:t>
            </w:r>
            <w:r w:rsidR="00F7773E" w:rsidRPr="002E2B5B">
              <w:rPr>
                <w:rFonts w:ascii="Calibri" w:hAnsi="Calibri" w:cs="Calibri"/>
                <w:sz w:val="16"/>
                <w:szCs w:val="16"/>
              </w:rPr>
              <w:t>177.442</w:t>
            </w:r>
            <w:r w:rsidRPr="002E2B5B">
              <w:rPr>
                <w:rFonts w:ascii="Calibri" w:hAnsi="Calibri" w:cs="Calibri"/>
                <w:sz w:val="16"/>
                <w:szCs w:val="16"/>
              </w:rPr>
              <w:t xml:space="preserve">) </w:t>
            </w:r>
          </w:p>
        </w:tc>
        <w:tc>
          <w:tcPr>
            <w:tcW w:w="102" w:type="pct"/>
            <w:vAlign w:val="bottom"/>
          </w:tcPr>
          <w:p w14:paraId="6B7EFC43" w14:textId="77777777" w:rsidR="00F30406" w:rsidRPr="002E2B5B" w:rsidRDefault="00F30406" w:rsidP="002E2B5B">
            <w:pPr>
              <w:rPr>
                <w:rFonts w:ascii="Calibri" w:hAnsi="Calibri" w:cs="Calibri"/>
                <w:b/>
                <w:sz w:val="16"/>
                <w:szCs w:val="16"/>
              </w:rPr>
            </w:pPr>
          </w:p>
        </w:tc>
      </w:tr>
      <w:tr w:rsidR="00F7773E" w:rsidRPr="002E2B5B" w14:paraId="79481F1B" w14:textId="77777777" w:rsidTr="00F7773E">
        <w:trPr>
          <w:trHeight w:val="255"/>
        </w:trPr>
        <w:tc>
          <w:tcPr>
            <w:tcW w:w="2069" w:type="pct"/>
            <w:tcBorders>
              <w:left w:val="nil"/>
              <w:right w:val="nil"/>
            </w:tcBorders>
            <w:shd w:val="clear" w:color="auto" w:fill="auto"/>
            <w:noWrap/>
            <w:vAlign w:val="bottom"/>
          </w:tcPr>
          <w:p w14:paraId="08C4D192" w14:textId="77777777" w:rsidR="00F7773E" w:rsidRPr="002E2B5B" w:rsidRDefault="00F7773E" w:rsidP="002E2B5B">
            <w:pPr>
              <w:rPr>
                <w:rFonts w:ascii="Calibri" w:hAnsi="Calibri" w:cs="Calibri"/>
                <w:sz w:val="16"/>
                <w:szCs w:val="16"/>
              </w:rPr>
            </w:pPr>
            <w:r w:rsidRPr="002E2B5B">
              <w:rPr>
                <w:rFonts w:ascii="Calibri" w:hAnsi="Calibri" w:cs="Calibri"/>
                <w:sz w:val="16"/>
                <w:szCs w:val="16"/>
              </w:rPr>
              <w:t>AZVI S.A DO BRASIL</w:t>
            </w:r>
          </w:p>
        </w:tc>
        <w:tc>
          <w:tcPr>
            <w:tcW w:w="359" w:type="pct"/>
            <w:tcBorders>
              <w:left w:val="nil"/>
              <w:right w:val="nil"/>
            </w:tcBorders>
            <w:shd w:val="clear" w:color="auto" w:fill="auto"/>
            <w:noWrap/>
            <w:vAlign w:val="bottom"/>
          </w:tcPr>
          <w:p w14:paraId="01A884E4" w14:textId="77777777" w:rsidR="00F7773E" w:rsidRPr="002E2B5B" w:rsidRDefault="00F7773E" w:rsidP="002E2B5B">
            <w:pPr>
              <w:rPr>
                <w:rFonts w:ascii="Calibri" w:hAnsi="Calibri" w:cs="Calibri"/>
                <w:sz w:val="16"/>
                <w:szCs w:val="16"/>
              </w:rPr>
            </w:pPr>
          </w:p>
        </w:tc>
        <w:tc>
          <w:tcPr>
            <w:tcW w:w="85" w:type="pct"/>
            <w:tcBorders>
              <w:left w:val="nil"/>
              <w:right w:val="nil"/>
            </w:tcBorders>
            <w:shd w:val="clear" w:color="auto" w:fill="auto"/>
            <w:noWrap/>
            <w:vAlign w:val="bottom"/>
          </w:tcPr>
          <w:p w14:paraId="38FEDC4F" w14:textId="77777777" w:rsidR="00F7773E" w:rsidRPr="002E2B5B" w:rsidRDefault="00F7773E" w:rsidP="002E2B5B">
            <w:pPr>
              <w:rPr>
                <w:rFonts w:ascii="Calibri" w:hAnsi="Calibri" w:cs="Calibri"/>
                <w:b/>
                <w:bCs/>
                <w:sz w:val="16"/>
                <w:szCs w:val="16"/>
              </w:rPr>
            </w:pPr>
          </w:p>
        </w:tc>
        <w:tc>
          <w:tcPr>
            <w:tcW w:w="151" w:type="pct"/>
            <w:tcBorders>
              <w:left w:val="nil"/>
              <w:right w:val="nil"/>
            </w:tcBorders>
          </w:tcPr>
          <w:p w14:paraId="24568ABF" w14:textId="77777777" w:rsidR="00F7773E" w:rsidRPr="002E2B5B" w:rsidRDefault="00F7773E" w:rsidP="002E2B5B">
            <w:pPr>
              <w:jc w:val="right"/>
              <w:rPr>
                <w:rFonts w:ascii="Calibri" w:hAnsi="Calibri" w:cs="Calibri"/>
                <w:sz w:val="16"/>
                <w:szCs w:val="16"/>
              </w:rPr>
            </w:pPr>
          </w:p>
        </w:tc>
        <w:tc>
          <w:tcPr>
            <w:tcW w:w="680" w:type="pct"/>
            <w:tcBorders>
              <w:left w:val="nil"/>
              <w:right w:val="nil"/>
            </w:tcBorders>
            <w:shd w:val="clear" w:color="auto" w:fill="auto"/>
            <w:noWrap/>
          </w:tcPr>
          <w:p w14:paraId="27158606" w14:textId="77777777" w:rsidR="00F7773E" w:rsidRPr="002E2B5B" w:rsidRDefault="00F7773E" w:rsidP="002E2B5B">
            <w:pPr>
              <w:jc w:val="right"/>
              <w:rPr>
                <w:rFonts w:ascii="Calibri" w:hAnsi="Calibri" w:cs="Calibri"/>
                <w:sz w:val="16"/>
                <w:szCs w:val="16"/>
              </w:rPr>
            </w:pPr>
            <w:r w:rsidRPr="002E2B5B">
              <w:rPr>
                <w:rFonts w:ascii="Calibri" w:hAnsi="Calibri" w:cs="Calibri"/>
                <w:sz w:val="16"/>
                <w:szCs w:val="16"/>
              </w:rPr>
              <w:t>016/2017</w:t>
            </w:r>
          </w:p>
        </w:tc>
        <w:tc>
          <w:tcPr>
            <w:tcW w:w="967" w:type="pct"/>
            <w:tcBorders>
              <w:left w:val="nil"/>
              <w:right w:val="nil"/>
            </w:tcBorders>
          </w:tcPr>
          <w:p w14:paraId="7FC35656" w14:textId="77777777" w:rsidR="00F7773E" w:rsidRPr="002E2B5B" w:rsidRDefault="00F7773E" w:rsidP="002E2B5B">
            <w:pPr>
              <w:jc w:val="center"/>
              <w:rPr>
                <w:rFonts w:ascii="Calibri" w:hAnsi="Calibri" w:cs="Calibri"/>
                <w:sz w:val="16"/>
                <w:szCs w:val="16"/>
              </w:rPr>
            </w:pPr>
            <w:r w:rsidRPr="002E2B5B">
              <w:rPr>
                <w:rFonts w:ascii="Calibri" w:hAnsi="Calibri" w:cs="Calibri"/>
                <w:sz w:val="16"/>
                <w:szCs w:val="16"/>
              </w:rPr>
              <w:t>51402.200534/2018-81</w:t>
            </w:r>
          </w:p>
        </w:tc>
        <w:tc>
          <w:tcPr>
            <w:tcW w:w="104" w:type="pct"/>
            <w:tcBorders>
              <w:left w:val="nil"/>
              <w:right w:val="nil"/>
            </w:tcBorders>
            <w:shd w:val="clear" w:color="auto" w:fill="auto"/>
            <w:noWrap/>
            <w:vAlign w:val="bottom"/>
          </w:tcPr>
          <w:p w14:paraId="03D4305C" w14:textId="77777777" w:rsidR="00F7773E" w:rsidRPr="002E2B5B" w:rsidRDefault="00F7773E" w:rsidP="002E2B5B">
            <w:pPr>
              <w:rPr>
                <w:rFonts w:ascii="Calibri" w:hAnsi="Calibri" w:cs="Calibri"/>
                <w:sz w:val="16"/>
                <w:szCs w:val="16"/>
              </w:rPr>
            </w:pPr>
          </w:p>
        </w:tc>
        <w:tc>
          <w:tcPr>
            <w:tcW w:w="483" w:type="pct"/>
            <w:tcBorders>
              <w:left w:val="nil"/>
              <w:right w:val="nil"/>
            </w:tcBorders>
            <w:shd w:val="clear" w:color="auto" w:fill="auto"/>
            <w:noWrap/>
          </w:tcPr>
          <w:p w14:paraId="7E4FEA7F" w14:textId="77777777" w:rsidR="00F7773E" w:rsidRPr="002E2B5B" w:rsidRDefault="00F7773E" w:rsidP="002E2B5B">
            <w:pPr>
              <w:jc w:val="right"/>
              <w:rPr>
                <w:rFonts w:ascii="Calibri" w:hAnsi="Calibri" w:cs="Calibri"/>
                <w:sz w:val="16"/>
                <w:szCs w:val="16"/>
              </w:rPr>
            </w:pPr>
            <w:r w:rsidRPr="002E2B5B">
              <w:rPr>
                <w:rFonts w:ascii="Calibri" w:hAnsi="Calibri" w:cs="Calibri"/>
                <w:sz w:val="16"/>
                <w:szCs w:val="16"/>
              </w:rPr>
              <w:t>(9.739.968)</w:t>
            </w:r>
          </w:p>
        </w:tc>
        <w:tc>
          <w:tcPr>
            <w:tcW w:w="102" w:type="pct"/>
            <w:vAlign w:val="bottom"/>
          </w:tcPr>
          <w:p w14:paraId="5AE4095D" w14:textId="77777777" w:rsidR="00F7773E" w:rsidRPr="002E2B5B" w:rsidRDefault="00F7773E" w:rsidP="002E2B5B">
            <w:pPr>
              <w:rPr>
                <w:rFonts w:ascii="Calibri" w:hAnsi="Calibri" w:cs="Calibri"/>
                <w:b/>
                <w:sz w:val="16"/>
                <w:szCs w:val="16"/>
              </w:rPr>
            </w:pPr>
          </w:p>
        </w:tc>
      </w:tr>
      <w:tr w:rsidR="00F30406" w:rsidRPr="002E2B5B" w14:paraId="4D7A4730" w14:textId="77777777" w:rsidTr="00F7773E">
        <w:trPr>
          <w:trHeight w:val="255"/>
        </w:trPr>
        <w:tc>
          <w:tcPr>
            <w:tcW w:w="2069" w:type="pct"/>
            <w:tcBorders>
              <w:left w:val="nil"/>
              <w:bottom w:val="single" w:sz="4" w:space="0" w:color="auto"/>
              <w:right w:val="nil"/>
            </w:tcBorders>
            <w:shd w:val="clear" w:color="auto" w:fill="auto"/>
            <w:noWrap/>
            <w:vAlign w:val="center"/>
          </w:tcPr>
          <w:p w14:paraId="5EDE4558" w14:textId="77777777" w:rsidR="00F30406" w:rsidRPr="002E2B5B" w:rsidRDefault="00F30406" w:rsidP="002E2B5B">
            <w:pPr>
              <w:rPr>
                <w:rFonts w:ascii="Calibri" w:hAnsi="Calibri" w:cs="Calibri"/>
                <w:sz w:val="16"/>
                <w:szCs w:val="16"/>
              </w:rPr>
            </w:pPr>
            <w:r w:rsidRPr="002E2B5B">
              <w:rPr>
                <w:rFonts w:ascii="Calibri" w:hAnsi="Calibri" w:cs="Calibri"/>
                <w:sz w:val="16"/>
                <w:szCs w:val="16"/>
              </w:rPr>
              <w:t>SPAVIAS ENGENHARIA LTDA</w:t>
            </w:r>
          </w:p>
        </w:tc>
        <w:tc>
          <w:tcPr>
            <w:tcW w:w="359" w:type="pct"/>
            <w:tcBorders>
              <w:left w:val="nil"/>
              <w:bottom w:val="single" w:sz="4" w:space="0" w:color="auto"/>
              <w:right w:val="nil"/>
            </w:tcBorders>
            <w:shd w:val="clear" w:color="auto" w:fill="auto"/>
            <w:noWrap/>
            <w:vAlign w:val="bottom"/>
          </w:tcPr>
          <w:p w14:paraId="10172899" w14:textId="77777777" w:rsidR="00F30406" w:rsidRPr="002E2B5B" w:rsidRDefault="00F30406"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637D3113" w14:textId="77777777" w:rsidR="00F30406" w:rsidRPr="002E2B5B" w:rsidRDefault="00F30406" w:rsidP="002E2B5B">
            <w:pPr>
              <w:rPr>
                <w:rFonts w:ascii="Calibri" w:hAnsi="Calibri" w:cs="Calibri"/>
                <w:b/>
                <w:sz w:val="16"/>
                <w:szCs w:val="16"/>
              </w:rPr>
            </w:pPr>
          </w:p>
        </w:tc>
        <w:tc>
          <w:tcPr>
            <w:tcW w:w="151" w:type="pct"/>
            <w:tcBorders>
              <w:left w:val="nil"/>
              <w:bottom w:val="single" w:sz="4" w:space="0" w:color="auto"/>
              <w:right w:val="nil"/>
            </w:tcBorders>
            <w:vAlign w:val="bottom"/>
          </w:tcPr>
          <w:p w14:paraId="54D08848" w14:textId="77777777" w:rsidR="00F30406" w:rsidRPr="002E2B5B" w:rsidRDefault="00F30406"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bottom"/>
          </w:tcPr>
          <w:p w14:paraId="5F091EF3" w14:textId="77777777" w:rsidR="00F30406" w:rsidRPr="002E2B5B" w:rsidRDefault="00F30406" w:rsidP="002E2B5B">
            <w:pPr>
              <w:jc w:val="right"/>
              <w:rPr>
                <w:rFonts w:ascii="Calibri" w:hAnsi="Calibri" w:cs="Calibri"/>
                <w:sz w:val="16"/>
                <w:szCs w:val="16"/>
              </w:rPr>
            </w:pPr>
            <w:r w:rsidRPr="002E2B5B">
              <w:rPr>
                <w:rFonts w:ascii="Calibri" w:hAnsi="Calibri" w:cs="Calibri"/>
                <w:sz w:val="16"/>
                <w:szCs w:val="16"/>
              </w:rPr>
              <w:t>036/2014</w:t>
            </w:r>
          </w:p>
        </w:tc>
        <w:tc>
          <w:tcPr>
            <w:tcW w:w="967" w:type="pct"/>
            <w:tcBorders>
              <w:left w:val="nil"/>
              <w:bottom w:val="single" w:sz="4" w:space="0" w:color="auto"/>
              <w:right w:val="nil"/>
            </w:tcBorders>
          </w:tcPr>
          <w:p w14:paraId="7BF54696" w14:textId="77777777" w:rsidR="00F30406" w:rsidRPr="002E2B5B" w:rsidRDefault="00F30406" w:rsidP="002E2B5B">
            <w:pPr>
              <w:rPr>
                <w:rFonts w:ascii="Calibri" w:hAnsi="Calibri" w:cs="Calibri"/>
                <w:b/>
                <w:sz w:val="16"/>
                <w:szCs w:val="16"/>
              </w:rPr>
            </w:pPr>
            <w:r w:rsidRPr="002E2B5B">
              <w:rPr>
                <w:rFonts w:ascii="Calibri" w:hAnsi="Calibri" w:cs="Calibri"/>
                <w:sz w:val="16"/>
                <w:szCs w:val="16"/>
              </w:rPr>
              <w:t xml:space="preserve">   51402.198131/2018-63</w:t>
            </w:r>
          </w:p>
        </w:tc>
        <w:tc>
          <w:tcPr>
            <w:tcW w:w="104" w:type="pct"/>
            <w:tcBorders>
              <w:left w:val="nil"/>
              <w:bottom w:val="single" w:sz="4" w:space="0" w:color="auto"/>
              <w:right w:val="nil"/>
            </w:tcBorders>
            <w:shd w:val="clear" w:color="auto" w:fill="auto"/>
            <w:noWrap/>
            <w:vAlign w:val="bottom"/>
          </w:tcPr>
          <w:p w14:paraId="0BA1E16E" w14:textId="77777777" w:rsidR="00F30406" w:rsidRPr="002E2B5B" w:rsidRDefault="00F30406"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5C51F307" w14:textId="77777777" w:rsidR="00F30406" w:rsidRPr="002E2B5B" w:rsidRDefault="00F30406" w:rsidP="002E2B5B">
            <w:pPr>
              <w:jc w:val="right"/>
              <w:rPr>
                <w:rFonts w:ascii="Calibri" w:hAnsi="Calibri" w:cs="Calibri"/>
                <w:sz w:val="16"/>
                <w:szCs w:val="16"/>
              </w:rPr>
            </w:pPr>
            <w:r w:rsidRPr="002E2B5B">
              <w:rPr>
                <w:rFonts w:ascii="Calibri" w:hAnsi="Calibri" w:cs="Calibri"/>
                <w:sz w:val="16"/>
                <w:szCs w:val="16"/>
              </w:rPr>
              <w:t>(2.465.411)</w:t>
            </w:r>
          </w:p>
        </w:tc>
        <w:tc>
          <w:tcPr>
            <w:tcW w:w="102" w:type="pct"/>
            <w:vAlign w:val="bottom"/>
          </w:tcPr>
          <w:p w14:paraId="4EE54AFA" w14:textId="77777777" w:rsidR="00F30406" w:rsidRPr="002E2B5B" w:rsidRDefault="00F30406" w:rsidP="002E2B5B">
            <w:pPr>
              <w:rPr>
                <w:rFonts w:ascii="Calibri" w:hAnsi="Calibri" w:cs="Calibri"/>
                <w:b/>
                <w:sz w:val="16"/>
                <w:szCs w:val="16"/>
              </w:rPr>
            </w:pPr>
          </w:p>
        </w:tc>
      </w:tr>
      <w:tr w:rsidR="00F30406" w:rsidRPr="002E2B5B" w14:paraId="4D6C1ABA" w14:textId="77777777" w:rsidTr="00F7773E">
        <w:trPr>
          <w:trHeight w:val="299"/>
        </w:trPr>
        <w:tc>
          <w:tcPr>
            <w:tcW w:w="2069" w:type="pct"/>
            <w:tcBorders>
              <w:top w:val="single" w:sz="4" w:space="0" w:color="auto"/>
              <w:left w:val="nil"/>
              <w:bottom w:val="single" w:sz="4" w:space="0" w:color="auto"/>
              <w:right w:val="nil"/>
            </w:tcBorders>
            <w:shd w:val="clear" w:color="auto" w:fill="auto"/>
            <w:noWrap/>
            <w:vAlign w:val="center"/>
          </w:tcPr>
          <w:p w14:paraId="6709EBA1" w14:textId="77777777" w:rsidR="00F30406" w:rsidRPr="002E2B5B" w:rsidRDefault="00F30406" w:rsidP="002E2B5B">
            <w:pPr>
              <w:rPr>
                <w:rFonts w:ascii="Calibri" w:hAnsi="Calibri" w:cs="Calibri"/>
                <w:b/>
                <w:bCs/>
                <w:sz w:val="16"/>
                <w:szCs w:val="16"/>
              </w:rPr>
            </w:pPr>
            <w:r w:rsidRPr="002E2B5B">
              <w:rPr>
                <w:rFonts w:ascii="Calibri" w:hAnsi="Calibri" w:cs="Calibri"/>
                <w:b/>
                <w:bCs/>
                <w:sz w:val="16"/>
                <w:szCs w:val="16"/>
              </w:rPr>
              <w:t>TOTAL LÍQUIDO DOS CRÉDITOS A RECEBER</w:t>
            </w:r>
          </w:p>
        </w:tc>
        <w:tc>
          <w:tcPr>
            <w:tcW w:w="359" w:type="pct"/>
            <w:tcBorders>
              <w:top w:val="single" w:sz="4" w:space="0" w:color="auto"/>
              <w:left w:val="nil"/>
              <w:bottom w:val="single" w:sz="4" w:space="0" w:color="auto"/>
              <w:right w:val="nil"/>
            </w:tcBorders>
            <w:shd w:val="clear" w:color="auto" w:fill="auto"/>
            <w:noWrap/>
            <w:vAlign w:val="bottom"/>
          </w:tcPr>
          <w:p w14:paraId="02A16E9C" w14:textId="77777777" w:rsidR="00F30406" w:rsidRPr="002E2B5B" w:rsidRDefault="00F30406" w:rsidP="002E2B5B">
            <w:pPr>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bottom"/>
          </w:tcPr>
          <w:p w14:paraId="061D1876" w14:textId="77777777" w:rsidR="00F30406" w:rsidRPr="002E2B5B" w:rsidRDefault="00F30406" w:rsidP="002E2B5B">
            <w:pPr>
              <w:rPr>
                <w:rFonts w:ascii="Calibri" w:hAnsi="Calibri" w:cs="Calibri"/>
                <w:b/>
                <w:bCs/>
                <w:sz w:val="16"/>
                <w:szCs w:val="16"/>
              </w:rPr>
            </w:pPr>
          </w:p>
        </w:tc>
        <w:tc>
          <w:tcPr>
            <w:tcW w:w="151" w:type="pct"/>
            <w:tcBorders>
              <w:top w:val="single" w:sz="4" w:space="0" w:color="auto"/>
              <w:left w:val="nil"/>
              <w:bottom w:val="single" w:sz="4" w:space="0" w:color="auto"/>
              <w:right w:val="nil"/>
            </w:tcBorders>
            <w:vAlign w:val="bottom"/>
          </w:tcPr>
          <w:p w14:paraId="25402CC8" w14:textId="77777777" w:rsidR="00F30406" w:rsidRPr="002E2B5B" w:rsidRDefault="00F30406" w:rsidP="002E2B5B">
            <w:pPr>
              <w:jc w:val="right"/>
              <w:rPr>
                <w:rFonts w:ascii="Calibri" w:hAnsi="Calibri" w:cs="Calibri"/>
                <w:b/>
                <w:bCs/>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2A02AAD2" w14:textId="77777777" w:rsidR="00F30406" w:rsidRPr="002E2B5B" w:rsidRDefault="00F30406" w:rsidP="002E2B5B">
            <w:pPr>
              <w:jc w:val="right"/>
              <w:rPr>
                <w:rFonts w:ascii="Calibri" w:hAnsi="Calibri" w:cs="Calibri"/>
                <w:b/>
                <w:bCs/>
                <w:sz w:val="16"/>
                <w:szCs w:val="16"/>
              </w:rPr>
            </w:pPr>
          </w:p>
        </w:tc>
        <w:tc>
          <w:tcPr>
            <w:tcW w:w="967" w:type="pct"/>
            <w:tcBorders>
              <w:top w:val="single" w:sz="4" w:space="0" w:color="auto"/>
              <w:left w:val="nil"/>
              <w:bottom w:val="single" w:sz="4" w:space="0" w:color="auto"/>
              <w:right w:val="nil"/>
            </w:tcBorders>
          </w:tcPr>
          <w:p w14:paraId="43601165" w14:textId="77777777" w:rsidR="00F30406" w:rsidRPr="002E2B5B" w:rsidRDefault="00F30406" w:rsidP="002E2B5B">
            <w:pPr>
              <w:rPr>
                <w:rFonts w:ascii="Calibri" w:hAnsi="Calibri" w:cs="Calibri"/>
                <w:b/>
                <w:bCs/>
                <w:sz w:val="16"/>
                <w:szCs w:val="16"/>
              </w:rPr>
            </w:pPr>
          </w:p>
        </w:tc>
        <w:tc>
          <w:tcPr>
            <w:tcW w:w="104" w:type="pct"/>
            <w:tcBorders>
              <w:top w:val="single" w:sz="4" w:space="0" w:color="auto"/>
              <w:left w:val="nil"/>
              <w:bottom w:val="single" w:sz="4" w:space="0" w:color="auto"/>
              <w:right w:val="nil"/>
            </w:tcBorders>
            <w:shd w:val="clear" w:color="auto" w:fill="auto"/>
            <w:noWrap/>
            <w:vAlign w:val="bottom"/>
          </w:tcPr>
          <w:p w14:paraId="57881C61" w14:textId="77777777" w:rsidR="00F30406" w:rsidRPr="002E2B5B" w:rsidRDefault="00F30406" w:rsidP="002E2B5B">
            <w:pPr>
              <w:rPr>
                <w:rFonts w:ascii="Calibri" w:hAnsi="Calibri" w:cs="Calibri"/>
                <w:b/>
                <w:bCs/>
                <w:sz w:val="16"/>
                <w:szCs w:val="16"/>
              </w:rPr>
            </w:pPr>
          </w:p>
        </w:tc>
        <w:tc>
          <w:tcPr>
            <w:tcW w:w="483" w:type="pct"/>
            <w:tcBorders>
              <w:top w:val="single" w:sz="4" w:space="0" w:color="auto"/>
              <w:left w:val="nil"/>
              <w:bottom w:val="single" w:sz="4" w:space="0" w:color="auto"/>
              <w:right w:val="nil"/>
            </w:tcBorders>
            <w:shd w:val="clear" w:color="auto" w:fill="auto"/>
            <w:noWrap/>
            <w:vAlign w:val="center"/>
          </w:tcPr>
          <w:p w14:paraId="1BB59EBD" w14:textId="77777777" w:rsidR="00F30406" w:rsidRPr="002E2B5B" w:rsidRDefault="00F7773E" w:rsidP="002E2B5B">
            <w:pPr>
              <w:jc w:val="right"/>
              <w:rPr>
                <w:rFonts w:ascii="Calibri" w:hAnsi="Calibri" w:cs="Calibri"/>
                <w:b/>
                <w:bCs/>
                <w:sz w:val="16"/>
                <w:szCs w:val="16"/>
              </w:rPr>
            </w:pPr>
            <w:r w:rsidRPr="002E2B5B">
              <w:rPr>
                <w:rFonts w:ascii="Calibri" w:hAnsi="Calibri" w:cs="Calibri"/>
                <w:b/>
                <w:bCs/>
                <w:sz w:val="16"/>
                <w:szCs w:val="16"/>
              </w:rPr>
              <w:t>0</w:t>
            </w:r>
          </w:p>
        </w:tc>
        <w:tc>
          <w:tcPr>
            <w:tcW w:w="102" w:type="pct"/>
            <w:vAlign w:val="bottom"/>
          </w:tcPr>
          <w:p w14:paraId="219788E9" w14:textId="77777777" w:rsidR="00F30406" w:rsidRPr="002E2B5B" w:rsidRDefault="00F30406" w:rsidP="002E2B5B">
            <w:pPr>
              <w:rPr>
                <w:rFonts w:ascii="Calibri" w:hAnsi="Calibri" w:cs="Calibri"/>
                <w:b/>
                <w:sz w:val="16"/>
                <w:szCs w:val="16"/>
              </w:rPr>
            </w:pPr>
          </w:p>
        </w:tc>
      </w:tr>
    </w:tbl>
    <w:p w14:paraId="474A215E" w14:textId="77777777" w:rsidR="005D27D4" w:rsidRPr="002E2B5B" w:rsidRDefault="005D27D4" w:rsidP="002E2B5B">
      <w:pPr>
        <w:jc w:val="both"/>
        <w:rPr>
          <w:rFonts w:ascii="Calibri" w:hAnsi="Calibri" w:cs="Calibri"/>
          <w:sz w:val="22"/>
          <w:szCs w:val="22"/>
        </w:rPr>
      </w:pPr>
    </w:p>
    <w:p w14:paraId="01EEFE26" w14:textId="16777A15" w:rsidR="00AC06B8" w:rsidRPr="002E2B5B" w:rsidRDefault="00A000CB" w:rsidP="002E2B5B">
      <w:pPr>
        <w:jc w:val="both"/>
        <w:rPr>
          <w:rFonts w:ascii="Calibri" w:hAnsi="Calibri" w:cs="Calibri"/>
          <w:sz w:val="22"/>
          <w:szCs w:val="22"/>
        </w:rPr>
      </w:pPr>
      <w:r w:rsidRPr="002E2B5B">
        <w:rPr>
          <w:rFonts w:ascii="Calibri" w:hAnsi="Calibri" w:cs="Calibri"/>
          <w:sz w:val="22"/>
          <w:szCs w:val="22"/>
        </w:rPr>
        <w:t>Após a judicialização dos processos de cobranças, foram efetuados ajustes para perdas com crédito de liquidação duvidosa no</w:t>
      </w:r>
      <w:r w:rsidR="0032609E" w:rsidRPr="002E2B5B">
        <w:rPr>
          <w:rFonts w:ascii="Calibri" w:hAnsi="Calibri" w:cs="Calibri"/>
          <w:sz w:val="22"/>
          <w:szCs w:val="22"/>
        </w:rPr>
        <w:t xml:space="preserve"> valor</w:t>
      </w:r>
      <w:r w:rsidRPr="002E2B5B">
        <w:rPr>
          <w:rFonts w:ascii="Calibri" w:hAnsi="Calibri" w:cs="Calibri"/>
          <w:sz w:val="22"/>
          <w:szCs w:val="22"/>
        </w:rPr>
        <w:t xml:space="preserve"> total de R$ </w:t>
      </w:r>
      <w:r w:rsidR="00F7773E" w:rsidRPr="002E2B5B">
        <w:rPr>
          <w:rFonts w:ascii="Calibri" w:hAnsi="Calibri" w:cs="Calibri"/>
          <w:sz w:val="22"/>
          <w:szCs w:val="22"/>
        </w:rPr>
        <w:t>12.382.821</w:t>
      </w:r>
      <w:r w:rsidRPr="002E2B5B">
        <w:rPr>
          <w:rFonts w:ascii="Calibri" w:hAnsi="Calibri" w:cs="Calibri"/>
          <w:sz w:val="22"/>
          <w:szCs w:val="22"/>
        </w:rPr>
        <w:t>.</w:t>
      </w:r>
    </w:p>
    <w:p w14:paraId="78493D3E" w14:textId="77777777" w:rsidR="00D52821" w:rsidRPr="002E2B5B" w:rsidRDefault="00D52821" w:rsidP="002E2B5B">
      <w:pPr>
        <w:jc w:val="both"/>
        <w:rPr>
          <w:rFonts w:ascii="Calibri" w:hAnsi="Calibri" w:cs="Calibri"/>
          <w:sz w:val="22"/>
          <w:szCs w:val="22"/>
        </w:rPr>
      </w:pPr>
    </w:p>
    <w:p w14:paraId="2623217C" w14:textId="762505B6" w:rsidR="009C6473" w:rsidRPr="002E2B5B" w:rsidRDefault="00D22F5E" w:rsidP="002E2B5B">
      <w:pPr>
        <w:jc w:val="both"/>
        <w:rPr>
          <w:rFonts w:ascii="Calibri" w:hAnsi="Calibri" w:cs="Calibri"/>
          <w:b/>
          <w:sz w:val="22"/>
          <w:szCs w:val="22"/>
        </w:rPr>
      </w:pPr>
      <w:r w:rsidRPr="002E2B5B">
        <w:rPr>
          <w:rFonts w:ascii="Calibri" w:hAnsi="Calibri" w:cs="Calibri"/>
          <w:b/>
          <w:bCs/>
          <w:sz w:val="22"/>
          <w:szCs w:val="22"/>
        </w:rPr>
        <w:t xml:space="preserve">NOTA </w:t>
      </w:r>
      <w:r w:rsidR="00077A22" w:rsidRPr="002E2B5B">
        <w:rPr>
          <w:rFonts w:ascii="Calibri" w:hAnsi="Calibri" w:cs="Calibri"/>
          <w:b/>
          <w:bCs/>
          <w:sz w:val="22"/>
          <w:szCs w:val="22"/>
        </w:rPr>
        <w:t>6</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2CC859FB" w14:textId="77777777" w:rsidR="00393341" w:rsidRPr="002E2B5B" w:rsidRDefault="00393341" w:rsidP="002E2B5B">
      <w:pPr>
        <w:rPr>
          <w:rFonts w:ascii="Calibri" w:hAnsi="Calibri" w:cs="Calibri"/>
          <w:sz w:val="22"/>
          <w:szCs w:val="22"/>
        </w:rPr>
      </w:pPr>
    </w:p>
    <w:p w14:paraId="1D30B40C" w14:textId="77777777" w:rsidR="0008330B" w:rsidRPr="002E2B5B" w:rsidRDefault="00660339" w:rsidP="002E2B5B">
      <w:pPr>
        <w:numPr>
          <w:ilvl w:val="0"/>
          <w:numId w:val="6"/>
        </w:numPr>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08330B" w:rsidRPr="002E2B5B" w14:paraId="723D27CC" w14:textId="77777777" w:rsidTr="00D261A4">
        <w:trPr>
          <w:trHeight w:val="300"/>
        </w:trPr>
        <w:tc>
          <w:tcPr>
            <w:tcW w:w="714" w:type="pct"/>
            <w:tcBorders>
              <w:top w:val="nil"/>
              <w:left w:val="nil"/>
              <w:bottom w:val="nil"/>
              <w:right w:val="nil"/>
            </w:tcBorders>
            <w:shd w:val="clear" w:color="auto" w:fill="auto"/>
            <w:noWrap/>
            <w:vAlign w:val="center"/>
            <w:hideMark/>
          </w:tcPr>
          <w:p w14:paraId="7077FD3C" w14:textId="77777777" w:rsidR="0008330B" w:rsidRPr="002E2B5B" w:rsidRDefault="0008330B" w:rsidP="002E2B5B">
            <w:pPr>
              <w:rPr>
                <w:rFonts w:ascii="Calibri" w:hAnsi="Calibri" w:cs="Calibri"/>
                <w:sz w:val="16"/>
                <w:szCs w:val="16"/>
              </w:rPr>
            </w:pPr>
          </w:p>
        </w:tc>
        <w:tc>
          <w:tcPr>
            <w:tcW w:w="714" w:type="pct"/>
            <w:tcBorders>
              <w:top w:val="nil"/>
              <w:left w:val="nil"/>
              <w:bottom w:val="nil"/>
              <w:right w:val="nil"/>
            </w:tcBorders>
            <w:shd w:val="clear" w:color="auto" w:fill="auto"/>
            <w:noWrap/>
            <w:vAlign w:val="bottom"/>
            <w:hideMark/>
          </w:tcPr>
          <w:p w14:paraId="463ACE93" w14:textId="77777777" w:rsidR="0008330B" w:rsidRPr="002E2B5B" w:rsidRDefault="0008330B" w:rsidP="002E2B5B">
            <w:pPr>
              <w:rPr>
                <w:rFonts w:ascii="Calibri" w:hAnsi="Calibri" w:cs="Calibri"/>
                <w:sz w:val="16"/>
                <w:szCs w:val="16"/>
              </w:rPr>
            </w:pPr>
          </w:p>
        </w:tc>
        <w:tc>
          <w:tcPr>
            <w:tcW w:w="715" w:type="pct"/>
            <w:tcBorders>
              <w:top w:val="nil"/>
              <w:left w:val="nil"/>
              <w:bottom w:val="nil"/>
              <w:right w:val="nil"/>
            </w:tcBorders>
            <w:shd w:val="clear" w:color="auto" w:fill="auto"/>
            <w:noWrap/>
            <w:vAlign w:val="bottom"/>
            <w:hideMark/>
          </w:tcPr>
          <w:p w14:paraId="5913A6E8" w14:textId="77777777" w:rsidR="0008330B" w:rsidRPr="002E2B5B" w:rsidRDefault="0008330B"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1F6F3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59E406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1BD5F39C" w14:textId="77777777" w:rsidR="0008330B" w:rsidRPr="002E2B5B" w:rsidRDefault="0008330B" w:rsidP="002E2B5B">
            <w:pPr>
              <w:rPr>
                <w:rFonts w:ascii="Calibri" w:hAnsi="Calibri" w:cs="Calibri"/>
                <w:sz w:val="16"/>
                <w:szCs w:val="16"/>
              </w:rPr>
            </w:pPr>
          </w:p>
        </w:tc>
        <w:tc>
          <w:tcPr>
            <w:tcW w:w="762" w:type="pct"/>
            <w:tcBorders>
              <w:top w:val="nil"/>
              <w:left w:val="nil"/>
              <w:bottom w:val="nil"/>
              <w:right w:val="nil"/>
            </w:tcBorders>
            <w:shd w:val="clear" w:color="auto" w:fill="auto"/>
            <w:noWrap/>
            <w:vAlign w:val="bottom"/>
            <w:hideMark/>
          </w:tcPr>
          <w:p w14:paraId="79EF73DF" w14:textId="77777777" w:rsidR="0008330B" w:rsidRPr="002E2B5B" w:rsidRDefault="0008330B" w:rsidP="002E2B5B">
            <w:pPr>
              <w:rPr>
                <w:rFonts w:ascii="Calibri" w:hAnsi="Calibri" w:cs="Calibri"/>
                <w:sz w:val="16"/>
                <w:szCs w:val="16"/>
              </w:rPr>
            </w:pPr>
          </w:p>
        </w:tc>
      </w:tr>
      <w:tr w:rsidR="00112A99" w:rsidRPr="002E2B5B" w14:paraId="29892185"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762" w:type="pct"/>
            <w:tcBorders>
              <w:top w:val="nil"/>
              <w:left w:val="nil"/>
              <w:bottom w:val="single" w:sz="8" w:space="0" w:color="auto"/>
              <w:right w:val="nil"/>
            </w:tcBorders>
            <w:shd w:val="clear" w:color="auto" w:fill="auto"/>
            <w:noWrap/>
            <w:vAlign w:val="bottom"/>
          </w:tcPr>
          <w:p w14:paraId="5D0BD221"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112A99" w:rsidRPr="002E2B5B" w14:paraId="63BB820B" w14:textId="77777777" w:rsidTr="00112A99">
        <w:trPr>
          <w:trHeight w:val="300"/>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2E2B5B">
            <w:pPr>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233.338</w:t>
            </w:r>
          </w:p>
        </w:tc>
        <w:tc>
          <w:tcPr>
            <w:tcW w:w="762" w:type="pct"/>
            <w:tcBorders>
              <w:top w:val="nil"/>
              <w:left w:val="nil"/>
              <w:bottom w:val="nil"/>
              <w:right w:val="nil"/>
            </w:tcBorders>
            <w:shd w:val="clear" w:color="auto" w:fill="auto"/>
            <w:noWrap/>
            <w:vAlign w:val="center"/>
          </w:tcPr>
          <w:p w14:paraId="45B59FAD"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233.369</w:t>
            </w:r>
          </w:p>
        </w:tc>
      </w:tr>
      <w:tr w:rsidR="00112A99" w:rsidRPr="002E2B5B" w14:paraId="5C554CBB" w14:textId="77777777" w:rsidTr="00112A99">
        <w:trPr>
          <w:trHeight w:val="300"/>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62" w:type="pct"/>
            <w:tcBorders>
              <w:top w:val="nil"/>
              <w:left w:val="nil"/>
              <w:bottom w:val="nil"/>
              <w:right w:val="nil"/>
            </w:tcBorders>
            <w:shd w:val="clear" w:color="auto" w:fill="auto"/>
            <w:noWrap/>
            <w:vAlign w:val="center"/>
          </w:tcPr>
          <w:p w14:paraId="0790E2B1"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112A99" w:rsidRPr="002E2B5B" w14:paraId="3709B5AD" w14:textId="77777777" w:rsidTr="00112A99">
        <w:trPr>
          <w:trHeight w:val="300"/>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62" w:type="pct"/>
            <w:tcBorders>
              <w:top w:val="nil"/>
              <w:left w:val="nil"/>
              <w:bottom w:val="nil"/>
              <w:right w:val="nil"/>
            </w:tcBorders>
            <w:shd w:val="clear" w:color="auto" w:fill="auto"/>
            <w:noWrap/>
            <w:vAlign w:val="center"/>
          </w:tcPr>
          <w:p w14:paraId="62D240B8" w14:textId="77777777" w:rsidR="00112A99" w:rsidRPr="002E2B5B" w:rsidRDefault="00183671" w:rsidP="002E2B5B">
            <w:pPr>
              <w:jc w:val="right"/>
              <w:rPr>
                <w:rFonts w:ascii="Calibri" w:hAnsi="Calibri" w:cs="Calibri"/>
                <w:color w:val="000000"/>
                <w:sz w:val="16"/>
                <w:szCs w:val="16"/>
              </w:rPr>
            </w:pPr>
            <w:r w:rsidRPr="002E2B5B">
              <w:rPr>
                <w:rFonts w:ascii="Calibri" w:hAnsi="Calibri" w:cs="Calibri"/>
                <w:color w:val="000000"/>
                <w:sz w:val="16"/>
                <w:szCs w:val="16"/>
              </w:rPr>
              <w:t>(</w:t>
            </w:r>
            <w:r w:rsidR="00112A99" w:rsidRPr="002E2B5B">
              <w:rPr>
                <w:rFonts w:ascii="Calibri" w:hAnsi="Calibri" w:cs="Calibri"/>
                <w:color w:val="000000"/>
                <w:sz w:val="16"/>
                <w:szCs w:val="16"/>
              </w:rPr>
              <w:t>31</w:t>
            </w:r>
            <w:r w:rsidRPr="002E2B5B">
              <w:rPr>
                <w:rFonts w:ascii="Calibri" w:hAnsi="Calibri" w:cs="Calibri"/>
                <w:color w:val="000000"/>
                <w:sz w:val="16"/>
                <w:szCs w:val="16"/>
              </w:rPr>
              <w:t>)</w:t>
            </w:r>
          </w:p>
        </w:tc>
      </w:tr>
      <w:tr w:rsidR="00112A99" w:rsidRPr="002E2B5B" w14:paraId="44B827DF"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233.338</w:t>
            </w:r>
          </w:p>
        </w:tc>
        <w:tc>
          <w:tcPr>
            <w:tcW w:w="762" w:type="pct"/>
            <w:tcBorders>
              <w:top w:val="nil"/>
              <w:left w:val="nil"/>
              <w:bottom w:val="single" w:sz="8" w:space="0" w:color="auto"/>
              <w:right w:val="nil"/>
            </w:tcBorders>
            <w:shd w:val="clear" w:color="auto" w:fill="auto"/>
            <w:noWrap/>
            <w:vAlign w:val="center"/>
          </w:tcPr>
          <w:p w14:paraId="2A02B3CA"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233.338</w:t>
            </w:r>
          </w:p>
        </w:tc>
      </w:tr>
    </w:tbl>
    <w:p w14:paraId="67DE6788" w14:textId="77777777" w:rsidR="0008330B" w:rsidRPr="002E2B5B" w:rsidRDefault="0008330B" w:rsidP="002E2B5B">
      <w:pPr>
        <w:rPr>
          <w:rFonts w:ascii="Calibri" w:hAnsi="Calibri" w:cs="Calibri"/>
          <w:b/>
          <w:sz w:val="22"/>
          <w:szCs w:val="22"/>
        </w:rPr>
      </w:pPr>
    </w:p>
    <w:p w14:paraId="012C672E" w14:textId="3CD12520" w:rsidR="0087543E" w:rsidRPr="002E2B5B" w:rsidRDefault="00AC1AD6" w:rsidP="002E2B5B">
      <w:pPr>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r w:rsidR="00112A99" w:rsidRPr="002E2B5B">
        <w:rPr>
          <w:rFonts w:ascii="Calibri" w:hAnsi="Calibri" w:cs="Calibri"/>
          <w:sz w:val="22"/>
          <w:szCs w:val="22"/>
        </w:rPr>
        <w:t>Desde</w:t>
      </w:r>
      <w:r w:rsidR="001F3868" w:rsidRPr="002E2B5B">
        <w:rPr>
          <w:rFonts w:ascii="Calibri" w:hAnsi="Calibri" w:cs="Calibri"/>
          <w:sz w:val="22"/>
          <w:szCs w:val="22"/>
        </w:rPr>
        <w:t xml:space="preserve"> 2019 esses depósitos não sofrem atualizações monetárias</w:t>
      </w:r>
      <w:r w:rsidR="00E9733B" w:rsidRPr="002E2B5B">
        <w:rPr>
          <w:rFonts w:ascii="Calibri" w:hAnsi="Calibri" w:cs="Calibri"/>
          <w:sz w:val="22"/>
          <w:szCs w:val="22"/>
        </w:rPr>
        <w:t>.</w:t>
      </w:r>
    </w:p>
    <w:p w14:paraId="3E89FF63" w14:textId="77777777" w:rsidR="00D52821" w:rsidRPr="002E2B5B" w:rsidRDefault="00D52821" w:rsidP="002E2B5B">
      <w:pPr>
        <w:jc w:val="both"/>
        <w:rPr>
          <w:rFonts w:ascii="Calibri" w:hAnsi="Calibri" w:cs="Calibri"/>
          <w:sz w:val="22"/>
          <w:szCs w:val="22"/>
        </w:rPr>
      </w:pPr>
    </w:p>
    <w:p w14:paraId="1F7EF45A" w14:textId="77777777" w:rsidR="00552191" w:rsidRPr="002E2B5B" w:rsidRDefault="00660339" w:rsidP="002E2B5B">
      <w:pPr>
        <w:numPr>
          <w:ilvl w:val="0"/>
          <w:numId w:val="6"/>
        </w:numPr>
        <w:spacing w:after="240"/>
        <w:ind w:left="284" w:right="-142" w:hanging="284"/>
        <w:jc w:val="both"/>
        <w:rPr>
          <w:rFonts w:ascii="Calibri" w:hAnsi="Calibri" w:cs="Calibri"/>
          <w:b/>
          <w:bCs/>
          <w:sz w:val="22"/>
          <w:szCs w:val="22"/>
        </w:rPr>
      </w:pPr>
      <w:r w:rsidRPr="002E2B5B">
        <w:rPr>
          <w:rFonts w:ascii="Calibri" w:hAnsi="Calibri" w:cs="Calibri"/>
          <w:b/>
          <w:bCs/>
          <w:sz w:val="22"/>
          <w:szCs w:val="22"/>
        </w:rPr>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536"/>
        <w:gridCol w:w="2133"/>
        <w:gridCol w:w="1455"/>
        <w:gridCol w:w="1369"/>
        <w:gridCol w:w="1987"/>
        <w:gridCol w:w="1987"/>
      </w:tblGrid>
      <w:tr w:rsidR="00B27D65" w:rsidRPr="002E2B5B" w14:paraId="47D90B64" w14:textId="77777777" w:rsidTr="004A5C0E">
        <w:trPr>
          <w:trHeight w:val="300"/>
        </w:trPr>
        <w:tc>
          <w:tcPr>
            <w:tcW w:w="734" w:type="pct"/>
            <w:tcBorders>
              <w:top w:val="nil"/>
              <w:left w:val="nil"/>
              <w:bottom w:val="single" w:sz="4" w:space="0" w:color="auto"/>
              <w:right w:val="nil"/>
            </w:tcBorders>
            <w:shd w:val="clear" w:color="auto" w:fill="auto"/>
            <w:noWrap/>
            <w:vAlign w:val="bottom"/>
            <w:hideMark/>
          </w:tcPr>
          <w:p w14:paraId="6470F3B7" w14:textId="77777777" w:rsidR="00B27D65" w:rsidRPr="002E2B5B" w:rsidRDefault="00B27D65" w:rsidP="002E2B5B">
            <w:pPr>
              <w:rPr>
                <w:rFonts w:ascii="Calibri" w:hAnsi="Calibri" w:cs="Calibri"/>
                <w:b/>
                <w:bCs/>
                <w:sz w:val="16"/>
                <w:szCs w:val="16"/>
              </w:rPr>
            </w:pPr>
            <w:r w:rsidRPr="002E2B5B">
              <w:rPr>
                <w:rFonts w:ascii="Calibri" w:hAnsi="Calibri" w:cs="Calibri"/>
                <w:b/>
                <w:bCs/>
                <w:sz w:val="16"/>
                <w:szCs w:val="16"/>
              </w:rPr>
              <w:t>AÇÕES</w:t>
            </w:r>
          </w:p>
        </w:tc>
        <w:tc>
          <w:tcPr>
            <w:tcW w:w="1019" w:type="pct"/>
            <w:tcBorders>
              <w:top w:val="nil"/>
              <w:left w:val="nil"/>
              <w:bottom w:val="single" w:sz="4" w:space="0" w:color="auto"/>
              <w:right w:val="nil"/>
            </w:tcBorders>
            <w:shd w:val="clear" w:color="auto" w:fill="auto"/>
            <w:vAlign w:val="bottom"/>
            <w:hideMark/>
          </w:tcPr>
          <w:p w14:paraId="5C42A2B6" w14:textId="77777777" w:rsidR="00B27D65" w:rsidRPr="002E2B5B" w:rsidRDefault="00B27D65" w:rsidP="002E2B5B">
            <w:pPr>
              <w:jc w:val="center"/>
              <w:rPr>
                <w:rFonts w:ascii="Calibri" w:hAnsi="Calibri" w:cs="Calibri"/>
                <w:b/>
                <w:bCs/>
                <w:sz w:val="16"/>
                <w:szCs w:val="16"/>
              </w:rPr>
            </w:pPr>
            <w:r w:rsidRPr="002E2B5B">
              <w:rPr>
                <w:rFonts w:ascii="Calibri" w:hAnsi="Calibri" w:cs="Calibri"/>
                <w:b/>
                <w:bCs/>
                <w:sz w:val="16"/>
                <w:szCs w:val="16"/>
              </w:rPr>
              <w:t xml:space="preserve">SALDO EM 31/12/2019 </w:t>
            </w:r>
          </w:p>
        </w:tc>
        <w:tc>
          <w:tcPr>
            <w:tcW w:w="695" w:type="pct"/>
            <w:tcBorders>
              <w:top w:val="nil"/>
              <w:left w:val="nil"/>
              <w:bottom w:val="single" w:sz="4" w:space="0" w:color="auto"/>
              <w:right w:val="nil"/>
            </w:tcBorders>
            <w:shd w:val="clear" w:color="auto" w:fill="auto"/>
            <w:vAlign w:val="bottom"/>
            <w:hideMark/>
          </w:tcPr>
          <w:p w14:paraId="0368FF94" w14:textId="77777777" w:rsidR="00B27D65" w:rsidRPr="002E2B5B" w:rsidRDefault="00B27D65" w:rsidP="002E2B5B">
            <w:pPr>
              <w:jc w:val="center"/>
              <w:rPr>
                <w:rFonts w:ascii="Calibri" w:hAnsi="Calibri" w:cs="Calibri"/>
                <w:b/>
                <w:bCs/>
                <w:sz w:val="16"/>
                <w:szCs w:val="16"/>
              </w:rPr>
            </w:pPr>
            <w:r w:rsidRPr="002E2B5B">
              <w:rPr>
                <w:rFonts w:ascii="Calibri" w:hAnsi="Calibri" w:cs="Calibri"/>
                <w:b/>
                <w:bCs/>
                <w:sz w:val="16"/>
                <w:szCs w:val="16"/>
              </w:rPr>
              <w:t>INGRESSO</w:t>
            </w:r>
          </w:p>
        </w:tc>
        <w:tc>
          <w:tcPr>
            <w:tcW w:w="654" w:type="pct"/>
            <w:tcBorders>
              <w:top w:val="nil"/>
              <w:left w:val="nil"/>
              <w:bottom w:val="single" w:sz="4" w:space="0" w:color="auto"/>
              <w:right w:val="nil"/>
            </w:tcBorders>
            <w:shd w:val="clear" w:color="auto" w:fill="auto"/>
            <w:vAlign w:val="bottom"/>
            <w:hideMark/>
          </w:tcPr>
          <w:p w14:paraId="6E2193F9" w14:textId="77777777" w:rsidR="00B27D65" w:rsidRPr="002E2B5B" w:rsidRDefault="00B27D65" w:rsidP="002E2B5B">
            <w:pPr>
              <w:jc w:val="center"/>
              <w:rPr>
                <w:rFonts w:ascii="Calibri" w:hAnsi="Calibri" w:cs="Calibri"/>
                <w:b/>
                <w:bCs/>
                <w:sz w:val="16"/>
                <w:szCs w:val="16"/>
              </w:rPr>
            </w:pPr>
            <w:r w:rsidRPr="002E2B5B">
              <w:rPr>
                <w:rFonts w:ascii="Calibri" w:hAnsi="Calibri" w:cs="Calibri"/>
                <w:b/>
                <w:bCs/>
                <w:sz w:val="16"/>
                <w:szCs w:val="16"/>
              </w:rPr>
              <w:t>BAIXA</w:t>
            </w:r>
          </w:p>
        </w:tc>
        <w:tc>
          <w:tcPr>
            <w:tcW w:w="949" w:type="pct"/>
            <w:tcBorders>
              <w:top w:val="nil"/>
              <w:left w:val="nil"/>
              <w:right w:val="nil"/>
            </w:tcBorders>
            <w:vAlign w:val="bottom"/>
          </w:tcPr>
          <w:p w14:paraId="1936B50A" w14:textId="77777777" w:rsidR="00B27D65" w:rsidRPr="002E2B5B" w:rsidRDefault="004A5C0E" w:rsidP="002E2B5B">
            <w:pPr>
              <w:jc w:val="center"/>
              <w:rPr>
                <w:rFonts w:ascii="Calibri" w:hAnsi="Calibri" w:cs="Calibri"/>
                <w:b/>
                <w:bCs/>
                <w:sz w:val="16"/>
                <w:szCs w:val="16"/>
              </w:rPr>
            </w:pPr>
            <w:r w:rsidRPr="002E2B5B">
              <w:rPr>
                <w:rFonts w:ascii="Calibri" w:hAnsi="Calibri" w:cs="Calibri"/>
                <w:b/>
                <w:bCs/>
                <w:sz w:val="16"/>
                <w:szCs w:val="16"/>
              </w:rPr>
              <w:t>BAIXA ATUAL.  MONET</w:t>
            </w:r>
          </w:p>
        </w:tc>
        <w:tc>
          <w:tcPr>
            <w:tcW w:w="949" w:type="pct"/>
            <w:tcBorders>
              <w:top w:val="nil"/>
              <w:left w:val="nil"/>
              <w:bottom w:val="single" w:sz="4" w:space="0" w:color="auto"/>
              <w:right w:val="nil"/>
            </w:tcBorders>
            <w:shd w:val="clear" w:color="auto" w:fill="auto"/>
            <w:vAlign w:val="bottom"/>
            <w:hideMark/>
          </w:tcPr>
          <w:p w14:paraId="62CC0497" w14:textId="77777777" w:rsidR="00B27D65" w:rsidRPr="002E2B5B" w:rsidRDefault="00B27D65" w:rsidP="002E2B5B">
            <w:pPr>
              <w:jc w:val="center"/>
              <w:rPr>
                <w:rFonts w:ascii="Calibri" w:hAnsi="Calibri" w:cs="Calibri"/>
                <w:b/>
                <w:bCs/>
                <w:sz w:val="16"/>
                <w:szCs w:val="16"/>
              </w:rPr>
            </w:pPr>
            <w:r w:rsidRPr="002E2B5B">
              <w:rPr>
                <w:rFonts w:ascii="Calibri" w:hAnsi="Calibri" w:cs="Calibri"/>
                <w:b/>
                <w:bCs/>
                <w:sz w:val="16"/>
                <w:szCs w:val="16"/>
              </w:rPr>
              <w:t>SALDO EM 31/12/2020</w:t>
            </w:r>
          </w:p>
        </w:tc>
      </w:tr>
      <w:tr w:rsidR="00B27D65" w:rsidRPr="002E2B5B" w14:paraId="5B24B5D5" w14:textId="77777777" w:rsidTr="004A592B">
        <w:trPr>
          <w:trHeight w:val="300"/>
        </w:trPr>
        <w:tc>
          <w:tcPr>
            <w:tcW w:w="734" w:type="pct"/>
            <w:tcBorders>
              <w:top w:val="single" w:sz="4" w:space="0" w:color="auto"/>
              <w:left w:val="nil"/>
              <w:bottom w:val="nil"/>
              <w:right w:val="nil"/>
            </w:tcBorders>
            <w:shd w:val="clear" w:color="auto" w:fill="auto"/>
            <w:noWrap/>
            <w:vAlign w:val="center"/>
            <w:hideMark/>
          </w:tcPr>
          <w:p w14:paraId="6C96E2CD" w14:textId="77777777" w:rsidR="00B27D65" w:rsidRPr="002E2B5B" w:rsidRDefault="00B27D65" w:rsidP="002E2B5B">
            <w:pPr>
              <w:rPr>
                <w:rFonts w:ascii="Calibri" w:hAnsi="Calibri" w:cs="Calibri"/>
                <w:sz w:val="16"/>
                <w:szCs w:val="16"/>
              </w:rPr>
            </w:pPr>
            <w:r w:rsidRPr="002E2B5B">
              <w:rPr>
                <w:rFonts w:ascii="Calibri" w:hAnsi="Calibri" w:cs="Calibri"/>
                <w:sz w:val="16"/>
                <w:szCs w:val="16"/>
              </w:rPr>
              <w:t>Cíveis</w:t>
            </w:r>
          </w:p>
        </w:tc>
        <w:tc>
          <w:tcPr>
            <w:tcW w:w="1019" w:type="pct"/>
            <w:tcBorders>
              <w:top w:val="single" w:sz="4" w:space="0" w:color="auto"/>
              <w:left w:val="nil"/>
              <w:bottom w:val="nil"/>
              <w:right w:val="nil"/>
            </w:tcBorders>
            <w:shd w:val="clear" w:color="auto" w:fill="auto"/>
            <w:noWrap/>
            <w:vAlign w:val="center"/>
            <w:hideMark/>
          </w:tcPr>
          <w:p w14:paraId="7387CCC1"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50.282.394</w:t>
            </w:r>
          </w:p>
        </w:tc>
        <w:tc>
          <w:tcPr>
            <w:tcW w:w="695" w:type="pct"/>
            <w:tcBorders>
              <w:top w:val="single" w:sz="4" w:space="0" w:color="auto"/>
              <w:left w:val="nil"/>
              <w:bottom w:val="nil"/>
              <w:right w:val="nil"/>
            </w:tcBorders>
            <w:shd w:val="clear" w:color="auto" w:fill="auto"/>
            <w:noWrap/>
            <w:vAlign w:val="center"/>
          </w:tcPr>
          <w:p w14:paraId="3BC6F2BD"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1.359.408</w:t>
            </w:r>
          </w:p>
        </w:tc>
        <w:tc>
          <w:tcPr>
            <w:tcW w:w="654" w:type="pct"/>
            <w:tcBorders>
              <w:top w:val="single" w:sz="4" w:space="0" w:color="auto"/>
              <w:left w:val="nil"/>
              <w:bottom w:val="nil"/>
              <w:right w:val="nil"/>
            </w:tcBorders>
            <w:shd w:val="clear" w:color="auto" w:fill="auto"/>
            <w:noWrap/>
            <w:vAlign w:val="center"/>
          </w:tcPr>
          <w:p w14:paraId="5A5B026B"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0</w:t>
            </w:r>
          </w:p>
        </w:tc>
        <w:tc>
          <w:tcPr>
            <w:tcW w:w="949" w:type="pct"/>
            <w:tcBorders>
              <w:top w:val="single" w:sz="4" w:space="0" w:color="auto"/>
              <w:left w:val="nil"/>
              <w:bottom w:val="nil"/>
              <w:right w:val="nil"/>
            </w:tcBorders>
            <w:vAlign w:val="center"/>
          </w:tcPr>
          <w:p w14:paraId="7078A0D4"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0</w:t>
            </w:r>
          </w:p>
        </w:tc>
        <w:tc>
          <w:tcPr>
            <w:tcW w:w="949" w:type="pct"/>
            <w:tcBorders>
              <w:top w:val="single" w:sz="4" w:space="0" w:color="auto"/>
              <w:left w:val="nil"/>
              <w:bottom w:val="nil"/>
              <w:right w:val="nil"/>
            </w:tcBorders>
            <w:shd w:val="clear" w:color="auto" w:fill="auto"/>
            <w:noWrap/>
            <w:vAlign w:val="center"/>
          </w:tcPr>
          <w:p w14:paraId="5EBEDCAD"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51.641.802</w:t>
            </w:r>
          </w:p>
        </w:tc>
      </w:tr>
      <w:tr w:rsidR="00B27D65" w:rsidRPr="002E2B5B" w14:paraId="7FA9849C" w14:textId="77777777" w:rsidTr="004A592B">
        <w:trPr>
          <w:trHeight w:val="300"/>
        </w:trPr>
        <w:tc>
          <w:tcPr>
            <w:tcW w:w="734" w:type="pct"/>
            <w:tcBorders>
              <w:top w:val="nil"/>
              <w:left w:val="nil"/>
              <w:bottom w:val="nil"/>
              <w:right w:val="nil"/>
            </w:tcBorders>
            <w:shd w:val="clear" w:color="auto" w:fill="auto"/>
            <w:noWrap/>
            <w:vAlign w:val="center"/>
            <w:hideMark/>
          </w:tcPr>
          <w:p w14:paraId="2A60962E" w14:textId="77777777" w:rsidR="00B27D65" w:rsidRPr="002E2B5B" w:rsidRDefault="00B27D65" w:rsidP="002E2B5B">
            <w:pPr>
              <w:rPr>
                <w:rFonts w:ascii="Calibri" w:hAnsi="Calibri" w:cs="Calibri"/>
                <w:sz w:val="16"/>
                <w:szCs w:val="16"/>
              </w:rPr>
            </w:pPr>
            <w:r w:rsidRPr="002E2B5B">
              <w:rPr>
                <w:rFonts w:ascii="Calibri" w:hAnsi="Calibri" w:cs="Calibri"/>
                <w:sz w:val="16"/>
                <w:szCs w:val="16"/>
              </w:rPr>
              <w:t>Trabalhistas</w:t>
            </w:r>
          </w:p>
        </w:tc>
        <w:tc>
          <w:tcPr>
            <w:tcW w:w="1019" w:type="pct"/>
            <w:tcBorders>
              <w:top w:val="nil"/>
              <w:left w:val="nil"/>
              <w:bottom w:val="nil"/>
              <w:right w:val="nil"/>
            </w:tcBorders>
            <w:shd w:val="clear" w:color="auto" w:fill="auto"/>
            <w:noWrap/>
            <w:vAlign w:val="center"/>
            <w:hideMark/>
          </w:tcPr>
          <w:p w14:paraId="566E2878"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38.657.956</w:t>
            </w:r>
          </w:p>
        </w:tc>
        <w:tc>
          <w:tcPr>
            <w:tcW w:w="695" w:type="pct"/>
            <w:tcBorders>
              <w:top w:val="nil"/>
              <w:left w:val="nil"/>
              <w:bottom w:val="nil"/>
              <w:right w:val="nil"/>
            </w:tcBorders>
            <w:shd w:val="clear" w:color="auto" w:fill="auto"/>
            <w:noWrap/>
            <w:vAlign w:val="center"/>
          </w:tcPr>
          <w:p w14:paraId="5B13618D" w14:textId="77777777" w:rsidR="00B27D65" w:rsidRPr="002E2B5B" w:rsidRDefault="004A592B" w:rsidP="002E2B5B">
            <w:pPr>
              <w:jc w:val="center"/>
              <w:rPr>
                <w:rFonts w:ascii="Calibri" w:hAnsi="Calibri" w:cs="Calibri"/>
                <w:sz w:val="16"/>
                <w:szCs w:val="16"/>
              </w:rPr>
            </w:pPr>
            <w:r w:rsidRPr="002E2B5B">
              <w:rPr>
                <w:rFonts w:ascii="Calibri" w:hAnsi="Calibri" w:cs="Calibri"/>
                <w:sz w:val="16"/>
                <w:szCs w:val="16"/>
              </w:rPr>
              <w:t>657.526</w:t>
            </w:r>
          </w:p>
        </w:tc>
        <w:tc>
          <w:tcPr>
            <w:tcW w:w="654" w:type="pct"/>
            <w:tcBorders>
              <w:top w:val="nil"/>
              <w:left w:val="nil"/>
              <w:bottom w:val="nil"/>
              <w:right w:val="nil"/>
            </w:tcBorders>
            <w:shd w:val="clear" w:color="auto" w:fill="auto"/>
            <w:noWrap/>
            <w:vAlign w:val="center"/>
          </w:tcPr>
          <w:p w14:paraId="119255E3"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w:t>
            </w:r>
            <w:r w:rsidR="004A592B" w:rsidRPr="002E2B5B">
              <w:rPr>
                <w:rFonts w:ascii="Calibri" w:hAnsi="Calibri" w:cs="Calibri"/>
                <w:sz w:val="16"/>
                <w:szCs w:val="16"/>
              </w:rPr>
              <w:t>757.376</w:t>
            </w:r>
            <w:r w:rsidRPr="002E2B5B">
              <w:rPr>
                <w:rFonts w:ascii="Calibri" w:hAnsi="Calibri" w:cs="Calibri"/>
                <w:sz w:val="16"/>
                <w:szCs w:val="16"/>
              </w:rPr>
              <w:t>)</w:t>
            </w:r>
          </w:p>
        </w:tc>
        <w:tc>
          <w:tcPr>
            <w:tcW w:w="949" w:type="pct"/>
            <w:tcBorders>
              <w:top w:val="nil"/>
              <w:left w:val="nil"/>
              <w:bottom w:val="nil"/>
              <w:right w:val="nil"/>
            </w:tcBorders>
            <w:vAlign w:val="center"/>
          </w:tcPr>
          <w:p w14:paraId="35F59C03" w14:textId="77777777" w:rsidR="00B27D65" w:rsidRPr="002E2B5B" w:rsidRDefault="004A592B" w:rsidP="002E2B5B">
            <w:pPr>
              <w:jc w:val="center"/>
              <w:rPr>
                <w:rFonts w:ascii="Calibri" w:hAnsi="Calibri" w:cs="Calibri"/>
                <w:sz w:val="16"/>
                <w:szCs w:val="16"/>
              </w:rPr>
            </w:pPr>
            <w:r w:rsidRPr="002E2B5B">
              <w:rPr>
                <w:rFonts w:ascii="Calibri" w:hAnsi="Calibri" w:cs="Calibri"/>
                <w:sz w:val="16"/>
                <w:szCs w:val="16"/>
              </w:rPr>
              <w:t>(44.921)</w:t>
            </w:r>
          </w:p>
        </w:tc>
        <w:tc>
          <w:tcPr>
            <w:tcW w:w="949" w:type="pct"/>
            <w:tcBorders>
              <w:top w:val="nil"/>
              <w:left w:val="nil"/>
              <w:bottom w:val="nil"/>
              <w:right w:val="nil"/>
            </w:tcBorders>
            <w:shd w:val="clear" w:color="auto" w:fill="auto"/>
            <w:noWrap/>
            <w:vAlign w:val="center"/>
          </w:tcPr>
          <w:p w14:paraId="2A6F01EC" w14:textId="77777777" w:rsidR="00B27D65" w:rsidRPr="002E2B5B" w:rsidRDefault="00B27D65" w:rsidP="002E2B5B">
            <w:pPr>
              <w:jc w:val="center"/>
              <w:rPr>
                <w:rFonts w:ascii="Calibri" w:hAnsi="Calibri" w:cs="Calibri"/>
                <w:sz w:val="16"/>
                <w:szCs w:val="16"/>
              </w:rPr>
            </w:pPr>
            <w:r w:rsidRPr="002E2B5B">
              <w:rPr>
                <w:rFonts w:ascii="Calibri" w:hAnsi="Calibri" w:cs="Calibri"/>
                <w:sz w:val="16"/>
                <w:szCs w:val="16"/>
              </w:rPr>
              <w:t>38.</w:t>
            </w:r>
            <w:r w:rsidR="004A592B" w:rsidRPr="002E2B5B">
              <w:rPr>
                <w:rFonts w:ascii="Calibri" w:hAnsi="Calibri" w:cs="Calibri"/>
                <w:sz w:val="16"/>
                <w:szCs w:val="16"/>
              </w:rPr>
              <w:t>513</w:t>
            </w:r>
            <w:r w:rsidRPr="002E2B5B">
              <w:rPr>
                <w:rFonts w:ascii="Calibri" w:hAnsi="Calibri" w:cs="Calibri"/>
                <w:sz w:val="16"/>
                <w:szCs w:val="16"/>
              </w:rPr>
              <w:t>.</w:t>
            </w:r>
            <w:r w:rsidR="004A592B" w:rsidRPr="002E2B5B">
              <w:rPr>
                <w:rFonts w:ascii="Calibri" w:hAnsi="Calibri" w:cs="Calibri"/>
                <w:sz w:val="16"/>
                <w:szCs w:val="16"/>
              </w:rPr>
              <w:t>185</w:t>
            </w:r>
          </w:p>
        </w:tc>
      </w:tr>
      <w:tr w:rsidR="00B27D65" w:rsidRPr="002E2B5B" w14:paraId="3ED486A4" w14:textId="77777777" w:rsidTr="004A592B">
        <w:trPr>
          <w:trHeight w:val="300"/>
        </w:trPr>
        <w:tc>
          <w:tcPr>
            <w:tcW w:w="734" w:type="pct"/>
            <w:tcBorders>
              <w:top w:val="single" w:sz="4" w:space="0" w:color="auto"/>
              <w:left w:val="nil"/>
              <w:bottom w:val="single" w:sz="4" w:space="0" w:color="auto"/>
              <w:right w:val="nil"/>
            </w:tcBorders>
            <w:shd w:val="clear" w:color="auto" w:fill="auto"/>
            <w:noWrap/>
            <w:vAlign w:val="center"/>
            <w:hideMark/>
          </w:tcPr>
          <w:p w14:paraId="2551589F" w14:textId="77777777" w:rsidR="00B27D65" w:rsidRPr="002E2B5B" w:rsidRDefault="00B27D65" w:rsidP="002E2B5B">
            <w:pPr>
              <w:rPr>
                <w:rFonts w:ascii="Calibri" w:hAnsi="Calibri" w:cs="Calibri"/>
                <w:b/>
                <w:bCs/>
                <w:sz w:val="16"/>
                <w:szCs w:val="16"/>
              </w:rPr>
            </w:pPr>
            <w:r w:rsidRPr="002E2B5B">
              <w:rPr>
                <w:rFonts w:ascii="Calibri" w:hAnsi="Calibri" w:cs="Calibri"/>
                <w:b/>
                <w:bCs/>
                <w:sz w:val="16"/>
                <w:szCs w:val="16"/>
              </w:rPr>
              <w:t>TOTAL</w:t>
            </w:r>
          </w:p>
        </w:tc>
        <w:tc>
          <w:tcPr>
            <w:tcW w:w="1019" w:type="pct"/>
            <w:tcBorders>
              <w:top w:val="single" w:sz="4" w:space="0" w:color="auto"/>
              <w:left w:val="nil"/>
              <w:bottom w:val="single" w:sz="4" w:space="0" w:color="auto"/>
              <w:right w:val="nil"/>
            </w:tcBorders>
            <w:shd w:val="clear" w:color="auto" w:fill="auto"/>
            <w:noWrap/>
            <w:vAlign w:val="center"/>
            <w:hideMark/>
          </w:tcPr>
          <w:p w14:paraId="3CC1A0A8" w14:textId="77777777" w:rsidR="00B27D65" w:rsidRPr="002E2B5B" w:rsidRDefault="00B27D65" w:rsidP="002E2B5B">
            <w:pPr>
              <w:jc w:val="center"/>
              <w:rPr>
                <w:rFonts w:ascii="Calibri" w:hAnsi="Calibri" w:cs="Calibri"/>
                <w:b/>
                <w:bCs/>
                <w:sz w:val="16"/>
                <w:szCs w:val="16"/>
              </w:rPr>
            </w:pPr>
            <w:r w:rsidRPr="002E2B5B">
              <w:rPr>
                <w:rFonts w:ascii="Calibri" w:hAnsi="Calibri" w:cs="Calibri"/>
                <w:b/>
                <w:bCs/>
                <w:sz w:val="16"/>
                <w:szCs w:val="16"/>
              </w:rPr>
              <w:t>88.940.350</w:t>
            </w:r>
          </w:p>
        </w:tc>
        <w:tc>
          <w:tcPr>
            <w:tcW w:w="695" w:type="pct"/>
            <w:tcBorders>
              <w:top w:val="single" w:sz="4" w:space="0" w:color="auto"/>
              <w:left w:val="nil"/>
              <w:bottom w:val="single" w:sz="4" w:space="0" w:color="auto"/>
              <w:right w:val="nil"/>
            </w:tcBorders>
            <w:shd w:val="clear" w:color="auto" w:fill="auto"/>
            <w:noWrap/>
            <w:vAlign w:val="center"/>
          </w:tcPr>
          <w:p w14:paraId="6B3D1F26" w14:textId="77777777" w:rsidR="00B27D65" w:rsidRPr="002E2B5B" w:rsidRDefault="004A592B" w:rsidP="002E2B5B">
            <w:pPr>
              <w:jc w:val="center"/>
              <w:rPr>
                <w:rFonts w:ascii="Calibri" w:hAnsi="Calibri" w:cs="Calibri"/>
                <w:b/>
                <w:bCs/>
                <w:sz w:val="16"/>
                <w:szCs w:val="16"/>
              </w:rPr>
            </w:pPr>
            <w:r w:rsidRPr="002E2B5B">
              <w:rPr>
                <w:rFonts w:ascii="Calibri" w:hAnsi="Calibri" w:cs="Calibri"/>
                <w:b/>
                <w:bCs/>
                <w:sz w:val="16"/>
                <w:szCs w:val="16"/>
              </w:rPr>
              <w:t>2.016.934</w:t>
            </w:r>
          </w:p>
        </w:tc>
        <w:tc>
          <w:tcPr>
            <w:tcW w:w="654" w:type="pct"/>
            <w:tcBorders>
              <w:top w:val="single" w:sz="4" w:space="0" w:color="auto"/>
              <w:left w:val="nil"/>
              <w:bottom w:val="single" w:sz="4" w:space="0" w:color="auto"/>
              <w:right w:val="nil"/>
            </w:tcBorders>
            <w:shd w:val="clear" w:color="auto" w:fill="auto"/>
            <w:noWrap/>
            <w:vAlign w:val="center"/>
          </w:tcPr>
          <w:p w14:paraId="22E0F802" w14:textId="77777777" w:rsidR="00B27D65" w:rsidRPr="002E2B5B" w:rsidRDefault="00B27D65" w:rsidP="002E2B5B">
            <w:pPr>
              <w:jc w:val="center"/>
              <w:rPr>
                <w:rFonts w:ascii="Calibri" w:hAnsi="Calibri" w:cs="Calibri"/>
                <w:b/>
                <w:bCs/>
                <w:sz w:val="16"/>
                <w:szCs w:val="16"/>
              </w:rPr>
            </w:pPr>
            <w:r w:rsidRPr="002E2B5B">
              <w:rPr>
                <w:rFonts w:ascii="Calibri" w:hAnsi="Calibri" w:cs="Calibri"/>
                <w:b/>
                <w:bCs/>
                <w:sz w:val="16"/>
                <w:szCs w:val="16"/>
              </w:rPr>
              <w:t>(7</w:t>
            </w:r>
            <w:r w:rsidR="004A592B" w:rsidRPr="002E2B5B">
              <w:rPr>
                <w:rFonts w:ascii="Calibri" w:hAnsi="Calibri" w:cs="Calibri"/>
                <w:b/>
                <w:bCs/>
                <w:sz w:val="16"/>
                <w:szCs w:val="16"/>
              </w:rPr>
              <w:t>57</w:t>
            </w:r>
            <w:r w:rsidRPr="002E2B5B">
              <w:rPr>
                <w:rFonts w:ascii="Calibri" w:hAnsi="Calibri" w:cs="Calibri"/>
                <w:b/>
                <w:bCs/>
                <w:sz w:val="16"/>
                <w:szCs w:val="16"/>
              </w:rPr>
              <w:t>.</w:t>
            </w:r>
            <w:r w:rsidR="004A592B" w:rsidRPr="002E2B5B">
              <w:rPr>
                <w:rFonts w:ascii="Calibri" w:hAnsi="Calibri" w:cs="Calibri"/>
                <w:b/>
                <w:bCs/>
                <w:sz w:val="16"/>
                <w:szCs w:val="16"/>
              </w:rPr>
              <w:t>3</w:t>
            </w:r>
            <w:r w:rsidRPr="002E2B5B">
              <w:rPr>
                <w:rFonts w:ascii="Calibri" w:hAnsi="Calibri" w:cs="Calibri"/>
                <w:b/>
                <w:bCs/>
                <w:sz w:val="16"/>
                <w:szCs w:val="16"/>
              </w:rPr>
              <w:t>7</w:t>
            </w:r>
            <w:r w:rsidR="004A592B" w:rsidRPr="002E2B5B">
              <w:rPr>
                <w:rFonts w:ascii="Calibri" w:hAnsi="Calibri" w:cs="Calibri"/>
                <w:b/>
                <w:bCs/>
                <w:sz w:val="16"/>
                <w:szCs w:val="16"/>
              </w:rPr>
              <w:t>6</w:t>
            </w:r>
            <w:r w:rsidRPr="002E2B5B">
              <w:rPr>
                <w:rFonts w:ascii="Calibri" w:hAnsi="Calibri" w:cs="Calibri"/>
                <w:b/>
                <w:bCs/>
                <w:sz w:val="16"/>
                <w:szCs w:val="16"/>
              </w:rPr>
              <w:t>)</w:t>
            </w:r>
          </w:p>
        </w:tc>
        <w:tc>
          <w:tcPr>
            <w:tcW w:w="949" w:type="pct"/>
            <w:tcBorders>
              <w:top w:val="single" w:sz="4" w:space="0" w:color="auto"/>
              <w:left w:val="nil"/>
              <w:bottom w:val="single" w:sz="4" w:space="0" w:color="auto"/>
              <w:right w:val="nil"/>
            </w:tcBorders>
            <w:vAlign w:val="center"/>
          </w:tcPr>
          <w:p w14:paraId="2B971A4D" w14:textId="77777777" w:rsidR="00B27D65" w:rsidRPr="002E2B5B" w:rsidRDefault="004A592B" w:rsidP="002E2B5B">
            <w:pPr>
              <w:jc w:val="center"/>
              <w:rPr>
                <w:rFonts w:ascii="Calibri" w:hAnsi="Calibri" w:cs="Calibri"/>
                <w:b/>
                <w:bCs/>
                <w:sz w:val="16"/>
                <w:szCs w:val="16"/>
              </w:rPr>
            </w:pPr>
            <w:r w:rsidRPr="002E2B5B">
              <w:rPr>
                <w:rFonts w:ascii="Calibri" w:hAnsi="Calibri" w:cs="Calibri"/>
                <w:b/>
                <w:bCs/>
                <w:sz w:val="16"/>
                <w:szCs w:val="16"/>
              </w:rPr>
              <w:t>(44.921)</w:t>
            </w:r>
          </w:p>
        </w:tc>
        <w:tc>
          <w:tcPr>
            <w:tcW w:w="949" w:type="pct"/>
            <w:tcBorders>
              <w:top w:val="single" w:sz="4" w:space="0" w:color="auto"/>
              <w:left w:val="nil"/>
              <w:bottom w:val="single" w:sz="4" w:space="0" w:color="auto"/>
              <w:right w:val="nil"/>
            </w:tcBorders>
            <w:shd w:val="clear" w:color="auto" w:fill="auto"/>
            <w:noWrap/>
            <w:vAlign w:val="center"/>
          </w:tcPr>
          <w:p w14:paraId="5ED8D0F1" w14:textId="77777777" w:rsidR="00B27D65" w:rsidRPr="002E2B5B" w:rsidRDefault="004A592B" w:rsidP="002E2B5B">
            <w:pPr>
              <w:jc w:val="center"/>
              <w:rPr>
                <w:rFonts w:ascii="Calibri" w:hAnsi="Calibri" w:cs="Calibri"/>
                <w:b/>
                <w:bCs/>
                <w:sz w:val="16"/>
                <w:szCs w:val="16"/>
              </w:rPr>
            </w:pPr>
            <w:r w:rsidRPr="002E2B5B">
              <w:rPr>
                <w:rFonts w:ascii="Calibri" w:hAnsi="Calibri" w:cs="Calibri"/>
                <w:b/>
                <w:bCs/>
                <w:sz w:val="16"/>
                <w:szCs w:val="16"/>
              </w:rPr>
              <w:t>90.154.987</w:t>
            </w:r>
          </w:p>
        </w:tc>
      </w:tr>
    </w:tbl>
    <w:p w14:paraId="7A3E1A4A" w14:textId="77777777" w:rsidR="00552191" w:rsidRPr="002E2B5B" w:rsidRDefault="00552191" w:rsidP="002E2B5B">
      <w:pPr>
        <w:ind w:right="-85"/>
        <w:jc w:val="center"/>
        <w:rPr>
          <w:rFonts w:ascii="Calibri" w:hAnsi="Calibri" w:cs="Calibri"/>
          <w:color w:val="FF0000"/>
          <w:sz w:val="22"/>
          <w:szCs w:val="22"/>
        </w:rPr>
      </w:pPr>
    </w:p>
    <w:p w14:paraId="3B838B7C" w14:textId="77777777" w:rsidR="00E9733B" w:rsidRPr="002E2B5B" w:rsidRDefault="00174649" w:rsidP="002E2B5B">
      <w:pPr>
        <w:spacing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4A592B" w:rsidRPr="002E2B5B">
        <w:rPr>
          <w:rFonts w:ascii="Calibri" w:hAnsi="Calibri" w:cs="Calibri"/>
          <w:sz w:val="22"/>
          <w:szCs w:val="22"/>
        </w:rPr>
        <w:t>90.154.987</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31/12/2018.</w:t>
      </w:r>
    </w:p>
    <w:p w14:paraId="408ADE9A" w14:textId="77777777" w:rsidR="0049735C" w:rsidRPr="002E2B5B" w:rsidRDefault="004A592B" w:rsidP="002E2B5B">
      <w:pPr>
        <w:spacing w:after="120"/>
        <w:jc w:val="both"/>
        <w:rPr>
          <w:rFonts w:ascii="Calibri" w:hAnsi="Calibri" w:cs="Calibri"/>
          <w:sz w:val="22"/>
          <w:szCs w:val="22"/>
        </w:rPr>
      </w:pPr>
      <w:r w:rsidRPr="002E2B5B">
        <w:rPr>
          <w:rFonts w:ascii="Calibri" w:hAnsi="Calibri" w:cs="Calibri"/>
          <w:sz w:val="22"/>
          <w:szCs w:val="22"/>
        </w:rPr>
        <w:lastRenderedPageBreak/>
        <w:t>Trimestralmente, é realizada a conciliação contábil dos depósitos judiciais junto à Procuradoria Jurídica da VALEC, o que justifica a baixa de R$ 757 mil em depósitos trabalhistas e a baixa de R$ 44 mil referente à atualização monetária até 2018.</w:t>
      </w:r>
    </w:p>
    <w:p w14:paraId="2A8A8985" w14:textId="32BE0A32" w:rsidR="009203C8" w:rsidRPr="002E2B5B" w:rsidRDefault="004A592B" w:rsidP="002E2B5B">
      <w:pPr>
        <w:jc w:val="both"/>
        <w:rPr>
          <w:rFonts w:ascii="Calibri" w:hAnsi="Calibri" w:cs="Calibri"/>
          <w:sz w:val="22"/>
          <w:szCs w:val="22"/>
        </w:rPr>
      </w:pPr>
      <w:r w:rsidRPr="002E2B5B">
        <w:rPr>
          <w:rFonts w:ascii="Calibri" w:hAnsi="Calibri" w:cs="Calibri"/>
          <w:sz w:val="22"/>
          <w:szCs w:val="22"/>
        </w:rPr>
        <w:t>A VALEC está providenciando junto ao Banco do Brasil e à Caixa Econômica Federal convênios para o recebimento dos extratos referentes aos depósitos judiciais, tempestivamente. Assim, mediante extratos a efetiva atualização monetária poderá ser registrada contabilmente.</w:t>
      </w:r>
    </w:p>
    <w:p w14:paraId="07A00DC6" w14:textId="77777777" w:rsidR="0046778D" w:rsidRPr="002E2B5B" w:rsidRDefault="0046778D" w:rsidP="002E2B5B">
      <w:pPr>
        <w:jc w:val="both"/>
        <w:rPr>
          <w:rFonts w:ascii="Calibri" w:hAnsi="Calibri" w:cs="Calibri"/>
          <w:sz w:val="22"/>
          <w:szCs w:val="22"/>
        </w:rPr>
      </w:pPr>
    </w:p>
    <w:p w14:paraId="1FCA8969" w14:textId="77777777" w:rsidR="00A502E5" w:rsidRPr="002E2B5B" w:rsidRDefault="00660339" w:rsidP="002E2B5B">
      <w:pPr>
        <w:numPr>
          <w:ilvl w:val="0"/>
          <w:numId w:val="4"/>
        </w:numPr>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p w14:paraId="38064FAC" w14:textId="77777777" w:rsidR="00B31412" w:rsidRPr="002E2B5B" w:rsidRDefault="00B31412" w:rsidP="002E2B5B">
      <w:pPr>
        <w:ind w:left="284" w:right="-142"/>
        <w:jc w:val="both"/>
        <w:rPr>
          <w:rFonts w:ascii="Calibri" w:hAnsi="Calibri" w:cs="Calibri"/>
          <w:sz w:val="22"/>
          <w:szCs w:val="22"/>
        </w:rPr>
      </w:pP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F82B11">
        <w:trPr>
          <w:trHeight w:val="315"/>
        </w:trPr>
        <w:tc>
          <w:tcPr>
            <w:tcW w:w="2380"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77777777"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925" w:type="pct"/>
            <w:tcBorders>
              <w:top w:val="nil"/>
              <w:left w:val="nil"/>
              <w:bottom w:val="single" w:sz="8" w:space="0" w:color="auto"/>
              <w:right w:val="nil"/>
            </w:tcBorders>
            <w:vAlign w:val="center"/>
          </w:tcPr>
          <w:p w14:paraId="00C0F1B8" w14:textId="77777777"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F82B11" w:rsidRPr="002E2B5B" w14:paraId="5E7B6336" w14:textId="77777777" w:rsidTr="00F82B11">
        <w:trPr>
          <w:trHeight w:val="300"/>
        </w:trPr>
        <w:tc>
          <w:tcPr>
            <w:tcW w:w="2380"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81.132</w:t>
            </w:r>
          </w:p>
        </w:tc>
        <w:tc>
          <w:tcPr>
            <w:tcW w:w="925" w:type="pct"/>
            <w:tcBorders>
              <w:top w:val="nil"/>
              <w:left w:val="nil"/>
              <w:bottom w:val="nil"/>
              <w:right w:val="nil"/>
            </w:tcBorders>
            <w:vAlign w:val="center"/>
          </w:tcPr>
          <w:p w14:paraId="02C1C3A6"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75.411</w:t>
            </w:r>
          </w:p>
        </w:tc>
      </w:tr>
      <w:tr w:rsidR="00F82B11" w:rsidRPr="002E2B5B" w14:paraId="5176AADB" w14:textId="77777777" w:rsidTr="00F82B11">
        <w:trPr>
          <w:trHeight w:val="300"/>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2E2B5B">
            <w:pPr>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2E2B5B">
            <w:pPr>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117.318</w:t>
            </w:r>
          </w:p>
        </w:tc>
      </w:tr>
      <w:tr w:rsidR="00F82B11" w:rsidRPr="002E2B5B" w14:paraId="5EC220C8" w14:textId="77777777" w:rsidTr="00F82B11">
        <w:trPr>
          <w:trHeight w:val="315"/>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(35.089)</w:t>
            </w:r>
          </w:p>
        </w:tc>
        <w:tc>
          <w:tcPr>
            <w:tcW w:w="925" w:type="pct"/>
            <w:tcBorders>
              <w:top w:val="nil"/>
              <w:left w:val="nil"/>
              <w:bottom w:val="single" w:sz="8" w:space="0" w:color="auto"/>
              <w:right w:val="nil"/>
            </w:tcBorders>
            <w:shd w:val="clear" w:color="auto" w:fill="auto"/>
            <w:noWrap/>
            <w:vAlign w:val="center"/>
            <w:hideMark/>
          </w:tcPr>
          <w:p w14:paraId="2F5158A3"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(111.597)</w:t>
            </w:r>
          </w:p>
        </w:tc>
      </w:tr>
      <w:tr w:rsidR="00F82B11" w:rsidRPr="002E2B5B" w14:paraId="6197C69E" w14:textId="77777777" w:rsidTr="00F82B11">
        <w:trPr>
          <w:trHeight w:val="315"/>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77777777"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46.043</w:t>
            </w:r>
          </w:p>
        </w:tc>
        <w:tc>
          <w:tcPr>
            <w:tcW w:w="925" w:type="pct"/>
            <w:tcBorders>
              <w:top w:val="nil"/>
              <w:left w:val="nil"/>
              <w:bottom w:val="single" w:sz="8" w:space="0" w:color="auto"/>
              <w:right w:val="nil"/>
            </w:tcBorders>
            <w:shd w:val="clear" w:color="auto" w:fill="auto"/>
            <w:noWrap/>
            <w:vAlign w:val="center"/>
            <w:hideMark/>
          </w:tcPr>
          <w:p w14:paraId="6D8D5236" w14:textId="77777777"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81.132</w:t>
            </w:r>
          </w:p>
        </w:tc>
      </w:tr>
    </w:tbl>
    <w:p w14:paraId="21723F61" w14:textId="77777777" w:rsidR="0049522C" w:rsidRPr="002E2B5B" w:rsidRDefault="0049522C" w:rsidP="002E2B5B">
      <w:pPr>
        <w:jc w:val="both"/>
        <w:rPr>
          <w:rFonts w:ascii="Calibri" w:hAnsi="Calibri" w:cs="Calibri"/>
          <w:sz w:val="22"/>
          <w:szCs w:val="22"/>
        </w:rPr>
      </w:pPr>
    </w:p>
    <w:p w14:paraId="4FA2BE72" w14:textId="1B944044" w:rsidR="00646583" w:rsidRPr="002E2B5B" w:rsidRDefault="00833C55" w:rsidP="002E2B5B">
      <w:pPr>
        <w:jc w:val="both"/>
        <w:rPr>
          <w:rFonts w:ascii="Calibri" w:hAnsi="Calibri" w:cs="Calibri"/>
          <w:sz w:val="22"/>
          <w:szCs w:val="22"/>
        </w:rPr>
      </w:pPr>
      <w:r w:rsidRPr="002E2B5B">
        <w:rPr>
          <w:rFonts w:ascii="Calibri" w:hAnsi="Calibri" w:cs="Calibri"/>
          <w:sz w:val="22"/>
          <w:szCs w:val="22"/>
        </w:rPr>
        <w:t xml:space="preserve">O saldo de R$ </w:t>
      </w:r>
      <w:r w:rsidR="00F82B11" w:rsidRPr="002E2B5B">
        <w:rPr>
          <w:rFonts w:ascii="Calibri" w:hAnsi="Calibri" w:cs="Calibri"/>
          <w:sz w:val="22"/>
          <w:szCs w:val="22"/>
        </w:rPr>
        <w:t>46.043</w:t>
      </w:r>
      <w:r w:rsidR="004B6CEF" w:rsidRPr="002E2B5B">
        <w:rPr>
          <w:rFonts w:ascii="Calibri" w:hAnsi="Calibri" w:cs="Calibri"/>
          <w:sz w:val="22"/>
          <w:szCs w:val="22"/>
        </w:rPr>
        <w:t xml:space="preserve"> </w:t>
      </w:r>
      <w:r w:rsidRPr="002E2B5B">
        <w:rPr>
          <w:rFonts w:ascii="Calibri" w:hAnsi="Calibri" w:cs="Calibri"/>
          <w:sz w:val="22"/>
          <w:szCs w:val="22"/>
        </w:rPr>
        <w:t>abrange gastos com despesas médicas dos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1041BA7" w14:textId="77777777" w:rsidR="00A00571" w:rsidRPr="002E2B5B" w:rsidRDefault="00A00571" w:rsidP="002E2B5B">
      <w:pPr>
        <w:jc w:val="both"/>
        <w:rPr>
          <w:rFonts w:ascii="Calibri" w:hAnsi="Calibri" w:cs="Calibri"/>
          <w:sz w:val="22"/>
          <w:szCs w:val="22"/>
        </w:rPr>
      </w:pPr>
    </w:p>
    <w:p w14:paraId="565DC632" w14:textId="38863471" w:rsidR="00596575"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077A22" w:rsidRPr="002E2B5B">
        <w:rPr>
          <w:rFonts w:ascii="Calibri" w:hAnsi="Calibri" w:cs="Calibri"/>
          <w:b/>
          <w:sz w:val="22"/>
          <w:szCs w:val="22"/>
        </w:rPr>
        <w:t>7</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0F96A759" w14:textId="77777777" w:rsidR="00645FAA" w:rsidRPr="002E2B5B" w:rsidRDefault="00645FAA" w:rsidP="002E2B5B">
      <w:pPr>
        <w:rPr>
          <w:rFonts w:ascii="Calibri" w:hAnsi="Calibri" w:cs="Calibri"/>
          <w:b/>
          <w:sz w:val="22"/>
          <w:szCs w:val="22"/>
        </w:rPr>
      </w:pPr>
    </w:p>
    <w:p w14:paraId="6FD60DE1" w14:textId="6375FE95" w:rsidR="008F5B96" w:rsidRPr="002E2B5B" w:rsidRDefault="003278F1" w:rsidP="002E2B5B">
      <w:pPr>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3</w:t>
      </w:r>
      <w:r w:rsidR="003361A8" w:rsidRPr="002E2B5B">
        <w:rPr>
          <w:rFonts w:ascii="Calibri" w:hAnsi="Calibri" w:cs="Calibri"/>
          <w:sz w:val="22"/>
          <w:szCs w:val="22"/>
        </w:rPr>
        <w:t>1</w:t>
      </w:r>
      <w:r w:rsidR="00A10351" w:rsidRPr="002E2B5B">
        <w:rPr>
          <w:rFonts w:ascii="Calibri" w:hAnsi="Calibri" w:cs="Calibri"/>
          <w:sz w:val="22"/>
          <w:szCs w:val="22"/>
        </w:rPr>
        <w:t xml:space="preserve"> de dezembro de </w:t>
      </w:r>
      <w:r w:rsidRPr="002E2B5B">
        <w:rPr>
          <w:rFonts w:ascii="Calibri" w:hAnsi="Calibri" w:cs="Calibri"/>
          <w:sz w:val="22"/>
          <w:szCs w:val="22"/>
        </w:rPr>
        <w:t>20</w:t>
      </w:r>
      <w:r w:rsidR="004A592B" w:rsidRPr="002E2B5B">
        <w:rPr>
          <w:rFonts w:ascii="Calibri" w:hAnsi="Calibri" w:cs="Calibri"/>
          <w:sz w:val="22"/>
          <w:szCs w:val="22"/>
        </w:rPr>
        <w:t>20</w:t>
      </w:r>
      <w:r w:rsidR="001A3D8C" w:rsidRPr="002E2B5B">
        <w:rPr>
          <w:rFonts w:ascii="Calibri" w:hAnsi="Calibri" w:cs="Calibri"/>
          <w:sz w:val="22"/>
          <w:szCs w:val="22"/>
        </w:rPr>
        <w:t>,</w:t>
      </w:r>
      <w:r w:rsidRPr="002E2B5B">
        <w:rPr>
          <w:rFonts w:ascii="Calibri" w:hAnsi="Calibri" w:cs="Calibri"/>
          <w:sz w:val="22"/>
          <w:szCs w:val="22"/>
        </w:rPr>
        <w:t xml:space="preserve"> são:</w:t>
      </w:r>
    </w:p>
    <w:p w14:paraId="40B47385" w14:textId="77777777" w:rsidR="009165D8" w:rsidRPr="002E2B5B" w:rsidRDefault="009165D8" w:rsidP="002E2B5B">
      <w:pPr>
        <w:jc w:val="both"/>
        <w:rPr>
          <w:rFonts w:ascii="Calibri" w:hAnsi="Calibri" w:cs="Calibri"/>
          <w:sz w:val="22"/>
          <w:szCs w:val="22"/>
        </w:rPr>
      </w:pPr>
    </w:p>
    <w:p w14:paraId="3ED03DB0" w14:textId="77777777" w:rsidR="00596575" w:rsidRPr="002E2B5B" w:rsidRDefault="00660339" w:rsidP="002E2B5B">
      <w:pPr>
        <w:numPr>
          <w:ilvl w:val="0"/>
          <w:numId w:val="11"/>
        </w:numPr>
        <w:spacing w:after="240"/>
        <w:ind w:left="284" w:hanging="284"/>
        <w:rPr>
          <w:rFonts w:ascii="Calibri" w:hAnsi="Calibri" w:cs="Calibri"/>
          <w:b/>
          <w:sz w:val="22"/>
          <w:szCs w:val="22"/>
        </w:rPr>
      </w:pPr>
      <w:r w:rsidRPr="002E2B5B">
        <w:rPr>
          <w:rFonts w:ascii="Calibri" w:hAnsi="Calibri" w:cs="Calibri"/>
          <w:b/>
          <w:sz w:val="22"/>
          <w:szCs w:val="22"/>
        </w:rPr>
        <w:t>Realizáveis a Curto Prazo</w:t>
      </w:r>
    </w:p>
    <w:tbl>
      <w:tblPr>
        <w:tblW w:w="5001" w:type="pct"/>
        <w:tblCellMar>
          <w:left w:w="70" w:type="dxa"/>
          <w:right w:w="70" w:type="dxa"/>
        </w:tblCellMar>
        <w:tblLook w:val="04A0" w:firstRow="1" w:lastRow="0" w:firstColumn="1" w:lastColumn="0" w:noHBand="0" w:noVBand="1"/>
      </w:tblPr>
      <w:tblGrid>
        <w:gridCol w:w="5186"/>
        <w:gridCol w:w="701"/>
        <w:gridCol w:w="664"/>
        <w:gridCol w:w="1307"/>
        <w:gridCol w:w="1307"/>
        <w:gridCol w:w="1304"/>
      </w:tblGrid>
      <w:tr w:rsidR="004A592B" w:rsidRPr="002E2B5B" w14:paraId="63EADEAF" w14:textId="77777777" w:rsidTr="004A592B">
        <w:trPr>
          <w:trHeight w:val="315"/>
        </w:trPr>
        <w:tc>
          <w:tcPr>
            <w:tcW w:w="3128" w:type="pct"/>
            <w:gridSpan w:val="3"/>
            <w:tcBorders>
              <w:top w:val="nil"/>
              <w:left w:val="nil"/>
              <w:bottom w:val="single" w:sz="8" w:space="0" w:color="auto"/>
              <w:right w:val="nil"/>
            </w:tcBorders>
            <w:shd w:val="clear" w:color="auto" w:fill="auto"/>
            <w:noWrap/>
            <w:vAlign w:val="center"/>
            <w:hideMark/>
          </w:tcPr>
          <w:p w14:paraId="55DB4E8B" w14:textId="77777777" w:rsidR="004A592B" w:rsidRPr="002E2B5B" w:rsidRDefault="004A592B" w:rsidP="002E2B5B">
            <w:pPr>
              <w:rPr>
                <w:rFonts w:ascii="Calibri" w:hAnsi="Calibri" w:cs="Calibri"/>
                <w:b/>
                <w:bCs/>
                <w:color w:val="000000"/>
                <w:sz w:val="16"/>
                <w:szCs w:val="16"/>
              </w:rPr>
            </w:pPr>
            <w:r w:rsidRPr="002E2B5B">
              <w:rPr>
                <w:rFonts w:ascii="Calibri" w:hAnsi="Calibri" w:cs="Calibri"/>
                <w:b/>
                <w:bCs/>
                <w:color w:val="000000"/>
                <w:sz w:val="16"/>
                <w:szCs w:val="16"/>
              </w:rPr>
              <w:t>PERMISSÃO PARA USO DE PÁTIOS A RECEBER - CIRCULANTE</w:t>
            </w:r>
          </w:p>
        </w:tc>
        <w:tc>
          <w:tcPr>
            <w:tcW w:w="624" w:type="pct"/>
            <w:tcBorders>
              <w:top w:val="nil"/>
              <w:left w:val="nil"/>
              <w:bottom w:val="single" w:sz="8" w:space="0" w:color="auto"/>
              <w:right w:val="nil"/>
            </w:tcBorders>
            <w:shd w:val="clear" w:color="auto" w:fill="auto"/>
            <w:noWrap/>
            <w:vAlign w:val="center"/>
          </w:tcPr>
          <w:p w14:paraId="596120E2" w14:textId="77777777" w:rsidR="004A592B" w:rsidRPr="002E2B5B" w:rsidRDefault="004A592B" w:rsidP="002E2B5B">
            <w:pPr>
              <w:jc w:val="right"/>
              <w:rPr>
                <w:rFonts w:ascii="Calibri" w:hAnsi="Calibri" w:cs="Calibri"/>
                <w:b/>
                <w:bCs/>
                <w:color w:val="000000"/>
                <w:sz w:val="16"/>
                <w:szCs w:val="16"/>
              </w:rPr>
            </w:pPr>
          </w:p>
        </w:tc>
        <w:tc>
          <w:tcPr>
            <w:tcW w:w="624" w:type="pct"/>
            <w:tcBorders>
              <w:top w:val="nil"/>
              <w:left w:val="nil"/>
              <w:bottom w:val="single" w:sz="8" w:space="0" w:color="auto"/>
              <w:right w:val="nil"/>
            </w:tcBorders>
            <w:shd w:val="clear" w:color="auto" w:fill="auto"/>
            <w:noWrap/>
            <w:vAlign w:val="center"/>
            <w:hideMark/>
          </w:tcPr>
          <w:p w14:paraId="7E3757A3" w14:textId="77777777"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624" w:type="pct"/>
            <w:tcBorders>
              <w:top w:val="nil"/>
              <w:left w:val="nil"/>
              <w:bottom w:val="single" w:sz="8" w:space="0" w:color="auto"/>
              <w:right w:val="nil"/>
            </w:tcBorders>
            <w:vAlign w:val="center"/>
          </w:tcPr>
          <w:p w14:paraId="2C2A0ABE" w14:textId="77777777"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4A592B" w:rsidRPr="002E2B5B" w14:paraId="3EAB954C" w14:textId="77777777" w:rsidTr="004A592B">
        <w:trPr>
          <w:trHeight w:val="300"/>
        </w:trPr>
        <w:tc>
          <w:tcPr>
            <w:tcW w:w="3128" w:type="pct"/>
            <w:gridSpan w:val="3"/>
            <w:tcBorders>
              <w:top w:val="single" w:sz="8" w:space="0" w:color="auto"/>
              <w:left w:val="nil"/>
              <w:bottom w:val="nil"/>
              <w:right w:val="nil"/>
            </w:tcBorders>
            <w:shd w:val="clear" w:color="auto" w:fill="auto"/>
            <w:noWrap/>
            <w:vAlign w:val="center"/>
            <w:hideMark/>
          </w:tcPr>
          <w:p w14:paraId="446DBA3D"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624" w:type="pct"/>
            <w:tcBorders>
              <w:top w:val="nil"/>
              <w:left w:val="nil"/>
              <w:bottom w:val="nil"/>
              <w:right w:val="nil"/>
            </w:tcBorders>
            <w:shd w:val="clear" w:color="auto" w:fill="auto"/>
            <w:noWrap/>
            <w:vAlign w:val="center"/>
          </w:tcPr>
          <w:p w14:paraId="408E87C2"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hideMark/>
          </w:tcPr>
          <w:p w14:paraId="36FAEFE6"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740.142</w:t>
            </w:r>
          </w:p>
        </w:tc>
        <w:tc>
          <w:tcPr>
            <w:tcW w:w="624" w:type="pct"/>
            <w:tcBorders>
              <w:top w:val="nil"/>
              <w:left w:val="nil"/>
              <w:bottom w:val="nil"/>
              <w:right w:val="nil"/>
            </w:tcBorders>
            <w:vAlign w:val="center"/>
          </w:tcPr>
          <w:p w14:paraId="53D21CE6"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1.907.163</w:t>
            </w:r>
          </w:p>
        </w:tc>
      </w:tr>
      <w:tr w:rsidR="004A592B" w:rsidRPr="002E2B5B" w14:paraId="20C8C862" w14:textId="77777777" w:rsidTr="004A592B">
        <w:trPr>
          <w:trHeight w:val="300"/>
        </w:trPr>
        <w:tc>
          <w:tcPr>
            <w:tcW w:w="2812" w:type="pct"/>
            <w:gridSpan w:val="2"/>
            <w:tcBorders>
              <w:top w:val="nil"/>
              <w:left w:val="nil"/>
              <w:bottom w:val="nil"/>
              <w:right w:val="nil"/>
            </w:tcBorders>
            <w:shd w:val="clear" w:color="auto" w:fill="auto"/>
            <w:noWrap/>
            <w:vAlign w:val="center"/>
            <w:hideMark/>
          </w:tcPr>
          <w:p w14:paraId="578B541B"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Recebimentos</w:t>
            </w:r>
          </w:p>
        </w:tc>
        <w:tc>
          <w:tcPr>
            <w:tcW w:w="317" w:type="pct"/>
            <w:tcBorders>
              <w:top w:val="nil"/>
              <w:left w:val="nil"/>
              <w:bottom w:val="nil"/>
              <w:right w:val="nil"/>
            </w:tcBorders>
            <w:shd w:val="clear" w:color="auto" w:fill="auto"/>
            <w:noWrap/>
            <w:vAlign w:val="center"/>
            <w:hideMark/>
          </w:tcPr>
          <w:p w14:paraId="1726854D" w14:textId="77777777" w:rsidR="004A592B" w:rsidRPr="002E2B5B" w:rsidRDefault="004A592B" w:rsidP="002E2B5B">
            <w:pPr>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3BD48742"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vAlign w:val="center"/>
          </w:tcPr>
          <w:p w14:paraId="6355AFDD"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(1.002.436)</w:t>
            </w:r>
          </w:p>
        </w:tc>
        <w:tc>
          <w:tcPr>
            <w:tcW w:w="624" w:type="pct"/>
            <w:tcBorders>
              <w:top w:val="nil"/>
              <w:left w:val="nil"/>
              <w:bottom w:val="nil"/>
              <w:right w:val="nil"/>
            </w:tcBorders>
            <w:shd w:val="clear" w:color="auto" w:fill="auto"/>
            <w:noWrap/>
            <w:vAlign w:val="center"/>
            <w:hideMark/>
          </w:tcPr>
          <w:p w14:paraId="694896A9"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(1.998.851)</w:t>
            </w:r>
          </w:p>
        </w:tc>
      </w:tr>
      <w:tr w:rsidR="004A592B" w:rsidRPr="002E2B5B" w14:paraId="37407D31" w14:textId="77777777" w:rsidTr="004A592B">
        <w:trPr>
          <w:trHeight w:val="300"/>
        </w:trPr>
        <w:tc>
          <w:tcPr>
            <w:tcW w:w="2812" w:type="pct"/>
            <w:gridSpan w:val="2"/>
            <w:tcBorders>
              <w:top w:val="nil"/>
              <w:left w:val="nil"/>
              <w:bottom w:val="nil"/>
              <w:right w:val="nil"/>
            </w:tcBorders>
            <w:shd w:val="clear" w:color="auto" w:fill="auto"/>
            <w:noWrap/>
            <w:vAlign w:val="center"/>
            <w:hideMark/>
          </w:tcPr>
          <w:p w14:paraId="51BC1C29" w14:textId="77777777" w:rsidR="004A592B" w:rsidRPr="002E2B5B" w:rsidRDefault="004A592B" w:rsidP="002E2B5B">
            <w:pPr>
              <w:rPr>
                <w:rFonts w:ascii="Calibri" w:hAnsi="Calibri" w:cs="Calibri"/>
                <w:color w:val="000000"/>
                <w:sz w:val="16"/>
                <w:szCs w:val="16"/>
              </w:rPr>
            </w:pPr>
            <w:proofErr w:type="spellStart"/>
            <w:r w:rsidRPr="002E2B5B">
              <w:rPr>
                <w:rFonts w:ascii="Calibri" w:hAnsi="Calibri" w:cs="Calibri"/>
                <w:color w:val="000000"/>
                <w:sz w:val="16"/>
                <w:szCs w:val="16"/>
              </w:rPr>
              <w:t>Transf</w:t>
            </w:r>
            <w:proofErr w:type="spellEnd"/>
            <w:r w:rsidRPr="002E2B5B">
              <w:rPr>
                <w:rFonts w:ascii="Calibri" w:hAnsi="Calibri" w:cs="Calibri"/>
                <w:color w:val="000000"/>
                <w:sz w:val="16"/>
                <w:szCs w:val="16"/>
              </w:rPr>
              <w:t>. do não circulante para circulante</w:t>
            </w:r>
          </w:p>
        </w:tc>
        <w:tc>
          <w:tcPr>
            <w:tcW w:w="317" w:type="pct"/>
            <w:tcBorders>
              <w:top w:val="nil"/>
              <w:left w:val="nil"/>
              <w:bottom w:val="nil"/>
              <w:right w:val="nil"/>
            </w:tcBorders>
            <w:shd w:val="clear" w:color="auto" w:fill="auto"/>
            <w:noWrap/>
            <w:vAlign w:val="center"/>
            <w:hideMark/>
          </w:tcPr>
          <w:p w14:paraId="38913274" w14:textId="77777777" w:rsidR="004A592B" w:rsidRPr="002E2B5B" w:rsidRDefault="004A592B" w:rsidP="002E2B5B">
            <w:pPr>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354952A6"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vAlign w:val="center"/>
          </w:tcPr>
          <w:p w14:paraId="58F48138"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687.436</w:t>
            </w:r>
          </w:p>
        </w:tc>
        <w:tc>
          <w:tcPr>
            <w:tcW w:w="624" w:type="pct"/>
            <w:tcBorders>
              <w:top w:val="nil"/>
              <w:left w:val="nil"/>
              <w:bottom w:val="nil"/>
              <w:right w:val="nil"/>
            </w:tcBorders>
            <w:shd w:val="clear" w:color="auto" w:fill="auto"/>
            <w:noWrap/>
            <w:vAlign w:val="center"/>
            <w:hideMark/>
          </w:tcPr>
          <w:p w14:paraId="370E3628"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736.957</w:t>
            </w:r>
          </w:p>
        </w:tc>
      </w:tr>
      <w:tr w:rsidR="004A592B" w:rsidRPr="002E2B5B" w14:paraId="650CD551" w14:textId="77777777" w:rsidTr="004A592B">
        <w:trPr>
          <w:trHeight w:val="300"/>
        </w:trPr>
        <w:tc>
          <w:tcPr>
            <w:tcW w:w="2812" w:type="pct"/>
            <w:gridSpan w:val="2"/>
            <w:tcBorders>
              <w:top w:val="nil"/>
              <w:left w:val="nil"/>
              <w:bottom w:val="nil"/>
              <w:right w:val="nil"/>
            </w:tcBorders>
            <w:shd w:val="clear" w:color="auto" w:fill="auto"/>
            <w:noWrap/>
            <w:vAlign w:val="center"/>
            <w:hideMark/>
          </w:tcPr>
          <w:p w14:paraId="400F806A"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Atualização monetária do período</w:t>
            </w:r>
          </w:p>
        </w:tc>
        <w:tc>
          <w:tcPr>
            <w:tcW w:w="317" w:type="pct"/>
            <w:tcBorders>
              <w:top w:val="nil"/>
              <w:left w:val="nil"/>
              <w:bottom w:val="nil"/>
              <w:right w:val="nil"/>
            </w:tcBorders>
            <w:shd w:val="clear" w:color="auto" w:fill="auto"/>
            <w:noWrap/>
            <w:vAlign w:val="center"/>
            <w:hideMark/>
          </w:tcPr>
          <w:p w14:paraId="2DBE4484" w14:textId="77777777" w:rsidR="004A592B" w:rsidRPr="002E2B5B" w:rsidRDefault="004A592B" w:rsidP="002E2B5B">
            <w:pPr>
              <w:rPr>
                <w:rFonts w:ascii="Calibri" w:hAnsi="Calibri" w:cs="Calibri"/>
                <w:color w:val="000000"/>
                <w:sz w:val="16"/>
                <w:szCs w:val="16"/>
              </w:rPr>
            </w:pPr>
          </w:p>
        </w:tc>
        <w:tc>
          <w:tcPr>
            <w:tcW w:w="624" w:type="pct"/>
            <w:tcBorders>
              <w:top w:val="nil"/>
              <w:left w:val="nil"/>
              <w:bottom w:val="nil"/>
              <w:right w:val="nil"/>
            </w:tcBorders>
            <w:shd w:val="clear" w:color="auto" w:fill="auto"/>
            <w:noWrap/>
            <w:vAlign w:val="center"/>
          </w:tcPr>
          <w:p w14:paraId="775745E8"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nil"/>
              <w:right w:val="nil"/>
            </w:tcBorders>
            <w:vAlign w:val="center"/>
          </w:tcPr>
          <w:p w14:paraId="6A21B9D5"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12.196</w:t>
            </w:r>
          </w:p>
        </w:tc>
        <w:tc>
          <w:tcPr>
            <w:tcW w:w="624" w:type="pct"/>
            <w:tcBorders>
              <w:top w:val="nil"/>
              <w:left w:val="nil"/>
              <w:bottom w:val="nil"/>
              <w:right w:val="nil"/>
            </w:tcBorders>
            <w:shd w:val="clear" w:color="auto" w:fill="auto"/>
            <w:noWrap/>
            <w:vAlign w:val="center"/>
            <w:hideMark/>
          </w:tcPr>
          <w:p w14:paraId="2AE31797"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94.873</w:t>
            </w:r>
          </w:p>
        </w:tc>
      </w:tr>
      <w:tr w:rsidR="004A592B" w:rsidRPr="002E2B5B" w14:paraId="6DC6C5DB" w14:textId="77777777" w:rsidTr="004A592B">
        <w:trPr>
          <w:trHeight w:val="315"/>
        </w:trPr>
        <w:tc>
          <w:tcPr>
            <w:tcW w:w="2812" w:type="pct"/>
            <w:gridSpan w:val="2"/>
            <w:tcBorders>
              <w:top w:val="nil"/>
              <w:left w:val="nil"/>
              <w:bottom w:val="single" w:sz="8" w:space="0" w:color="auto"/>
              <w:right w:val="nil"/>
            </w:tcBorders>
            <w:shd w:val="clear" w:color="auto" w:fill="auto"/>
            <w:noWrap/>
            <w:vAlign w:val="center"/>
            <w:hideMark/>
          </w:tcPr>
          <w:p w14:paraId="38607FFC"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Novas permissões</w:t>
            </w:r>
          </w:p>
        </w:tc>
        <w:tc>
          <w:tcPr>
            <w:tcW w:w="317" w:type="pct"/>
            <w:tcBorders>
              <w:top w:val="nil"/>
              <w:left w:val="nil"/>
              <w:bottom w:val="single" w:sz="8" w:space="0" w:color="auto"/>
              <w:right w:val="nil"/>
            </w:tcBorders>
            <w:shd w:val="clear" w:color="auto" w:fill="auto"/>
            <w:noWrap/>
            <w:vAlign w:val="center"/>
            <w:hideMark/>
          </w:tcPr>
          <w:p w14:paraId="691AAE2D"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24" w:type="pct"/>
            <w:tcBorders>
              <w:top w:val="nil"/>
              <w:left w:val="nil"/>
              <w:bottom w:val="single" w:sz="8" w:space="0" w:color="auto"/>
              <w:right w:val="nil"/>
            </w:tcBorders>
            <w:shd w:val="clear" w:color="auto" w:fill="auto"/>
            <w:noWrap/>
            <w:vAlign w:val="center"/>
          </w:tcPr>
          <w:p w14:paraId="3F98E710" w14:textId="77777777" w:rsidR="004A592B" w:rsidRPr="002E2B5B" w:rsidRDefault="004A592B" w:rsidP="002E2B5B">
            <w:pPr>
              <w:jc w:val="right"/>
              <w:rPr>
                <w:rFonts w:ascii="Calibri" w:hAnsi="Calibri" w:cs="Calibri"/>
                <w:color w:val="000000"/>
                <w:sz w:val="16"/>
                <w:szCs w:val="16"/>
              </w:rPr>
            </w:pPr>
          </w:p>
        </w:tc>
        <w:tc>
          <w:tcPr>
            <w:tcW w:w="624" w:type="pct"/>
            <w:tcBorders>
              <w:top w:val="nil"/>
              <w:left w:val="nil"/>
              <w:bottom w:val="single" w:sz="8" w:space="0" w:color="auto"/>
              <w:right w:val="nil"/>
            </w:tcBorders>
            <w:vAlign w:val="center"/>
          </w:tcPr>
          <w:p w14:paraId="67E52E2C"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1.050.000</w:t>
            </w:r>
          </w:p>
        </w:tc>
        <w:tc>
          <w:tcPr>
            <w:tcW w:w="624" w:type="pct"/>
            <w:tcBorders>
              <w:top w:val="nil"/>
              <w:left w:val="nil"/>
              <w:bottom w:val="single" w:sz="8" w:space="0" w:color="auto"/>
              <w:right w:val="nil"/>
            </w:tcBorders>
            <w:shd w:val="clear" w:color="auto" w:fill="auto"/>
            <w:noWrap/>
            <w:vAlign w:val="center"/>
            <w:hideMark/>
          </w:tcPr>
          <w:p w14:paraId="5E293443" w14:textId="77777777" w:rsidR="004A592B" w:rsidRPr="002E2B5B" w:rsidRDefault="004A592B" w:rsidP="002E2B5B">
            <w:pPr>
              <w:jc w:val="right"/>
              <w:rPr>
                <w:rFonts w:ascii="Calibri" w:hAnsi="Calibri" w:cs="Calibri"/>
                <w:color w:val="000000"/>
                <w:sz w:val="16"/>
                <w:szCs w:val="16"/>
              </w:rPr>
            </w:pPr>
            <w:r w:rsidRPr="002E2B5B">
              <w:rPr>
                <w:rFonts w:ascii="Calibri" w:hAnsi="Calibri" w:cs="Calibri"/>
                <w:color w:val="000000"/>
                <w:sz w:val="16"/>
                <w:szCs w:val="16"/>
              </w:rPr>
              <w:t>0 </w:t>
            </w:r>
          </w:p>
        </w:tc>
      </w:tr>
      <w:tr w:rsidR="004A592B" w:rsidRPr="002E2B5B" w14:paraId="6025F4D6" w14:textId="77777777" w:rsidTr="004A592B">
        <w:trPr>
          <w:trHeight w:val="315"/>
        </w:trPr>
        <w:tc>
          <w:tcPr>
            <w:tcW w:w="2477" w:type="pct"/>
            <w:tcBorders>
              <w:top w:val="nil"/>
              <w:left w:val="nil"/>
              <w:bottom w:val="single" w:sz="8" w:space="0" w:color="auto"/>
              <w:right w:val="nil"/>
            </w:tcBorders>
            <w:shd w:val="clear" w:color="auto" w:fill="auto"/>
            <w:noWrap/>
            <w:vAlign w:val="center"/>
            <w:hideMark/>
          </w:tcPr>
          <w:p w14:paraId="7DA14263" w14:textId="77777777" w:rsidR="004A592B" w:rsidRPr="002E2B5B" w:rsidRDefault="004A592B"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334" w:type="pct"/>
            <w:tcBorders>
              <w:top w:val="nil"/>
              <w:left w:val="nil"/>
              <w:bottom w:val="single" w:sz="8" w:space="0" w:color="auto"/>
              <w:right w:val="nil"/>
            </w:tcBorders>
            <w:shd w:val="clear" w:color="auto" w:fill="auto"/>
            <w:noWrap/>
            <w:vAlign w:val="center"/>
            <w:hideMark/>
          </w:tcPr>
          <w:p w14:paraId="2E7CDC75" w14:textId="77777777" w:rsidR="004A592B" w:rsidRPr="002E2B5B" w:rsidRDefault="004A592B" w:rsidP="002E2B5B">
            <w:pPr>
              <w:rPr>
                <w:rFonts w:ascii="Calibri" w:hAnsi="Calibri" w:cs="Calibri"/>
                <w:color w:val="000000"/>
                <w:sz w:val="16"/>
                <w:szCs w:val="16"/>
              </w:rPr>
            </w:pPr>
            <w:r w:rsidRPr="002E2B5B">
              <w:rPr>
                <w:rFonts w:ascii="Calibri" w:hAnsi="Calibri" w:cs="Calibri"/>
                <w:color w:val="000000"/>
                <w:sz w:val="16"/>
                <w:szCs w:val="16"/>
              </w:rPr>
              <w:t> </w:t>
            </w:r>
          </w:p>
        </w:tc>
        <w:tc>
          <w:tcPr>
            <w:tcW w:w="317" w:type="pct"/>
            <w:tcBorders>
              <w:top w:val="nil"/>
              <w:left w:val="nil"/>
              <w:bottom w:val="single" w:sz="8" w:space="0" w:color="auto"/>
              <w:right w:val="nil"/>
            </w:tcBorders>
            <w:shd w:val="clear" w:color="auto" w:fill="auto"/>
            <w:noWrap/>
            <w:vAlign w:val="center"/>
            <w:hideMark/>
          </w:tcPr>
          <w:p w14:paraId="07223E2A" w14:textId="77777777"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4" w:type="pct"/>
            <w:tcBorders>
              <w:top w:val="nil"/>
              <w:left w:val="nil"/>
              <w:bottom w:val="single" w:sz="8" w:space="0" w:color="auto"/>
              <w:right w:val="nil"/>
            </w:tcBorders>
            <w:vAlign w:val="center"/>
          </w:tcPr>
          <w:p w14:paraId="47B77393" w14:textId="77777777" w:rsidR="004A592B" w:rsidRPr="002E2B5B" w:rsidRDefault="004A592B" w:rsidP="002E2B5B">
            <w:pPr>
              <w:jc w:val="right"/>
              <w:rPr>
                <w:rFonts w:ascii="Calibri" w:hAnsi="Calibri" w:cs="Calibri"/>
                <w:b/>
                <w:bCs/>
                <w:color w:val="000000"/>
                <w:sz w:val="16"/>
                <w:szCs w:val="16"/>
              </w:rPr>
            </w:pPr>
          </w:p>
        </w:tc>
        <w:tc>
          <w:tcPr>
            <w:tcW w:w="624" w:type="pct"/>
            <w:tcBorders>
              <w:top w:val="nil"/>
              <w:left w:val="nil"/>
              <w:bottom w:val="single" w:sz="8" w:space="0" w:color="auto"/>
              <w:right w:val="nil"/>
            </w:tcBorders>
            <w:shd w:val="clear" w:color="auto" w:fill="auto"/>
            <w:noWrap/>
            <w:vAlign w:val="center"/>
            <w:hideMark/>
          </w:tcPr>
          <w:p w14:paraId="63D9AF95" w14:textId="77777777"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1.487.338</w:t>
            </w:r>
          </w:p>
        </w:tc>
        <w:tc>
          <w:tcPr>
            <w:tcW w:w="624" w:type="pct"/>
            <w:tcBorders>
              <w:top w:val="nil"/>
              <w:left w:val="nil"/>
              <w:bottom w:val="single" w:sz="8" w:space="0" w:color="auto"/>
              <w:right w:val="nil"/>
            </w:tcBorders>
            <w:shd w:val="clear" w:color="auto" w:fill="auto"/>
            <w:noWrap/>
            <w:vAlign w:val="center"/>
            <w:hideMark/>
          </w:tcPr>
          <w:p w14:paraId="3131D786" w14:textId="77777777" w:rsidR="004A592B" w:rsidRPr="002E2B5B" w:rsidRDefault="004A592B" w:rsidP="002E2B5B">
            <w:pPr>
              <w:jc w:val="right"/>
              <w:rPr>
                <w:rFonts w:ascii="Calibri" w:hAnsi="Calibri" w:cs="Calibri"/>
                <w:b/>
                <w:bCs/>
                <w:color w:val="000000"/>
                <w:sz w:val="16"/>
                <w:szCs w:val="16"/>
              </w:rPr>
            </w:pPr>
            <w:r w:rsidRPr="002E2B5B">
              <w:rPr>
                <w:rFonts w:ascii="Calibri" w:hAnsi="Calibri" w:cs="Calibri"/>
                <w:b/>
                <w:bCs/>
                <w:color w:val="000000"/>
                <w:sz w:val="16"/>
                <w:szCs w:val="16"/>
              </w:rPr>
              <w:t>740.142</w:t>
            </w:r>
          </w:p>
        </w:tc>
      </w:tr>
    </w:tbl>
    <w:p w14:paraId="2B2EA8AF" w14:textId="34ECD0A4" w:rsidR="00596575" w:rsidRPr="002E2B5B" w:rsidRDefault="00580D61" w:rsidP="002E2B5B">
      <w:pPr>
        <w:numPr>
          <w:ilvl w:val="0"/>
          <w:numId w:val="11"/>
        </w:numPr>
        <w:spacing w:before="240" w:after="240"/>
        <w:ind w:left="284" w:hanging="284"/>
        <w:rPr>
          <w:rFonts w:ascii="Calibri" w:hAnsi="Calibri" w:cs="Calibri"/>
          <w:b/>
          <w:sz w:val="22"/>
          <w:szCs w:val="22"/>
        </w:rPr>
      </w:pPr>
      <w:r w:rsidRPr="002E2B5B">
        <w:rPr>
          <w:rFonts w:ascii="Calibri" w:hAnsi="Calibri" w:cs="Calibri"/>
          <w:b/>
          <w:sz w:val="22"/>
          <w:szCs w:val="22"/>
        </w:rPr>
        <w:t>Realizável a Longo Prazo</w:t>
      </w:r>
    </w:p>
    <w:tbl>
      <w:tblPr>
        <w:tblW w:w="5000" w:type="pct"/>
        <w:tblCellMar>
          <w:left w:w="70" w:type="dxa"/>
          <w:right w:w="70" w:type="dxa"/>
        </w:tblCellMar>
        <w:tblLook w:val="04A0" w:firstRow="1" w:lastRow="0" w:firstColumn="1" w:lastColumn="0" w:noHBand="0" w:noVBand="1"/>
      </w:tblPr>
      <w:tblGrid>
        <w:gridCol w:w="5887"/>
        <w:gridCol w:w="291"/>
        <w:gridCol w:w="230"/>
        <w:gridCol w:w="1455"/>
        <w:gridCol w:w="1302"/>
        <w:gridCol w:w="1302"/>
      </w:tblGrid>
      <w:tr w:rsidR="00053A04" w:rsidRPr="002E2B5B" w14:paraId="3302BB7A" w14:textId="77777777" w:rsidTr="004E7131">
        <w:trPr>
          <w:trHeight w:val="315"/>
        </w:trPr>
        <w:tc>
          <w:tcPr>
            <w:tcW w:w="2951" w:type="pct"/>
            <w:gridSpan w:val="2"/>
            <w:tcBorders>
              <w:top w:val="nil"/>
              <w:left w:val="nil"/>
              <w:bottom w:val="single" w:sz="8" w:space="0" w:color="auto"/>
              <w:right w:val="nil"/>
            </w:tcBorders>
            <w:shd w:val="clear" w:color="auto" w:fill="auto"/>
            <w:noWrap/>
            <w:vAlign w:val="center"/>
            <w:hideMark/>
          </w:tcPr>
          <w:p w14:paraId="380A0D7A"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PERMISSÃO DE USO DE PÁTIOS A RECEBER – NÃO CIRCULANTE</w:t>
            </w:r>
          </w:p>
        </w:tc>
        <w:tc>
          <w:tcPr>
            <w:tcW w:w="805" w:type="pct"/>
            <w:gridSpan w:val="2"/>
            <w:tcBorders>
              <w:top w:val="nil"/>
              <w:left w:val="nil"/>
              <w:bottom w:val="single" w:sz="8" w:space="0" w:color="auto"/>
              <w:right w:val="nil"/>
            </w:tcBorders>
            <w:shd w:val="clear" w:color="auto" w:fill="auto"/>
            <w:noWrap/>
            <w:vAlign w:val="center"/>
          </w:tcPr>
          <w:p w14:paraId="74B3DB3B" w14:textId="77777777" w:rsidR="00053A04" w:rsidRPr="002E2B5B" w:rsidRDefault="00053A04" w:rsidP="002E2B5B">
            <w:pPr>
              <w:jc w:val="right"/>
              <w:rPr>
                <w:rFonts w:ascii="Calibri" w:hAnsi="Calibri" w:cs="Calibri"/>
                <w:b/>
                <w:bCs/>
                <w:color w:val="000000"/>
                <w:sz w:val="16"/>
                <w:szCs w:val="16"/>
              </w:rPr>
            </w:pPr>
          </w:p>
        </w:tc>
        <w:tc>
          <w:tcPr>
            <w:tcW w:w="622" w:type="pct"/>
            <w:tcBorders>
              <w:top w:val="nil"/>
              <w:left w:val="nil"/>
              <w:bottom w:val="single" w:sz="8" w:space="0" w:color="auto"/>
              <w:right w:val="nil"/>
            </w:tcBorders>
            <w:shd w:val="clear" w:color="auto" w:fill="auto"/>
            <w:noWrap/>
            <w:vAlign w:val="center"/>
            <w:hideMark/>
          </w:tcPr>
          <w:p w14:paraId="32EE6570"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A167C2" w:rsidRPr="002E2B5B">
              <w:rPr>
                <w:rFonts w:ascii="Calibri" w:hAnsi="Calibri" w:cs="Calibri"/>
                <w:b/>
                <w:bCs/>
                <w:color w:val="000000"/>
                <w:sz w:val="16"/>
                <w:szCs w:val="16"/>
              </w:rPr>
              <w:t>20</w:t>
            </w:r>
          </w:p>
        </w:tc>
        <w:tc>
          <w:tcPr>
            <w:tcW w:w="622" w:type="pct"/>
            <w:tcBorders>
              <w:top w:val="nil"/>
              <w:left w:val="nil"/>
              <w:bottom w:val="single" w:sz="8" w:space="0" w:color="auto"/>
              <w:right w:val="nil"/>
            </w:tcBorders>
            <w:shd w:val="clear" w:color="auto" w:fill="auto"/>
            <w:noWrap/>
            <w:vAlign w:val="center"/>
          </w:tcPr>
          <w:p w14:paraId="7EB64F07" w14:textId="77777777" w:rsidR="00053A04" w:rsidRPr="002E2B5B" w:rsidRDefault="00A167C2"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053A04" w:rsidRPr="002E2B5B" w14:paraId="5D0685E6" w14:textId="77777777" w:rsidTr="004E7131">
        <w:trPr>
          <w:trHeight w:val="300"/>
        </w:trPr>
        <w:tc>
          <w:tcPr>
            <w:tcW w:w="2951" w:type="pct"/>
            <w:gridSpan w:val="2"/>
            <w:tcBorders>
              <w:top w:val="single" w:sz="8" w:space="0" w:color="auto"/>
              <w:left w:val="nil"/>
              <w:bottom w:val="nil"/>
              <w:right w:val="nil"/>
            </w:tcBorders>
            <w:shd w:val="clear" w:color="auto" w:fill="auto"/>
            <w:noWrap/>
            <w:vAlign w:val="center"/>
            <w:hideMark/>
          </w:tcPr>
          <w:p w14:paraId="0ADEFB95"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805" w:type="pct"/>
            <w:gridSpan w:val="2"/>
            <w:tcBorders>
              <w:top w:val="single" w:sz="8" w:space="0" w:color="auto"/>
              <w:left w:val="nil"/>
              <w:bottom w:val="nil"/>
              <w:right w:val="nil"/>
            </w:tcBorders>
            <w:shd w:val="clear" w:color="auto" w:fill="auto"/>
            <w:noWrap/>
            <w:vAlign w:val="center"/>
          </w:tcPr>
          <w:p w14:paraId="276648D0"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hideMark/>
          </w:tcPr>
          <w:p w14:paraId="1A042A8F"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21.387.934</w:t>
            </w:r>
          </w:p>
        </w:tc>
        <w:tc>
          <w:tcPr>
            <w:tcW w:w="622" w:type="pct"/>
            <w:tcBorders>
              <w:top w:val="nil"/>
              <w:left w:val="nil"/>
              <w:bottom w:val="nil"/>
              <w:right w:val="nil"/>
            </w:tcBorders>
            <w:shd w:val="clear" w:color="auto" w:fill="auto"/>
            <w:noWrap/>
            <w:vAlign w:val="center"/>
          </w:tcPr>
          <w:p w14:paraId="2CE15F01"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22.854.871</w:t>
            </w:r>
          </w:p>
        </w:tc>
      </w:tr>
      <w:tr w:rsidR="00053A04" w:rsidRPr="002E2B5B" w14:paraId="74FF1DE2" w14:textId="77777777" w:rsidTr="004E7131">
        <w:trPr>
          <w:trHeight w:val="300"/>
        </w:trPr>
        <w:tc>
          <w:tcPr>
            <w:tcW w:w="2951" w:type="pct"/>
            <w:gridSpan w:val="2"/>
            <w:tcBorders>
              <w:top w:val="nil"/>
              <w:left w:val="nil"/>
              <w:bottom w:val="nil"/>
              <w:right w:val="nil"/>
            </w:tcBorders>
            <w:shd w:val="clear" w:color="auto" w:fill="auto"/>
            <w:noWrap/>
            <w:vAlign w:val="center"/>
            <w:hideMark/>
          </w:tcPr>
          <w:p w14:paraId="5E4BAEE8"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xml:space="preserve">Recebimentos </w:t>
            </w:r>
          </w:p>
        </w:tc>
        <w:tc>
          <w:tcPr>
            <w:tcW w:w="110" w:type="pct"/>
            <w:tcBorders>
              <w:top w:val="nil"/>
              <w:left w:val="nil"/>
              <w:bottom w:val="nil"/>
              <w:right w:val="nil"/>
            </w:tcBorders>
            <w:shd w:val="clear" w:color="auto" w:fill="auto"/>
            <w:noWrap/>
            <w:vAlign w:val="center"/>
          </w:tcPr>
          <w:p w14:paraId="1881D8C5" w14:textId="77777777" w:rsidR="00053A04" w:rsidRPr="002E2B5B" w:rsidRDefault="00053A04" w:rsidP="002E2B5B">
            <w:pPr>
              <w:rPr>
                <w:rFonts w:ascii="Calibri" w:hAnsi="Calibri" w:cs="Calibri"/>
                <w:color w:val="000000"/>
                <w:sz w:val="16"/>
                <w:szCs w:val="16"/>
              </w:rPr>
            </w:pPr>
          </w:p>
        </w:tc>
        <w:tc>
          <w:tcPr>
            <w:tcW w:w="695" w:type="pct"/>
            <w:tcBorders>
              <w:top w:val="nil"/>
              <w:left w:val="nil"/>
              <w:bottom w:val="nil"/>
              <w:right w:val="nil"/>
            </w:tcBorders>
            <w:shd w:val="clear" w:color="auto" w:fill="auto"/>
            <w:noWrap/>
            <w:vAlign w:val="center"/>
          </w:tcPr>
          <w:p w14:paraId="4865B2EA"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hideMark/>
          </w:tcPr>
          <w:p w14:paraId="008DA170"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w:t>
            </w:r>
            <w:r w:rsidR="00C07EBB" w:rsidRPr="002E2B5B">
              <w:rPr>
                <w:rFonts w:ascii="Calibri" w:hAnsi="Calibri" w:cs="Calibri"/>
                <w:color w:val="000000"/>
                <w:sz w:val="16"/>
                <w:szCs w:val="16"/>
              </w:rPr>
              <w:t>150.505</w:t>
            </w:r>
            <w:r w:rsidRPr="002E2B5B">
              <w:rPr>
                <w:rFonts w:ascii="Calibri" w:hAnsi="Calibri" w:cs="Calibri"/>
                <w:color w:val="000000"/>
                <w:sz w:val="16"/>
                <w:szCs w:val="16"/>
              </w:rPr>
              <w:t>)</w:t>
            </w:r>
          </w:p>
        </w:tc>
        <w:tc>
          <w:tcPr>
            <w:tcW w:w="622" w:type="pct"/>
            <w:tcBorders>
              <w:top w:val="nil"/>
              <w:left w:val="nil"/>
              <w:bottom w:val="nil"/>
              <w:right w:val="nil"/>
            </w:tcBorders>
            <w:shd w:val="clear" w:color="auto" w:fill="auto"/>
            <w:noWrap/>
            <w:vAlign w:val="center"/>
          </w:tcPr>
          <w:p w14:paraId="547704C7"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(2.279.516)</w:t>
            </w:r>
          </w:p>
        </w:tc>
      </w:tr>
      <w:tr w:rsidR="00053A04" w:rsidRPr="002E2B5B" w14:paraId="0F1F6B31" w14:textId="77777777" w:rsidTr="004E7131">
        <w:trPr>
          <w:trHeight w:val="300"/>
        </w:trPr>
        <w:tc>
          <w:tcPr>
            <w:tcW w:w="2951" w:type="pct"/>
            <w:gridSpan w:val="2"/>
            <w:tcBorders>
              <w:top w:val="nil"/>
              <w:left w:val="nil"/>
              <w:bottom w:val="nil"/>
              <w:right w:val="nil"/>
            </w:tcBorders>
            <w:shd w:val="clear" w:color="auto" w:fill="auto"/>
            <w:noWrap/>
            <w:vAlign w:val="center"/>
            <w:hideMark/>
          </w:tcPr>
          <w:p w14:paraId="7A2A595D" w14:textId="77777777" w:rsidR="00053A04" w:rsidRPr="002E2B5B" w:rsidRDefault="00053A04" w:rsidP="002E2B5B">
            <w:pPr>
              <w:rPr>
                <w:rFonts w:ascii="Calibri" w:hAnsi="Calibri" w:cs="Calibri"/>
                <w:color w:val="000000"/>
                <w:sz w:val="16"/>
                <w:szCs w:val="16"/>
              </w:rPr>
            </w:pPr>
            <w:proofErr w:type="spellStart"/>
            <w:r w:rsidRPr="002E2B5B">
              <w:rPr>
                <w:rFonts w:ascii="Calibri" w:hAnsi="Calibri" w:cs="Calibri"/>
                <w:color w:val="000000"/>
                <w:sz w:val="16"/>
                <w:szCs w:val="16"/>
              </w:rPr>
              <w:t>Transf</w:t>
            </w:r>
            <w:proofErr w:type="spellEnd"/>
            <w:r w:rsidRPr="002E2B5B">
              <w:rPr>
                <w:rFonts w:ascii="Calibri" w:hAnsi="Calibri" w:cs="Calibri"/>
                <w:color w:val="000000"/>
                <w:sz w:val="16"/>
                <w:szCs w:val="16"/>
              </w:rPr>
              <w:t>. do não circulante para circulante</w:t>
            </w:r>
          </w:p>
        </w:tc>
        <w:tc>
          <w:tcPr>
            <w:tcW w:w="110" w:type="pct"/>
            <w:tcBorders>
              <w:top w:val="nil"/>
              <w:left w:val="nil"/>
              <w:bottom w:val="nil"/>
              <w:right w:val="nil"/>
            </w:tcBorders>
            <w:shd w:val="clear" w:color="auto" w:fill="auto"/>
            <w:noWrap/>
            <w:vAlign w:val="center"/>
          </w:tcPr>
          <w:p w14:paraId="45B34523" w14:textId="77777777" w:rsidR="00053A04" w:rsidRPr="002E2B5B" w:rsidRDefault="00053A04" w:rsidP="002E2B5B">
            <w:pPr>
              <w:rPr>
                <w:rFonts w:ascii="Calibri" w:hAnsi="Calibri" w:cs="Calibri"/>
                <w:color w:val="000000"/>
                <w:sz w:val="16"/>
                <w:szCs w:val="16"/>
              </w:rPr>
            </w:pPr>
          </w:p>
        </w:tc>
        <w:tc>
          <w:tcPr>
            <w:tcW w:w="695" w:type="pct"/>
            <w:tcBorders>
              <w:top w:val="nil"/>
              <w:left w:val="nil"/>
              <w:bottom w:val="nil"/>
              <w:right w:val="nil"/>
            </w:tcBorders>
            <w:shd w:val="clear" w:color="auto" w:fill="auto"/>
            <w:noWrap/>
            <w:vAlign w:val="center"/>
          </w:tcPr>
          <w:p w14:paraId="09702F67"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hideMark/>
          </w:tcPr>
          <w:p w14:paraId="2FD7342C" w14:textId="77777777" w:rsidR="00053A04" w:rsidRPr="002E2B5B" w:rsidRDefault="00053A04" w:rsidP="002E2B5B">
            <w:pPr>
              <w:jc w:val="right"/>
              <w:rPr>
                <w:rFonts w:ascii="Calibri" w:hAnsi="Calibri" w:cs="Calibri"/>
                <w:color w:val="000000"/>
                <w:sz w:val="16"/>
                <w:szCs w:val="16"/>
              </w:rPr>
            </w:pPr>
            <w:r w:rsidRPr="002E2B5B">
              <w:rPr>
                <w:rFonts w:ascii="Calibri" w:hAnsi="Calibri" w:cs="Calibri"/>
                <w:color w:val="000000"/>
                <w:sz w:val="16"/>
                <w:szCs w:val="16"/>
              </w:rPr>
              <w:t>(</w:t>
            </w:r>
            <w:r w:rsidR="00A167C2" w:rsidRPr="002E2B5B">
              <w:rPr>
                <w:rFonts w:ascii="Calibri" w:hAnsi="Calibri" w:cs="Calibri"/>
                <w:color w:val="000000"/>
                <w:sz w:val="16"/>
                <w:szCs w:val="16"/>
              </w:rPr>
              <w:t>687.436)</w:t>
            </w:r>
          </w:p>
        </w:tc>
        <w:tc>
          <w:tcPr>
            <w:tcW w:w="622" w:type="pct"/>
            <w:tcBorders>
              <w:top w:val="nil"/>
              <w:left w:val="nil"/>
              <w:bottom w:val="nil"/>
              <w:right w:val="nil"/>
            </w:tcBorders>
            <w:shd w:val="clear" w:color="auto" w:fill="auto"/>
            <w:noWrap/>
            <w:vAlign w:val="center"/>
          </w:tcPr>
          <w:p w14:paraId="6DF946D6"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(736.957)</w:t>
            </w:r>
          </w:p>
        </w:tc>
      </w:tr>
      <w:tr w:rsidR="00053A04" w:rsidRPr="002E2B5B" w14:paraId="1E9269B3" w14:textId="77777777" w:rsidTr="004E7131">
        <w:trPr>
          <w:trHeight w:val="300"/>
        </w:trPr>
        <w:tc>
          <w:tcPr>
            <w:tcW w:w="2951" w:type="pct"/>
            <w:gridSpan w:val="2"/>
            <w:tcBorders>
              <w:top w:val="nil"/>
              <w:left w:val="nil"/>
              <w:bottom w:val="nil"/>
              <w:right w:val="nil"/>
            </w:tcBorders>
            <w:shd w:val="clear" w:color="auto" w:fill="auto"/>
            <w:noWrap/>
            <w:vAlign w:val="center"/>
            <w:hideMark/>
          </w:tcPr>
          <w:p w14:paraId="435FFC8F"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Atualização monetária do período</w:t>
            </w:r>
          </w:p>
        </w:tc>
        <w:tc>
          <w:tcPr>
            <w:tcW w:w="805" w:type="pct"/>
            <w:gridSpan w:val="2"/>
            <w:tcBorders>
              <w:top w:val="nil"/>
              <w:left w:val="nil"/>
              <w:bottom w:val="nil"/>
              <w:right w:val="nil"/>
            </w:tcBorders>
            <w:shd w:val="clear" w:color="auto" w:fill="auto"/>
            <w:noWrap/>
            <w:vAlign w:val="center"/>
          </w:tcPr>
          <w:p w14:paraId="5468D7E9"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nil"/>
              <w:right w:val="nil"/>
            </w:tcBorders>
            <w:shd w:val="clear" w:color="auto" w:fill="auto"/>
            <w:noWrap/>
            <w:vAlign w:val="center"/>
            <w:hideMark/>
          </w:tcPr>
          <w:p w14:paraId="552FD6F1" w14:textId="77777777" w:rsidR="00053A04" w:rsidRPr="002E2B5B" w:rsidRDefault="00C07EBB" w:rsidP="002E2B5B">
            <w:pPr>
              <w:jc w:val="right"/>
              <w:rPr>
                <w:rFonts w:ascii="Calibri" w:hAnsi="Calibri" w:cs="Calibri"/>
                <w:color w:val="000000"/>
                <w:sz w:val="16"/>
                <w:szCs w:val="16"/>
              </w:rPr>
            </w:pPr>
            <w:r w:rsidRPr="002E2B5B">
              <w:rPr>
                <w:rFonts w:ascii="Calibri" w:hAnsi="Calibri" w:cs="Calibri"/>
                <w:color w:val="000000"/>
                <w:sz w:val="16"/>
                <w:szCs w:val="16"/>
              </w:rPr>
              <w:t>4.938.524</w:t>
            </w:r>
          </w:p>
        </w:tc>
        <w:tc>
          <w:tcPr>
            <w:tcW w:w="622" w:type="pct"/>
            <w:tcBorders>
              <w:top w:val="nil"/>
              <w:left w:val="nil"/>
              <w:bottom w:val="nil"/>
              <w:right w:val="nil"/>
            </w:tcBorders>
            <w:shd w:val="clear" w:color="auto" w:fill="auto"/>
            <w:noWrap/>
            <w:vAlign w:val="center"/>
          </w:tcPr>
          <w:p w14:paraId="2755B877"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1.549.536</w:t>
            </w:r>
          </w:p>
        </w:tc>
      </w:tr>
      <w:tr w:rsidR="00053A04" w:rsidRPr="002E2B5B" w14:paraId="45C0ECBC" w14:textId="77777777" w:rsidTr="004E7131">
        <w:trPr>
          <w:trHeight w:val="315"/>
        </w:trPr>
        <w:tc>
          <w:tcPr>
            <w:tcW w:w="2951" w:type="pct"/>
            <w:gridSpan w:val="2"/>
            <w:tcBorders>
              <w:top w:val="nil"/>
              <w:left w:val="nil"/>
              <w:bottom w:val="single" w:sz="8" w:space="0" w:color="auto"/>
              <w:right w:val="nil"/>
            </w:tcBorders>
            <w:shd w:val="clear" w:color="auto" w:fill="auto"/>
            <w:noWrap/>
            <w:vAlign w:val="center"/>
            <w:hideMark/>
          </w:tcPr>
          <w:p w14:paraId="71EDC1E7"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Novas permissões</w:t>
            </w:r>
          </w:p>
        </w:tc>
        <w:tc>
          <w:tcPr>
            <w:tcW w:w="110" w:type="pct"/>
            <w:tcBorders>
              <w:top w:val="nil"/>
              <w:left w:val="nil"/>
              <w:bottom w:val="single" w:sz="8" w:space="0" w:color="auto"/>
              <w:right w:val="nil"/>
            </w:tcBorders>
            <w:shd w:val="clear" w:color="auto" w:fill="auto"/>
            <w:noWrap/>
            <w:vAlign w:val="center"/>
          </w:tcPr>
          <w:p w14:paraId="4934BEDE" w14:textId="77777777" w:rsidR="00053A04" w:rsidRPr="002E2B5B" w:rsidRDefault="00053A04" w:rsidP="002E2B5B">
            <w:pPr>
              <w:jc w:val="right"/>
              <w:rPr>
                <w:rFonts w:ascii="Calibri" w:hAnsi="Calibri" w:cs="Calibri"/>
                <w:color w:val="000000"/>
                <w:sz w:val="16"/>
                <w:szCs w:val="16"/>
              </w:rPr>
            </w:pPr>
          </w:p>
        </w:tc>
        <w:tc>
          <w:tcPr>
            <w:tcW w:w="695" w:type="pct"/>
            <w:tcBorders>
              <w:top w:val="nil"/>
              <w:left w:val="nil"/>
              <w:bottom w:val="single" w:sz="8" w:space="0" w:color="auto"/>
              <w:right w:val="nil"/>
            </w:tcBorders>
            <w:shd w:val="clear" w:color="auto" w:fill="auto"/>
            <w:noWrap/>
            <w:vAlign w:val="center"/>
          </w:tcPr>
          <w:p w14:paraId="078B1F8C" w14:textId="77777777" w:rsidR="00053A04" w:rsidRPr="002E2B5B" w:rsidRDefault="00053A04" w:rsidP="002E2B5B">
            <w:pPr>
              <w:jc w:val="right"/>
              <w:rPr>
                <w:rFonts w:ascii="Calibri" w:hAnsi="Calibri" w:cs="Calibri"/>
                <w:color w:val="000000"/>
                <w:sz w:val="16"/>
                <w:szCs w:val="16"/>
              </w:rPr>
            </w:pPr>
          </w:p>
        </w:tc>
        <w:tc>
          <w:tcPr>
            <w:tcW w:w="622" w:type="pct"/>
            <w:tcBorders>
              <w:top w:val="nil"/>
              <w:left w:val="nil"/>
              <w:bottom w:val="single" w:sz="8" w:space="0" w:color="auto"/>
              <w:right w:val="nil"/>
            </w:tcBorders>
            <w:shd w:val="clear" w:color="auto" w:fill="auto"/>
            <w:noWrap/>
            <w:vAlign w:val="center"/>
            <w:hideMark/>
          </w:tcPr>
          <w:p w14:paraId="7F45E99D" w14:textId="77777777" w:rsidR="00053A04" w:rsidRPr="002E2B5B" w:rsidRDefault="00053A04"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22" w:type="pct"/>
            <w:tcBorders>
              <w:top w:val="nil"/>
              <w:left w:val="nil"/>
              <w:bottom w:val="single" w:sz="8" w:space="0" w:color="auto"/>
              <w:right w:val="nil"/>
            </w:tcBorders>
            <w:shd w:val="clear" w:color="auto" w:fill="auto"/>
            <w:noWrap/>
            <w:vAlign w:val="center"/>
          </w:tcPr>
          <w:p w14:paraId="38202F3C" w14:textId="77777777" w:rsidR="00053A04"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053A04" w:rsidRPr="002E2B5B" w14:paraId="3D62A3A0" w14:textId="77777777" w:rsidTr="004E7131">
        <w:trPr>
          <w:trHeight w:val="315"/>
        </w:trPr>
        <w:tc>
          <w:tcPr>
            <w:tcW w:w="2812" w:type="pct"/>
            <w:tcBorders>
              <w:top w:val="nil"/>
              <w:left w:val="nil"/>
              <w:bottom w:val="single" w:sz="8" w:space="0" w:color="auto"/>
              <w:right w:val="nil"/>
            </w:tcBorders>
            <w:shd w:val="clear" w:color="auto" w:fill="auto"/>
            <w:noWrap/>
            <w:vAlign w:val="center"/>
            <w:hideMark/>
          </w:tcPr>
          <w:p w14:paraId="1546BD45"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139" w:type="pct"/>
            <w:tcBorders>
              <w:top w:val="nil"/>
              <w:left w:val="nil"/>
              <w:bottom w:val="single" w:sz="8" w:space="0" w:color="auto"/>
              <w:right w:val="nil"/>
            </w:tcBorders>
            <w:shd w:val="clear" w:color="auto" w:fill="auto"/>
            <w:noWrap/>
            <w:vAlign w:val="center"/>
            <w:hideMark/>
          </w:tcPr>
          <w:p w14:paraId="55D7B2CB"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110" w:type="pct"/>
            <w:tcBorders>
              <w:top w:val="nil"/>
              <w:left w:val="nil"/>
              <w:bottom w:val="single" w:sz="8" w:space="0" w:color="auto"/>
              <w:right w:val="nil"/>
            </w:tcBorders>
            <w:shd w:val="clear" w:color="auto" w:fill="auto"/>
            <w:noWrap/>
            <w:vAlign w:val="center"/>
          </w:tcPr>
          <w:p w14:paraId="4EF2EE76" w14:textId="77777777" w:rsidR="00053A04" w:rsidRPr="002E2B5B" w:rsidRDefault="00053A04" w:rsidP="002E2B5B">
            <w:pPr>
              <w:rPr>
                <w:rFonts w:ascii="Calibri" w:hAnsi="Calibri" w:cs="Calibri"/>
                <w:color w:val="000000"/>
                <w:sz w:val="16"/>
                <w:szCs w:val="16"/>
              </w:rPr>
            </w:pPr>
          </w:p>
        </w:tc>
        <w:tc>
          <w:tcPr>
            <w:tcW w:w="695" w:type="pct"/>
            <w:tcBorders>
              <w:top w:val="nil"/>
              <w:left w:val="nil"/>
              <w:bottom w:val="single" w:sz="8" w:space="0" w:color="auto"/>
              <w:right w:val="nil"/>
            </w:tcBorders>
            <w:shd w:val="clear" w:color="auto" w:fill="auto"/>
            <w:noWrap/>
            <w:vAlign w:val="center"/>
          </w:tcPr>
          <w:p w14:paraId="58B3011A" w14:textId="77777777" w:rsidR="00053A04" w:rsidRPr="002E2B5B" w:rsidRDefault="00053A04" w:rsidP="002E2B5B">
            <w:pPr>
              <w:jc w:val="right"/>
              <w:rPr>
                <w:rFonts w:ascii="Calibri" w:hAnsi="Calibri" w:cs="Calibri"/>
                <w:b/>
                <w:bCs/>
                <w:color w:val="000000"/>
                <w:sz w:val="16"/>
                <w:szCs w:val="16"/>
              </w:rPr>
            </w:pPr>
          </w:p>
        </w:tc>
        <w:tc>
          <w:tcPr>
            <w:tcW w:w="622" w:type="pct"/>
            <w:tcBorders>
              <w:top w:val="nil"/>
              <w:left w:val="nil"/>
              <w:bottom w:val="single" w:sz="8" w:space="0" w:color="auto"/>
              <w:right w:val="nil"/>
            </w:tcBorders>
            <w:shd w:val="clear" w:color="auto" w:fill="auto"/>
            <w:noWrap/>
            <w:vAlign w:val="center"/>
            <w:hideMark/>
          </w:tcPr>
          <w:p w14:paraId="663E3349" w14:textId="77777777" w:rsidR="00053A04" w:rsidRPr="002E2B5B" w:rsidRDefault="00C07EBB" w:rsidP="002E2B5B">
            <w:pPr>
              <w:jc w:val="right"/>
              <w:rPr>
                <w:rFonts w:ascii="Calibri" w:hAnsi="Calibri" w:cs="Calibri"/>
                <w:b/>
                <w:bCs/>
                <w:color w:val="000000"/>
                <w:sz w:val="16"/>
                <w:szCs w:val="16"/>
              </w:rPr>
            </w:pPr>
            <w:r w:rsidRPr="002E2B5B">
              <w:rPr>
                <w:rFonts w:ascii="Calibri" w:hAnsi="Calibri" w:cs="Calibri"/>
                <w:b/>
                <w:bCs/>
                <w:color w:val="000000"/>
                <w:sz w:val="16"/>
                <w:szCs w:val="16"/>
              </w:rPr>
              <w:t>25.488.517</w:t>
            </w:r>
          </w:p>
        </w:tc>
        <w:tc>
          <w:tcPr>
            <w:tcW w:w="622" w:type="pct"/>
            <w:tcBorders>
              <w:top w:val="nil"/>
              <w:left w:val="nil"/>
              <w:bottom w:val="single" w:sz="8" w:space="0" w:color="auto"/>
              <w:right w:val="nil"/>
            </w:tcBorders>
            <w:shd w:val="clear" w:color="auto" w:fill="auto"/>
            <w:noWrap/>
            <w:vAlign w:val="center"/>
          </w:tcPr>
          <w:p w14:paraId="7B42667C" w14:textId="77777777" w:rsidR="00053A04" w:rsidRPr="002E2B5B" w:rsidRDefault="00A167C2" w:rsidP="002E2B5B">
            <w:pPr>
              <w:jc w:val="right"/>
              <w:rPr>
                <w:rFonts w:ascii="Calibri" w:hAnsi="Calibri" w:cs="Calibri"/>
                <w:b/>
                <w:bCs/>
                <w:color w:val="000000"/>
                <w:sz w:val="16"/>
                <w:szCs w:val="16"/>
              </w:rPr>
            </w:pPr>
            <w:r w:rsidRPr="002E2B5B">
              <w:rPr>
                <w:rFonts w:ascii="Calibri" w:hAnsi="Calibri" w:cs="Calibri"/>
                <w:b/>
                <w:bCs/>
                <w:color w:val="000000"/>
                <w:sz w:val="16"/>
                <w:szCs w:val="16"/>
              </w:rPr>
              <w:t>21.387.934</w:t>
            </w:r>
          </w:p>
        </w:tc>
      </w:tr>
      <w:tr w:rsidR="00053A04" w:rsidRPr="002E2B5B" w14:paraId="3C91EE9D" w14:textId="77777777" w:rsidTr="004E7131">
        <w:trPr>
          <w:trHeight w:val="315"/>
        </w:trPr>
        <w:tc>
          <w:tcPr>
            <w:tcW w:w="2951" w:type="pct"/>
            <w:gridSpan w:val="2"/>
            <w:tcBorders>
              <w:top w:val="nil"/>
              <w:left w:val="nil"/>
              <w:bottom w:val="single" w:sz="8" w:space="0" w:color="auto"/>
              <w:right w:val="nil"/>
            </w:tcBorders>
            <w:shd w:val="clear" w:color="auto" w:fill="auto"/>
            <w:noWrap/>
            <w:vAlign w:val="center"/>
            <w:hideMark/>
          </w:tcPr>
          <w:p w14:paraId="3DE1ECAA"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SALDO DE CONTRATOS POR PERMISSÃO A RECEBER</w:t>
            </w:r>
          </w:p>
        </w:tc>
        <w:tc>
          <w:tcPr>
            <w:tcW w:w="110" w:type="pct"/>
            <w:tcBorders>
              <w:top w:val="nil"/>
              <w:left w:val="nil"/>
              <w:bottom w:val="single" w:sz="8" w:space="0" w:color="auto"/>
              <w:right w:val="nil"/>
            </w:tcBorders>
            <w:shd w:val="clear" w:color="auto" w:fill="auto"/>
            <w:noWrap/>
            <w:vAlign w:val="center"/>
            <w:hideMark/>
          </w:tcPr>
          <w:p w14:paraId="1F41094E"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695" w:type="pct"/>
            <w:tcBorders>
              <w:top w:val="nil"/>
              <w:left w:val="nil"/>
              <w:bottom w:val="single" w:sz="8" w:space="0" w:color="auto"/>
              <w:right w:val="nil"/>
            </w:tcBorders>
            <w:shd w:val="clear" w:color="auto" w:fill="auto"/>
            <w:noWrap/>
            <w:vAlign w:val="center"/>
            <w:hideMark/>
          </w:tcPr>
          <w:p w14:paraId="1D0EBD1F"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597A0230" w14:textId="77777777" w:rsidR="00053A04" w:rsidRPr="002E2B5B" w:rsidRDefault="000603DE"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r w:rsidR="00053A04"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38B2C08F"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053A04" w:rsidRPr="002E2B5B" w14:paraId="1CC4F08F" w14:textId="77777777" w:rsidTr="004E7131">
        <w:trPr>
          <w:trHeight w:val="300"/>
        </w:trPr>
        <w:tc>
          <w:tcPr>
            <w:tcW w:w="2812" w:type="pct"/>
            <w:tcBorders>
              <w:top w:val="nil"/>
              <w:left w:val="nil"/>
              <w:bottom w:val="nil"/>
              <w:right w:val="nil"/>
            </w:tcBorders>
            <w:shd w:val="clear" w:color="auto" w:fill="auto"/>
            <w:noWrap/>
            <w:vAlign w:val="center"/>
            <w:hideMark/>
          </w:tcPr>
          <w:p w14:paraId="457BCD82" w14:textId="77777777" w:rsidR="00053A04" w:rsidRPr="002E2B5B" w:rsidRDefault="00A167C2" w:rsidP="002E2B5B">
            <w:pPr>
              <w:rPr>
                <w:rFonts w:ascii="Calibri" w:hAnsi="Calibri" w:cs="Calibri"/>
                <w:color w:val="000000"/>
                <w:sz w:val="16"/>
                <w:szCs w:val="16"/>
              </w:rPr>
            </w:pPr>
            <w:proofErr w:type="spellStart"/>
            <w:r w:rsidRPr="002E2B5B">
              <w:rPr>
                <w:rFonts w:ascii="Calibri" w:hAnsi="Calibri" w:cs="Calibri"/>
                <w:color w:val="000000"/>
                <w:sz w:val="16"/>
                <w:szCs w:val="16"/>
              </w:rPr>
              <w:lastRenderedPageBreak/>
              <w:t>Agrex</w:t>
            </w:r>
            <w:proofErr w:type="spellEnd"/>
            <w:r w:rsidRPr="002E2B5B">
              <w:rPr>
                <w:rFonts w:ascii="Calibri" w:hAnsi="Calibri" w:cs="Calibri"/>
                <w:color w:val="000000"/>
                <w:sz w:val="16"/>
                <w:szCs w:val="16"/>
              </w:rPr>
              <w:t xml:space="preserve"> do Brasil</w:t>
            </w:r>
          </w:p>
        </w:tc>
        <w:tc>
          <w:tcPr>
            <w:tcW w:w="139" w:type="pct"/>
            <w:tcBorders>
              <w:top w:val="nil"/>
              <w:left w:val="nil"/>
              <w:bottom w:val="nil"/>
              <w:right w:val="nil"/>
            </w:tcBorders>
            <w:shd w:val="clear" w:color="auto" w:fill="auto"/>
            <w:noWrap/>
            <w:vAlign w:val="center"/>
            <w:hideMark/>
          </w:tcPr>
          <w:p w14:paraId="3987D137" w14:textId="77777777" w:rsidR="00053A04" w:rsidRPr="002E2B5B" w:rsidRDefault="00053A04"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hideMark/>
          </w:tcPr>
          <w:p w14:paraId="2A71EE6B" w14:textId="77777777" w:rsidR="00053A04" w:rsidRPr="002E2B5B" w:rsidRDefault="00053A04"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hideMark/>
          </w:tcPr>
          <w:p w14:paraId="6FD444A0" w14:textId="77777777" w:rsidR="00053A04" w:rsidRPr="002E2B5B" w:rsidRDefault="00053A04"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hideMark/>
          </w:tcPr>
          <w:p w14:paraId="3D59B273" w14:textId="77777777" w:rsidR="00053A04" w:rsidRPr="002E2B5B" w:rsidRDefault="000603DE" w:rsidP="002E2B5B">
            <w:pPr>
              <w:jc w:val="right"/>
              <w:rPr>
                <w:rFonts w:ascii="Calibri" w:hAnsi="Calibri" w:cs="Calibri"/>
                <w:sz w:val="16"/>
                <w:szCs w:val="16"/>
              </w:rPr>
            </w:pPr>
            <w:r w:rsidRPr="002E2B5B">
              <w:rPr>
                <w:rFonts w:ascii="Calibri" w:hAnsi="Calibri" w:cs="Calibri"/>
                <w:sz w:val="16"/>
                <w:szCs w:val="16"/>
              </w:rPr>
              <w:t>735.000</w:t>
            </w:r>
          </w:p>
        </w:tc>
        <w:tc>
          <w:tcPr>
            <w:tcW w:w="622" w:type="pct"/>
            <w:tcBorders>
              <w:top w:val="nil"/>
              <w:left w:val="nil"/>
              <w:bottom w:val="nil"/>
              <w:right w:val="nil"/>
            </w:tcBorders>
            <w:shd w:val="clear" w:color="auto" w:fill="auto"/>
            <w:noWrap/>
            <w:vAlign w:val="center"/>
            <w:hideMark/>
          </w:tcPr>
          <w:p w14:paraId="351FB73A" w14:textId="77777777" w:rsidR="00053A04" w:rsidRPr="002E2B5B" w:rsidRDefault="000603DE"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A167C2" w:rsidRPr="002E2B5B" w14:paraId="1485E138" w14:textId="77777777" w:rsidTr="004E7131">
        <w:trPr>
          <w:trHeight w:val="300"/>
        </w:trPr>
        <w:tc>
          <w:tcPr>
            <w:tcW w:w="2812" w:type="pct"/>
            <w:tcBorders>
              <w:top w:val="nil"/>
              <w:left w:val="nil"/>
              <w:bottom w:val="nil"/>
              <w:right w:val="nil"/>
            </w:tcBorders>
            <w:shd w:val="clear" w:color="auto" w:fill="auto"/>
            <w:noWrap/>
            <w:vAlign w:val="center"/>
          </w:tcPr>
          <w:p w14:paraId="4A4D522D" w14:textId="77777777" w:rsidR="00A167C2" w:rsidRPr="002E2B5B" w:rsidRDefault="00A167C2" w:rsidP="002E2B5B">
            <w:pPr>
              <w:rPr>
                <w:rFonts w:ascii="Calibri" w:hAnsi="Calibri" w:cs="Calibri"/>
                <w:color w:val="000000"/>
                <w:sz w:val="16"/>
                <w:szCs w:val="16"/>
              </w:rPr>
            </w:pPr>
            <w:r w:rsidRPr="002E2B5B">
              <w:rPr>
                <w:rFonts w:ascii="Calibri" w:hAnsi="Calibri" w:cs="Calibri"/>
                <w:color w:val="000000"/>
                <w:sz w:val="16"/>
                <w:szCs w:val="16"/>
              </w:rPr>
              <w:t>Bunge S.A.</w:t>
            </w:r>
          </w:p>
        </w:tc>
        <w:tc>
          <w:tcPr>
            <w:tcW w:w="139" w:type="pct"/>
            <w:tcBorders>
              <w:top w:val="nil"/>
              <w:left w:val="nil"/>
              <w:bottom w:val="nil"/>
              <w:right w:val="nil"/>
            </w:tcBorders>
            <w:shd w:val="clear" w:color="auto" w:fill="auto"/>
            <w:noWrap/>
            <w:vAlign w:val="center"/>
          </w:tcPr>
          <w:p w14:paraId="135652FB" w14:textId="77777777" w:rsidR="00A167C2" w:rsidRPr="002E2B5B" w:rsidRDefault="00A167C2"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tcPr>
          <w:p w14:paraId="71BA175C" w14:textId="77777777" w:rsidR="00A167C2" w:rsidRPr="002E2B5B" w:rsidRDefault="00A167C2"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tcPr>
          <w:p w14:paraId="0B1F1CC3" w14:textId="77777777" w:rsidR="00A167C2" w:rsidRPr="002E2B5B" w:rsidRDefault="00A167C2"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tcPr>
          <w:p w14:paraId="439F0D87" w14:textId="77777777" w:rsidR="00A167C2" w:rsidRPr="002E2B5B" w:rsidRDefault="000603DE" w:rsidP="002E2B5B">
            <w:pPr>
              <w:jc w:val="right"/>
              <w:rPr>
                <w:rFonts w:ascii="Calibri" w:hAnsi="Calibri" w:cs="Calibri"/>
                <w:sz w:val="16"/>
                <w:szCs w:val="16"/>
              </w:rPr>
            </w:pPr>
            <w:r w:rsidRPr="002E2B5B">
              <w:rPr>
                <w:rFonts w:ascii="Calibri" w:hAnsi="Calibri" w:cs="Calibri"/>
                <w:sz w:val="16"/>
                <w:szCs w:val="16"/>
              </w:rPr>
              <w:t>40.052</w:t>
            </w:r>
          </w:p>
        </w:tc>
        <w:tc>
          <w:tcPr>
            <w:tcW w:w="622" w:type="pct"/>
            <w:tcBorders>
              <w:top w:val="nil"/>
              <w:left w:val="nil"/>
              <w:bottom w:val="nil"/>
              <w:right w:val="nil"/>
            </w:tcBorders>
            <w:shd w:val="clear" w:color="auto" w:fill="auto"/>
            <w:noWrap/>
            <w:vAlign w:val="center"/>
          </w:tcPr>
          <w:p w14:paraId="47D6BFB8" w14:textId="77777777" w:rsidR="00A167C2" w:rsidRPr="002E2B5B" w:rsidRDefault="00A167C2" w:rsidP="002E2B5B">
            <w:pPr>
              <w:jc w:val="right"/>
              <w:rPr>
                <w:rFonts w:ascii="Calibri" w:hAnsi="Calibri" w:cs="Calibri"/>
                <w:color w:val="000000"/>
                <w:sz w:val="16"/>
                <w:szCs w:val="16"/>
              </w:rPr>
            </w:pPr>
            <w:r w:rsidRPr="002E2B5B">
              <w:rPr>
                <w:rFonts w:ascii="Calibri" w:hAnsi="Calibri" w:cs="Calibri"/>
                <w:color w:val="000000"/>
                <w:sz w:val="16"/>
                <w:szCs w:val="16"/>
              </w:rPr>
              <w:t>32.526</w:t>
            </w:r>
          </w:p>
        </w:tc>
      </w:tr>
      <w:tr w:rsidR="00053A04" w:rsidRPr="002E2B5B" w14:paraId="5578FF02" w14:textId="77777777" w:rsidTr="004E7131">
        <w:trPr>
          <w:trHeight w:val="300"/>
        </w:trPr>
        <w:tc>
          <w:tcPr>
            <w:tcW w:w="2812" w:type="pct"/>
            <w:tcBorders>
              <w:top w:val="nil"/>
              <w:left w:val="nil"/>
              <w:bottom w:val="nil"/>
              <w:right w:val="nil"/>
            </w:tcBorders>
            <w:shd w:val="clear" w:color="auto" w:fill="auto"/>
            <w:noWrap/>
            <w:vAlign w:val="center"/>
            <w:hideMark/>
          </w:tcPr>
          <w:p w14:paraId="6F1DDFFB"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Cargill Agrícola S.A.</w:t>
            </w:r>
          </w:p>
        </w:tc>
        <w:tc>
          <w:tcPr>
            <w:tcW w:w="139" w:type="pct"/>
            <w:tcBorders>
              <w:top w:val="nil"/>
              <w:left w:val="nil"/>
              <w:bottom w:val="nil"/>
              <w:right w:val="nil"/>
            </w:tcBorders>
            <w:shd w:val="clear" w:color="auto" w:fill="auto"/>
            <w:noWrap/>
            <w:vAlign w:val="center"/>
            <w:hideMark/>
          </w:tcPr>
          <w:p w14:paraId="68269AB0" w14:textId="77777777" w:rsidR="00053A04" w:rsidRPr="002E2B5B" w:rsidRDefault="00053A04"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hideMark/>
          </w:tcPr>
          <w:p w14:paraId="2C09518B" w14:textId="77777777" w:rsidR="00053A04" w:rsidRPr="002E2B5B" w:rsidRDefault="00053A04"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hideMark/>
          </w:tcPr>
          <w:p w14:paraId="7C8A01C8" w14:textId="77777777" w:rsidR="00053A04" w:rsidRPr="002E2B5B" w:rsidRDefault="00053A04"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hideMark/>
          </w:tcPr>
          <w:p w14:paraId="55735003" w14:textId="77777777" w:rsidR="00053A04" w:rsidRPr="002E2B5B" w:rsidRDefault="000603DE" w:rsidP="002E2B5B">
            <w:pPr>
              <w:jc w:val="right"/>
              <w:rPr>
                <w:rFonts w:ascii="Calibri" w:hAnsi="Calibri" w:cs="Calibri"/>
                <w:sz w:val="16"/>
                <w:szCs w:val="16"/>
              </w:rPr>
            </w:pPr>
            <w:r w:rsidRPr="002E2B5B">
              <w:rPr>
                <w:rFonts w:ascii="Calibri" w:hAnsi="Calibri" w:cs="Calibri"/>
                <w:sz w:val="16"/>
                <w:szCs w:val="16"/>
              </w:rPr>
              <w:t>24.850</w:t>
            </w:r>
          </w:p>
        </w:tc>
        <w:tc>
          <w:tcPr>
            <w:tcW w:w="622" w:type="pct"/>
            <w:tcBorders>
              <w:top w:val="nil"/>
              <w:left w:val="nil"/>
              <w:bottom w:val="nil"/>
              <w:right w:val="nil"/>
            </w:tcBorders>
            <w:shd w:val="clear" w:color="auto" w:fill="auto"/>
            <w:noWrap/>
            <w:vAlign w:val="center"/>
            <w:hideMark/>
          </w:tcPr>
          <w:p w14:paraId="43D174C2" w14:textId="77777777" w:rsidR="00053A04" w:rsidRPr="002E2B5B" w:rsidRDefault="00053A04" w:rsidP="002E2B5B">
            <w:pPr>
              <w:jc w:val="right"/>
              <w:rPr>
                <w:rFonts w:ascii="Calibri" w:hAnsi="Calibri" w:cs="Calibri"/>
                <w:color w:val="000000"/>
                <w:sz w:val="16"/>
                <w:szCs w:val="16"/>
              </w:rPr>
            </w:pPr>
            <w:r w:rsidRPr="002E2B5B">
              <w:rPr>
                <w:rFonts w:ascii="Calibri" w:hAnsi="Calibri" w:cs="Calibri"/>
                <w:color w:val="000000"/>
                <w:sz w:val="16"/>
                <w:szCs w:val="16"/>
              </w:rPr>
              <w:t>20.180</w:t>
            </w:r>
          </w:p>
        </w:tc>
      </w:tr>
      <w:tr w:rsidR="00053A04" w:rsidRPr="002E2B5B" w14:paraId="1F4559B0" w14:textId="77777777" w:rsidTr="004E7131">
        <w:trPr>
          <w:trHeight w:val="300"/>
        </w:trPr>
        <w:tc>
          <w:tcPr>
            <w:tcW w:w="2812" w:type="pct"/>
            <w:tcBorders>
              <w:top w:val="nil"/>
              <w:left w:val="nil"/>
              <w:bottom w:val="nil"/>
              <w:right w:val="nil"/>
            </w:tcBorders>
            <w:shd w:val="clear" w:color="auto" w:fill="auto"/>
            <w:noWrap/>
            <w:vAlign w:val="center"/>
            <w:hideMark/>
          </w:tcPr>
          <w:p w14:paraId="1DDBC2F9"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Porto Seco</w:t>
            </w:r>
          </w:p>
        </w:tc>
        <w:tc>
          <w:tcPr>
            <w:tcW w:w="139" w:type="pct"/>
            <w:tcBorders>
              <w:top w:val="nil"/>
              <w:left w:val="nil"/>
              <w:bottom w:val="nil"/>
              <w:right w:val="nil"/>
            </w:tcBorders>
            <w:shd w:val="clear" w:color="auto" w:fill="auto"/>
            <w:noWrap/>
            <w:vAlign w:val="center"/>
            <w:hideMark/>
          </w:tcPr>
          <w:p w14:paraId="12D39CBB" w14:textId="77777777" w:rsidR="00053A04" w:rsidRPr="002E2B5B" w:rsidRDefault="00053A04" w:rsidP="002E2B5B">
            <w:pPr>
              <w:rPr>
                <w:rFonts w:ascii="Calibri" w:hAnsi="Calibri" w:cs="Calibri"/>
                <w:color w:val="000000"/>
                <w:sz w:val="16"/>
                <w:szCs w:val="16"/>
              </w:rPr>
            </w:pPr>
          </w:p>
        </w:tc>
        <w:tc>
          <w:tcPr>
            <w:tcW w:w="110" w:type="pct"/>
            <w:tcBorders>
              <w:top w:val="nil"/>
              <w:left w:val="nil"/>
              <w:bottom w:val="nil"/>
              <w:right w:val="nil"/>
            </w:tcBorders>
            <w:shd w:val="clear" w:color="auto" w:fill="auto"/>
            <w:noWrap/>
            <w:vAlign w:val="center"/>
            <w:hideMark/>
          </w:tcPr>
          <w:p w14:paraId="5B307657" w14:textId="77777777" w:rsidR="00053A04" w:rsidRPr="002E2B5B" w:rsidRDefault="00053A04" w:rsidP="002E2B5B">
            <w:pPr>
              <w:rPr>
                <w:rFonts w:ascii="Calibri" w:hAnsi="Calibri" w:cs="Calibri"/>
                <w:sz w:val="16"/>
                <w:szCs w:val="16"/>
              </w:rPr>
            </w:pPr>
          </w:p>
        </w:tc>
        <w:tc>
          <w:tcPr>
            <w:tcW w:w="695" w:type="pct"/>
            <w:tcBorders>
              <w:top w:val="nil"/>
              <w:left w:val="nil"/>
              <w:bottom w:val="nil"/>
              <w:right w:val="nil"/>
            </w:tcBorders>
            <w:shd w:val="clear" w:color="auto" w:fill="auto"/>
            <w:noWrap/>
            <w:vAlign w:val="center"/>
            <w:hideMark/>
          </w:tcPr>
          <w:p w14:paraId="6D38E196" w14:textId="77777777" w:rsidR="00053A04" w:rsidRPr="002E2B5B" w:rsidRDefault="00053A04" w:rsidP="002E2B5B">
            <w:pPr>
              <w:rPr>
                <w:rFonts w:ascii="Calibri" w:hAnsi="Calibri" w:cs="Calibri"/>
                <w:sz w:val="16"/>
                <w:szCs w:val="16"/>
              </w:rPr>
            </w:pPr>
          </w:p>
        </w:tc>
        <w:tc>
          <w:tcPr>
            <w:tcW w:w="622" w:type="pct"/>
            <w:tcBorders>
              <w:top w:val="nil"/>
              <w:left w:val="nil"/>
              <w:bottom w:val="nil"/>
              <w:right w:val="nil"/>
            </w:tcBorders>
            <w:shd w:val="clear" w:color="auto" w:fill="auto"/>
            <w:noWrap/>
            <w:vAlign w:val="center"/>
            <w:hideMark/>
          </w:tcPr>
          <w:p w14:paraId="3A332C9B" w14:textId="77777777" w:rsidR="00053A04" w:rsidRPr="002E2B5B" w:rsidRDefault="00C07EBB" w:rsidP="002E2B5B">
            <w:pPr>
              <w:jc w:val="right"/>
              <w:rPr>
                <w:rFonts w:ascii="Calibri" w:hAnsi="Calibri" w:cs="Calibri"/>
                <w:sz w:val="16"/>
                <w:szCs w:val="16"/>
              </w:rPr>
            </w:pPr>
            <w:r w:rsidRPr="002E2B5B">
              <w:rPr>
                <w:rFonts w:ascii="Calibri" w:hAnsi="Calibri" w:cs="Calibri"/>
                <w:sz w:val="16"/>
                <w:szCs w:val="16"/>
              </w:rPr>
              <w:t>12.875.356</w:t>
            </w:r>
          </w:p>
        </w:tc>
        <w:tc>
          <w:tcPr>
            <w:tcW w:w="622" w:type="pct"/>
            <w:tcBorders>
              <w:top w:val="nil"/>
              <w:left w:val="nil"/>
              <w:bottom w:val="nil"/>
              <w:right w:val="nil"/>
            </w:tcBorders>
            <w:shd w:val="clear" w:color="auto" w:fill="auto"/>
            <w:noWrap/>
            <w:vAlign w:val="center"/>
            <w:hideMark/>
          </w:tcPr>
          <w:p w14:paraId="58430C8D" w14:textId="77777777" w:rsidR="00053A04" w:rsidRPr="002E2B5B" w:rsidRDefault="00053A04" w:rsidP="002E2B5B">
            <w:pPr>
              <w:jc w:val="right"/>
              <w:rPr>
                <w:rFonts w:ascii="Calibri" w:hAnsi="Calibri" w:cs="Calibri"/>
                <w:color w:val="000000"/>
                <w:sz w:val="16"/>
                <w:szCs w:val="16"/>
              </w:rPr>
            </w:pPr>
            <w:r w:rsidRPr="002E2B5B">
              <w:rPr>
                <w:rFonts w:ascii="Calibri" w:hAnsi="Calibri" w:cs="Calibri"/>
                <w:color w:val="000000"/>
                <w:sz w:val="16"/>
                <w:szCs w:val="16"/>
              </w:rPr>
              <w:t>10.866.231</w:t>
            </w:r>
          </w:p>
        </w:tc>
      </w:tr>
      <w:tr w:rsidR="00053A04" w:rsidRPr="002E2B5B" w14:paraId="2EEF363B" w14:textId="77777777" w:rsidTr="004E7131">
        <w:trPr>
          <w:trHeight w:val="315"/>
        </w:trPr>
        <w:tc>
          <w:tcPr>
            <w:tcW w:w="2812" w:type="pct"/>
            <w:tcBorders>
              <w:top w:val="nil"/>
              <w:left w:val="nil"/>
              <w:bottom w:val="single" w:sz="8" w:space="0" w:color="auto"/>
              <w:right w:val="nil"/>
            </w:tcBorders>
            <w:shd w:val="clear" w:color="auto" w:fill="auto"/>
            <w:noWrap/>
            <w:vAlign w:val="center"/>
            <w:hideMark/>
          </w:tcPr>
          <w:p w14:paraId="428E6DF5"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Total Distribuidora</w:t>
            </w:r>
          </w:p>
        </w:tc>
        <w:tc>
          <w:tcPr>
            <w:tcW w:w="139" w:type="pct"/>
            <w:tcBorders>
              <w:top w:val="nil"/>
              <w:left w:val="nil"/>
              <w:bottom w:val="single" w:sz="8" w:space="0" w:color="auto"/>
              <w:right w:val="nil"/>
            </w:tcBorders>
            <w:shd w:val="clear" w:color="auto" w:fill="auto"/>
            <w:noWrap/>
            <w:vAlign w:val="center"/>
            <w:hideMark/>
          </w:tcPr>
          <w:p w14:paraId="6D1D329B"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110" w:type="pct"/>
            <w:tcBorders>
              <w:top w:val="nil"/>
              <w:left w:val="nil"/>
              <w:bottom w:val="single" w:sz="8" w:space="0" w:color="auto"/>
              <w:right w:val="nil"/>
            </w:tcBorders>
            <w:shd w:val="clear" w:color="auto" w:fill="auto"/>
            <w:noWrap/>
            <w:vAlign w:val="center"/>
            <w:hideMark/>
          </w:tcPr>
          <w:p w14:paraId="142B6603"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695" w:type="pct"/>
            <w:tcBorders>
              <w:top w:val="nil"/>
              <w:left w:val="nil"/>
              <w:bottom w:val="single" w:sz="8" w:space="0" w:color="auto"/>
              <w:right w:val="nil"/>
            </w:tcBorders>
            <w:shd w:val="clear" w:color="auto" w:fill="auto"/>
            <w:noWrap/>
            <w:vAlign w:val="center"/>
            <w:hideMark/>
          </w:tcPr>
          <w:p w14:paraId="5FF544C0"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5F5B5469" w14:textId="77777777" w:rsidR="00053A04" w:rsidRPr="002E2B5B" w:rsidRDefault="00053A04" w:rsidP="002E2B5B">
            <w:pPr>
              <w:jc w:val="right"/>
              <w:rPr>
                <w:rFonts w:ascii="Calibri" w:hAnsi="Calibri" w:cs="Calibri"/>
                <w:color w:val="000000"/>
                <w:sz w:val="16"/>
                <w:szCs w:val="16"/>
              </w:rPr>
            </w:pPr>
            <w:r w:rsidRPr="002E2B5B">
              <w:rPr>
                <w:rFonts w:ascii="Calibri" w:hAnsi="Calibri" w:cs="Calibri"/>
                <w:color w:val="000000"/>
                <w:sz w:val="16"/>
                <w:szCs w:val="16"/>
              </w:rPr>
              <w:t> </w:t>
            </w:r>
            <w:r w:rsidR="00C07EBB" w:rsidRPr="002E2B5B">
              <w:rPr>
                <w:rFonts w:ascii="Calibri" w:hAnsi="Calibri" w:cs="Calibri"/>
                <w:color w:val="000000"/>
                <w:sz w:val="16"/>
                <w:szCs w:val="16"/>
              </w:rPr>
              <w:t>13.300.597</w:t>
            </w:r>
          </w:p>
        </w:tc>
        <w:tc>
          <w:tcPr>
            <w:tcW w:w="622" w:type="pct"/>
            <w:tcBorders>
              <w:top w:val="nil"/>
              <w:left w:val="nil"/>
              <w:bottom w:val="single" w:sz="8" w:space="0" w:color="auto"/>
              <w:right w:val="nil"/>
            </w:tcBorders>
            <w:shd w:val="clear" w:color="auto" w:fill="auto"/>
            <w:noWrap/>
            <w:vAlign w:val="center"/>
            <w:hideMark/>
          </w:tcPr>
          <w:p w14:paraId="4DC2381B" w14:textId="77777777" w:rsidR="00053A04" w:rsidRPr="002E2B5B" w:rsidRDefault="00053A04" w:rsidP="002E2B5B">
            <w:pPr>
              <w:jc w:val="right"/>
              <w:rPr>
                <w:rFonts w:ascii="Calibri" w:hAnsi="Calibri" w:cs="Calibri"/>
                <w:color w:val="000000"/>
                <w:sz w:val="16"/>
                <w:szCs w:val="16"/>
              </w:rPr>
            </w:pPr>
            <w:r w:rsidRPr="002E2B5B">
              <w:rPr>
                <w:rFonts w:ascii="Calibri" w:hAnsi="Calibri" w:cs="Calibri"/>
                <w:color w:val="000000"/>
                <w:sz w:val="16"/>
                <w:szCs w:val="16"/>
              </w:rPr>
              <w:t>11.209.139</w:t>
            </w:r>
          </w:p>
        </w:tc>
      </w:tr>
      <w:tr w:rsidR="00053A04" w:rsidRPr="002E2B5B" w14:paraId="698696A2" w14:textId="77777777" w:rsidTr="004E7131">
        <w:trPr>
          <w:trHeight w:val="315"/>
        </w:trPr>
        <w:tc>
          <w:tcPr>
            <w:tcW w:w="2812" w:type="pct"/>
            <w:tcBorders>
              <w:top w:val="nil"/>
              <w:left w:val="nil"/>
              <w:bottom w:val="single" w:sz="8" w:space="0" w:color="auto"/>
              <w:right w:val="nil"/>
            </w:tcBorders>
            <w:shd w:val="clear" w:color="auto" w:fill="auto"/>
            <w:noWrap/>
            <w:vAlign w:val="center"/>
            <w:hideMark/>
          </w:tcPr>
          <w:p w14:paraId="2A0047C8" w14:textId="77777777" w:rsidR="00053A04" w:rsidRPr="002E2B5B" w:rsidRDefault="00053A04"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139" w:type="pct"/>
            <w:tcBorders>
              <w:top w:val="nil"/>
              <w:left w:val="nil"/>
              <w:bottom w:val="single" w:sz="8" w:space="0" w:color="auto"/>
              <w:right w:val="nil"/>
            </w:tcBorders>
            <w:shd w:val="clear" w:color="auto" w:fill="auto"/>
            <w:noWrap/>
            <w:vAlign w:val="center"/>
            <w:hideMark/>
          </w:tcPr>
          <w:p w14:paraId="67CE8F08"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110" w:type="pct"/>
            <w:tcBorders>
              <w:top w:val="nil"/>
              <w:left w:val="nil"/>
              <w:bottom w:val="single" w:sz="8" w:space="0" w:color="auto"/>
              <w:right w:val="nil"/>
            </w:tcBorders>
            <w:shd w:val="clear" w:color="auto" w:fill="auto"/>
            <w:noWrap/>
            <w:vAlign w:val="center"/>
            <w:hideMark/>
          </w:tcPr>
          <w:p w14:paraId="7A521BC4" w14:textId="77777777" w:rsidR="00053A04" w:rsidRPr="002E2B5B" w:rsidRDefault="00053A04" w:rsidP="002E2B5B">
            <w:pPr>
              <w:rPr>
                <w:rFonts w:ascii="Calibri" w:hAnsi="Calibri" w:cs="Calibri"/>
                <w:color w:val="000000"/>
                <w:sz w:val="16"/>
                <w:szCs w:val="16"/>
              </w:rPr>
            </w:pPr>
            <w:r w:rsidRPr="002E2B5B">
              <w:rPr>
                <w:rFonts w:ascii="Calibri" w:hAnsi="Calibri" w:cs="Calibri"/>
                <w:color w:val="000000"/>
                <w:sz w:val="16"/>
                <w:szCs w:val="16"/>
              </w:rPr>
              <w:t> </w:t>
            </w:r>
          </w:p>
        </w:tc>
        <w:tc>
          <w:tcPr>
            <w:tcW w:w="695" w:type="pct"/>
            <w:tcBorders>
              <w:top w:val="nil"/>
              <w:left w:val="nil"/>
              <w:bottom w:val="single" w:sz="8" w:space="0" w:color="auto"/>
              <w:right w:val="nil"/>
            </w:tcBorders>
            <w:shd w:val="clear" w:color="auto" w:fill="auto"/>
            <w:noWrap/>
            <w:vAlign w:val="center"/>
            <w:hideMark/>
          </w:tcPr>
          <w:p w14:paraId="3B0023B1"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22" w:type="pct"/>
            <w:tcBorders>
              <w:top w:val="nil"/>
              <w:left w:val="nil"/>
              <w:bottom w:val="single" w:sz="8" w:space="0" w:color="auto"/>
              <w:right w:val="nil"/>
            </w:tcBorders>
            <w:shd w:val="clear" w:color="auto" w:fill="auto"/>
            <w:noWrap/>
            <w:vAlign w:val="center"/>
            <w:hideMark/>
          </w:tcPr>
          <w:p w14:paraId="0F660FF3" w14:textId="77777777" w:rsidR="00053A04" w:rsidRPr="002E2B5B" w:rsidRDefault="00C07EBB" w:rsidP="002E2B5B">
            <w:pPr>
              <w:jc w:val="right"/>
              <w:rPr>
                <w:rFonts w:ascii="Calibri" w:hAnsi="Calibri" w:cs="Calibri"/>
                <w:b/>
                <w:bCs/>
                <w:color w:val="000000"/>
                <w:sz w:val="16"/>
                <w:szCs w:val="16"/>
              </w:rPr>
            </w:pPr>
            <w:r w:rsidRPr="002E2B5B">
              <w:rPr>
                <w:rFonts w:ascii="Calibri" w:hAnsi="Calibri" w:cs="Calibri"/>
                <w:b/>
                <w:bCs/>
                <w:color w:val="000000"/>
                <w:sz w:val="16"/>
                <w:szCs w:val="16"/>
              </w:rPr>
              <w:t>26.975.855</w:t>
            </w:r>
          </w:p>
        </w:tc>
        <w:tc>
          <w:tcPr>
            <w:tcW w:w="622" w:type="pct"/>
            <w:tcBorders>
              <w:top w:val="nil"/>
              <w:left w:val="nil"/>
              <w:bottom w:val="single" w:sz="8" w:space="0" w:color="auto"/>
              <w:right w:val="nil"/>
            </w:tcBorders>
            <w:shd w:val="clear" w:color="auto" w:fill="auto"/>
            <w:noWrap/>
            <w:vAlign w:val="center"/>
            <w:hideMark/>
          </w:tcPr>
          <w:p w14:paraId="597E9E2A" w14:textId="77777777" w:rsidR="00053A04" w:rsidRPr="002E2B5B" w:rsidRDefault="00053A04" w:rsidP="002E2B5B">
            <w:pPr>
              <w:jc w:val="right"/>
              <w:rPr>
                <w:rFonts w:ascii="Calibri" w:hAnsi="Calibri" w:cs="Calibri"/>
                <w:b/>
                <w:bCs/>
                <w:color w:val="000000"/>
                <w:sz w:val="16"/>
                <w:szCs w:val="16"/>
              </w:rPr>
            </w:pPr>
            <w:r w:rsidRPr="002E2B5B">
              <w:rPr>
                <w:rFonts w:ascii="Calibri" w:hAnsi="Calibri" w:cs="Calibri"/>
                <w:b/>
                <w:bCs/>
                <w:color w:val="000000"/>
                <w:sz w:val="16"/>
                <w:szCs w:val="16"/>
              </w:rPr>
              <w:t>22.128.076</w:t>
            </w:r>
          </w:p>
        </w:tc>
      </w:tr>
    </w:tbl>
    <w:p w14:paraId="25833740" w14:textId="77777777" w:rsidR="009165D8" w:rsidRPr="002E2B5B" w:rsidRDefault="009165D8" w:rsidP="002E2B5B">
      <w:pPr>
        <w:jc w:val="both"/>
        <w:rPr>
          <w:rFonts w:ascii="Calibri" w:hAnsi="Calibri" w:cs="Calibri"/>
          <w:sz w:val="22"/>
          <w:szCs w:val="22"/>
        </w:rPr>
      </w:pPr>
    </w:p>
    <w:p w14:paraId="2D875BCE" w14:textId="35EB5E3A" w:rsidR="003A356C" w:rsidRPr="002E2B5B" w:rsidRDefault="000603DE" w:rsidP="002E2B5B">
      <w:pPr>
        <w:jc w:val="both"/>
        <w:rPr>
          <w:rFonts w:ascii="Calibri" w:hAnsi="Calibri" w:cs="Calibri"/>
          <w:sz w:val="22"/>
          <w:szCs w:val="22"/>
        </w:rPr>
      </w:pPr>
      <w:r w:rsidRPr="002E2B5B">
        <w:rPr>
          <w:rFonts w:ascii="Calibri" w:hAnsi="Calibri" w:cs="Calibri"/>
          <w:sz w:val="22"/>
          <w:szCs w:val="22"/>
        </w:rPr>
        <w:t>Em setembro de 2020, foi assinado o 2º Termo Aditivo do Contrato de Concessão de Uso nº 016/2005</w:t>
      </w:r>
      <w:r w:rsidR="00EE254A" w:rsidRPr="002E2B5B">
        <w:rPr>
          <w:rFonts w:ascii="Calibri" w:hAnsi="Calibri" w:cs="Calibri"/>
          <w:sz w:val="22"/>
          <w:szCs w:val="22"/>
        </w:rPr>
        <w:t>,</w:t>
      </w:r>
      <w:r w:rsidRPr="002E2B5B">
        <w:rPr>
          <w:rFonts w:ascii="Calibri" w:hAnsi="Calibri" w:cs="Calibri"/>
          <w:sz w:val="22"/>
          <w:szCs w:val="22"/>
        </w:rPr>
        <w:t xml:space="preserve"> celebrado entre a VALEC e a </w:t>
      </w:r>
      <w:proofErr w:type="spellStart"/>
      <w:r w:rsidRPr="002E2B5B">
        <w:rPr>
          <w:rFonts w:ascii="Calibri" w:hAnsi="Calibri" w:cs="Calibri"/>
          <w:sz w:val="22"/>
          <w:szCs w:val="22"/>
        </w:rPr>
        <w:t>Agrex</w:t>
      </w:r>
      <w:proofErr w:type="spellEnd"/>
      <w:r w:rsidRPr="002E2B5B">
        <w:rPr>
          <w:rFonts w:ascii="Calibri" w:hAnsi="Calibri" w:cs="Calibri"/>
          <w:sz w:val="22"/>
          <w:szCs w:val="22"/>
        </w:rPr>
        <w:t xml:space="preserve"> do Brasil. O referido termo possui o valor de R$ 1 milhão e o respectivo pagamento divid</w:t>
      </w:r>
      <w:r w:rsidR="00EE254A" w:rsidRPr="002E2B5B">
        <w:rPr>
          <w:rFonts w:ascii="Calibri" w:hAnsi="Calibri" w:cs="Calibri"/>
          <w:sz w:val="22"/>
          <w:szCs w:val="22"/>
        </w:rPr>
        <w:t>id</w:t>
      </w:r>
      <w:r w:rsidRPr="002E2B5B">
        <w:rPr>
          <w:rFonts w:ascii="Calibri" w:hAnsi="Calibri" w:cs="Calibri"/>
          <w:sz w:val="22"/>
          <w:szCs w:val="22"/>
        </w:rPr>
        <w:t>o em duas parcelas</w:t>
      </w:r>
      <w:r w:rsidR="00EE254A" w:rsidRPr="002E2B5B">
        <w:rPr>
          <w:rFonts w:ascii="Calibri" w:hAnsi="Calibri" w:cs="Calibri"/>
          <w:sz w:val="22"/>
          <w:szCs w:val="22"/>
        </w:rPr>
        <w:t>,</w:t>
      </w:r>
      <w:r w:rsidRPr="002E2B5B">
        <w:rPr>
          <w:rFonts w:ascii="Calibri" w:hAnsi="Calibri" w:cs="Calibri"/>
          <w:sz w:val="22"/>
          <w:szCs w:val="22"/>
        </w:rPr>
        <w:t xml:space="preserve"> sendo 30% em 30 dias da assinatura do Contrato e 70 %</w:t>
      </w:r>
      <w:r w:rsidR="00EE254A" w:rsidRPr="002E2B5B">
        <w:rPr>
          <w:rFonts w:ascii="Calibri" w:hAnsi="Calibri" w:cs="Calibri"/>
          <w:sz w:val="22"/>
          <w:szCs w:val="22"/>
        </w:rPr>
        <w:t>,</w:t>
      </w:r>
      <w:r w:rsidRPr="002E2B5B">
        <w:rPr>
          <w:rFonts w:ascii="Calibri" w:hAnsi="Calibri" w:cs="Calibri"/>
          <w:sz w:val="22"/>
          <w:szCs w:val="22"/>
        </w:rPr>
        <w:t xml:space="preserve"> em 180 dias.</w:t>
      </w:r>
    </w:p>
    <w:p w14:paraId="760FC4BE" w14:textId="55FBAAAD" w:rsidR="00A00571" w:rsidRPr="002E2B5B" w:rsidRDefault="00A00571" w:rsidP="002E2B5B">
      <w:pPr>
        <w:jc w:val="both"/>
        <w:rPr>
          <w:rFonts w:ascii="Calibri" w:hAnsi="Calibri" w:cs="Calibri"/>
          <w:sz w:val="22"/>
          <w:szCs w:val="22"/>
        </w:rPr>
      </w:pPr>
    </w:p>
    <w:p w14:paraId="3CD9C0A2" w14:textId="28A90FE0" w:rsidR="005407E6"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077A22" w:rsidRPr="002E2B5B">
        <w:rPr>
          <w:rFonts w:ascii="Calibri" w:hAnsi="Calibri" w:cs="Calibri"/>
          <w:b/>
          <w:sz w:val="22"/>
          <w:szCs w:val="22"/>
        </w:rPr>
        <w:t>8</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7E07A3" w:rsidRPr="002E2B5B" w14:paraId="0A9E4C27" w14:textId="77777777" w:rsidTr="00554468">
        <w:trPr>
          <w:gridAfter w:val="1"/>
          <w:wAfter w:w="70" w:type="pct"/>
          <w:trHeight w:val="418"/>
          <w:jc w:val="center"/>
        </w:trPr>
        <w:tc>
          <w:tcPr>
            <w:tcW w:w="657" w:type="pct"/>
            <w:tcBorders>
              <w:bottom w:val="single" w:sz="4" w:space="0" w:color="auto"/>
            </w:tcBorders>
            <w:noWrap/>
            <w:vAlign w:val="center"/>
            <w:hideMark/>
          </w:tcPr>
          <w:p w14:paraId="08BFD5AE"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SALDO EM 31/12/20</w:t>
            </w:r>
            <w:r w:rsidR="00554468" w:rsidRPr="002E2B5B">
              <w:rPr>
                <w:rFonts w:ascii="Calibri" w:hAnsi="Calibri" w:cs="Calibri"/>
                <w:b/>
                <w:bCs/>
                <w:sz w:val="16"/>
                <w:szCs w:val="16"/>
              </w:rPr>
              <w:t>19</w:t>
            </w:r>
          </w:p>
        </w:tc>
        <w:tc>
          <w:tcPr>
            <w:tcW w:w="539" w:type="pct"/>
            <w:gridSpan w:val="2"/>
            <w:tcBorders>
              <w:bottom w:val="single" w:sz="4" w:space="0" w:color="auto"/>
            </w:tcBorders>
            <w:vAlign w:val="center"/>
            <w:hideMark/>
          </w:tcPr>
          <w:p w14:paraId="23FED6EC"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SALDO EM 3</w:t>
            </w:r>
            <w:r w:rsidR="006B0E47" w:rsidRPr="002E2B5B">
              <w:rPr>
                <w:rFonts w:ascii="Calibri" w:hAnsi="Calibri" w:cs="Calibri"/>
                <w:b/>
                <w:bCs/>
                <w:sz w:val="16"/>
                <w:szCs w:val="16"/>
              </w:rPr>
              <w:t>1</w:t>
            </w:r>
            <w:r w:rsidRPr="002E2B5B">
              <w:rPr>
                <w:rFonts w:ascii="Calibri" w:hAnsi="Calibri" w:cs="Calibri"/>
                <w:b/>
                <w:bCs/>
                <w:sz w:val="16"/>
                <w:szCs w:val="16"/>
              </w:rPr>
              <w:t>/</w:t>
            </w:r>
            <w:r w:rsidR="006B0E47" w:rsidRPr="002E2B5B">
              <w:rPr>
                <w:rFonts w:ascii="Calibri" w:hAnsi="Calibri" w:cs="Calibri"/>
                <w:b/>
                <w:bCs/>
                <w:sz w:val="16"/>
                <w:szCs w:val="16"/>
              </w:rPr>
              <w:t>12</w:t>
            </w:r>
            <w:r w:rsidRPr="002E2B5B">
              <w:rPr>
                <w:rFonts w:ascii="Calibri" w:hAnsi="Calibri" w:cs="Calibri"/>
                <w:b/>
                <w:bCs/>
                <w:sz w:val="16"/>
                <w:szCs w:val="16"/>
              </w:rPr>
              <w:t>/20</w:t>
            </w:r>
            <w:r w:rsidR="007E07A3" w:rsidRPr="002E2B5B">
              <w:rPr>
                <w:rFonts w:ascii="Calibri" w:hAnsi="Calibri" w:cs="Calibri"/>
                <w:b/>
                <w:bCs/>
                <w:sz w:val="16"/>
                <w:szCs w:val="16"/>
              </w:rPr>
              <w:t>20</w:t>
            </w:r>
          </w:p>
        </w:tc>
        <w:tc>
          <w:tcPr>
            <w:tcW w:w="487" w:type="pct"/>
            <w:gridSpan w:val="2"/>
            <w:tcBorders>
              <w:bottom w:val="single" w:sz="4" w:space="0" w:color="auto"/>
            </w:tcBorders>
            <w:vAlign w:val="center"/>
            <w:hideMark/>
          </w:tcPr>
          <w:p w14:paraId="7696899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2E2B5B">
            <w:pPr>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2E2B5B">
            <w:pPr>
              <w:jc w:val="right"/>
              <w:rPr>
                <w:rFonts w:ascii="Calibri" w:hAnsi="Calibri" w:cs="Calibri"/>
                <w:b/>
                <w:bCs/>
                <w:sz w:val="16"/>
                <w:szCs w:val="16"/>
              </w:rPr>
            </w:pPr>
          </w:p>
        </w:tc>
      </w:tr>
      <w:tr w:rsidR="007E07A3" w:rsidRPr="002E2B5B" w14:paraId="7D036C04" w14:textId="77777777" w:rsidTr="00554468">
        <w:trPr>
          <w:trHeight w:val="450"/>
          <w:jc w:val="center"/>
        </w:trPr>
        <w:tc>
          <w:tcPr>
            <w:tcW w:w="734" w:type="pct"/>
            <w:gridSpan w:val="2"/>
            <w:tcBorders>
              <w:top w:val="single" w:sz="4" w:space="0" w:color="auto"/>
            </w:tcBorders>
            <w:vAlign w:val="center"/>
            <w:hideMark/>
          </w:tcPr>
          <w:p w14:paraId="75DC2039"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2E2B5B">
            <w:pPr>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7777777" w:rsidR="001A123C" w:rsidRPr="002E2B5B" w:rsidRDefault="001A123C" w:rsidP="002E2B5B">
            <w:pPr>
              <w:jc w:val="right"/>
              <w:rPr>
                <w:rFonts w:ascii="Calibri" w:hAnsi="Calibri" w:cs="Calibri"/>
                <w:sz w:val="16"/>
                <w:szCs w:val="16"/>
              </w:rPr>
            </w:pPr>
          </w:p>
          <w:p w14:paraId="0230453A"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2E2B5B">
            <w:pPr>
              <w:jc w:val="both"/>
              <w:rPr>
                <w:rFonts w:ascii="Calibri" w:hAnsi="Calibri" w:cs="Calibri"/>
                <w:sz w:val="16"/>
                <w:szCs w:val="16"/>
              </w:rPr>
            </w:pPr>
          </w:p>
        </w:tc>
      </w:tr>
      <w:tr w:rsidR="007E07A3" w:rsidRPr="002E2B5B" w14:paraId="3F6438B1" w14:textId="77777777" w:rsidTr="00554468">
        <w:trPr>
          <w:trHeight w:val="450"/>
          <w:jc w:val="center"/>
        </w:trPr>
        <w:tc>
          <w:tcPr>
            <w:tcW w:w="734" w:type="pct"/>
            <w:gridSpan w:val="2"/>
            <w:tcBorders>
              <w:bottom w:val="single" w:sz="4" w:space="0" w:color="auto"/>
            </w:tcBorders>
            <w:vAlign w:val="center"/>
          </w:tcPr>
          <w:p w14:paraId="0753BE4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77777777" w:rsidR="001A123C" w:rsidRPr="002E2B5B" w:rsidRDefault="007E07A3" w:rsidP="002E2B5B">
            <w:pPr>
              <w:jc w:val="right"/>
              <w:rPr>
                <w:rFonts w:ascii="Calibri" w:hAnsi="Calibri" w:cs="Calibri"/>
                <w:sz w:val="16"/>
                <w:szCs w:val="16"/>
              </w:rPr>
            </w:pPr>
            <w:r w:rsidRPr="002E2B5B">
              <w:rPr>
                <w:rFonts w:ascii="Calibri" w:hAnsi="Calibri" w:cs="Calibri"/>
                <w:sz w:val="16"/>
                <w:szCs w:val="16"/>
              </w:rPr>
              <w:t>983.726.284</w:t>
            </w:r>
          </w:p>
        </w:tc>
        <w:tc>
          <w:tcPr>
            <w:tcW w:w="538" w:type="pct"/>
            <w:gridSpan w:val="2"/>
            <w:tcBorders>
              <w:bottom w:val="single" w:sz="4" w:space="0" w:color="auto"/>
            </w:tcBorders>
            <w:noWrap/>
            <w:vAlign w:val="center"/>
          </w:tcPr>
          <w:p w14:paraId="45EE27C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w:t>
            </w:r>
            <w:r w:rsidR="007E07A3" w:rsidRPr="002E2B5B">
              <w:rPr>
                <w:rFonts w:ascii="Calibri" w:hAnsi="Calibri" w:cs="Calibri"/>
                <w:sz w:val="16"/>
                <w:szCs w:val="16"/>
              </w:rPr>
              <w:t>23.952.269</w:t>
            </w:r>
            <w:r w:rsidRPr="002E2B5B">
              <w:rPr>
                <w:rFonts w:ascii="Calibri" w:hAnsi="Calibri" w:cs="Calibri"/>
                <w:sz w:val="16"/>
                <w:szCs w:val="16"/>
              </w:rPr>
              <w:t>)</w:t>
            </w:r>
          </w:p>
        </w:tc>
        <w:tc>
          <w:tcPr>
            <w:tcW w:w="388" w:type="pct"/>
            <w:gridSpan w:val="2"/>
            <w:tcBorders>
              <w:bottom w:val="single" w:sz="4" w:space="0" w:color="auto"/>
            </w:tcBorders>
            <w:noWrap/>
            <w:vAlign w:val="center"/>
          </w:tcPr>
          <w:p w14:paraId="5C785282"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77777777" w:rsidR="001A123C" w:rsidRPr="002E2B5B" w:rsidRDefault="00A24335" w:rsidP="002E2B5B">
            <w:pPr>
              <w:jc w:val="right"/>
              <w:rPr>
                <w:rFonts w:ascii="Calibri" w:hAnsi="Calibri" w:cs="Calibri"/>
                <w:sz w:val="16"/>
                <w:szCs w:val="16"/>
              </w:rPr>
            </w:pPr>
            <w:r w:rsidRPr="002E2B5B">
              <w:rPr>
                <w:rFonts w:ascii="Calibri" w:hAnsi="Calibri" w:cs="Calibri"/>
                <w:sz w:val="16"/>
                <w:szCs w:val="16"/>
              </w:rPr>
              <w:t>9</w:t>
            </w:r>
            <w:r w:rsidR="007E07A3" w:rsidRPr="002E2B5B">
              <w:rPr>
                <w:rFonts w:ascii="Calibri" w:hAnsi="Calibri" w:cs="Calibri"/>
                <w:sz w:val="16"/>
                <w:szCs w:val="16"/>
              </w:rPr>
              <w:t>59</w:t>
            </w:r>
            <w:r w:rsidRPr="002E2B5B">
              <w:rPr>
                <w:rFonts w:ascii="Calibri" w:hAnsi="Calibri" w:cs="Calibri"/>
                <w:sz w:val="16"/>
                <w:szCs w:val="16"/>
              </w:rPr>
              <w:t>.</w:t>
            </w:r>
            <w:r w:rsidR="007E07A3" w:rsidRPr="002E2B5B">
              <w:rPr>
                <w:rFonts w:ascii="Calibri" w:hAnsi="Calibri" w:cs="Calibri"/>
                <w:sz w:val="16"/>
                <w:szCs w:val="16"/>
              </w:rPr>
              <w:t>774</w:t>
            </w:r>
            <w:r w:rsidRPr="002E2B5B">
              <w:rPr>
                <w:rFonts w:ascii="Calibri" w:hAnsi="Calibri" w:cs="Calibri"/>
                <w:sz w:val="16"/>
                <w:szCs w:val="16"/>
              </w:rPr>
              <w:t>.</w:t>
            </w:r>
            <w:r w:rsidR="007E07A3" w:rsidRPr="002E2B5B">
              <w:rPr>
                <w:rFonts w:ascii="Calibri" w:hAnsi="Calibri" w:cs="Calibri"/>
                <w:sz w:val="16"/>
                <w:szCs w:val="16"/>
              </w:rPr>
              <w:t>015</w:t>
            </w:r>
          </w:p>
        </w:tc>
        <w:tc>
          <w:tcPr>
            <w:tcW w:w="487" w:type="pct"/>
            <w:gridSpan w:val="2"/>
            <w:tcBorders>
              <w:bottom w:val="single" w:sz="4" w:space="0" w:color="auto"/>
            </w:tcBorders>
            <w:noWrap/>
            <w:vAlign w:val="center"/>
          </w:tcPr>
          <w:p w14:paraId="610F6E1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2E2B5B">
            <w:pPr>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2E2B5B">
            <w:pPr>
              <w:jc w:val="both"/>
              <w:rPr>
                <w:rFonts w:ascii="Calibri" w:hAnsi="Calibri" w:cs="Calibri"/>
                <w:sz w:val="16"/>
                <w:szCs w:val="16"/>
              </w:rPr>
            </w:pPr>
          </w:p>
        </w:tc>
      </w:tr>
      <w:tr w:rsidR="007E07A3" w:rsidRPr="002E2B5B" w14:paraId="0C3D1570" w14:textId="77777777" w:rsidTr="00554468">
        <w:trPr>
          <w:trHeight w:val="225"/>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77777777" w:rsidR="001A123C" w:rsidRPr="002E2B5B" w:rsidRDefault="007E07A3" w:rsidP="002E2B5B">
            <w:pPr>
              <w:jc w:val="right"/>
              <w:rPr>
                <w:rFonts w:ascii="Calibri" w:hAnsi="Calibri" w:cs="Calibri"/>
                <w:b/>
                <w:bCs/>
                <w:sz w:val="16"/>
                <w:szCs w:val="16"/>
              </w:rPr>
            </w:pPr>
            <w:r w:rsidRPr="002E2B5B">
              <w:rPr>
                <w:rFonts w:ascii="Calibri" w:hAnsi="Calibri" w:cs="Calibri"/>
                <w:b/>
                <w:bCs/>
                <w:sz w:val="16"/>
                <w:szCs w:val="16"/>
              </w:rPr>
              <w:t>983.752.562</w:t>
            </w:r>
          </w:p>
        </w:tc>
        <w:tc>
          <w:tcPr>
            <w:tcW w:w="538" w:type="pct"/>
            <w:gridSpan w:val="2"/>
            <w:tcBorders>
              <w:top w:val="single" w:sz="4" w:space="0" w:color="auto"/>
              <w:bottom w:val="single" w:sz="4" w:space="0" w:color="auto"/>
            </w:tcBorders>
            <w:noWrap/>
            <w:vAlign w:val="center"/>
            <w:hideMark/>
          </w:tcPr>
          <w:p w14:paraId="76508E04"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w:t>
            </w:r>
            <w:r w:rsidR="007E07A3" w:rsidRPr="002E2B5B">
              <w:rPr>
                <w:rFonts w:ascii="Calibri" w:hAnsi="Calibri" w:cs="Calibri"/>
                <w:b/>
                <w:bCs/>
                <w:sz w:val="16"/>
                <w:szCs w:val="16"/>
              </w:rPr>
              <w:t>23.952.269</w:t>
            </w:r>
            <w:r w:rsidRPr="002E2B5B">
              <w:rPr>
                <w:rFonts w:ascii="Calibri" w:hAnsi="Calibri" w:cs="Calibri"/>
                <w:b/>
                <w:bCs/>
                <w:sz w:val="16"/>
                <w:szCs w:val="16"/>
              </w:rPr>
              <w:t>)</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77777777" w:rsidR="001A123C" w:rsidRPr="002E2B5B" w:rsidRDefault="00A24335" w:rsidP="002E2B5B">
            <w:pPr>
              <w:jc w:val="right"/>
              <w:rPr>
                <w:rFonts w:ascii="Calibri" w:hAnsi="Calibri" w:cs="Calibri"/>
                <w:b/>
                <w:bCs/>
                <w:sz w:val="16"/>
                <w:szCs w:val="16"/>
              </w:rPr>
            </w:pPr>
            <w:r w:rsidRPr="002E2B5B">
              <w:rPr>
                <w:rFonts w:ascii="Calibri" w:hAnsi="Calibri" w:cs="Calibri"/>
                <w:b/>
                <w:bCs/>
                <w:sz w:val="16"/>
                <w:szCs w:val="16"/>
              </w:rPr>
              <w:t>9</w:t>
            </w:r>
            <w:r w:rsidR="007E07A3" w:rsidRPr="002E2B5B">
              <w:rPr>
                <w:rFonts w:ascii="Calibri" w:hAnsi="Calibri" w:cs="Calibri"/>
                <w:b/>
                <w:bCs/>
                <w:sz w:val="16"/>
                <w:szCs w:val="16"/>
              </w:rPr>
              <w:t>59</w:t>
            </w:r>
            <w:r w:rsidRPr="002E2B5B">
              <w:rPr>
                <w:rFonts w:ascii="Calibri" w:hAnsi="Calibri" w:cs="Calibri"/>
                <w:b/>
                <w:bCs/>
                <w:sz w:val="16"/>
                <w:szCs w:val="16"/>
              </w:rPr>
              <w:t>.</w:t>
            </w:r>
            <w:r w:rsidR="007E07A3" w:rsidRPr="002E2B5B">
              <w:rPr>
                <w:rFonts w:ascii="Calibri" w:hAnsi="Calibri" w:cs="Calibri"/>
                <w:b/>
                <w:bCs/>
                <w:sz w:val="16"/>
                <w:szCs w:val="16"/>
              </w:rPr>
              <w:t>800</w:t>
            </w:r>
            <w:r w:rsidRPr="002E2B5B">
              <w:rPr>
                <w:rFonts w:ascii="Calibri" w:hAnsi="Calibri" w:cs="Calibri"/>
                <w:b/>
                <w:bCs/>
                <w:sz w:val="16"/>
                <w:szCs w:val="16"/>
              </w:rPr>
              <w:t>.2</w:t>
            </w:r>
            <w:r w:rsidR="007E07A3" w:rsidRPr="002E2B5B">
              <w:rPr>
                <w:rFonts w:ascii="Calibri" w:hAnsi="Calibri" w:cs="Calibri"/>
                <w:b/>
                <w:bCs/>
                <w:sz w:val="16"/>
                <w:szCs w:val="16"/>
              </w:rPr>
              <w:t>93</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2E2B5B">
            <w:pPr>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2E2B5B">
            <w:pPr>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2E2B5B">
            <w:pPr>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2E2B5B">
            <w:pPr>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2E2B5B">
            <w:pPr>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2E2B5B">
            <w:pPr>
              <w:jc w:val="both"/>
              <w:rPr>
                <w:rFonts w:ascii="Calibri" w:hAnsi="Calibri" w:cs="Calibri"/>
                <w:sz w:val="16"/>
                <w:szCs w:val="16"/>
              </w:rPr>
            </w:pPr>
          </w:p>
        </w:tc>
      </w:tr>
    </w:tbl>
    <w:p w14:paraId="1E6C2D93" w14:textId="77777777" w:rsidR="00785B26" w:rsidRPr="002E2B5B" w:rsidRDefault="00785B26" w:rsidP="002E2B5B">
      <w:pPr>
        <w:ind w:right="-142"/>
        <w:jc w:val="both"/>
        <w:rPr>
          <w:rFonts w:ascii="Calibri" w:hAnsi="Calibri" w:cs="Calibri"/>
          <w:sz w:val="22"/>
          <w:szCs w:val="22"/>
        </w:rPr>
      </w:pPr>
    </w:p>
    <w:p w14:paraId="371D299C" w14:textId="77777777" w:rsidR="00F262A7" w:rsidRPr="002E2B5B" w:rsidRDefault="00710F5F"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Estrada de Ferro Paraná-Oeste S/A </w:t>
      </w:r>
      <w:r w:rsidR="00D1757A" w:rsidRPr="002E2B5B">
        <w:rPr>
          <w:rFonts w:ascii="Calibri" w:hAnsi="Calibri" w:cs="Calibri"/>
          <w:b/>
          <w:sz w:val="22"/>
          <w:szCs w:val="22"/>
        </w:rPr>
        <w:t>(</w:t>
      </w:r>
      <w:r w:rsidRPr="002E2B5B">
        <w:rPr>
          <w:rFonts w:ascii="Calibri" w:hAnsi="Calibri" w:cs="Calibri"/>
          <w:b/>
          <w:sz w:val="22"/>
          <w:szCs w:val="22"/>
        </w:rPr>
        <w:t>FERROESTE</w:t>
      </w:r>
      <w:r w:rsidR="00D1757A" w:rsidRPr="002E2B5B">
        <w:rPr>
          <w:rFonts w:ascii="Calibri" w:hAnsi="Calibri" w:cs="Calibri"/>
          <w:b/>
          <w:sz w:val="22"/>
          <w:szCs w:val="22"/>
        </w:rPr>
        <w:t>)</w:t>
      </w:r>
    </w:p>
    <w:p w14:paraId="68C72D84" w14:textId="219EC212" w:rsidR="009165D8" w:rsidRPr="002E2B5B" w:rsidRDefault="00F262A7" w:rsidP="002E2B5B">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63E3D251" w:rsidR="009165D8" w:rsidRPr="002E2B5B" w:rsidRDefault="00BA786C" w:rsidP="002E2B5B">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1961361A" w:rsidR="009165D8"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w:t>
      </w:r>
      <w:proofErr w:type="spellStart"/>
      <w:r w:rsidRPr="002E2B5B">
        <w:rPr>
          <w:rFonts w:ascii="Calibri" w:hAnsi="Calibri" w:cs="Calibri"/>
          <w:sz w:val="22"/>
          <w:szCs w:val="22"/>
        </w:rPr>
        <w:t>Fortaleza-CE</w:t>
      </w:r>
      <w:proofErr w:type="spellEnd"/>
      <w:r w:rsidRPr="002E2B5B">
        <w:rPr>
          <w:rFonts w:ascii="Calibri" w:hAnsi="Calibri" w:cs="Calibri"/>
          <w:sz w:val="22"/>
          <w:szCs w:val="22"/>
        </w:rPr>
        <w:t>,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3" w:name="_Hlk36135171"/>
    </w:p>
    <w:p w14:paraId="7F3C4A79" w14:textId="4A0B785F" w:rsidR="006912C4" w:rsidRPr="002E2B5B" w:rsidRDefault="009478D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4" w:name="SL147989"/>
      <w:bookmarkEnd w:id="4"/>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3"/>
    <w:p w14:paraId="77A757A9" w14:textId="622D1C1D" w:rsidR="00731BB6" w:rsidRPr="002E2B5B" w:rsidRDefault="00E05B2B"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779C77D9"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Até o ano de 2016, a VALEC aportou o montante de R$ 1.124,6 milhões na TLSA. Em 2017, 2018 e 2019, não houve aportes por parte da VALEC. Desde janeiro de 2017, por determinação do Tribunal de Contas da União – Acórdão N° 67/2017, estão suspensos novos aportes de recursos públicos para o projeto.</w:t>
      </w:r>
    </w:p>
    <w:p w14:paraId="2FFA219A" w14:textId="463CCDDA" w:rsidR="009165D8" w:rsidRPr="002E2B5B" w:rsidRDefault="007E07A3" w:rsidP="002E2B5B">
      <w:pPr>
        <w:pStyle w:val="Textoembloco"/>
        <w:spacing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2020, a Transnordestina Logística S/A apresentou um resultado negativo de R$ 61,2 milhões, o que provocou para a VALEC uma perda de equivalência patrimonial deste investimento na ordem de R$ 23,9 milhões no período.</w:t>
      </w:r>
    </w:p>
    <w:p w14:paraId="04C0A243" w14:textId="77777777" w:rsidR="00A00571" w:rsidRPr="002E2B5B" w:rsidRDefault="00A00571" w:rsidP="002E2B5B">
      <w:pPr>
        <w:pStyle w:val="Textoembloco"/>
        <w:spacing w:line="240" w:lineRule="auto"/>
        <w:ind w:left="0" w:right="57"/>
        <w:rPr>
          <w:rFonts w:ascii="Calibri" w:hAnsi="Calibri" w:cs="Calibri"/>
          <w:bCs w:val="0"/>
          <w:sz w:val="22"/>
          <w:szCs w:val="22"/>
          <w:shd w:val="clear" w:color="auto" w:fill="FFFFFF"/>
        </w:rPr>
      </w:pPr>
    </w:p>
    <w:p w14:paraId="454F1F30" w14:textId="484B47B4" w:rsidR="007568E7" w:rsidRPr="002E2B5B" w:rsidRDefault="007568E7"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077A22" w:rsidRPr="002E2B5B">
        <w:rPr>
          <w:rFonts w:ascii="Calibri" w:hAnsi="Calibri" w:cs="Calibri"/>
          <w:b/>
          <w:sz w:val="22"/>
          <w:szCs w:val="22"/>
          <w:shd w:val="clear" w:color="auto" w:fill="FFFFFF"/>
        </w:rPr>
        <w:t>9</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41BF4BD6" w14:textId="77777777" w:rsidR="009165D8" w:rsidRPr="002E2B5B" w:rsidRDefault="009165D8" w:rsidP="002E2B5B">
      <w:pPr>
        <w:ind w:right="-85"/>
        <w:jc w:val="both"/>
        <w:rPr>
          <w:rFonts w:ascii="Calibri" w:hAnsi="Calibri" w:cs="Calibri"/>
          <w:b/>
          <w:sz w:val="22"/>
          <w:szCs w:val="22"/>
          <w:shd w:val="clear" w:color="auto" w:fill="FFFFFF"/>
        </w:rPr>
      </w:pPr>
    </w:p>
    <w:p w14:paraId="076C46DD" w14:textId="77777777" w:rsidR="004A5C0E" w:rsidRPr="002E2B5B" w:rsidRDefault="004A5C0E"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75997445" w14:textId="6314C9DF" w:rsidR="009165D8" w:rsidRPr="002E2B5B" w:rsidRDefault="00A32466" w:rsidP="002E2B5B">
      <w:pPr>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O fluxo de movimentação do ativo imobilizado da VALEC no ano de 20</w:t>
      </w:r>
      <w:r w:rsidR="007E07A3" w:rsidRPr="002E2B5B">
        <w:rPr>
          <w:rFonts w:ascii="Calibri" w:hAnsi="Calibri" w:cs="Calibri"/>
          <w:bCs/>
          <w:sz w:val="22"/>
          <w:szCs w:val="22"/>
          <w:shd w:val="clear" w:color="auto" w:fill="FFFFFF"/>
        </w:rPr>
        <w:t xml:space="preserve">20 </w:t>
      </w:r>
      <w:r w:rsidRPr="002E2B5B">
        <w:rPr>
          <w:rFonts w:ascii="Calibri" w:hAnsi="Calibri" w:cs="Calibri"/>
          <w:bCs/>
          <w:sz w:val="22"/>
          <w:szCs w:val="22"/>
          <w:shd w:val="clear" w:color="auto" w:fill="FFFFFF"/>
        </w:rPr>
        <w:t>está representado na tabela abaixo e justificado nos itens que segue:</w:t>
      </w:r>
    </w:p>
    <w:tbl>
      <w:tblPr>
        <w:tblW w:w="10400" w:type="dxa"/>
        <w:tblInd w:w="70" w:type="dxa"/>
        <w:tblCellMar>
          <w:left w:w="70" w:type="dxa"/>
          <w:right w:w="70" w:type="dxa"/>
        </w:tblCellMar>
        <w:tblLook w:val="04A0" w:firstRow="1" w:lastRow="0" w:firstColumn="1" w:lastColumn="0" w:noHBand="0" w:noVBand="1"/>
      </w:tblPr>
      <w:tblGrid>
        <w:gridCol w:w="3280"/>
        <w:gridCol w:w="1340"/>
        <w:gridCol w:w="1180"/>
        <w:gridCol w:w="1100"/>
        <w:gridCol w:w="1220"/>
        <w:gridCol w:w="1320"/>
        <w:gridCol w:w="960"/>
      </w:tblGrid>
      <w:tr w:rsidR="007850A7" w:rsidRPr="002E2B5B" w14:paraId="79507A98" w14:textId="77777777" w:rsidTr="007850A7">
        <w:trPr>
          <w:trHeight w:val="465"/>
        </w:trPr>
        <w:tc>
          <w:tcPr>
            <w:tcW w:w="3280" w:type="dxa"/>
            <w:tcBorders>
              <w:top w:val="nil"/>
              <w:left w:val="nil"/>
              <w:bottom w:val="single" w:sz="8" w:space="0" w:color="auto"/>
              <w:right w:val="nil"/>
            </w:tcBorders>
            <w:shd w:val="clear" w:color="auto" w:fill="auto"/>
            <w:vAlign w:val="center"/>
            <w:hideMark/>
          </w:tcPr>
          <w:p w14:paraId="2A7436EA"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IMOBILIZADO BENS MÓVEIS</w:t>
            </w:r>
          </w:p>
        </w:tc>
        <w:tc>
          <w:tcPr>
            <w:tcW w:w="1340" w:type="dxa"/>
            <w:tcBorders>
              <w:top w:val="nil"/>
              <w:left w:val="nil"/>
              <w:bottom w:val="single" w:sz="8" w:space="0" w:color="auto"/>
              <w:right w:val="nil"/>
            </w:tcBorders>
            <w:shd w:val="clear" w:color="auto" w:fill="auto"/>
            <w:vAlign w:val="center"/>
            <w:hideMark/>
          </w:tcPr>
          <w:p w14:paraId="476B7E22"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31/12/2019</w:t>
            </w:r>
          </w:p>
        </w:tc>
        <w:tc>
          <w:tcPr>
            <w:tcW w:w="1180" w:type="dxa"/>
            <w:tcBorders>
              <w:top w:val="nil"/>
              <w:left w:val="nil"/>
              <w:bottom w:val="single" w:sz="8" w:space="0" w:color="auto"/>
              <w:right w:val="nil"/>
            </w:tcBorders>
            <w:shd w:val="clear" w:color="auto" w:fill="auto"/>
            <w:vAlign w:val="center"/>
            <w:hideMark/>
          </w:tcPr>
          <w:p w14:paraId="01D2B100"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0ADD0DE4"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5D6AA2D8"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5EF6201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31/12/2020</w:t>
            </w:r>
          </w:p>
        </w:tc>
        <w:tc>
          <w:tcPr>
            <w:tcW w:w="960" w:type="dxa"/>
            <w:tcBorders>
              <w:top w:val="nil"/>
              <w:left w:val="nil"/>
              <w:bottom w:val="single" w:sz="8" w:space="0" w:color="auto"/>
              <w:right w:val="nil"/>
            </w:tcBorders>
            <w:shd w:val="clear" w:color="auto" w:fill="auto"/>
            <w:vAlign w:val="center"/>
            <w:hideMark/>
          </w:tcPr>
          <w:p w14:paraId="2339BE91"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TAXA DEPREC. (%)</w:t>
            </w:r>
          </w:p>
        </w:tc>
      </w:tr>
      <w:tr w:rsidR="007850A7" w:rsidRPr="002E2B5B" w14:paraId="72AD7A2C" w14:textId="77777777" w:rsidTr="007850A7">
        <w:trPr>
          <w:trHeight w:val="300"/>
        </w:trPr>
        <w:tc>
          <w:tcPr>
            <w:tcW w:w="3280" w:type="dxa"/>
            <w:tcBorders>
              <w:top w:val="nil"/>
              <w:left w:val="nil"/>
              <w:bottom w:val="nil"/>
              <w:right w:val="nil"/>
            </w:tcBorders>
            <w:shd w:val="clear" w:color="auto" w:fill="auto"/>
            <w:noWrap/>
            <w:vAlign w:val="center"/>
            <w:hideMark/>
          </w:tcPr>
          <w:p w14:paraId="1F7C02B8"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Mobiliário em Geral</w:t>
            </w:r>
          </w:p>
        </w:tc>
        <w:tc>
          <w:tcPr>
            <w:tcW w:w="1340" w:type="dxa"/>
            <w:tcBorders>
              <w:top w:val="nil"/>
              <w:left w:val="nil"/>
              <w:bottom w:val="nil"/>
              <w:right w:val="nil"/>
            </w:tcBorders>
            <w:shd w:val="clear" w:color="auto" w:fill="auto"/>
            <w:noWrap/>
            <w:vAlign w:val="center"/>
            <w:hideMark/>
          </w:tcPr>
          <w:p w14:paraId="73811D1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8.554.381</w:t>
            </w:r>
          </w:p>
        </w:tc>
        <w:tc>
          <w:tcPr>
            <w:tcW w:w="1180" w:type="dxa"/>
            <w:tcBorders>
              <w:top w:val="nil"/>
              <w:left w:val="nil"/>
              <w:bottom w:val="nil"/>
              <w:right w:val="nil"/>
            </w:tcBorders>
            <w:shd w:val="clear" w:color="auto" w:fill="auto"/>
            <w:noWrap/>
            <w:vAlign w:val="center"/>
            <w:hideMark/>
          </w:tcPr>
          <w:p w14:paraId="3B45E9C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4272D6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(27.911)</w:t>
            </w:r>
          </w:p>
        </w:tc>
        <w:tc>
          <w:tcPr>
            <w:tcW w:w="1220" w:type="dxa"/>
            <w:tcBorders>
              <w:top w:val="nil"/>
              <w:left w:val="nil"/>
              <w:bottom w:val="nil"/>
              <w:right w:val="nil"/>
            </w:tcBorders>
            <w:shd w:val="clear" w:color="auto" w:fill="auto"/>
            <w:noWrap/>
            <w:vAlign w:val="center"/>
            <w:hideMark/>
          </w:tcPr>
          <w:p w14:paraId="6E065AC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100.378</w:t>
            </w:r>
          </w:p>
        </w:tc>
        <w:tc>
          <w:tcPr>
            <w:tcW w:w="1320" w:type="dxa"/>
            <w:tcBorders>
              <w:top w:val="nil"/>
              <w:left w:val="nil"/>
              <w:bottom w:val="nil"/>
              <w:right w:val="nil"/>
            </w:tcBorders>
            <w:shd w:val="clear" w:color="auto" w:fill="auto"/>
            <w:noWrap/>
            <w:vAlign w:val="center"/>
            <w:hideMark/>
          </w:tcPr>
          <w:p w14:paraId="04D6711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8.626.848</w:t>
            </w:r>
          </w:p>
        </w:tc>
        <w:tc>
          <w:tcPr>
            <w:tcW w:w="960" w:type="dxa"/>
            <w:tcBorders>
              <w:top w:val="nil"/>
              <w:left w:val="nil"/>
              <w:bottom w:val="nil"/>
              <w:right w:val="nil"/>
            </w:tcBorders>
            <w:shd w:val="clear" w:color="auto" w:fill="auto"/>
            <w:noWrap/>
            <w:vAlign w:val="center"/>
            <w:hideMark/>
          </w:tcPr>
          <w:p w14:paraId="31BE757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w:t>
            </w:r>
          </w:p>
        </w:tc>
      </w:tr>
      <w:tr w:rsidR="007850A7" w:rsidRPr="002E2B5B" w14:paraId="390164B1" w14:textId="77777777" w:rsidTr="007850A7">
        <w:trPr>
          <w:trHeight w:val="300"/>
        </w:trPr>
        <w:tc>
          <w:tcPr>
            <w:tcW w:w="3280" w:type="dxa"/>
            <w:tcBorders>
              <w:top w:val="nil"/>
              <w:left w:val="nil"/>
              <w:bottom w:val="nil"/>
              <w:right w:val="nil"/>
            </w:tcBorders>
            <w:shd w:val="clear" w:color="auto" w:fill="auto"/>
            <w:noWrap/>
            <w:vAlign w:val="center"/>
            <w:hideMark/>
          </w:tcPr>
          <w:p w14:paraId="0434D450"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Ativos de Concessão (Pátios)</w:t>
            </w:r>
          </w:p>
        </w:tc>
        <w:tc>
          <w:tcPr>
            <w:tcW w:w="1340" w:type="dxa"/>
            <w:tcBorders>
              <w:top w:val="nil"/>
              <w:left w:val="nil"/>
              <w:bottom w:val="nil"/>
              <w:right w:val="nil"/>
            </w:tcBorders>
            <w:shd w:val="clear" w:color="auto" w:fill="auto"/>
            <w:noWrap/>
            <w:vAlign w:val="center"/>
            <w:hideMark/>
          </w:tcPr>
          <w:p w14:paraId="79C1AAF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5.524.762</w:t>
            </w:r>
          </w:p>
        </w:tc>
        <w:tc>
          <w:tcPr>
            <w:tcW w:w="1180" w:type="dxa"/>
            <w:tcBorders>
              <w:top w:val="nil"/>
              <w:left w:val="nil"/>
              <w:bottom w:val="nil"/>
              <w:right w:val="nil"/>
            </w:tcBorders>
            <w:shd w:val="clear" w:color="auto" w:fill="auto"/>
            <w:noWrap/>
            <w:vAlign w:val="center"/>
            <w:hideMark/>
          </w:tcPr>
          <w:p w14:paraId="15C7F45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2F63D5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B9D381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97D5DE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5.524.762</w:t>
            </w:r>
          </w:p>
        </w:tc>
        <w:tc>
          <w:tcPr>
            <w:tcW w:w="960" w:type="dxa"/>
            <w:tcBorders>
              <w:top w:val="nil"/>
              <w:left w:val="nil"/>
              <w:bottom w:val="nil"/>
              <w:right w:val="nil"/>
            </w:tcBorders>
            <w:shd w:val="clear" w:color="auto" w:fill="auto"/>
            <w:noWrap/>
            <w:vAlign w:val="center"/>
            <w:hideMark/>
          </w:tcPr>
          <w:p w14:paraId="69889D2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w:t>
            </w:r>
          </w:p>
        </w:tc>
      </w:tr>
      <w:tr w:rsidR="007850A7" w:rsidRPr="002E2B5B" w14:paraId="5D92F995" w14:textId="77777777" w:rsidTr="007850A7">
        <w:trPr>
          <w:trHeight w:val="300"/>
        </w:trPr>
        <w:tc>
          <w:tcPr>
            <w:tcW w:w="3280" w:type="dxa"/>
            <w:tcBorders>
              <w:top w:val="nil"/>
              <w:left w:val="nil"/>
              <w:bottom w:val="nil"/>
              <w:right w:val="nil"/>
            </w:tcBorders>
            <w:shd w:val="clear" w:color="auto" w:fill="auto"/>
            <w:noWrap/>
            <w:vAlign w:val="center"/>
            <w:hideMark/>
          </w:tcPr>
          <w:p w14:paraId="0580A263"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Equipamentos</w:t>
            </w:r>
          </w:p>
        </w:tc>
        <w:tc>
          <w:tcPr>
            <w:tcW w:w="1340" w:type="dxa"/>
            <w:tcBorders>
              <w:top w:val="nil"/>
              <w:left w:val="nil"/>
              <w:bottom w:val="nil"/>
              <w:right w:val="nil"/>
            </w:tcBorders>
            <w:shd w:val="clear" w:color="auto" w:fill="auto"/>
            <w:noWrap/>
            <w:vAlign w:val="center"/>
            <w:hideMark/>
          </w:tcPr>
          <w:p w14:paraId="32E2596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22.501.937</w:t>
            </w:r>
          </w:p>
        </w:tc>
        <w:tc>
          <w:tcPr>
            <w:tcW w:w="1180" w:type="dxa"/>
            <w:tcBorders>
              <w:top w:val="nil"/>
              <w:left w:val="nil"/>
              <w:bottom w:val="nil"/>
              <w:right w:val="nil"/>
            </w:tcBorders>
            <w:shd w:val="clear" w:color="auto" w:fill="auto"/>
            <w:noWrap/>
            <w:vAlign w:val="center"/>
            <w:hideMark/>
          </w:tcPr>
          <w:p w14:paraId="308C890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7.035</w:t>
            </w:r>
          </w:p>
        </w:tc>
        <w:tc>
          <w:tcPr>
            <w:tcW w:w="1100" w:type="dxa"/>
            <w:tcBorders>
              <w:top w:val="nil"/>
              <w:left w:val="nil"/>
              <w:bottom w:val="nil"/>
              <w:right w:val="nil"/>
            </w:tcBorders>
            <w:shd w:val="clear" w:color="auto" w:fill="auto"/>
            <w:noWrap/>
            <w:vAlign w:val="center"/>
            <w:hideMark/>
          </w:tcPr>
          <w:p w14:paraId="1A72A04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3A7A79A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799398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22.508.972</w:t>
            </w:r>
          </w:p>
        </w:tc>
        <w:tc>
          <w:tcPr>
            <w:tcW w:w="960" w:type="dxa"/>
            <w:tcBorders>
              <w:top w:val="nil"/>
              <w:left w:val="nil"/>
              <w:bottom w:val="nil"/>
              <w:right w:val="nil"/>
            </w:tcBorders>
            <w:shd w:val="clear" w:color="auto" w:fill="auto"/>
            <w:noWrap/>
            <w:vAlign w:val="center"/>
            <w:hideMark/>
          </w:tcPr>
          <w:p w14:paraId="1C3FFB2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 e 20</w:t>
            </w:r>
          </w:p>
        </w:tc>
      </w:tr>
      <w:tr w:rsidR="007850A7" w:rsidRPr="002E2B5B" w14:paraId="40893827" w14:textId="77777777" w:rsidTr="007850A7">
        <w:trPr>
          <w:trHeight w:val="300"/>
        </w:trPr>
        <w:tc>
          <w:tcPr>
            <w:tcW w:w="3280" w:type="dxa"/>
            <w:tcBorders>
              <w:top w:val="nil"/>
              <w:left w:val="nil"/>
              <w:bottom w:val="nil"/>
              <w:right w:val="nil"/>
            </w:tcBorders>
            <w:shd w:val="clear" w:color="auto" w:fill="auto"/>
            <w:noWrap/>
            <w:vAlign w:val="center"/>
            <w:hideMark/>
          </w:tcPr>
          <w:p w14:paraId="6A7DB0FA"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Utensílios de Escritório</w:t>
            </w:r>
          </w:p>
        </w:tc>
        <w:tc>
          <w:tcPr>
            <w:tcW w:w="1340" w:type="dxa"/>
            <w:tcBorders>
              <w:top w:val="nil"/>
              <w:left w:val="nil"/>
              <w:bottom w:val="nil"/>
              <w:right w:val="nil"/>
            </w:tcBorders>
            <w:shd w:val="clear" w:color="auto" w:fill="auto"/>
            <w:noWrap/>
            <w:vAlign w:val="center"/>
            <w:hideMark/>
          </w:tcPr>
          <w:p w14:paraId="72FB5D9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272.619</w:t>
            </w:r>
          </w:p>
        </w:tc>
        <w:tc>
          <w:tcPr>
            <w:tcW w:w="1180" w:type="dxa"/>
            <w:tcBorders>
              <w:top w:val="nil"/>
              <w:left w:val="nil"/>
              <w:bottom w:val="nil"/>
              <w:right w:val="nil"/>
            </w:tcBorders>
            <w:shd w:val="clear" w:color="auto" w:fill="auto"/>
            <w:noWrap/>
            <w:vAlign w:val="center"/>
            <w:hideMark/>
          </w:tcPr>
          <w:p w14:paraId="3041F32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D19C05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(39.275)</w:t>
            </w:r>
          </w:p>
        </w:tc>
        <w:tc>
          <w:tcPr>
            <w:tcW w:w="1220" w:type="dxa"/>
            <w:tcBorders>
              <w:top w:val="nil"/>
              <w:left w:val="nil"/>
              <w:bottom w:val="nil"/>
              <w:right w:val="nil"/>
            </w:tcBorders>
            <w:shd w:val="clear" w:color="auto" w:fill="auto"/>
            <w:noWrap/>
            <w:vAlign w:val="center"/>
            <w:hideMark/>
          </w:tcPr>
          <w:p w14:paraId="0FF5752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56.501</w:t>
            </w:r>
          </w:p>
        </w:tc>
        <w:tc>
          <w:tcPr>
            <w:tcW w:w="1320" w:type="dxa"/>
            <w:tcBorders>
              <w:top w:val="nil"/>
              <w:left w:val="nil"/>
              <w:bottom w:val="nil"/>
              <w:right w:val="nil"/>
            </w:tcBorders>
            <w:shd w:val="clear" w:color="auto" w:fill="auto"/>
            <w:noWrap/>
            <w:vAlign w:val="center"/>
            <w:hideMark/>
          </w:tcPr>
          <w:p w14:paraId="569CD44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289.845</w:t>
            </w:r>
          </w:p>
        </w:tc>
        <w:tc>
          <w:tcPr>
            <w:tcW w:w="960" w:type="dxa"/>
            <w:tcBorders>
              <w:top w:val="nil"/>
              <w:left w:val="nil"/>
              <w:bottom w:val="nil"/>
              <w:right w:val="nil"/>
            </w:tcBorders>
            <w:shd w:val="clear" w:color="auto" w:fill="auto"/>
            <w:noWrap/>
            <w:vAlign w:val="center"/>
            <w:hideMark/>
          </w:tcPr>
          <w:p w14:paraId="59878F1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w:t>
            </w:r>
          </w:p>
        </w:tc>
      </w:tr>
      <w:tr w:rsidR="007850A7" w:rsidRPr="002E2B5B" w14:paraId="34FA6C26" w14:textId="77777777" w:rsidTr="007850A7">
        <w:trPr>
          <w:trHeight w:val="300"/>
        </w:trPr>
        <w:tc>
          <w:tcPr>
            <w:tcW w:w="3280" w:type="dxa"/>
            <w:tcBorders>
              <w:top w:val="nil"/>
              <w:left w:val="nil"/>
              <w:bottom w:val="nil"/>
              <w:right w:val="nil"/>
            </w:tcBorders>
            <w:shd w:val="clear" w:color="auto" w:fill="auto"/>
            <w:noWrap/>
            <w:vAlign w:val="center"/>
            <w:hideMark/>
          </w:tcPr>
          <w:p w14:paraId="6B3BFEFD"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CMT Lei nº 8.200/91</w:t>
            </w:r>
          </w:p>
        </w:tc>
        <w:tc>
          <w:tcPr>
            <w:tcW w:w="1340" w:type="dxa"/>
            <w:tcBorders>
              <w:top w:val="nil"/>
              <w:left w:val="nil"/>
              <w:bottom w:val="nil"/>
              <w:right w:val="nil"/>
            </w:tcBorders>
            <w:shd w:val="clear" w:color="auto" w:fill="auto"/>
            <w:noWrap/>
            <w:vAlign w:val="center"/>
            <w:hideMark/>
          </w:tcPr>
          <w:p w14:paraId="77B2336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45.264</w:t>
            </w:r>
          </w:p>
        </w:tc>
        <w:tc>
          <w:tcPr>
            <w:tcW w:w="1180" w:type="dxa"/>
            <w:tcBorders>
              <w:top w:val="nil"/>
              <w:left w:val="nil"/>
              <w:bottom w:val="nil"/>
              <w:right w:val="nil"/>
            </w:tcBorders>
            <w:shd w:val="clear" w:color="auto" w:fill="auto"/>
            <w:noWrap/>
            <w:vAlign w:val="center"/>
            <w:hideMark/>
          </w:tcPr>
          <w:p w14:paraId="0A6B149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901CFC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(45.264)</w:t>
            </w:r>
          </w:p>
        </w:tc>
        <w:tc>
          <w:tcPr>
            <w:tcW w:w="1220" w:type="dxa"/>
            <w:tcBorders>
              <w:top w:val="nil"/>
              <w:left w:val="nil"/>
              <w:bottom w:val="nil"/>
              <w:right w:val="nil"/>
            </w:tcBorders>
            <w:shd w:val="clear" w:color="auto" w:fill="auto"/>
            <w:noWrap/>
            <w:vAlign w:val="center"/>
            <w:hideMark/>
          </w:tcPr>
          <w:p w14:paraId="658CE6D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980FFB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center"/>
            <w:hideMark/>
          </w:tcPr>
          <w:p w14:paraId="14DE734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w:t>
            </w:r>
          </w:p>
        </w:tc>
      </w:tr>
      <w:tr w:rsidR="007850A7" w:rsidRPr="002E2B5B" w14:paraId="623DF0F1" w14:textId="77777777" w:rsidTr="007850A7">
        <w:trPr>
          <w:trHeight w:val="300"/>
        </w:trPr>
        <w:tc>
          <w:tcPr>
            <w:tcW w:w="3280" w:type="dxa"/>
            <w:tcBorders>
              <w:top w:val="nil"/>
              <w:left w:val="nil"/>
              <w:bottom w:val="nil"/>
              <w:right w:val="nil"/>
            </w:tcBorders>
            <w:shd w:val="clear" w:color="auto" w:fill="auto"/>
            <w:noWrap/>
            <w:vAlign w:val="center"/>
            <w:hideMark/>
          </w:tcPr>
          <w:p w14:paraId="0613CE77"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(Redução ao Valor Recuperável)</w:t>
            </w:r>
          </w:p>
        </w:tc>
        <w:tc>
          <w:tcPr>
            <w:tcW w:w="1340" w:type="dxa"/>
            <w:tcBorders>
              <w:top w:val="nil"/>
              <w:left w:val="nil"/>
              <w:bottom w:val="nil"/>
              <w:right w:val="nil"/>
            </w:tcBorders>
            <w:shd w:val="clear" w:color="auto" w:fill="auto"/>
            <w:noWrap/>
            <w:vAlign w:val="center"/>
            <w:hideMark/>
          </w:tcPr>
          <w:p w14:paraId="40E46AD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(17.094)</w:t>
            </w:r>
          </w:p>
        </w:tc>
        <w:tc>
          <w:tcPr>
            <w:tcW w:w="1180" w:type="dxa"/>
            <w:tcBorders>
              <w:top w:val="nil"/>
              <w:left w:val="nil"/>
              <w:bottom w:val="nil"/>
              <w:right w:val="nil"/>
            </w:tcBorders>
            <w:shd w:val="clear" w:color="auto" w:fill="auto"/>
            <w:noWrap/>
            <w:vAlign w:val="center"/>
            <w:hideMark/>
          </w:tcPr>
          <w:p w14:paraId="15E3C27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5DA88C4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61A3DF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7C8BD3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(17.094)</w:t>
            </w:r>
          </w:p>
        </w:tc>
        <w:tc>
          <w:tcPr>
            <w:tcW w:w="960" w:type="dxa"/>
            <w:tcBorders>
              <w:top w:val="nil"/>
              <w:left w:val="nil"/>
              <w:bottom w:val="nil"/>
              <w:right w:val="nil"/>
            </w:tcBorders>
            <w:shd w:val="clear" w:color="auto" w:fill="auto"/>
            <w:noWrap/>
            <w:vAlign w:val="bottom"/>
            <w:hideMark/>
          </w:tcPr>
          <w:p w14:paraId="4B10E56A" w14:textId="77777777" w:rsidR="007850A7" w:rsidRPr="002E2B5B" w:rsidRDefault="007850A7" w:rsidP="002E2B5B">
            <w:pPr>
              <w:jc w:val="right"/>
              <w:rPr>
                <w:rFonts w:ascii="Calibri" w:hAnsi="Calibri" w:cs="Calibri"/>
                <w:color w:val="000000"/>
                <w:sz w:val="16"/>
                <w:szCs w:val="16"/>
              </w:rPr>
            </w:pPr>
          </w:p>
        </w:tc>
      </w:tr>
      <w:tr w:rsidR="007850A7" w:rsidRPr="002E2B5B" w14:paraId="36E8FC32" w14:textId="77777777" w:rsidTr="007850A7">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2626281C"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Total Bens Móveis (1)</w:t>
            </w:r>
          </w:p>
        </w:tc>
        <w:tc>
          <w:tcPr>
            <w:tcW w:w="1340" w:type="dxa"/>
            <w:tcBorders>
              <w:top w:val="single" w:sz="8" w:space="0" w:color="auto"/>
              <w:left w:val="nil"/>
              <w:bottom w:val="single" w:sz="8" w:space="0" w:color="auto"/>
              <w:right w:val="nil"/>
            </w:tcBorders>
            <w:shd w:val="clear" w:color="auto" w:fill="auto"/>
            <w:noWrap/>
            <w:vAlign w:val="center"/>
            <w:hideMark/>
          </w:tcPr>
          <w:p w14:paraId="20DD7C90"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36.881.869</w:t>
            </w:r>
          </w:p>
        </w:tc>
        <w:tc>
          <w:tcPr>
            <w:tcW w:w="1180" w:type="dxa"/>
            <w:tcBorders>
              <w:top w:val="single" w:sz="8" w:space="0" w:color="auto"/>
              <w:left w:val="nil"/>
              <w:bottom w:val="single" w:sz="8" w:space="0" w:color="auto"/>
              <w:right w:val="nil"/>
            </w:tcBorders>
            <w:shd w:val="clear" w:color="auto" w:fill="auto"/>
            <w:noWrap/>
            <w:vAlign w:val="center"/>
            <w:hideMark/>
          </w:tcPr>
          <w:p w14:paraId="6C00513D"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7.035</w:t>
            </w:r>
          </w:p>
        </w:tc>
        <w:tc>
          <w:tcPr>
            <w:tcW w:w="1100" w:type="dxa"/>
            <w:tcBorders>
              <w:top w:val="single" w:sz="8" w:space="0" w:color="auto"/>
              <w:left w:val="nil"/>
              <w:bottom w:val="single" w:sz="8" w:space="0" w:color="auto"/>
              <w:right w:val="nil"/>
            </w:tcBorders>
            <w:shd w:val="clear" w:color="auto" w:fill="auto"/>
            <w:noWrap/>
            <w:vAlign w:val="center"/>
            <w:hideMark/>
          </w:tcPr>
          <w:p w14:paraId="63398273" w14:textId="77777777" w:rsidR="007850A7" w:rsidRPr="002E2B5B" w:rsidRDefault="00D80165"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7850A7" w:rsidRPr="002E2B5B">
              <w:rPr>
                <w:rFonts w:ascii="Calibri" w:hAnsi="Calibri" w:cs="Calibri"/>
                <w:b/>
                <w:bCs/>
                <w:color w:val="000000"/>
                <w:sz w:val="16"/>
                <w:szCs w:val="16"/>
              </w:rPr>
              <w:t>112.450</w:t>
            </w:r>
            <w:r w:rsidRPr="002E2B5B">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304E6832"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156.879</w:t>
            </w:r>
          </w:p>
        </w:tc>
        <w:tc>
          <w:tcPr>
            <w:tcW w:w="1320" w:type="dxa"/>
            <w:tcBorders>
              <w:top w:val="single" w:sz="8" w:space="0" w:color="auto"/>
              <w:left w:val="nil"/>
              <w:bottom w:val="single" w:sz="8" w:space="0" w:color="auto"/>
              <w:right w:val="nil"/>
            </w:tcBorders>
            <w:shd w:val="clear" w:color="auto" w:fill="auto"/>
            <w:noWrap/>
            <w:vAlign w:val="center"/>
            <w:hideMark/>
          </w:tcPr>
          <w:p w14:paraId="4B0007A7"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36.933.333</w:t>
            </w:r>
          </w:p>
        </w:tc>
        <w:tc>
          <w:tcPr>
            <w:tcW w:w="960" w:type="dxa"/>
            <w:tcBorders>
              <w:top w:val="single" w:sz="8" w:space="0" w:color="auto"/>
              <w:left w:val="nil"/>
              <w:bottom w:val="single" w:sz="8" w:space="0" w:color="auto"/>
              <w:right w:val="nil"/>
            </w:tcBorders>
            <w:shd w:val="clear" w:color="auto" w:fill="auto"/>
            <w:noWrap/>
            <w:vAlign w:val="center"/>
            <w:hideMark/>
          </w:tcPr>
          <w:p w14:paraId="5B326211"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p>
        </w:tc>
      </w:tr>
      <w:tr w:rsidR="007850A7" w:rsidRPr="002E2B5B" w14:paraId="31795F40" w14:textId="77777777" w:rsidTr="007850A7">
        <w:trPr>
          <w:trHeight w:val="195"/>
        </w:trPr>
        <w:tc>
          <w:tcPr>
            <w:tcW w:w="3280" w:type="dxa"/>
            <w:tcBorders>
              <w:top w:val="nil"/>
              <w:left w:val="nil"/>
              <w:bottom w:val="nil"/>
              <w:right w:val="nil"/>
            </w:tcBorders>
            <w:shd w:val="clear" w:color="auto" w:fill="auto"/>
            <w:noWrap/>
            <w:vAlign w:val="bottom"/>
            <w:hideMark/>
          </w:tcPr>
          <w:p w14:paraId="231FD1B9" w14:textId="77777777" w:rsidR="007850A7" w:rsidRPr="002E2B5B" w:rsidRDefault="007850A7" w:rsidP="002E2B5B">
            <w:pPr>
              <w:jc w:val="right"/>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16BD6B98" w14:textId="77777777" w:rsidR="007850A7" w:rsidRPr="002E2B5B" w:rsidRDefault="007850A7" w:rsidP="002E2B5B">
            <w:pPr>
              <w:rPr>
                <w:sz w:val="20"/>
                <w:szCs w:val="20"/>
              </w:rPr>
            </w:pPr>
          </w:p>
        </w:tc>
        <w:tc>
          <w:tcPr>
            <w:tcW w:w="1180" w:type="dxa"/>
            <w:tcBorders>
              <w:top w:val="nil"/>
              <w:left w:val="nil"/>
              <w:bottom w:val="nil"/>
              <w:right w:val="nil"/>
            </w:tcBorders>
            <w:shd w:val="clear" w:color="auto" w:fill="auto"/>
            <w:noWrap/>
            <w:vAlign w:val="bottom"/>
            <w:hideMark/>
          </w:tcPr>
          <w:p w14:paraId="7BD56155" w14:textId="77777777" w:rsidR="007850A7" w:rsidRPr="002E2B5B" w:rsidRDefault="007850A7" w:rsidP="002E2B5B">
            <w:pPr>
              <w:rPr>
                <w:sz w:val="20"/>
                <w:szCs w:val="20"/>
              </w:rPr>
            </w:pPr>
          </w:p>
        </w:tc>
        <w:tc>
          <w:tcPr>
            <w:tcW w:w="1100" w:type="dxa"/>
            <w:tcBorders>
              <w:top w:val="nil"/>
              <w:left w:val="nil"/>
              <w:bottom w:val="nil"/>
              <w:right w:val="nil"/>
            </w:tcBorders>
            <w:shd w:val="clear" w:color="auto" w:fill="auto"/>
            <w:noWrap/>
            <w:vAlign w:val="bottom"/>
            <w:hideMark/>
          </w:tcPr>
          <w:p w14:paraId="44040625" w14:textId="77777777" w:rsidR="007850A7" w:rsidRPr="002E2B5B" w:rsidRDefault="007850A7" w:rsidP="002E2B5B">
            <w:pPr>
              <w:rPr>
                <w:sz w:val="20"/>
                <w:szCs w:val="20"/>
              </w:rPr>
            </w:pPr>
          </w:p>
        </w:tc>
        <w:tc>
          <w:tcPr>
            <w:tcW w:w="1220" w:type="dxa"/>
            <w:tcBorders>
              <w:top w:val="nil"/>
              <w:left w:val="nil"/>
              <w:bottom w:val="nil"/>
              <w:right w:val="nil"/>
            </w:tcBorders>
            <w:shd w:val="clear" w:color="auto" w:fill="auto"/>
            <w:noWrap/>
            <w:vAlign w:val="bottom"/>
            <w:hideMark/>
          </w:tcPr>
          <w:p w14:paraId="696C947A" w14:textId="77777777" w:rsidR="007850A7" w:rsidRPr="002E2B5B" w:rsidRDefault="007850A7" w:rsidP="002E2B5B">
            <w:pPr>
              <w:rPr>
                <w:sz w:val="20"/>
                <w:szCs w:val="20"/>
              </w:rPr>
            </w:pPr>
          </w:p>
        </w:tc>
        <w:tc>
          <w:tcPr>
            <w:tcW w:w="1320" w:type="dxa"/>
            <w:tcBorders>
              <w:top w:val="nil"/>
              <w:left w:val="nil"/>
              <w:bottom w:val="nil"/>
              <w:right w:val="nil"/>
            </w:tcBorders>
            <w:shd w:val="clear" w:color="auto" w:fill="auto"/>
            <w:noWrap/>
            <w:vAlign w:val="bottom"/>
            <w:hideMark/>
          </w:tcPr>
          <w:p w14:paraId="058900C3" w14:textId="77777777" w:rsidR="007850A7" w:rsidRPr="002E2B5B" w:rsidRDefault="007850A7" w:rsidP="002E2B5B">
            <w:pPr>
              <w:rPr>
                <w:sz w:val="20"/>
                <w:szCs w:val="20"/>
              </w:rPr>
            </w:pPr>
          </w:p>
        </w:tc>
        <w:tc>
          <w:tcPr>
            <w:tcW w:w="960" w:type="dxa"/>
            <w:tcBorders>
              <w:top w:val="nil"/>
              <w:left w:val="nil"/>
              <w:bottom w:val="nil"/>
              <w:right w:val="nil"/>
            </w:tcBorders>
            <w:shd w:val="clear" w:color="auto" w:fill="auto"/>
            <w:noWrap/>
            <w:vAlign w:val="bottom"/>
            <w:hideMark/>
          </w:tcPr>
          <w:p w14:paraId="73EEF6A7" w14:textId="77777777" w:rsidR="007850A7" w:rsidRPr="002E2B5B" w:rsidRDefault="007850A7" w:rsidP="002E2B5B">
            <w:pPr>
              <w:rPr>
                <w:sz w:val="20"/>
                <w:szCs w:val="20"/>
              </w:rPr>
            </w:pPr>
          </w:p>
        </w:tc>
      </w:tr>
      <w:tr w:rsidR="007850A7" w:rsidRPr="002E2B5B" w14:paraId="67CF09D5" w14:textId="77777777" w:rsidTr="007850A7">
        <w:trPr>
          <w:trHeight w:val="450"/>
        </w:trPr>
        <w:tc>
          <w:tcPr>
            <w:tcW w:w="3280" w:type="dxa"/>
            <w:tcBorders>
              <w:top w:val="nil"/>
              <w:left w:val="nil"/>
              <w:bottom w:val="single" w:sz="8" w:space="0" w:color="auto"/>
              <w:right w:val="nil"/>
            </w:tcBorders>
            <w:shd w:val="clear" w:color="auto" w:fill="auto"/>
            <w:vAlign w:val="center"/>
            <w:hideMark/>
          </w:tcPr>
          <w:p w14:paraId="1847FA63"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IMOBILIZADO BENS IMÓVEIS</w:t>
            </w:r>
          </w:p>
        </w:tc>
        <w:tc>
          <w:tcPr>
            <w:tcW w:w="1340" w:type="dxa"/>
            <w:tcBorders>
              <w:top w:val="nil"/>
              <w:left w:val="nil"/>
              <w:bottom w:val="single" w:sz="8" w:space="0" w:color="auto"/>
              <w:right w:val="nil"/>
            </w:tcBorders>
            <w:shd w:val="clear" w:color="auto" w:fill="auto"/>
            <w:vAlign w:val="center"/>
            <w:hideMark/>
          </w:tcPr>
          <w:p w14:paraId="1C5D5D2B" w14:textId="0544A6FA"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31/12/2019</w:t>
            </w:r>
            <w:r w:rsidR="006B0CE7" w:rsidRPr="002E2B5B">
              <w:rPr>
                <w:rFonts w:ascii="Calibri" w:hAnsi="Calibri" w:cs="Calibri"/>
                <w:b/>
                <w:bCs/>
                <w:color w:val="000000"/>
                <w:sz w:val="16"/>
                <w:szCs w:val="16"/>
              </w:rPr>
              <w:t xml:space="preserve"> REAPRESENTADO</w:t>
            </w:r>
          </w:p>
        </w:tc>
        <w:tc>
          <w:tcPr>
            <w:tcW w:w="1180" w:type="dxa"/>
            <w:tcBorders>
              <w:top w:val="nil"/>
              <w:left w:val="nil"/>
              <w:bottom w:val="single" w:sz="8" w:space="0" w:color="auto"/>
              <w:right w:val="nil"/>
            </w:tcBorders>
            <w:shd w:val="clear" w:color="auto" w:fill="auto"/>
            <w:vAlign w:val="center"/>
            <w:hideMark/>
          </w:tcPr>
          <w:p w14:paraId="44CBECC0"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5E46491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496E8178"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2F69C671"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31/12/2020</w:t>
            </w:r>
          </w:p>
        </w:tc>
        <w:tc>
          <w:tcPr>
            <w:tcW w:w="960" w:type="dxa"/>
            <w:tcBorders>
              <w:top w:val="nil"/>
              <w:left w:val="nil"/>
              <w:bottom w:val="single" w:sz="8" w:space="0" w:color="auto"/>
              <w:right w:val="nil"/>
            </w:tcBorders>
            <w:shd w:val="clear" w:color="auto" w:fill="auto"/>
            <w:vAlign w:val="center"/>
            <w:hideMark/>
          </w:tcPr>
          <w:p w14:paraId="07EE9B78"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TAXA DEPREC. (%)</w:t>
            </w:r>
          </w:p>
        </w:tc>
      </w:tr>
      <w:tr w:rsidR="007850A7" w:rsidRPr="002E2B5B" w14:paraId="50D2AC01" w14:textId="77777777" w:rsidTr="007850A7">
        <w:trPr>
          <w:trHeight w:val="300"/>
        </w:trPr>
        <w:tc>
          <w:tcPr>
            <w:tcW w:w="3280" w:type="dxa"/>
            <w:tcBorders>
              <w:top w:val="nil"/>
              <w:left w:val="nil"/>
              <w:bottom w:val="nil"/>
              <w:right w:val="nil"/>
            </w:tcBorders>
            <w:shd w:val="clear" w:color="auto" w:fill="auto"/>
            <w:noWrap/>
            <w:vAlign w:val="center"/>
            <w:hideMark/>
          </w:tcPr>
          <w:p w14:paraId="0CB915E9"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Terrenos</w:t>
            </w:r>
          </w:p>
        </w:tc>
        <w:tc>
          <w:tcPr>
            <w:tcW w:w="1340" w:type="dxa"/>
            <w:tcBorders>
              <w:top w:val="nil"/>
              <w:left w:val="nil"/>
              <w:bottom w:val="nil"/>
              <w:right w:val="nil"/>
            </w:tcBorders>
            <w:shd w:val="clear" w:color="auto" w:fill="auto"/>
            <w:noWrap/>
            <w:vAlign w:val="center"/>
            <w:hideMark/>
          </w:tcPr>
          <w:p w14:paraId="338A43D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399.596.283</w:t>
            </w:r>
          </w:p>
        </w:tc>
        <w:tc>
          <w:tcPr>
            <w:tcW w:w="1180" w:type="dxa"/>
            <w:tcBorders>
              <w:top w:val="nil"/>
              <w:left w:val="nil"/>
              <w:bottom w:val="nil"/>
              <w:right w:val="nil"/>
            </w:tcBorders>
            <w:shd w:val="clear" w:color="auto" w:fill="auto"/>
            <w:noWrap/>
            <w:vAlign w:val="center"/>
            <w:hideMark/>
          </w:tcPr>
          <w:p w14:paraId="5A5971C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4.800.631</w:t>
            </w:r>
          </w:p>
        </w:tc>
        <w:tc>
          <w:tcPr>
            <w:tcW w:w="1100" w:type="dxa"/>
            <w:tcBorders>
              <w:top w:val="nil"/>
              <w:left w:val="nil"/>
              <w:bottom w:val="nil"/>
              <w:right w:val="nil"/>
            </w:tcBorders>
            <w:shd w:val="clear" w:color="auto" w:fill="auto"/>
            <w:noWrap/>
            <w:vAlign w:val="center"/>
            <w:hideMark/>
          </w:tcPr>
          <w:p w14:paraId="346F0E5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3856BF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08C5041"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404.396.914</w:t>
            </w:r>
          </w:p>
        </w:tc>
        <w:tc>
          <w:tcPr>
            <w:tcW w:w="960" w:type="dxa"/>
            <w:tcBorders>
              <w:top w:val="nil"/>
              <w:left w:val="nil"/>
              <w:bottom w:val="nil"/>
              <w:right w:val="nil"/>
            </w:tcBorders>
            <w:shd w:val="clear" w:color="auto" w:fill="auto"/>
            <w:noWrap/>
            <w:vAlign w:val="center"/>
            <w:hideMark/>
          </w:tcPr>
          <w:p w14:paraId="31EF9FD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7850A7" w:rsidRPr="002E2B5B" w14:paraId="326AF81F" w14:textId="77777777" w:rsidTr="007850A7">
        <w:trPr>
          <w:trHeight w:val="300"/>
        </w:trPr>
        <w:tc>
          <w:tcPr>
            <w:tcW w:w="3280" w:type="dxa"/>
            <w:tcBorders>
              <w:top w:val="nil"/>
              <w:left w:val="nil"/>
              <w:bottom w:val="nil"/>
              <w:right w:val="nil"/>
            </w:tcBorders>
            <w:shd w:val="clear" w:color="auto" w:fill="auto"/>
            <w:noWrap/>
            <w:vAlign w:val="center"/>
            <w:hideMark/>
          </w:tcPr>
          <w:p w14:paraId="3D1D7A1B"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Terrenos – Permissão de Uso de Pátios</w:t>
            </w:r>
          </w:p>
        </w:tc>
        <w:tc>
          <w:tcPr>
            <w:tcW w:w="1340" w:type="dxa"/>
            <w:tcBorders>
              <w:top w:val="nil"/>
              <w:left w:val="nil"/>
              <w:bottom w:val="nil"/>
              <w:right w:val="nil"/>
            </w:tcBorders>
            <w:shd w:val="clear" w:color="auto" w:fill="auto"/>
            <w:noWrap/>
            <w:vAlign w:val="center"/>
            <w:hideMark/>
          </w:tcPr>
          <w:p w14:paraId="2EE22C2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480.985</w:t>
            </w:r>
          </w:p>
        </w:tc>
        <w:tc>
          <w:tcPr>
            <w:tcW w:w="1180" w:type="dxa"/>
            <w:tcBorders>
              <w:top w:val="nil"/>
              <w:left w:val="nil"/>
              <w:bottom w:val="nil"/>
              <w:right w:val="nil"/>
            </w:tcBorders>
            <w:shd w:val="clear" w:color="auto" w:fill="auto"/>
            <w:noWrap/>
            <w:vAlign w:val="center"/>
            <w:hideMark/>
          </w:tcPr>
          <w:p w14:paraId="35C5E0C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34C82F1"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94812D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4D06CFC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480.985</w:t>
            </w:r>
          </w:p>
        </w:tc>
        <w:tc>
          <w:tcPr>
            <w:tcW w:w="960" w:type="dxa"/>
            <w:tcBorders>
              <w:top w:val="nil"/>
              <w:left w:val="nil"/>
              <w:bottom w:val="nil"/>
              <w:right w:val="nil"/>
            </w:tcBorders>
            <w:shd w:val="clear" w:color="auto" w:fill="auto"/>
            <w:noWrap/>
            <w:vAlign w:val="center"/>
            <w:hideMark/>
          </w:tcPr>
          <w:p w14:paraId="195D7C01"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7850A7" w:rsidRPr="002E2B5B" w14:paraId="700F798D" w14:textId="77777777" w:rsidTr="007850A7">
        <w:trPr>
          <w:trHeight w:val="300"/>
        </w:trPr>
        <w:tc>
          <w:tcPr>
            <w:tcW w:w="3280" w:type="dxa"/>
            <w:tcBorders>
              <w:top w:val="nil"/>
              <w:left w:val="nil"/>
              <w:bottom w:val="nil"/>
              <w:right w:val="nil"/>
            </w:tcBorders>
            <w:shd w:val="clear" w:color="auto" w:fill="auto"/>
            <w:noWrap/>
            <w:vAlign w:val="center"/>
            <w:hideMark/>
          </w:tcPr>
          <w:p w14:paraId="4CBD9B39"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Salas e Escritórios</w:t>
            </w:r>
          </w:p>
        </w:tc>
        <w:tc>
          <w:tcPr>
            <w:tcW w:w="1340" w:type="dxa"/>
            <w:tcBorders>
              <w:top w:val="nil"/>
              <w:left w:val="nil"/>
              <w:bottom w:val="nil"/>
              <w:right w:val="nil"/>
            </w:tcBorders>
            <w:shd w:val="clear" w:color="auto" w:fill="auto"/>
            <w:noWrap/>
            <w:vAlign w:val="center"/>
            <w:hideMark/>
          </w:tcPr>
          <w:p w14:paraId="20F8AB0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8.768.367</w:t>
            </w:r>
          </w:p>
        </w:tc>
        <w:tc>
          <w:tcPr>
            <w:tcW w:w="1180" w:type="dxa"/>
            <w:tcBorders>
              <w:top w:val="nil"/>
              <w:left w:val="nil"/>
              <w:bottom w:val="nil"/>
              <w:right w:val="nil"/>
            </w:tcBorders>
            <w:shd w:val="clear" w:color="auto" w:fill="auto"/>
            <w:noWrap/>
            <w:vAlign w:val="center"/>
            <w:hideMark/>
          </w:tcPr>
          <w:p w14:paraId="7EC5224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6BC0BA4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(2.443.792)</w:t>
            </w:r>
          </w:p>
        </w:tc>
        <w:tc>
          <w:tcPr>
            <w:tcW w:w="1220" w:type="dxa"/>
            <w:tcBorders>
              <w:top w:val="nil"/>
              <w:left w:val="nil"/>
              <w:bottom w:val="nil"/>
              <w:right w:val="nil"/>
            </w:tcBorders>
            <w:shd w:val="clear" w:color="auto" w:fill="auto"/>
            <w:noWrap/>
            <w:vAlign w:val="center"/>
            <w:hideMark/>
          </w:tcPr>
          <w:p w14:paraId="5BB6664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7F7F2FD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6.324.575</w:t>
            </w:r>
          </w:p>
        </w:tc>
        <w:tc>
          <w:tcPr>
            <w:tcW w:w="960" w:type="dxa"/>
            <w:tcBorders>
              <w:top w:val="nil"/>
              <w:left w:val="nil"/>
              <w:bottom w:val="nil"/>
              <w:right w:val="nil"/>
            </w:tcBorders>
            <w:shd w:val="clear" w:color="auto" w:fill="auto"/>
            <w:noWrap/>
            <w:vAlign w:val="center"/>
            <w:hideMark/>
          </w:tcPr>
          <w:p w14:paraId="4D5C7C0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w:t>
            </w:r>
          </w:p>
        </w:tc>
      </w:tr>
      <w:tr w:rsidR="007850A7" w:rsidRPr="002E2B5B" w14:paraId="4AD59F85" w14:textId="77777777" w:rsidTr="007850A7">
        <w:trPr>
          <w:trHeight w:val="300"/>
        </w:trPr>
        <w:tc>
          <w:tcPr>
            <w:tcW w:w="3280" w:type="dxa"/>
            <w:tcBorders>
              <w:top w:val="nil"/>
              <w:left w:val="nil"/>
              <w:bottom w:val="nil"/>
              <w:right w:val="nil"/>
            </w:tcBorders>
            <w:shd w:val="clear" w:color="auto" w:fill="auto"/>
            <w:noWrap/>
            <w:vAlign w:val="center"/>
            <w:hideMark/>
          </w:tcPr>
          <w:p w14:paraId="1CB701F9"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Estudos e Projetos</w:t>
            </w:r>
          </w:p>
        </w:tc>
        <w:tc>
          <w:tcPr>
            <w:tcW w:w="1340" w:type="dxa"/>
            <w:tcBorders>
              <w:top w:val="nil"/>
              <w:left w:val="nil"/>
              <w:bottom w:val="nil"/>
              <w:right w:val="nil"/>
            </w:tcBorders>
            <w:shd w:val="clear" w:color="auto" w:fill="auto"/>
            <w:noWrap/>
            <w:vAlign w:val="center"/>
            <w:hideMark/>
          </w:tcPr>
          <w:p w14:paraId="33D368B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252.213.335</w:t>
            </w:r>
          </w:p>
        </w:tc>
        <w:tc>
          <w:tcPr>
            <w:tcW w:w="1180" w:type="dxa"/>
            <w:tcBorders>
              <w:top w:val="nil"/>
              <w:left w:val="nil"/>
              <w:bottom w:val="nil"/>
              <w:right w:val="nil"/>
            </w:tcBorders>
            <w:shd w:val="clear" w:color="auto" w:fill="auto"/>
            <w:noWrap/>
            <w:vAlign w:val="center"/>
            <w:hideMark/>
          </w:tcPr>
          <w:p w14:paraId="5065750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6.625.521</w:t>
            </w:r>
          </w:p>
        </w:tc>
        <w:tc>
          <w:tcPr>
            <w:tcW w:w="1100" w:type="dxa"/>
            <w:tcBorders>
              <w:top w:val="nil"/>
              <w:left w:val="nil"/>
              <w:bottom w:val="nil"/>
              <w:right w:val="nil"/>
            </w:tcBorders>
            <w:shd w:val="clear" w:color="auto" w:fill="auto"/>
            <w:noWrap/>
            <w:vAlign w:val="center"/>
            <w:hideMark/>
          </w:tcPr>
          <w:p w14:paraId="5F48202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D066D5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(97.207.551)</w:t>
            </w:r>
          </w:p>
        </w:tc>
        <w:tc>
          <w:tcPr>
            <w:tcW w:w="1320" w:type="dxa"/>
            <w:tcBorders>
              <w:top w:val="nil"/>
              <w:left w:val="nil"/>
              <w:bottom w:val="nil"/>
              <w:right w:val="nil"/>
            </w:tcBorders>
            <w:shd w:val="clear" w:color="auto" w:fill="auto"/>
            <w:noWrap/>
            <w:vAlign w:val="center"/>
            <w:hideMark/>
          </w:tcPr>
          <w:p w14:paraId="2A9E193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161.631.305</w:t>
            </w:r>
          </w:p>
        </w:tc>
        <w:tc>
          <w:tcPr>
            <w:tcW w:w="960" w:type="dxa"/>
            <w:tcBorders>
              <w:top w:val="nil"/>
              <w:left w:val="nil"/>
              <w:bottom w:val="nil"/>
              <w:right w:val="nil"/>
            </w:tcBorders>
            <w:shd w:val="clear" w:color="auto" w:fill="auto"/>
            <w:noWrap/>
            <w:vAlign w:val="center"/>
            <w:hideMark/>
          </w:tcPr>
          <w:p w14:paraId="0E39649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7850A7" w:rsidRPr="002E2B5B" w14:paraId="30C50F23" w14:textId="77777777" w:rsidTr="007850A7">
        <w:trPr>
          <w:trHeight w:val="300"/>
        </w:trPr>
        <w:tc>
          <w:tcPr>
            <w:tcW w:w="3280" w:type="dxa"/>
            <w:tcBorders>
              <w:top w:val="nil"/>
              <w:left w:val="nil"/>
              <w:bottom w:val="nil"/>
              <w:right w:val="nil"/>
            </w:tcBorders>
            <w:shd w:val="clear" w:color="auto" w:fill="auto"/>
            <w:noWrap/>
            <w:vAlign w:val="center"/>
            <w:hideMark/>
          </w:tcPr>
          <w:p w14:paraId="00558BE9"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6CE50DE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53.392.000</w:t>
            </w:r>
          </w:p>
        </w:tc>
        <w:tc>
          <w:tcPr>
            <w:tcW w:w="1180" w:type="dxa"/>
            <w:tcBorders>
              <w:top w:val="nil"/>
              <w:left w:val="nil"/>
              <w:bottom w:val="nil"/>
              <w:right w:val="nil"/>
            </w:tcBorders>
            <w:shd w:val="clear" w:color="auto" w:fill="auto"/>
            <w:noWrap/>
            <w:vAlign w:val="center"/>
            <w:hideMark/>
          </w:tcPr>
          <w:p w14:paraId="2A537A31"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3.487.463</w:t>
            </w:r>
          </w:p>
        </w:tc>
        <w:tc>
          <w:tcPr>
            <w:tcW w:w="1100" w:type="dxa"/>
            <w:tcBorders>
              <w:top w:val="nil"/>
              <w:left w:val="nil"/>
              <w:bottom w:val="nil"/>
              <w:right w:val="nil"/>
            </w:tcBorders>
            <w:shd w:val="clear" w:color="auto" w:fill="auto"/>
            <w:noWrap/>
            <w:vAlign w:val="center"/>
            <w:hideMark/>
          </w:tcPr>
          <w:p w14:paraId="5F8363D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4E9B331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(56.879.463)</w:t>
            </w:r>
          </w:p>
        </w:tc>
        <w:tc>
          <w:tcPr>
            <w:tcW w:w="1320" w:type="dxa"/>
            <w:tcBorders>
              <w:top w:val="nil"/>
              <w:left w:val="nil"/>
              <w:bottom w:val="nil"/>
              <w:right w:val="nil"/>
            </w:tcBorders>
            <w:shd w:val="clear" w:color="auto" w:fill="auto"/>
            <w:noWrap/>
            <w:vAlign w:val="center"/>
            <w:hideMark/>
          </w:tcPr>
          <w:p w14:paraId="33039B0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2C5E17D5" w14:textId="77777777" w:rsidR="007850A7" w:rsidRPr="002E2B5B" w:rsidRDefault="007850A7" w:rsidP="002E2B5B">
            <w:pPr>
              <w:jc w:val="right"/>
              <w:rPr>
                <w:rFonts w:ascii="Calibri" w:hAnsi="Calibri" w:cs="Calibri"/>
                <w:color w:val="000000"/>
                <w:sz w:val="16"/>
                <w:szCs w:val="16"/>
              </w:rPr>
            </w:pPr>
          </w:p>
        </w:tc>
      </w:tr>
      <w:tr w:rsidR="007850A7" w:rsidRPr="002E2B5B" w14:paraId="35EE9DBD" w14:textId="77777777" w:rsidTr="007850A7">
        <w:trPr>
          <w:trHeight w:val="300"/>
        </w:trPr>
        <w:tc>
          <w:tcPr>
            <w:tcW w:w="3280" w:type="dxa"/>
            <w:tcBorders>
              <w:top w:val="nil"/>
              <w:left w:val="nil"/>
              <w:bottom w:val="nil"/>
              <w:right w:val="nil"/>
            </w:tcBorders>
            <w:shd w:val="clear" w:color="auto" w:fill="auto"/>
            <w:noWrap/>
            <w:vAlign w:val="center"/>
            <w:hideMark/>
          </w:tcPr>
          <w:p w14:paraId="12E27381"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FIOL - Ferrovia de Integração Oeste-Leste </w:t>
            </w:r>
          </w:p>
        </w:tc>
        <w:tc>
          <w:tcPr>
            <w:tcW w:w="1340" w:type="dxa"/>
            <w:tcBorders>
              <w:top w:val="nil"/>
              <w:left w:val="nil"/>
              <w:bottom w:val="nil"/>
              <w:right w:val="nil"/>
            </w:tcBorders>
            <w:shd w:val="clear" w:color="auto" w:fill="auto"/>
            <w:noWrap/>
            <w:vAlign w:val="center"/>
            <w:hideMark/>
          </w:tcPr>
          <w:p w14:paraId="1475E1C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44.456.424</w:t>
            </w:r>
          </w:p>
        </w:tc>
        <w:tc>
          <w:tcPr>
            <w:tcW w:w="1180" w:type="dxa"/>
            <w:tcBorders>
              <w:top w:val="nil"/>
              <w:left w:val="nil"/>
              <w:bottom w:val="nil"/>
              <w:right w:val="nil"/>
            </w:tcBorders>
            <w:shd w:val="clear" w:color="auto" w:fill="auto"/>
            <w:noWrap/>
            <w:vAlign w:val="center"/>
            <w:hideMark/>
          </w:tcPr>
          <w:p w14:paraId="09632E7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CFA544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A80522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(40.328.088)</w:t>
            </w:r>
          </w:p>
        </w:tc>
        <w:tc>
          <w:tcPr>
            <w:tcW w:w="1320" w:type="dxa"/>
            <w:tcBorders>
              <w:top w:val="nil"/>
              <w:left w:val="nil"/>
              <w:bottom w:val="nil"/>
              <w:right w:val="nil"/>
            </w:tcBorders>
            <w:shd w:val="clear" w:color="auto" w:fill="auto"/>
            <w:noWrap/>
            <w:vAlign w:val="center"/>
            <w:hideMark/>
          </w:tcPr>
          <w:p w14:paraId="57DD8A7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4.128.336</w:t>
            </w:r>
          </w:p>
        </w:tc>
        <w:tc>
          <w:tcPr>
            <w:tcW w:w="960" w:type="dxa"/>
            <w:tcBorders>
              <w:top w:val="nil"/>
              <w:left w:val="nil"/>
              <w:bottom w:val="nil"/>
              <w:right w:val="nil"/>
            </w:tcBorders>
            <w:shd w:val="clear" w:color="auto" w:fill="auto"/>
            <w:noWrap/>
            <w:vAlign w:val="bottom"/>
            <w:hideMark/>
          </w:tcPr>
          <w:p w14:paraId="69171788" w14:textId="77777777" w:rsidR="007850A7" w:rsidRPr="002E2B5B" w:rsidRDefault="007850A7" w:rsidP="002E2B5B">
            <w:pPr>
              <w:jc w:val="right"/>
              <w:rPr>
                <w:rFonts w:ascii="Calibri" w:hAnsi="Calibri" w:cs="Calibri"/>
                <w:color w:val="000000"/>
                <w:sz w:val="16"/>
                <w:szCs w:val="16"/>
              </w:rPr>
            </w:pPr>
          </w:p>
        </w:tc>
      </w:tr>
      <w:tr w:rsidR="007850A7" w:rsidRPr="002E2B5B" w14:paraId="090D2DD5" w14:textId="77777777" w:rsidTr="007850A7">
        <w:trPr>
          <w:trHeight w:val="300"/>
        </w:trPr>
        <w:tc>
          <w:tcPr>
            <w:tcW w:w="3280" w:type="dxa"/>
            <w:tcBorders>
              <w:top w:val="nil"/>
              <w:left w:val="nil"/>
              <w:bottom w:val="nil"/>
              <w:right w:val="nil"/>
            </w:tcBorders>
            <w:shd w:val="clear" w:color="auto" w:fill="auto"/>
            <w:noWrap/>
            <w:vAlign w:val="center"/>
            <w:hideMark/>
          </w:tcPr>
          <w:p w14:paraId="1E2633A1"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Ferrovia Transcontinental</w:t>
            </w:r>
          </w:p>
        </w:tc>
        <w:tc>
          <w:tcPr>
            <w:tcW w:w="1340" w:type="dxa"/>
            <w:tcBorders>
              <w:top w:val="nil"/>
              <w:left w:val="nil"/>
              <w:bottom w:val="nil"/>
              <w:right w:val="nil"/>
            </w:tcBorders>
            <w:shd w:val="clear" w:color="auto" w:fill="auto"/>
            <w:noWrap/>
            <w:vAlign w:val="center"/>
            <w:hideMark/>
          </w:tcPr>
          <w:p w14:paraId="3A97646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129.879.946</w:t>
            </w:r>
          </w:p>
        </w:tc>
        <w:tc>
          <w:tcPr>
            <w:tcW w:w="1180" w:type="dxa"/>
            <w:tcBorders>
              <w:top w:val="nil"/>
              <w:left w:val="nil"/>
              <w:bottom w:val="nil"/>
              <w:right w:val="nil"/>
            </w:tcBorders>
            <w:shd w:val="clear" w:color="auto" w:fill="auto"/>
            <w:noWrap/>
            <w:vAlign w:val="center"/>
            <w:hideMark/>
          </w:tcPr>
          <w:p w14:paraId="5CF3B71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2.097.936</w:t>
            </w:r>
          </w:p>
        </w:tc>
        <w:tc>
          <w:tcPr>
            <w:tcW w:w="1100" w:type="dxa"/>
            <w:tcBorders>
              <w:top w:val="nil"/>
              <w:left w:val="nil"/>
              <w:bottom w:val="nil"/>
              <w:right w:val="nil"/>
            </w:tcBorders>
            <w:shd w:val="clear" w:color="auto" w:fill="auto"/>
            <w:noWrap/>
            <w:vAlign w:val="center"/>
            <w:hideMark/>
          </w:tcPr>
          <w:p w14:paraId="0CC4720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75773F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108F3D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131.977.882</w:t>
            </w:r>
          </w:p>
        </w:tc>
        <w:tc>
          <w:tcPr>
            <w:tcW w:w="960" w:type="dxa"/>
            <w:tcBorders>
              <w:top w:val="nil"/>
              <w:left w:val="nil"/>
              <w:bottom w:val="nil"/>
              <w:right w:val="nil"/>
            </w:tcBorders>
            <w:shd w:val="clear" w:color="auto" w:fill="auto"/>
            <w:noWrap/>
            <w:vAlign w:val="bottom"/>
            <w:hideMark/>
          </w:tcPr>
          <w:p w14:paraId="6F7F7DE2" w14:textId="77777777" w:rsidR="007850A7" w:rsidRPr="002E2B5B" w:rsidRDefault="007850A7" w:rsidP="002E2B5B">
            <w:pPr>
              <w:jc w:val="right"/>
              <w:rPr>
                <w:rFonts w:ascii="Calibri" w:hAnsi="Calibri" w:cs="Calibri"/>
                <w:color w:val="000000"/>
                <w:sz w:val="16"/>
                <w:szCs w:val="16"/>
              </w:rPr>
            </w:pPr>
          </w:p>
        </w:tc>
      </w:tr>
      <w:tr w:rsidR="007850A7" w:rsidRPr="002E2B5B" w14:paraId="506BE82C" w14:textId="77777777" w:rsidTr="007850A7">
        <w:trPr>
          <w:trHeight w:val="300"/>
        </w:trPr>
        <w:tc>
          <w:tcPr>
            <w:tcW w:w="3280" w:type="dxa"/>
            <w:tcBorders>
              <w:top w:val="nil"/>
              <w:left w:val="nil"/>
              <w:bottom w:val="nil"/>
              <w:right w:val="nil"/>
            </w:tcBorders>
            <w:shd w:val="clear" w:color="auto" w:fill="auto"/>
            <w:noWrap/>
            <w:vAlign w:val="center"/>
            <w:hideMark/>
          </w:tcPr>
          <w:p w14:paraId="59A3F90D"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Outros Empreendimentos</w:t>
            </w:r>
          </w:p>
        </w:tc>
        <w:tc>
          <w:tcPr>
            <w:tcW w:w="1340" w:type="dxa"/>
            <w:tcBorders>
              <w:top w:val="nil"/>
              <w:left w:val="nil"/>
              <w:bottom w:val="nil"/>
              <w:right w:val="nil"/>
            </w:tcBorders>
            <w:shd w:val="clear" w:color="auto" w:fill="auto"/>
            <w:noWrap/>
            <w:vAlign w:val="center"/>
            <w:hideMark/>
          </w:tcPr>
          <w:p w14:paraId="02965C2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24.484.965</w:t>
            </w:r>
          </w:p>
        </w:tc>
        <w:tc>
          <w:tcPr>
            <w:tcW w:w="1180" w:type="dxa"/>
            <w:tcBorders>
              <w:top w:val="nil"/>
              <w:left w:val="nil"/>
              <w:bottom w:val="nil"/>
              <w:right w:val="nil"/>
            </w:tcBorders>
            <w:shd w:val="clear" w:color="auto" w:fill="auto"/>
            <w:noWrap/>
            <w:vAlign w:val="center"/>
            <w:hideMark/>
          </w:tcPr>
          <w:p w14:paraId="5D5A751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1.040.122</w:t>
            </w:r>
          </w:p>
        </w:tc>
        <w:tc>
          <w:tcPr>
            <w:tcW w:w="1100" w:type="dxa"/>
            <w:tcBorders>
              <w:top w:val="nil"/>
              <w:left w:val="nil"/>
              <w:bottom w:val="nil"/>
              <w:right w:val="nil"/>
            </w:tcBorders>
            <w:shd w:val="clear" w:color="auto" w:fill="auto"/>
            <w:noWrap/>
            <w:vAlign w:val="center"/>
            <w:hideMark/>
          </w:tcPr>
          <w:p w14:paraId="724A2E1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2D8526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FDDE5B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25.525.087</w:t>
            </w:r>
          </w:p>
        </w:tc>
        <w:tc>
          <w:tcPr>
            <w:tcW w:w="960" w:type="dxa"/>
            <w:tcBorders>
              <w:top w:val="nil"/>
              <w:left w:val="nil"/>
              <w:bottom w:val="nil"/>
              <w:right w:val="nil"/>
            </w:tcBorders>
            <w:shd w:val="clear" w:color="auto" w:fill="auto"/>
            <w:noWrap/>
            <w:vAlign w:val="bottom"/>
            <w:hideMark/>
          </w:tcPr>
          <w:p w14:paraId="5EC1EB47" w14:textId="77777777" w:rsidR="007850A7" w:rsidRPr="002E2B5B" w:rsidRDefault="007850A7" w:rsidP="002E2B5B">
            <w:pPr>
              <w:jc w:val="right"/>
              <w:rPr>
                <w:rFonts w:ascii="Calibri" w:hAnsi="Calibri" w:cs="Calibri"/>
                <w:color w:val="000000"/>
                <w:sz w:val="16"/>
                <w:szCs w:val="16"/>
              </w:rPr>
            </w:pPr>
          </w:p>
        </w:tc>
      </w:tr>
      <w:tr w:rsidR="007850A7" w:rsidRPr="002E2B5B" w14:paraId="7E3D7352" w14:textId="77777777" w:rsidTr="007850A7">
        <w:trPr>
          <w:trHeight w:val="300"/>
        </w:trPr>
        <w:tc>
          <w:tcPr>
            <w:tcW w:w="3280" w:type="dxa"/>
            <w:tcBorders>
              <w:top w:val="nil"/>
              <w:left w:val="nil"/>
              <w:bottom w:val="nil"/>
              <w:right w:val="nil"/>
            </w:tcBorders>
            <w:shd w:val="clear" w:color="auto" w:fill="auto"/>
            <w:noWrap/>
            <w:vAlign w:val="center"/>
            <w:hideMark/>
          </w:tcPr>
          <w:p w14:paraId="56B6B09B"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lastRenderedPageBreak/>
              <w:t>Implantação - Ferrovias</w:t>
            </w:r>
          </w:p>
        </w:tc>
        <w:tc>
          <w:tcPr>
            <w:tcW w:w="1340" w:type="dxa"/>
            <w:tcBorders>
              <w:top w:val="nil"/>
              <w:left w:val="nil"/>
              <w:bottom w:val="nil"/>
              <w:right w:val="nil"/>
            </w:tcBorders>
            <w:shd w:val="clear" w:color="auto" w:fill="auto"/>
            <w:noWrap/>
            <w:vAlign w:val="center"/>
            <w:hideMark/>
          </w:tcPr>
          <w:p w14:paraId="39A2153B" w14:textId="65314734"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5.332.545.64</w:t>
            </w:r>
            <w:r w:rsidR="006B5E92" w:rsidRPr="002E2B5B">
              <w:rPr>
                <w:rFonts w:ascii="Calibri" w:hAnsi="Calibri" w:cs="Calibri"/>
                <w:color w:val="000000"/>
                <w:sz w:val="16"/>
                <w:szCs w:val="16"/>
              </w:rPr>
              <w:t>3</w:t>
            </w:r>
          </w:p>
        </w:tc>
        <w:tc>
          <w:tcPr>
            <w:tcW w:w="1180" w:type="dxa"/>
            <w:tcBorders>
              <w:top w:val="nil"/>
              <w:left w:val="nil"/>
              <w:bottom w:val="nil"/>
              <w:right w:val="nil"/>
            </w:tcBorders>
            <w:shd w:val="clear" w:color="auto" w:fill="auto"/>
            <w:noWrap/>
            <w:vAlign w:val="center"/>
            <w:hideMark/>
          </w:tcPr>
          <w:p w14:paraId="1A1559F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320.103.198</w:t>
            </w:r>
          </w:p>
        </w:tc>
        <w:tc>
          <w:tcPr>
            <w:tcW w:w="1100" w:type="dxa"/>
            <w:tcBorders>
              <w:top w:val="nil"/>
              <w:left w:val="nil"/>
              <w:bottom w:val="nil"/>
              <w:right w:val="nil"/>
            </w:tcBorders>
            <w:shd w:val="clear" w:color="auto" w:fill="auto"/>
            <w:noWrap/>
            <w:vAlign w:val="center"/>
            <w:hideMark/>
          </w:tcPr>
          <w:p w14:paraId="402A2BC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(16.810)</w:t>
            </w:r>
          </w:p>
        </w:tc>
        <w:tc>
          <w:tcPr>
            <w:tcW w:w="1220" w:type="dxa"/>
            <w:tcBorders>
              <w:top w:val="nil"/>
              <w:left w:val="nil"/>
              <w:bottom w:val="nil"/>
              <w:right w:val="nil"/>
            </w:tcBorders>
            <w:shd w:val="clear" w:color="auto" w:fill="auto"/>
            <w:noWrap/>
            <w:vAlign w:val="center"/>
            <w:hideMark/>
          </w:tcPr>
          <w:p w14:paraId="2CDE6E9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(328.397.485)</w:t>
            </w:r>
          </w:p>
        </w:tc>
        <w:tc>
          <w:tcPr>
            <w:tcW w:w="1320" w:type="dxa"/>
            <w:tcBorders>
              <w:top w:val="nil"/>
              <w:left w:val="nil"/>
              <w:bottom w:val="nil"/>
              <w:right w:val="nil"/>
            </w:tcBorders>
            <w:shd w:val="clear" w:color="auto" w:fill="auto"/>
            <w:noWrap/>
            <w:vAlign w:val="center"/>
            <w:hideMark/>
          </w:tcPr>
          <w:p w14:paraId="6C44CBD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5.324.234.547</w:t>
            </w:r>
          </w:p>
        </w:tc>
        <w:tc>
          <w:tcPr>
            <w:tcW w:w="960" w:type="dxa"/>
            <w:tcBorders>
              <w:top w:val="nil"/>
              <w:left w:val="nil"/>
              <w:bottom w:val="nil"/>
              <w:right w:val="nil"/>
            </w:tcBorders>
            <w:shd w:val="clear" w:color="auto" w:fill="auto"/>
            <w:noWrap/>
            <w:vAlign w:val="bottom"/>
            <w:hideMark/>
          </w:tcPr>
          <w:p w14:paraId="264D4ADB" w14:textId="77777777" w:rsidR="007850A7" w:rsidRPr="002E2B5B" w:rsidRDefault="007850A7" w:rsidP="002E2B5B">
            <w:pPr>
              <w:jc w:val="right"/>
              <w:rPr>
                <w:rFonts w:ascii="Calibri" w:hAnsi="Calibri" w:cs="Calibri"/>
                <w:color w:val="000000"/>
                <w:sz w:val="16"/>
                <w:szCs w:val="16"/>
              </w:rPr>
            </w:pPr>
          </w:p>
        </w:tc>
      </w:tr>
      <w:tr w:rsidR="007850A7" w:rsidRPr="002E2B5B" w14:paraId="29A78EFA" w14:textId="77777777" w:rsidTr="007850A7">
        <w:trPr>
          <w:trHeight w:val="300"/>
        </w:trPr>
        <w:tc>
          <w:tcPr>
            <w:tcW w:w="3280" w:type="dxa"/>
            <w:tcBorders>
              <w:top w:val="nil"/>
              <w:left w:val="nil"/>
              <w:bottom w:val="nil"/>
              <w:right w:val="nil"/>
            </w:tcBorders>
            <w:shd w:val="clear" w:color="auto" w:fill="auto"/>
            <w:noWrap/>
            <w:vAlign w:val="center"/>
            <w:hideMark/>
          </w:tcPr>
          <w:p w14:paraId="167E00BC"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7AEEEE2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211.035.249</w:t>
            </w:r>
          </w:p>
        </w:tc>
        <w:tc>
          <w:tcPr>
            <w:tcW w:w="1180" w:type="dxa"/>
            <w:tcBorders>
              <w:top w:val="nil"/>
              <w:left w:val="nil"/>
              <w:bottom w:val="nil"/>
              <w:right w:val="nil"/>
            </w:tcBorders>
            <w:shd w:val="clear" w:color="auto" w:fill="auto"/>
            <w:noWrap/>
            <w:vAlign w:val="center"/>
            <w:hideMark/>
          </w:tcPr>
          <w:p w14:paraId="3B3367C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3.178.162</w:t>
            </w:r>
          </w:p>
        </w:tc>
        <w:tc>
          <w:tcPr>
            <w:tcW w:w="1100" w:type="dxa"/>
            <w:tcBorders>
              <w:top w:val="nil"/>
              <w:left w:val="nil"/>
              <w:bottom w:val="nil"/>
              <w:right w:val="nil"/>
            </w:tcBorders>
            <w:shd w:val="clear" w:color="auto" w:fill="auto"/>
            <w:noWrap/>
            <w:vAlign w:val="center"/>
            <w:hideMark/>
          </w:tcPr>
          <w:p w14:paraId="3E20D87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D1E312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(214.213.411)</w:t>
            </w:r>
          </w:p>
        </w:tc>
        <w:tc>
          <w:tcPr>
            <w:tcW w:w="1320" w:type="dxa"/>
            <w:tcBorders>
              <w:top w:val="nil"/>
              <w:left w:val="nil"/>
              <w:bottom w:val="nil"/>
              <w:right w:val="nil"/>
            </w:tcBorders>
            <w:shd w:val="clear" w:color="auto" w:fill="auto"/>
            <w:noWrap/>
            <w:vAlign w:val="center"/>
            <w:hideMark/>
          </w:tcPr>
          <w:p w14:paraId="5A5003F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4AB555C0" w14:textId="77777777" w:rsidR="007850A7" w:rsidRPr="002E2B5B" w:rsidRDefault="007850A7" w:rsidP="002E2B5B">
            <w:pPr>
              <w:jc w:val="right"/>
              <w:rPr>
                <w:rFonts w:ascii="Calibri" w:hAnsi="Calibri" w:cs="Calibri"/>
                <w:color w:val="000000"/>
                <w:sz w:val="16"/>
                <w:szCs w:val="16"/>
              </w:rPr>
            </w:pPr>
          </w:p>
        </w:tc>
      </w:tr>
      <w:tr w:rsidR="007850A7" w:rsidRPr="002E2B5B" w14:paraId="38104472" w14:textId="77777777" w:rsidTr="007850A7">
        <w:trPr>
          <w:trHeight w:val="300"/>
        </w:trPr>
        <w:tc>
          <w:tcPr>
            <w:tcW w:w="3280" w:type="dxa"/>
            <w:tcBorders>
              <w:top w:val="nil"/>
              <w:left w:val="nil"/>
              <w:bottom w:val="nil"/>
              <w:right w:val="nil"/>
            </w:tcBorders>
            <w:shd w:val="clear" w:color="auto" w:fill="auto"/>
            <w:noWrap/>
            <w:vAlign w:val="center"/>
            <w:hideMark/>
          </w:tcPr>
          <w:p w14:paraId="1C24D9B3"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Ouro Verde/GO - Estrela D'Oeste/SP</w:t>
            </w:r>
          </w:p>
        </w:tc>
        <w:tc>
          <w:tcPr>
            <w:tcW w:w="1340" w:type="dxa"/>
            <w:tcBorders>
              <w:top w:val="nil"/>
              <w:left w:val="nil"/>
              <w:bottom w:val="nil"/>
              <w:right w:val="nil"/>
            </w:tcBorders>
            <w:shd w:val="clear" w:color="auto" w:fill="auto"/>
            <w:noWrap/>
            <w:vAlign w:val="center"/>
            <w:hideMark/>
          </w:tcPr>
          <w:p w14:paraId="4CC06970" w14:textId="06EB9D1C"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145.851.79</w:t>
            </w:r>
            <w:r w:rsidR="006B5E92" w:rsidRPr="002E2B5B">
              <w:rPr>
                <w:rFonts w:ascii="Calibri" w:hAnsi="Calibri" w:cs="Calibri"/>
                <w:color w:val="000000"/>
                <w:sz w:val="16"/>
                <w:szCs w:val="16"/>
              </w:rPr>
              <w:t>2</w:t>
            </w:r>
          </w:p>
        </w:tc>
        <w:tc>
          <w:tcPr>
            <w:tcW w:w="1180" w:type="dxa"/>
            <w:tcBorders>
              <w:top w:val="nil"/>
              <w:left w:val="nil"/>
              <w:bottom w:val="nil"/>
              <w:right w:val="nil"/>
            </w:tcBorders>
            <w:shd w:val="clear" w:color="auto" w:fill="auto"/>
            <w:noWrap/>
            <w:vAlign w:val="center"/>
            <w:hideMark/>
          </w:tcPr>
          <w:p w14:paraId="0C99DD7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17.271.973</w:t>
            </w:r>
          </w:p>
        </w:tc>
        <w:tc>
          <w:tcPr>
            <w:tcW w:w="1100" w:type="dxa"/>
            <w:tcBorders>
              <w:top w:val="nil"/>
              <w:left w:val="nil"/>
              <w:bottom w:val="nil"/>
              <w:right w:val="nil"/>
            </w:tcBorders>
            <w:shd w:val="clear" w:color="auto" w:fill="auto"/>
            <w:noWrap/>
            <w:vAlign w:val="center"/>
            <w:hideMark/>
          </w:tcPr>
          <w:p w14:paraId="05D291D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A3112D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(113.979.245)</w:t>
            </w:r>
          </w:p>
        </w:tc>
        <w:tc>
          <w:tcPr>
            <w:tcW w:w="1320" w:type="dxa"/>
            <w:tcBorders>
              <w:top w:val="nil"/>
              <w:left w:val="nil"/>
              <w:bottom w:val="nil"/>
              <w:right w:val="nil"/>
            </w:tcBorders>
            <w:shd w:val="clear" w:color="auto" w:fill="auto"/>
            <w:noWrap/>
            <w:vAlign w:val="center"/>
            <w:hideMark/>
          </w:tcPr>
          <w:p w14:paraId="47AC64A6" w14:textId="79F707E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49.144.52</w:t>
            </w:r>
            <w:r w:rsidR="006B5E92" w:rsidRPr="002E2B5B">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bottom"/>
            <w:hideMark/>
          </w:tcPr>
          <w:p w14:paraId="3B9E041B" w14:textId="77777777" w:rsidR="007850A7" w:rsidRPr="002E2B5B" w:rsidRDefault="007850A7" w:rsidP="002E2B5B">
            <w:pPr>
              <w:jc w:val="right"/>
              <w:rPr>
                <w:rFonts w:ascii="Calibri" w:hAnsi="Calibri" w:cs="Calibri"/>
                <w:color w:val="000000"/>
                <w:sz w:val="16"/>
                <w:szCs w:val="16"/>
              </w:rPr>
            </w:pPr>
          </w:p>
        </w:tc>
      </w:tr>
      <w:tr w:rsidR="007850A7" w:rsidRPr="002E2B5B" w14:paraId="51FB2D09" w14:textId="77777777" w:rsidTr="007850A7">
        <w:trPr>
          <w:trHeight w:val="300"/>
        </w:trPr>
        <w:tc>
          <w:tcPr>
            <w:tcW w:w="3280" w:type="dxa"/>
            <w:tcBorders>
              <w:top w:val="nil"/>
              <w:left w:val="nil"/>
              <w:bottom w:val="nil"/>
              <w:right w:val="nil"/>
            </w:tcBorders>
            <w:shd w:val="clear" w:color="auto" w:fill="auto"/>
            <w:noWrap/>
            <w:vAlign w:val="center"/>
            <w:hideMark/>
          </w:tcPr>
          <w:p w14:paraId="631E8B93"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FIOL - Ferrovia de Integração Oeste-Leste </w:t>
            </w:r>
          </w:p>
        </w:tc>
        <w:tc>
          <w:tcPr>
            <w:tcW w:w="1340" w:type="dxa"/>
            <w:tcBorders>
              <w:top w:val="nil"/>
              <w:left w:val="nil"/>
              <w:bottom w:val="nil"/>
              <w:right w:val="nil"/>
            </w:tcBorders>
            <w:shd w:val="clear" w:color="auto" w:fill="auto"/>
            <w:noWrap/>
            <w:vAlign w:val="center"/>
            <w:hideMark/>
          </w:tcPr>
          <w:p w14:paraId="25DD6F2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4.975.658.602</w:t>
            </w:r>
          </w:p>
        </w:tc>
        <w:tc>
          <w:tcPr>
            <w:tcW w:w="1180" w:type="dxa"/>
            <w:tcBorders>
              <w:top w:val="nil"/>
              <w:left w:val="nil"/>
              <w:bottom w:val="nil"/>
              <w:right w:val="nil"/>
            </w:tcBorders>
            <w:shd w:val="clear" w:color="auto" w:fill="auto"/>
            <w:noWrap/>
            <w:vAlign w:val="center"/>
            <w:hideMark/>
          </w:tcPr>
          <w:p w14:paraId="3AFE027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299.653.063</w:t>
            </w:r>
          </w:p>
        </w:tc>
        <w:tc>
          <w:tcPr>
            <w:tcW w:w="1100" w:type="dxa"/>
            <w:tcBorders>
              <w:top w:val="nil"/>
              <w:left w:val="nil"/>
              <w:bottom w:val="nil"/>
              <w:right w:val="nil"/>
            </w:tcBorders>
            <w:shd w:val="clear" w:color="auto" w:fill="auto"/>
            <w:noWrap/>
            <w:vAlign w:val="center"/>
            <w:hideMark/>
          </w:tcPr>
          <w:p w14:paraId="3DB133C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(16.810)</w:t>
            </w:r>
          </w:p>
        </w:tc>
        <w:tc>
          <w:tcPr>
            <w:tcW w:w="1220" w:type="dxa"/>
            <w:tcBorders>
              <w:top w:val="nil"/>
              <w:left w:val="nil"/>
              <w:bottom w:val="nil"/>
              <w:right w:val="nil"/>
            </w:tcBorders>
            <w:shd w:val="clear" w:color="auto" w:fill="auto"/>
            <w:noWrap/>
            <w:vAlign w:val="center"/>
            <w:hideMark/>
          </w:tcPr>
          <w:p w14:paraId="521CE52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(204.829)</w:t>
            </w:r>
          </w:p>
        </w:tc>
        <w:tc>
          <w:tcPr>
            <w:tcW w:w="1320" w:type="dxa"/>
            <w:tcBorders>
              <w:top w:val="nil"/>
              <w:left w:val="nil"/>
              <w:bottom w:val="nil"/>
              <w:right w:val="nil"/>
            </w:tcBorders>
            <w:shd w:val="clear" w:color="auto" w:fill="auto"/>
            <w:noWrap/>
            <w:vAlign w:val="center"/>
            <w:hideMark/>
          </w:tcPr>
          <w:p w14:paraId="39903DB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5.275.090.026</w:t>
            </w:r>
          </w:p>
        </w:tc>
        <w:tc>
          <w:tcPr>
            <w:tcW w:w="960" w:type="dxa"/>
            <w:tcBorders>
              <w:top w:val="nil"/>
              <w:left w:val="nil"/>
              <w:bottom w:val="nil"/>
              <w:right w:val="nil"/>
            </w:tcBorders>
            <w:shd w:val="clear" w:color="auto" w:fill="auto"/>
            <w:noWrap/>
            <w:vAlign w:val="bottom"/>
            <w:hideMark/>
          </w:tcPr>
          <w:p w14:paraId="6D9D98C8" w14:textId="77777777" w:rsidR="007850A7" w:rsidRPr="002E2B5B" w:rsidRDefault="007850A7" w:rsidP="002E2B5B">
            <w:pPr>
              <w:jc w:val="right"/>
              <w:rPr>
                <w:rFonts w:ascii="Calibri" w:hAnsi="Calibri" w:cs="Calibri"/>
                <w:color w:val="000000"/>
                <w:sz w:val="16"/>
                <w:szCs w:val="16"/>
              </w:rPr>
            </w:pPr>
          </w:p>
        </w:tc>
      </w:tr>
      <w:tr w:rsidR="007850A7" w:rsidRPr="002E2B5B" w14:paraId="3AD92E77" w14:textId="77777777" w:rsidTr="007850A7">
        <w:trPr>
          <w:trHeight w:val="300"/>
        </w:trPr>
        <w:tc>
          <w:tcPr>
            <w:tcW w:w="3280" w:type="dxa"/>
            <w:tcBorders>
              <w:top w:val="nil"/>
              <w:left w:val="nil"/>
              <w:bottom w:val="nil"/>
              <w:right w:val="nil"/>
            </w:tcBorders>
            <w:shd w:val="clear" w:color="auto" w:fill="auto"/>
            <w:noWrap/>
            <w:vAlign w:val="center"/>
            <w:hideMark/>
          </w:tcPr>
          <w:p w14:paraId="2BFBA031"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Ativos de Concessão</w:t>
            </w:r>
          </w:p>
        </w:tc>
        <w:tc>
          <w:tcPr>
            <w:tcW w:w="1340" w:type="dxa"/>
            <w:tcBorders>
              <w:top w:val="nil"/>
              <w:left w:val="nil"/>
              <w:bottom w:val="nil"/>
              <w:right w:val="nil"/>
            </w:tcBorders>
            <w:shd w:val="clear" w:color="auto" w:fill="auto"/>
            <w:noWrap/>
            <w:vAlign w:val="center"/>
            <w:hideMark/>
          </w:tcPr>
          <w:p w14:paraId="6F3D3D2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11.786.792.231</w:t>
            </w:r>
          </w:p>
        </w:tc>
        <w:tc>
          <w:tcPr>
            <w:tcW w:w="1180" w:type="dxa"/>
            <w:tcBorders>
              <w:top w:val="nil"/>
              <w:left w:val="nil"/>
              <w:bottom w:val="nil"/>
              <w:right w:val="nil"/>
            </w:tcBorders>
            <w:shd w:val="clear" w:color="auto" w:fill="auto"/>
            <w:noWrap/>
            <w:vAlign w:val="center"/>
            <w:hideMark/>
          </w:tcPr>
          <w:p w14:paraId="1B61158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18.551.962</w:t>
            </w:r>
          </w:p>
        </w:tc>
        <w:tc>
          <w:tcPr>
            <w:tcW w:w="1100" w:type="dxa"/>
            <w:tcBorders>
              <w:top w:val="nil"/>
              <w:left w:val="nil"/>
              <w:bottom w:val="nil"/>
              <w:right w:val="nil"/>
            </w:tcBorders>
            <w:shd w:val="clear" w:color="auto" w:fill="auto"/>
            <w:noWrap/>
            <w:vAlign w:val="center"/>
            <w:hideMark/>
          </w:tcPr>
          <w:p w14:paraId="7684CE8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(119.222)</w:t>
            </w:r>
          </w:p>
        </w:tc>
        <w:tc>
          <w:tcPr>
            <w:tcW w:w="1220" w:type="dxa"/>
            <w:tcBorders>
              <w:top w:val="nil"/>
              <w:left w:val="nil"/>
              <w:bottom w:val="nil"/>
              <w:right w:val="nil"/>
            </w:tcBorders>
            <w:shd w:val="clear" w:color="auto" w:fill="auto"/>
            <w:noWrap/>
            <w:vAlign w:val="center"/>
            <w:hideMark/>
          </w:tcPr>
          <w:p w14:paraId="5FF54C51"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425.448.157</w:t>
            </w:r>
          </w:p>
        </w:tc>
        <w:tc>
          <w:tcPr>
            <w:tcW w:w="1320" w:type="dxa"/>
            <w:tcBorders>
              <w:top w:val="nil"/>
              <w:left w:val="nil"/>
              <w:bottom w:val="nil"/>
              <w:right w:val="nil"/>
            </w:tcBorders>
            <w:shd w:val="clear" w:color="auto" w:fill="auto"/>
            <w:noWrap/>
            <w:vAlign w:val="center"/>
            <w:hideMark/>
          </w:tcPr>
          <w:p w14:paraId="607DAFB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12.230.673.128</w:t>
            </w:r>
          </w:p>
        </w:tc>
        <w:tc>
          <w:tcPr>
            <w:tcW w:w="960" w:type="dxa"/>
            <w:tcBorders>
              <w:top w:val="nil"/>
              <w:left w:val="nil"/>
              <w:bottom w:val="nil"/>
              <w:right w:val="nil"/>
            </w:tcBorders>
            <w:shd w:val="clear" w:color="auto" w:fill="auto"/>
            <w:noWrap/>
            <w:vAlign w:val="bottom"/>
            <w:hideMark/>
          </w:tcPr>
          <w:p w14:paraId="50CBF094" w14:textId="77777777" w:rsidR="007850A7" w:rsidRPr="002E2B5B" w:rsidRDefault="007850A7" w:rsidP="002E2B5B">
            <w:pPr>
              <w:jc w:val="right"/>
              <w:rPr>
                <w:rFonts w:ascii="Calibri" w:hAnsi="Calibri" w:cs="Calibri"/>
                <w:color w:val="000000"/>
                <w:sz w:val="16"/>
                <w:szCs w:val="16"/>
              </w:rPr>
            </w:pPr>
          </w:p>
        </w:tc>
      </w:tr>
      <w:tr w:rsidR="007850A7" w:rsidRPr="002E2B5B" w14:paraId="352F1893" w14:textId="77777777" w:rsidTr="007850A7">
        <w:trPr>
          <w:trHeight w:val="300"/>
        </w:trPr>
        <w:tc>
          <w:tcPr>
            <w:tcW w:w="3280" w:type="dxa"/>
            <w:tcBorders>
              <w:top w:val="nil"/>
              <w:left w:val="nil"/>
              <w:bottom w:val="nil"/>
              <w:right w:val="nil"/>
            </w:tcBorders>
            <w:shd w:val="clear" w:color="auto" w:fill="auto"/>
            <w:noWrap/>
            <w:vAlign w:val="center"/>
            <w:hideMark/>
          </w:tcPr>
          <w:p w14:paraId="38D856C2"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Açailândia/MA - Palmas/TO</w:t>
            </w:r>
          </w:p>
        </w:tc>
        <w:tc>
          <w:tcPr>
            <w:tcW w:w="1340" w:type="dxa"/>
            <w:tcBorders>
              <w:top w:val="nil"/>
              <w:left w:val="nil"/>
              <w:bottom w:val="nil"/>
              <w:right w:val="nil"/>
            </w:tcBorders>
            <w:shd w:val="clear" w:color="auto" w:fill="auto"/>
            <w:noWrap/>
            <w:vAlign w:val="center"/>
            <w:hideMark/>
          </w:tcPr>
          <w:p w14:paraId="5E852DE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2.607.007.842</w:t>
            </w:r>
          </w:p>
        </w:tc>
        <w:tc>
          <w:tcPr>
            <w:tcW w:w="1180" w:type="dxa"/>
            <w:tcBorders>
              <w:top w:val="nil"/>
              <w:left w:val="nil"/>
              <w:bottom w:val="nil"/>
              <w:right w:val="nil"/>
            </w:tcBorders>
            <w:shd w:val="clear" w:color="auto" w:fill="auto"/>
            <w:noWrap/>
            <w:vAlign w:val="center"/>
            <w:hideMark/>
          </w:tcPr>
          <w:p w14:paraId="363F30E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31436E3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(23.146)</w:t>
            </w:r>
          </w:p>
        </w:tc>
        <w:tc>
          <w:tcPr>
            <w:tcW w:w="1220" w:type="dxa"/>
            <w:tcBorders>
              <w:top w:val="nil"/>
              <w:left w:val="nil"/>
              <w:bottom w:val="nil"/>
              <w:right w:val="nil"/>
            </w:tcBorders>
            <w:shd w:val="clear" w:color="auto" w:fill="auto"/>
            <w:noWrap/>
            <w:vAlign w:val="center"/>
            <w:hideMark/>
          </w:tcPr>
          <w:p w14:paraId="02E860E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7DAD38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2.606.984.696</w:t>
            </w:r>
          </w:p>
        </w:tc>
        <w:tc>
          <w:tcPr>
            <w:tcW w:w="960" w:type="dxa"/>
            <w:tcBorders>
              <w:top w:val="nil"/>
              <w:left w:val="nil"/>
              <w:bottom w:val="nil"/>
              <w:right w:val="nil"/>
            </w:tcBorders>
            <w:shd w:val="clear" w:color="auto" w:fill="auto"/>
            <w:noWrap/>
            <w:vAlign w:val="center"/>
            <w:hideMark/>
          </w:tcPr>
          <w:p w14:paraId="10F2298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 e 2,86</w:t>
            </w:r>
          </w:p>
        </w:tc>
      </w:tr>
      <w:tr w:rsidR="007850A7" w:rsidRPr="002E2B5B" w14:paraId="7F3CFE4C" w14:textId="77777777" w:rsidTr="007850A7">
        <w:trPr>
          <w:trHeight w:val="300"/>
        </w:trPr>
        <w:tc>
          <w:tcPr>
            <w:tcW w:w="3280" w:type="dxa"/>
            <w:tcBorders>
              <w:top w:val="nil"/>
              <w:left w:val="nil"/>
              <w:bottom w:val="nil"/>
              <w:right w:val="nil"/>
            </w:tcBorders>
            <w:shd w:val="clear" w:color="auto" w:fill="auto"/>
            <w:noWrap/>
            <w:vAlign w:val="center"/>
            <w:hideMark/>
          </w:tcPr>
          <w:p w14:paraId="6ACE89A7"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1083CC1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4.657.778.276</w:t>
            </w:r>
          </w:p>
        </w:tc>
        <w:tc>
          <w:tcPr>
            <w:tcW w:w="1180" w:type="dxa"/>
            <w:tcBorders>
              <w:top w:val="nil"/>
              <w:left w:val="nil"/>
              <w:bottom w:val="nil"/>
              <w:right w:val="nil"/>
            </w:tcBorders>
            <w:shd w:val="clear" w:color="auto" w:fill="auto"/>
            <w:noWrap/>
            <w:vAlign w:val="center"/>
            <w:hideMark/>
          </w:tcPr>
          <w:p w14:paraId="2B399B7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5C0D3F6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(51.132)</w:t>
            </w:r>
          </w:p>
        </w:tc>
        <w:tc>
          <w:tcPr>
            <w:tcW w:w="1220" w:type="dxa"/>
            <w:tcBorders>
              <w:top w:val="nil"/>
              <w:left w:val="nil"/>
              <w:bottom w:val="nil"/>
              <w:right w:val="nil"/>
            </w:tcBorders>
            <w:shd w:val="clear" w:color="auto" w:fill="auto"/>
            <w:noWrap/>
            <w:vAlign w:val="center"/>
            <w:hideMark/>
          </w:tcPr>
          <w:p w14:paraId="0345335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271.140.824</w:t>
            </w:r>
          </w:p>
        </w:tc>
        <w:tc>
          <w:tcPr>
            <w:tcW w:w="1320" w:type="dxa"/>
            <w:tcBorders>
              <w:top w:val="nil"/>
              <w:left w:val="nil"/>
              <w:bottom w:val="nil"/>
              <w:right w:val="nil"/>
            </w:tcBorders>
            <w:shd w:val="clear" w:color="auto" w:fill="auto"/>
            <w:noWrap/>
            <w:vAlign w:val="center"/>
            <w:hideMark/>
          </w:tcPr>
          <w:p w14:paraId="10CF9F4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4.928.867.968</w:t>
            </w:r>
          </w:p>
        </w:tc>
        <w:tc>
          <w:tcPr>
            <w:tcW w:w="960" w:type="dxa"/>
            <w:tcBorders>
              <w:top w:val="nil"/>
              <w:left w:val="nil"/>
              <w:bottom w:val="nil"/>
              <w:right w:val="nil"/>
            </w:tcBorders>
            <w:shd w:val="clear" w:color="auto" w:fill="auto"/>
            <w:noWrap/>
            <w:vAlign w:val="center"/>
            <w:hideMark/>
          </w:tcPr>
          <w:p w14:paraId="081DEDE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 e 2,86</w:t>
            </w:r>
          </w:p>
        </w:tc>
      </w:tr>
      <w:tr w:rsidR="007850A7" w:rsidRPr="002E2B5B" w14:paraId="013FDADD" w14:textId="77777777" w:rsidTr="007850A7">
        <w:trPr>
          <w:trHeight w:val="300"/>
        </w:trPr>
        <w:tc>
          <w:tcPr>
            <w:tcW w:w="3280" w:type="dxa"/>
            <w:tcBorders>
              <w:top w:val="nil"/>
              <w:left w:val="nil"/>
              <w:bottom w:val="nil"/>
              <w:right w:val="nil"/>
            </w:tcBorders>
            <w:shd w:val="clear" w:color="auto" w:fill="auto"/>
            <w:noWrap/>
            <w:vAlign w:val="center"/>
            <w:hideMark/>
          </w:tcPr>
          <w:p w14:paraId="61F4B712"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Ouro Verde/GO - Estrela D'Oeste/SP</w:t>
            </w:r>
          </w:p>
        </w:tc>
        <w:tc>
          <w:tcPr>
            <w:tcW w:w="1340" w:type="dxa"/>
            <w:tcBorders>
              <w:top w:val="nil"/>
              <w:left w:val="nil"/>
              <w:bottom w:val="nil"/>
              <w:right w:val="nil"/>
            </w:tcBorders>
            <w:shd w:val="clear" w:color="auto" w:fill="auto"/>
            <w:noWrap/>
            <w:vAlign w:val="center"/>
            <w:hideMark/>
          </w:tcPr>
          <w:p w14:paraId="04202B5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4.512.996.652</w:t>
            </w:r>
          </w:p>
        </w:tc>
        <w:tc>
          <w:tcPr>
            <w:tcW w:w="1180" w:type="dxa"/>
            <w:tcBorders>
              <w:top w:val="nil"/>
              <w:left w:val="nil"/>
              <w:bottom w:val="nil"/>
              <w:right w:val="nil"/>
            </w:tcBorders>
            <w:shd w:val="clear" w:color="auto" w:fill="auto"/>
            <w:noWrap/>
            <w:vAlign w:val="center"/>
            <w:hideMark/>
          </w:tcPr>
          <w:p w14:paraId="612BA7D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18.551.962</w:t>
            </w:r>
          </w:p>
        </w:tc>
        <w:tc>
          <w:tcPr>
            <w:tcW w:w="1100" w:type="dxa"/>
            <w:tcBorders>
              <w:top w:val="nil"/>
              <w:left w:val="nil"/>
              <w:bottom w:val="nil"/>
              <w:right w:val="nil"/>
            </w:tcBorders>
            <w:shd w:val="clear" w:color="auto" w:fill="auto"/>
            <w:noWrap/>
            <w:vAlign w:val="center"/>
            <w:hideMark/>
          </w:tcPr>
          <w:p w14:paraId="62D2808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(44.944)</w:t>
            </w:r>
          </w:p>
        </w:tc>
        <w:tc>
          <w:tcPr>
            <w:tcW w:w="1220" w:type="dxa"/>
            <w:tcBorders>
              <w:top w:val="nil"/>
              <w:left w:val="nil"/>
              <w:bottom w:val="nil"/>
              <w:right w:val="nil"/>
            </w:tcBorders>
            <w:shd w:val="clear" w:color="auto" w:fill="auto"/>
            <w:noWrap/>
            <w:vAlign w:val="center"/>
            <w:hideMark/>
          </w:tcPr>
          <w:p w14:paraId="409A89D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154.307.333</w:t>
            </w:r>
          </w:p>
        </w:tc>
        <w:tc>
          <w:tcPr>
            <w:tcW w:w="1320" w:type="dxa"/>
            <w:tcBorders>
              <w:top w:val="nil"/>
              <w:left w:val="nil"/>
              <w:bottom w:val="nil"/>
              <w:right w:val="nil"/>
            </w:tcBorders>
            <w:shd w:val="clear" w:color="auto" w:fill="auto"/>
            <w:noWrap/>
            <w:vAlign w:val="center"/>
            <w:hideMark/>
          </w:tcPr>
          <w:p w14:paraId="03A62D0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4.685.811.003</w:t>
            </w:r>
          </w:p>
        </w:tc>
        <w:tc>
          <w:tcPr>
            <w:tcW w:w="960" w:type="dxa"/>
            <w:tcBorders>
              <w:top w:val="nil"/>
              <w:left w:val="nil"/>
              <w:bottom w:val="nil"/>
              <w:right w:val="nil"/>
            </w:tcBorders>
            <w:shd w:val="clear" w:color="auto" w:fill="auto"/>
            <w:noWrap/>
            <w:vAlign w:val="bottom"/>
            <w:hideMark/>
          </w:tcPr>
          <w:p w14:paraId="191978E6" w14:textId="77777777" w:rsidR="007850A7" w:rsidRPr="002E2B5B" w:rsidRDefault="007850A7" w:rsidP="002E2B5B">
            <w:pPr>
              <w:jc w:val="right"/>
              <w:rPr>
                <w:rFonts w:ascii="Calibri" w:hAnsi="Calibri" w:cs="Calibri"/>
                <w:color w:val="000000"/>
                <w:sz w:val="16"/>
                <w:szCs w:val="16"/>
              </w:rPr>
            </w:pPr>
          </w:p>
        </w:tc>
      </w:tr>
      <w:tr w:rsidR="007850A7" w:rsidRPr="002E2B5B" w14:paraId="37DAC647" w14:textId="77777777" w:rsidTr="007850A7">
        <w:trPr>
          <w:trHeight w:val="300"/>
        </w:trPr>
        <w:tc>
          <w:tcPr>
            <w:tcW w:w="3280" w:type="dxa"/>
            <w:tcBorders>
              <w:top w:val="nil"/>
              <w:left w:val="nil"/>
              <w:bottom w:val="nil"/>
              <w:right w:val="nil"/>
            </w:tcBorders>
            <w:shd w:val="clear" w:color="auto" w:fill="auto"/>
            <w:noWrap/>
            <w:vAlign w:val="center"/>
            <w:hideMark/>
          </w:tcPr>
          <w:p w14:paraId="09BBF275"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Pátio Porto Franco</w:t>
            </w:r>
          </w:p>
        </w:tc>
        <w:tc>
          <w:tcPr>
            <w:tcW w:w="1340" w:type="dxa"/>
            <w:tcBorders>
              <w:top w:val="nil"/>
              <w:left w:val="nil"/>
              <w:bottom w:val="nil"/>
              <w:right w:val="nil"/>
            </w:tcBorders>
            <w:shd w:val="clear" w:color="auto" w:fill="auto"/>
            <w:noWrap/>
            <w:vAlign w:val="center"/>
            <w:hideMark/>
          </w:tcPr>
          <w:p w14:paraId="0A511F6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9.009.461</w:t>
            </w:r>
          </w:p>
        </w:tc>
        <w:tc>
          <w:tcPr>
            <w:tcW w:w="1180" w:type="dxa"/>
            <w:tcBorders>
              <w:top w:val="nil"/>
              <w:left w:val="nil"/>
              <w:bottom w:val="nil"/>
              <w:right w:val="nil"/>
            </w:tcBorders>
            <w:shd w:val="clear" w:color="auto" w:fill="auto"/>
            <w:noWrap/>
            <w:vAlign w:val="center"/>
            <w:hideMark/>
          </w:tcPr>
          <w:p w14:paraId="652DF6B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F5F83B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E4CFDE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AB5CC3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9.009.461</w:t>
            </w:r>
          </w:p>
        </w:tc>
        <w:tc>
          <w:tcPr>
            <w:tcW w:w="960" w:type="dxa"/>
            <w:tcBorders>
              <w:top w:val="nil"/>
              <w:left w:val="nil"/>
              <w:bottom w:val="nil"/>
              <w:right w:val="nil"/>
            </w:tcBorders>
            <w:shd w:val="clear" w:color="auto" w:fill="auto"/>
            <w:noWrap/>
            <w:vAlign w:val="center"/>
            <w:hideMark/>
          </w:tcPr>
          <w:p w14:paraId="5B67CAC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 a 30</w:t>
            </w:r>
          </w:p>
        </w:tc>
      </w:tr>
      <w:tr w:rsidR="007850A7" w:rsidRPr="002E2B5B" w14:paraId="26923F82" w14:textId="77777777" w:rsidTr="007850A7">
        <w:trPr>
          <w:trHeight w:val="300"/>
        </w:trPr>
        <w:tc>
          <w:tcPr>
            <w:tcW w:w="3280" w:type="dxa"/>
            <w:tcBorders>
              <w:top w:val="nil"/>
              <w:left w:val="nil"/>
              <w:bottom w:val="nil"/>
              <w:right w:val="nil"/>
            </w:tcBorders>
            <w:shd w:val="clear" w:color="auto" w:fill="auto"/>
            <w:noWrap/>
            <w:vAlign w:val="center"/>
            <w:hideMark/>
          </w:tcPr>
          <w:p w14:paraId="5EF55C0C" w14:textId="2FF28CB3"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CMT Lei 8.200/91</w:t>
            </w:r>
            <w:r w:rsidR="003D7A5A" w:rsidRPr="002E2B5B">
              <w:rPr>
                <w:rFonts w:ascii="Calibri" w:hAnsi="Calibri" w:cs="Calibri"/>
                <w:color w:val="000000"/>
                <w:sz w:val="16"/>
                <w:szCs w:val="16"/>
              </w:rPr>
              <w:t xml:space="preserve"> - FNS</w:t>
            </w:r>
          </w:p>
        </w:tc>
        <w:tc>
          <w:tcPr>
            <w:tcW w:w="1340" w:type="dxa"/>
            <w:tcBorders>
              <w:top w:val="nil"/>
              <w:left w:val="nil"/>
              <w:bottom w:val="nil"/>
              <w:right w:val="nil"/>
            </w:tcBorders>
            <w:shd w:val="clear" w:color="auto" w:fill="auto"/>
            <w:noWrap/>
            <w:vAlign w:val="center"/>
            <w:hideMark/>
          </w:tcPr>
          <w:p w14:paraId="05D9126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283.968</w:t>
            </w:r>
          </w:p>
        </w:tc>
        <w:tc>
          <w:tcPr>
            <w:tcW w:w="1180" w:type="dxa"/>
            <w:tcBorders>
              <w:top w:val="nil"/>
              <w:left w:val="nil"/>
              <w:bottom w:val="nil"/>
              <w:right w:val="nil"/>
            </w:tcBorders>
            <w:shd w:val="clear" w:color="auto" w:fill="auto"/>
            <w:noWrap/>
            <w:vAlign w:val="center"/>
            <w:hideMark/>
          </w:tcPr>
          <w:p w14:paraId="73A49FC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0D93BB9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7905F3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78A1357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283.968</w:t>
            </w:r>
          </w:p>
        </w:tc>
        <w:tc>
          <w:tcPr>
            <w:tcW w:w="960" w:type="dxa"/>
            <w:tcBorders>
              <w:top w:val="nil"/>
              <w:left w:val="nil"/>
              <w:bottom w:val="nil"/>
              <w:right w:val="nil"/>
            </w:tcBorders>
            <w:shd w:val="clear" w:color="auto" w:fill="auto"/>
            <w:noWrap/>
            <w:vAlign w:val="bottom"/>
            <w:hideMark/>
          </w:tcPr>
          <w:p w14:paraId="5B8C0B16" w14:textId="77777777" w:rsidR="007850A7" w:rsidRPr="002E2B5B" w:rsidRDefault="007850A7" w:rsidP="002E2B5B">
            <w:pPr>
              <w:jc w:val="right"/>
              <w:rPr>
                <w:rFonts w:ascii="Calibri" w:hAnsi="Calibri" w:cs="Calibri"/>
                <w:color w:val="000000"/>
                <w:sz w:val="16"/>
                <w:szCs w:val="16"/>
              </w:rPr>
            </w:pPr>
          </w:p>
        </w:tc>
      </w:tr>
      <w:tr w:rsidR="007850A7" w:rsidRPr="002E2B5B" w14:paraId="33864D7F" w14:textId="77777777" w:rsidTr="007850A7">
        <w:trPr>
          <w:trHeight w:val="75"/>
        </w:trPr>
        <w:tc>
          <w:tcPr>
            <w:tcW w:w="3280" w:type="dxa"/>
            <w:tcBorders>
              <w:top w:val="nil"/>
              <w:left w:val="nil"/>
              <w:bottom w:val="nil"/>
              <w:right w:val="nil"/>
            </w:tcBorders>
            <w:shd w:val="clear" w:color="auto" w:fill="auto"/>
            <w:noWrap/>
            <w:vAlign w:val="bottom"/>
            <w:hideMark/>
          </w:tcPr>
          <w:p w14:paraId="539B2303" w14:textId="77777777" w:rsidR="007850A7" w:rsidRPr="002E2B5B" w:rsidRDefault="007850A7" w:rsidP="002E2B5B">
            <w:pPr>
              <w:rPr>
                <w:sz w:val="20"/>
                <w:szCs w:val="20"/>
              </w:rPr>
            </w:pPr>
          </w:p>
        </w:tc>
        <w:tc>
          <w:tcPr>
            <w:tcW w:w="1340" w:type="dxa"/>
            <w:tcBorders>
              <w:top w:val="nil"/>
              <w:left w:val="nil"/>
              <w:bottom w:val="nil"/>
              <w:right w:val="nil"/>
            </w:tcBorders>
            <w:shd w:val="clear" w:color="auto" w:fill="auto"/>
            <w:noWrap/>
            <w:vAlign w:val="bottom"/>
            <w:hideMark/>
          </w:tcPr>
          <w:p w14:paraId="019AFA31" w14:textId="77777777" w:rsidR="007850A7" w:rsidRPr="002E2B5B" w:rsidRDefault="007850A7" w:rsidP="002E2B5B">
            <w:pPr>
              <w:rPr>
                <w:sz w:val="20"/>
                <w:szCs w:val="20"/>
              </w:rPr>
            </w:pPr>
          </w:p>
        </w:tc>
        <w:tc>
          <w:tcPr>
            <w:tcW w:w="1180" w:type="dxa"/>
            <w:tcBorders>
              <w:top w:val="nil"/>
              <w:left w:val="nil"/>
              <w:bottom w:val="nil"/>
              <w:right w:val="nil"/>
            </w:tcBorders>
            <w:shd w:val="clear" w:color="auto" w:fill="auto"/>
            <w:noWrap/>
            <w:vAlign w:val="bottom"/>
            <w:hideMark/>
          </w:tcPr>
          <w:p w14:paraId="317CE3F2" w14:textId="77777777" w:rsidR="007850A7" w:rsidRPr="002E2B5B" w:rsidRDefault="007850A7" w:rsidP="002E2B5B">
            <w:pPr>
              <w:rPr>
                <w:sz w:val="20"/>
                <w:szCs w:val="20"/>
              </w:rPr>
            </w:pPr>
          </w:p>
        </w:tc>
        <w:tc>
          <w:tcPr>
            <w:tcW w:w="1100" w:type="dxa"/>
            <w:tcBorders>
              <w:top w:val="nil"/>
              <w:left w:val="nil"/>
              <w:bottom w:val="nil"/>
              <w:right w:val="nil"/>
            </w:tcBorders>
            <w:shd w:val="clear" w:color="auto" w:fill="auto"/>
            <w:noWrap/>
            <w:vAlign w:val="bottom"/>
            <w:hideMark/>
          </w:tcPr>
          <w:p w14:paraId="1F4192F5" w14:textId="77777777" w:rsidR="007850A7" w:rsidRPr="002E2B5B" w:rsidRDefault="007850A7" w:rsidP="002E2B5B">
            <w:pPr>
              <w:rPr>
                <w:sz w:val="20"/>
                <w:szCs w:val="20"/>
              </w:rPr>
            </w:pPr>
          </w:p>
        </w:tc>
        <w:tc>
          <w:tcPr>
            <w:tcW w:w="1220" w:type="dxa"/>
            <w:tcBorders>
              <w:top w:val="nil"/>
              <w:left w:val="nil"/>
              <w:bottom w:val="nil"/>
              <w:right w:val="nil"/>
            </w:tcBorders>
            <w:shd w:val="clear" w:color="auto" w:fill="auto"/>
            <w:noWrap/>
            <w:vAlign w:val="bottom"/>
            <w:hideMark/>
          </w:tcPr>
          <w:p w14:paraId="31AF9064" w14:textId="77777777" w:rsidR="007850A7" w:rsidRPr="002E2B5B" w:rsidRDefault="007850A7" w:rsidP="002E2B5B">
            <w:pPr>
              <w:rPr>
                <w:sz w:val="20"/>
                <w:szCs w:val="20"/>
              </w:rPr>
            </w:pPr>
          </w:p>
        </w:tc>
        <w:tc>
          <w:tcPr>
            <w:tcW w:w="1320" w:type="dxa"/>
            <w:tcBorders>
              <w:top w:val="nil"/>
              <w:left w:val="nil"/>
              <w:bottom w:val="nil"/>
              <w:right w:val="nil"/>
            </w:tcBorders>
            <w:shd w:val="clear" w:color="auto" w:fill="auto"/>
            <w:noWrap/>
            <w:vAlign w:val="bottom"/>
            <w:hideMark/>
          </w:tcPr>
          <w:p w14:paraId="3743242F" w14:textId="77777777" w:rsidR="007850A7" w:rsidRPr="002E2B5B" w:rsidRDefault="007850A7" w:rsidP="002E2B5B">
            <w:pPr>
              <w:rPr>
                <w:sz w:val="20"/>
                <w:szCs w:val="20"/>
              </w:rPr>
            </w:pPr>
          </w:p>
        </w:tc>
        <w:tc>
          <w:tcPr>
            <w:tcW w:w="960" w:type="dxa"/>
            <w:tcBorders>
              <w:top w:val="nil"/>
              <w:left w:val="nil"/>
              <w:bottom w:val="nil"/>
              <w:right w:val="nil"/>
            </w:tcBorders>
            <w:shd w:val="clear" w:color="auto" w:fill="auto"/>
            <w:noWrap/>
            <w:vAlign w:val="bottom"/>
            <w:hideMark/>
          </w:tcPr>
          <w:p w14:paraId="25CFE4B9" w14:textId="77777777" w:rsidR="007850A7" w:rsidRPr="002E2B5B" w:rsidRDefault="007850A7" w:rsidP="002E2B5B">
            <w:pPr>
              <w:rPr>
                <w:sz w:val="20"/>
                <w:szCs w:val="20"/>
              </w:rPr>
            </w:pPr>
          </w:p>
        </w:tc>
      </w:tr>
      <w:tr w:rsidR="007850A7" w:rsidRPr="002E2B5B" w14:paraId="04D0A436" w14:textId="77777777" w:rsidTr="007850A7">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4257D522"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Total Bens Imóveis (2)</w:t>
            </w:r>
          </w:p>
        </w:tc>
        <w:tc>
          <w:tcPr>
            <w:tcW w:w="1340" w:type="dxa"/>
            <w:tcBorders>
              <w:top w:val="single" w:sz="8" w:space="0" w:color="auto"/>
              <w:left w:val="nil"/>
              <w:bottom w:val="single" w:sz="8" w:space="0" w:color="auto"/>
              <w:right w:val="nil"/>
            </w:tcBorders>
            <w:shd w:val="clear" w:color="auto" w:fill="auto"/>
            <w:noWrap/>
            <w:vAlign w:val="center"/>
            <w:hideMark/>
          </w:tcPr>
          <w:p w14:paraId="3E984494" w14:textId="5064075F"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17.780.680.81</w:t>
            </w:r>
            <w:r w:rsidR="006B5E92" w:rsidRPr="002E2B5B">
              <w:rPr>
                <w:rFonts w:ascii="Calibri" w:hAnsi="Calibri" w:cs="Calibri"/>
                <w:b/>
                <w:bCs/>
                <w:color w:val="000000"/>
                <w:sz w:val="16"/>
                <w:szCs w:val="16"/>
              </w:rPr>
              <w:t>2</w:t>
            </w:r>
          </w:p>
        </w:tc>
        <w:tc>
          <w:tcPr>
            <w:tcW w:w="1180" w:type="dxa"/>
            <w:tcBorders>
              <w:top w:val="single" w:sz="8" w:space="0" w:color="auto"/>
              <w:left w:val="nil"/>
              <w:bottom w:val="single" w:sz="8" w:space="0" w:color="auto"/>
              <w:right w:val="nil"/>
            </w:tcBorders>
            <w:shd w:val="clear" w:color="auto" w:fill="auto"/>
            <w:noWrap/>
            <w:vAlign w:val="center"/>
            <w:hideMark/>
          </w:tcPr>
          <w:p w14:paraId="728BC9B0"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350.081.312</w:t>
            </w:r>
          </w:p>
        </w:tc>
        <w:tc>
          <w:tcPr>
            <w:tcW w:w="1100" w:type="dxa"/>
            <w:tcBorders>
              <w:top w:val="single" w:sz="8" w:space="0" w:color="auto"/>
              <w:left w:val="nil"/>
              <w:bottom w:val="single" w:sz="8" w:space="0" w:color="auto"/>
              <w:right w:val="nil"/>
            </w:tcBorders>
            <w:shd w:val="clear" w:color="auto" w:fill="auto"/>
            <w:noWrap/>
            <w:vAlign w:val="center"/>
            <w:hideMark/>
          </w:tcPr>
          <w:p w14:paraId="77C562AA"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(2.579.824)</w:t>
            </w:r>
          </w:p>
        </w:tc>
        <w:tc>
          <w:tcPr>
            <w:tcW w:w="1220" w:type="dxa"/>
            <w:tcBorders>
              <w:top w:val="single" w:sz="8" w:space="0" w:color="auto"/>
              <w:left w:val="nil"/>
              <w:bottom w:val="single" w:sz="8" w:space="0" w:color="auto"/>
              <w:right w:val="nil"/>
            </w:tcBorders>
            <w:shd w:val="clear" w:color="auto" w:fill="auto"/>
            <w:noWrap/>
            <w:vAlign w:val="center"/>
            <w:hideMark/>
          </w:tcPr>
          <w:p w14:paraId="6A670C2A"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(156.879)</w:t>
            </w:r>
          </w:p>
        </w:tc>
        <w:tc>
          <w:tcPr>
            <w:tcW w:w="1320" w:type="dxa"/>
            <w:tcBorders>
              <w:top w:val="single" w:sz="8" w:space="0" w:color="auto"/>
              <w:left w:val="nil"/>
              <w:bottom w:val="single" w:sz="8" w:space="0" w:color="auto"/>
              <w:right w:val="nil"/>
            </w:tcBorders>
            <w:shd w:val="clear" w:color="auto" w:fill="auto"/>
            <w:noWrap/>
            <w:vAlign w:val="center"/>
            <w:hideMark/>
          </w:tcPr>
          <w:p w14:paraId="0E4AA391" w14:textId="2BA75753"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18.128.025.42</w:t>
            </w:r>
            <w:r w:rsidR="006B5E92" w:rsidRPr="002E2B5B">
              <w:rPr>
                <w:rFonts w:ascii="Calibri" w:hAnsi="Calibri" w:cs="Calibri"/>
                <w:b/>
                <w:bCs/>
                <w:color w:val="000000"/>
                <w:sz w:val="16"/>
                <w:szCs w:val="16"/>
              </w:rPr>
              <w:t>1</w:t>
            </w:r>
          </w:p>
        </w:tc>
        <w:tc>
          <w:tcPr>
            <w:tcW w:w="960" w:type="dxa"/>
            <w:tcBorders>
              <w:top w:val="single" w:sz="8" w:space="0" w:color="auto"/>
              <w:left w:val="nil"/>
              <w:bottom w:val="single" w:sz="8" w:space="0" w:color="auto"/>
              <w:right w:val="nil"/>
            </w:tcBorders>
            <w:shd w:val="clear" w:color="auto" w:fill="auto"/>
            <w:noWrap/>
            <w:vAlign w:val="center"/>
            <w:hideMark/>
          </w:tcPr>
          <w:p w14:paraId="6071B243"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p>
        </w:tc>
      </w:tr>
      <w:tr w:rsidR="007850A7" w:rsidRPr="002E2B5B" w14:paraId="6B253831" w14:textId="77777777" w:rsidTr="007850A7">
        <w:trPr>
          <w:trHeight w:val="120"/>
        </w:trPr>
        <w:tc>
          <w:tcPr>
            <w:tcW w:w="3280" w:type="dxa"/>
            <w:tcBorders>
              <w:top w:val="nil"/>
              <w:left w:val="nil"/>
              <w:bottom w:val="nil"/>
              <w:right w:val="nil"/>
            </w:tcBorders>
            <w:shd w:val="clear" w:color="auto" w:fill="auto"/>
            <w:noWrap/>
            <w:vAlign w:val="bottom"/>
            <w:hideMark/>
          </w:tcPr>
          <w:p w14:paraId="5338665C" w14:textId="77777777" w:rsidR="007850A7" w:rsidRPr="002E2B5B" w:rsidRDefault="007850A7" w:rsidP="002E2B5B">
            <w:pPr>
              <w:jc w:val="right"/>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35BBC0D9" w14:textId="77777777" w:rsidR="007850A7" w:rsidRPr="002E2B5B" w:rsidRDefault="007850A7" w:rsidP="002E2B5B">
            <w:pPr>
              <w:rPr>
                <w:sz w:val="20"/>
                <w:szCs w:val="20"/>
              </w:rPr>
            </w:pPr>
          </w:p>
        </w:tc>
        <w:tc>
          <w:tcPr>
            <w:tcW w:w="1180" w:type="dxa"/>
            <w:tcBorders>
              <w:top w:val="nil"/>
              <w:left w:val="nil"/>
              <w:bottom w:val="nil"/>
              <w:right w:val="nil"/>
            </w:tcBorders>
            <w:shd w:val="clear" w:color="auto" w:fill="auto"/>
            <w:noWrap/>
            <w:vAlign w:val="bottom"/>
            <w:hideMark/>
          </w:tcPr>
          <w:p w14:paraId="7EE20E1C" w14:textId="77777777" w:rsidR="007850A7" w:rsidRPr="002E2B5B" w:rsidRDefault="007850A7" w:rsidP="002E2B5B">
            <w:pPr>
              <w:rPr>
                <w:sz w:val="20"/>
                <w:szCs w:val="20"/>
              </w:rPr>
            </w:pPr>
          </w:p>
        </w:tc>
        <w:tc>
          <w:tcPr>
            <w:tcW w:w="1100" w:type="dxa"/>
            <w:tcBorders>
              <w:top w:val="nil"/>
              <w:left w:val="nil"/>
              <w:bottom w:val="nil"/>
              <w:right w:val="nil"/>
            </w:tcBorders>
            <w:shd w:val="clear" w:color="auto" w:fill="auto"/>
            <w:noWrap/>
            <w:vAlign w:val="bottom"/>
            <w:hideMark/>
          </w:tcPr>
          <w:p w14:paraId="41443ABD" w14:textId="77777777" w:rsidR="007850A7" w:rsidRPr="002E2B5B" w:rsidRDefault="007850A7" w:rsidP="002E2B5B">
            <w:pPr>
              <w:rPr>
                <w:sz w:val="20"/>
                <w:szCs w:val="20"/>
              </w:rPr>
            </w:pPr>
          </w:p>
        </w:tc>
        <w:tc>
          <w:tcPr>
            <w:tcW w:w="1220" w:type="dxa"/>
            <w:tcBorders>
              <w:top w:val="nil"/>
              <w:left w:val="nil"/>
              <w:bottom w:val="nil"/>
              <w:right w:val="nil"/>
            </w:tcBorders>
            <w:shd w:val="clear" w:color="auto" w:fill="auto"/>
            <w:noWrap/>
            <w:vAlign w:val="bottom"/>
            <w:hideMark/>
          </w:tcPr>
          <w:p w14:paraId="718E3428" w14:textId="77777777" w:rsidR="007850A7" w:rsidRPr="002E2B5B" w:rsidRDefault="007850A7" w:rsidP="002E2B5B">
            <w:pPr>
              <w:rPr>
                <w:sz w:val="20"/>
                <w:szCs w:val="20"/>
              </w:rPr>
            </w:pPr>
          </w:p>
        </w:tc>
        <w:tc>
          <w:tcPr>
            <w:tcW w:w="1320" w:type="dxa"/>
            <w:tcBorders>
              <w:top w:val="nil"/>
              <w:left w:val="nil"/>
              <w:bottom w:val="nil"/>
              <w:right w:val="nil"/>
            </w:tcBorders>
            <w:shd w:val="clear" w:color="auto" w:fill="auto"/>
            <w:noWrap/>
            <w:vAlign w:val="bottom"/>
            <w:hideMark/>
          </w:tcPr>
          <w:p w14:paraId="7773D804" w14:textId="77777777" w:rsidR="007850A7" w:rsidRPr="002E2B5B" w:rsidRDefault="007850A7" w:rsidP="002E2B5B">
            <w:pPr>
              <w:rPr>
                <w:sz w:val="20"/>
                <w:szCs w:val="20"/>
              </w:rPr>
            </w:pPr>
          </w:p>
        </w:tc>
        <w:tc>
          <w:tcPr>
            <w:tcW w:w="960" w:type="dxa"/>
            <w:tcBorders>
              <w:top w:val="nil"/>
              <w:left w:val="nil"/>
              <w:bottom w:val="nil"/>
              <w:right w:val="nil"/>
            </w:tcBorders>
            <w:shd w:val="clear" w:color="auto" w:fill="auto"/>
            <w:noWrap/>
            <w:vAlign w:val="bottom"/>
            <w:hideMark/>
          </w:tcPr>
          <w:p w14:paraId="32330A77" w14:textId="77777777" w:rsidR="007850A7" w:rsidRPr="002E2B5B" w:rsidRDefault="007850A7" w:rsidP="002E2B5B">
            <w:pPr>
              <w:rPr>
                <w:sz w:val="20"/>
                <w:szCs w:val="20"/>
              </w:rPr>
            </w:pPr>
          </w:p>
        </w:tc>
      </w:tr>
      <w:tr w:rsidR="007850A7" w:rsidRPr="002E2B5B" w14:paraId="0B27BC61" w14:textId="77777777" w:rsidTr="007850A7">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0DE99C27"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(Redução ao Valor Recuperável - FNS) (3)</w:t>
            </w:r>
          </w:p>
        </w:tc>
        <w:tc>
          <w:tcPr>
            <w:tcW w:w="1340" w:type="dxa"/>
            <w:tcBorders>
              <w:top w:val="single" w:sz="8" w:space="0" w:color="auto"/>
              <w:left w:val="nil"/>
              <w:bottom w:val="single" w:sz="8" w:space="0" w:color="auto"/>
              <w:right w:val="nil"/>
            </w:tcBorders>
            <w:shd w:val="clear" w:color="auto" w:fill="auto"/>
            <w:noWrap/>
            <w:vAlign w:val="center"/>
            <w:hideMark/>
          </w:tcPr>
          <w:p w14:paraId="56182A7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(11.271.386.028)</w:t>
            </w:r>
          </w:p>
        </w:tc>
        <w:tc>
          <w:tcPr>
            <w:tcW w:w="1180" w:type="dxa"/>
            <w:tcBorders>
              <w:top w:val="single" w:sz="8" w:space="0" w:color="auto"/>
              <w:left w:val="nil"/>
              <w:bottom w:val="single" w:sz="8" w:space="0" w:color="auto"/>
              <w:right w:val="nil"/>
            </w:tcBorders>
            <w:shd w:val="clear" w:color="auto" w:fill="auto"/>
            <w:noWrap/>
            <w:vAlign w:val="center"/>
            <w:hideMark/>
          </w:tcPr>
          <w:p w14:paraId="78219D5F"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(83.149.566)</w:t>
            </w:r>
          </w:p>
        </w:tc>
        <w:tc>
          <w:tcPr>
            <w:tcW w:w="1100" w:type="dxa"/>
            <w:tcBorders>
              <w:top w:val="single" w:sz="8" w:space="0" w:color="auto"/>
              <w:left w:val="nil"/>
              <w:bottom w:val="single" w:sz="8" w:space="0" w:color="auto"/>
              <w:right w:val="nil"/>
            </w:tcBorders>
            <w:shd w:val="clear" w:color="auto" w:fill="auto"/>
            <w:noWrap/>
            <w:vAlign w:val="center"/>
            <w:hideMark/>
          </w:tcPr>
          <w:p w14:paraId="3C9F41AB"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119.222</w:t>
            </w:r>
          </w:p>
        </w:tc>
        <w:tc>
          <w:tcPr>
            <w:tcW w:w="1220" w:type="dxa"/>
            <w:tcBorders>
              <w:top w:val="single" w:sz="8" w:space="0" w:color="auto"/>
              <w:left w:val="nil"/>
              <w:bottom w:val="single" w:sz="8" w:space="0" w:color="auto"/>
              <w:right w:val="nil"/>
            </w:tcBorders>
            <w:shd w:val="clear" w:color="auto" w:fill="auto"/>
            <w:noWrap/>
            <w:vAlign w:val="center"/>
            <w:hideMark/>
          </w:tcPr>
          <w:p w14:paraId="44A71636"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590BEE5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(11.354.416.372)</w:t>
            </w:r>
          </w:p>
        </w:tc>
        <w:tc>
          <w:tcPr>
            <w:tcW w:w="960" w:type="dxa"/>
            <w:tcBorders>
              <w:top w:val="single" w:sz="8" w:space="0" w:color="auto"/>
              <w:left w:val="nil"/>
              <w:bottom w:val="single" w:sz="8" w:space="0" w:color="auto"/>
              <w:right w:val="nil"/>
            </w:tcBorders>
            <w:shd w:val="clear" w:color="auto" w:fill="auto"/>
            <w:noWrap/>
            <w:vAlign w:val="center"/>
            <w:hideMark/>
          </w:tcPr>
          <w:p w14:paraId="39C30F1E"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r>
      <w:tr w:rsidR="007850A7" w:rsidRPr="002E2B5B" w14:paraId="2990C3A0" w14:textId="77777777" w:rsidTr="007850A7">
        <w:trPr>
          <w:trHeight w:val="300"/>
        </w:trPr>
        <w:tc>
          <w:tcPr>
            <w:tcW w:w="3280" w:type="dxa"/>
            <w:tcBorders>
              <w:top w:val="nil"/>
              <w:left w:val="nil"/>
              <w:bottom w:val="nil"/>
              <w:right w:val="nil"/>
            </w:tcBorders>
            <w:shd w:val="clear" w:color="auto" w:fill="auto"/>
            <w:noWrap/>
            <w:vAlign w:val="center"/>
            <w:hideMark/>
          </w:tcPr>
          <w:p w14:paraId="0E729DD9"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Estudos e Projetos - FNS</w:t>
            </w:r>
          </w:p>
        </w:tc>
        <w:tc>
          <w:tcPr>
            <w:tcW w:w="1340" w:type="dxa"/>
            <w:tcBorders>
              <w:top w:val="nil"/>
              <w:left w:val="nil"/>
              <w:bottom w:val="nil"/>
              <w:right w:val="nil"/>
            </w:tcBorders>
            <w:shd w:val="clear" w:color="auto" w:fill="auto"/>
            <w:noWrap/>
            <w:vAlign w:val="center"/>
            <w:hideMark/>
          </w:tcPr>
          <w:p w14:paraId="5E1E41A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(53.392.000)</w:t>
            </w:r>
          </w:p>
        </w:tc>
        <w:tc>
          <w:tcPr>
            <w:tcW w:w="1180" w:type="dxa"/>
            <w:tcBorders>
              <w:top w:val="nil"/>
              <w:left w:val="nil"/>
              <w:bottom w:val="nil"/>
              <w:right w:val="nil"/>
            </w:tcBorders>
            <w:shd w:val="clear" w:color="auto" w:fill="auto"/>
            <w:noWrap/>
            <w:vAlign w:val="center"/>
            <w:hideMark/>
          </w:tcPr>
          <w:p w14:paraId="49CAA4B9"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(3.487.463)</w:t>
            </w:r>
          </w:p>
        </w:tc>
        <w:tc>
          <w:tcPr>
            <w:tcW w:w="1100" w:type="dxa"/>
            <w:tcBorders>
              <w:top w:val="nil"/>
              <w:left w:val="nil"/>
              <w:bottom w:val="nil"/>
              <w:right w:val="nil"/>
            </w:tcBorders>
            <w:shd w:val="clear" w:color="auto" w:fill="auto"/>
            <w:noWrap/>
            <w:vAlign w:val="center"/>
            <w:hideMark/>
          </w:tcPr>
          <w:p w14:paraId="7E1E385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6864CB2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56.879.463</w:t>
            </w:r>
          </w:p>
        </w:tc>
        <w:tc>
          <w:tcPr>
            <w:tcW w:w="1320" w:type="dxa"/>
            <w:tcBorders>
              <w:top w:val="nil"/>
              <w:left w:val="nil"/>
              <w:bottom w:val="nil"/>
              <w:right w:val="nil"/>
            </w:tcBorders>
            <w:shd w:val="clear" w:color="auto" w:fill="auto"/>
            <w:noWrap/>
            <w:vAlign w:val="center"/>
            <w:hideMark/>
          </w:tcPr>
          <w:p w14:paraId="7DD29E1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60" w:type="dxa"/>
            <w:tcBorders>
              <w:top w:val="nil"/>
              <w:left w:val="nil"/>
              <w:bottom w:val="nil"/>
              <w:right w:val="nil"/>
            </w:tcBorders>
            <w:shd w:val="clear" w:color="auto" w:fill="auto"/>
            <w:noWrap/>
            <w:vAlign w:val="center"/>
            <w:hideMark/>
          </w:tcPr>
          <w:p w14:paraId="14089D8C" w14:textId="77777777" w:rsidR="007850A7" w:rsidRPr="002E2B5B" w:rsidRDefault="007850A7" w:rsidP="002E2B5B">
            <w:pPr>
              <w:jc w:val="right"/>
              <w:rPr>
                <w:rFonts w:ascii="Calibri" w:hAnsi="Calibri" w:cs="Calibri"/>
                <w:color w:val="000000"/>
                <w:sz w:val="16"/>
                <w:szCs w:val="16"/>
              </w:rPr>
            </w:pPr>
          </w:p>
        </w:tc>
      </w:tr>
      <w:tr w:rsidR="007850A7" w:rsidRPr="002E2B5B" w14:paraId="7279E85F" w14:textId="77777777" w:rsidTr="007850A7">
        <w:trPr>
          <w:trHeight w:val="300"/>
        </w:trPr>
        <w:tc>
          <w:tcPr>
            <w:tcW w:w="3280" w:type="dxa"/>
            <w:tcBorders>
              <w:top w:val="nil"/>
              <w:left w:val="nil"/>
              <w:bottom w:val="nil"/>
              <w:right w:val="nil"/>
            </w:tcBorders>
            <w:shd w:val="clear" w:color="auto" w:fill="auto"/>
            <w:noWrap/>
            <w:vAlign w:val="center"/>
            <w:hideMark/>
          </w:tcPr>
          <w:p w14:paraId="31AD9AB5"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Implantação - Ferrovias - FNS</w:t>
            </w:r>
          </w:p>
        </w:tc>
        <w:tc>
          <w:tcPr>
            <w:tcW w:w="1340" w:type="dxa"/>
            <w:tcBorders>
              <w:top w:val="nil"/>
              <w:left w:val="nil"/>
              <w:bottom w:val="nil"/>
              <w:right w:val="nil"/>
            </w:tcBorders>
            <w:shd w:val="clear" w:color="auto" w:fill="auto"/>
            <w:noWrap/>
            <w:vAlign w:val="center"/>
            <w:hideMark/>
          </w:tcPr>
          <w:p w14:paraId="6C14D37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(356.887.041)</w:t>
            </w:r>
          </w:p>
        </w:tc>
        <w:tc>
          <w:tcPr>
            <w:tcW w:w="1180" w:type="dxa"/>
            <w:tcBorders>
              <w:top w:val="nil"/>
              <w:left w:val="nil"/>
              <w:bottom w:val="nil"/>
              <w:right w:val="nil"/>
            </w:tcBorders>
            <w:shd w:val="clear" w:color="auto" w:fill="auto"/>
            <w:noWrap/>
            <w:vAlign w:val="center"/>
            <w:hideMark/>
          </w:tcPr>
          <w:p w14:paraId="7601618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(20.450.135)</w:t>
            </w:r>
          </w:p>
        </w:tc>
        <w:tc>
          <w:tcPr>
            <w:tcW w:w="1100" w:type="dxa"/>
            <w:tcBorders>
              <w:top w:val="nil"/>
              <w:left w:val="nil"/>
              <w:bottom w:val="nil"/>
              <w:right w:val="nil"/>
            </w:tcBorders>
            <w:shd w:val="clear" w:color="auto" w:fill="auto"/>
            <w:noWrap/>
            <w:vAlign w:val="center"/>
            <w:hideMark/>
          </w:tcPr>
          <w:p w14:paraId="2E078E6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2EFB45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328.192.656</w:t>
            </w:r>
          </w:p>
        </w:tc>
        <w:tc>
          <w:tcPr>
            <w:tcW w:w="1320" w:type="dxa"/>
            <w:tcBorders>
              <w:top w:val="nil"/>
              <w:left w:val="nil"/>
              <w:bottom w:val="nil"/>
              <w:right w:val="nil"/>
            </w:tcBorders>
            <w:shd w:val="clear" w:color="auto" w:fill="auto"/>
            <w:noWrap/>
            <w:vAlign w:val="center"/>
            <w:hideMark/>
          </w:tcPr>
          <w:p w14:paraId="70E6C8D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(49.144.520)</w:t>
            </w:r>
          </w:p>
        </w:tc>
        <w:tc>
          <w:tcPr>
            <w:tcW w:w="960" w:type="dxa"/>
            <w:tcBorders>
              <w:top w:val="nil"/>
              <w:left w:val="nil"/>
              <w:bottom w:val="nil"/>
              <w:right w:val="nil"/>
            </w:tcBorders>
            <w:shd w:val="clear" w:color="auto" w:fill="auto"/>
            <w:noWrap/>
            <w:vAlign w:val="center"/>
            <w:hideMark/>
          </w:tcPr>
          <w:p w14:paraId="60B3F2E3" w14:textId="77777777" w:rsidR="007850A7" w:rsidRPr="002E2B5B" w:rsidRDefault="007850A7" w:rsidP="002E2B5B">
            <w:pPr>
              <w:jc w:val="right"/>
              <w:rPr>
                <w:rFonts w:ascii="Calibri" w:hAnsi="Calibri" w:cs="Calibri"/>
                <w:color w:val="000000"/>
                <w:sz w:val="16"/>
                <w:szCs w:val="16"/>
              </w:rPr>
            </w:pPr>
          </w:p>
        </w:tc>
      </w:tr>
      <w:tr w:rsidR="007850A7" w:rsidRPr="002E2B5B" w14:paraId="04C93E34" w14:textId="77777777" w:rsidTr="007850A7">
        <w:trPr>
          <w:trHeight w:val="300"/>
        </w:trPr>
        <w:tc>
          <w:tcPr>
            <w:tcW w:w="3280" w:type="dxa"/>
            <w:tcBorders>
              <w:top w:val="nil"/>
              <w:left w:val="nil"/>
              <w:bottom w:val="nil"/>
              <w:right w:val="nil"/>
            </w:tcBorders>
            <w:shd w:val="clear" w:color="auto" w:fill="auto"/>
            <w:noWrap/>
            <w:vAlign w:val="center"/>
            <w:hideMark/>
          </w:tcPr>
          <w:p w14:paraId="49D472A8"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Ativos de Concessão Imóveis - FNS</w:t>
            </w:r>
          </w:p>
        </w:tc>
        <w:tc>
          <w:tcPr>
            <w:tcW w:w="1340" w:type="dxa"/>
            <w:tcBorders>
              <w:top w:val="nil"/>
              <w:left w:val="nil"/>
              <w:bottom w:val="nil"/>
              <w:right w:val="nil"/>
            </w:tcBorders>
            <w:shd w:val="clear" w:color="auto" w:fill="auto"/>
            <w:noWrap/>
            <w:vAlign w:val="center"/>
            <w:hideMark/>
          </w:tcPr>
          <w:p w14:paraId="763F7177"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(11.777.782.770)</w:t>
            </w:r>
          </w:p>
        </w:tc>
        <w:tc>
          <w:tcPr>
            <w:tcW w:w="1180" w:type="dxa"/>
            <w:tcBorders>
              <w:top w:val="nil"/>
              <w:left w:val="nil"/>
              <w:bottom w:val="nil"/>
              <w:right w:val="nil"/>
            </w:tcBorders>
            <w:shd w:val="clear" w:color="auto" w:fill="auto"/>
            <w:noWrap/>
            <w:vAlign w:val="center"/>
            <w:hideMark/>
          </w:tcPr>
          <w:p w14:paraId="7AF0EBA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(58.928.000)</w:t>
            </w:r>
          </w:p>
        </w:tc>
        <w:tc>
          <w:tcPr>
            <w:tcW w:w="1100" w:type="dxa"/>
            <w:tcBorders>
              <w:top w:val="nil"/>
              <w:left w:val="nil"/>
              <w:bottom w:val="nil"/>
              <w:right w:val="nil"/>
            </w:tcBorders>
            <w:shd w:val="clear" w:color="auto" w:fill="auto"/>
            <w:noWrap/>
            <w:vAlign w:val="center"/>
            <w:hideMark/>
          </w:tcPr>
          <w:p w14:paraId="078D1E3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119.222</w:t>
            </w:r>
          </w:p>
        </w:tc>
        <w:tc>
          <w:tcPr>
            <w:tcW w:w="1220" w:type="dxa"/>
            <w:tcBorders>
              <w:top w:val="nil"/>
              <w:left w:val="nil"/>
              <w:bottom w:val="nil"/>
              <w:right w:val="nil"/>
            </w:tcBorders>
            <w:shd w:val="clear" w:color="auto" w:fill="auto"/>
            <w:noWrap/>
            <w:vAlign w:val="center"/>
            <w:hideMark/>
          </w:tcPr>
          <w:p w14:paraId="4BCDE96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(385.072.119)</w:t>
            </w:r>
          </w:p>
        </w:tc>
        <w:tc>
          <w:tcPr>
            <w:tcW w:w="1320" w:type="dxa"/>
            <w:tcBorders>
              <w:top w:val="nil"/>
              <w:left w:val="nil"/>
              <w:bottom w:val="nil"/>
              <w:right w:val="nil"/>
            </w:tcBorders>
            <w:shd w:val="clear" w:color="auto" w:fill="auto"/>
            <w:noWrap/>
            <w:vAlign w:val="center"/>
            <w:hideMark/>
          </w:tcPr>
          <w:p w14:paraId="357F9C5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(12.221.663.667)</w:t>
            </w:r>
          </w:p>
        </w:tc>
        <w:tc>
          <w:tcPr>
            <w:tcW w:w="960" w:type="dxa"/>
            <w:tcBorders>
              <w:top w:val="nil"/>
              <w:left w:val="nil"/>
              <w:bottom w:val="nil"/>
              <w:right w:val="nil"/>
            </w:tcBorders>
            <w:shd w:val="clear" w:color="auto" w:fill="auto"/>
            <w:noWrap/>
            <w:vAlign w:val="center"/>
            <w:hideMark/>
          </w:tcPr>
          <w:p w14:paraId="7B9E5900" w14:textId="77777777" w:rsidR="007850A7" w:rsidRPr="002E2B5B" w:rsidRDefault="007850A7" w:rsidP="002E2B5B">
            <w:pPr>
              <w:jc w:val="right"/>
              <w:rPr>
                <w:rFonts w:ascii="Calibri" w:hAnsi="Calibri" w:cs="Calibri"/>
                <w:color w:val="000000"/>
                <w:sz w:val="16"/>
                <w:szCs w:val="16"/>
              </w:rPr>
            </w:pPr>
          </w:p>
        </w:tc>
      </w:tr>
      <w:tr w:rsidR="007850A7" w:rsidRPr="002E2B5B" w14:paraId="043F65F0" w14:textId="77777777" w:rsidTr="007850A7">
        <w:trPr>
          <w:trHeight w:val="300"/>
        </w:trPr>
        <w:tc>
          <w:tcPr>
            <w:tcW w:w="3280" w:type="dxa"/>
            <w:tcBorders>
              <w:top w:val="nil"/>
              <w:left w:val="nil"/>
              <w:bottom w:val="nil"/>
              <w:right w:val="nil"/>
            </w:tcBorders>
            <w:shd w:val="clear" w:color="auto" w:fill="auto"/>
            <w:noWrap/>
            <w:vAlign w:val="center"/>
            <w:hideMark/>
          </w:tcPr>
          <w:p w14:paraId="37640544" w14:textId="11E69ED4"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CMT Lei 8.200/91</w:t>
            </w:r>
            <w:r w:rsidR="003D7A5A" w:rsidRPr="002E2B5B">
              <w:rPr>
                <w:rFonts w:ascii="Calibri" w:hAnsi="Calibri" w:cs="Calibri"/>
                <w:color w:val="000000"/>
                <w:sz w:val="16"/>
                <w:szCs w:val="16"/>
              </w:rPr>
              <w:t xml:space="preserve"> - FNS</w:t>
            </w:r>
          </w:p>
        </w:tc>
        <w:tc>
          <w:tcPr>
            <w:tcW w:w="1340" w:type="dxa"/>
            <w:tcBorders>
              <w:top w:val="nil"/>
              <w:left w:val="nil"/>
              <w:bottom w:val="nil"/>
              <w:right w:val="nil"/>
            </w:tcBorders>
            <w:shd w:val="clear" w:color="auto" w:fill="auto"/>
            <w:noWrap/>
            <w:vAlign w:val="center"/>
            <w:hideMark/>
          </w:tcPr>
          <w:p w14:paraId="132ADA4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80" w:type="dxa"/>
            <w:tcBorders>
              <w:top w:val="nil"/>
              <w:left w:val="nil"/>
              <w:bottom w:val="nil"/>
              <w:right w:val="nil"/>
            </w:tcBorders>
            <w:shd w:val="clear" w:color="auto" w:fill="auto"/>
            <w:noWrap/>
            <w:vAlign w:val="center"/>
            <w:hideMark/>
          </w:tcPr>
          <w:p w14:paraId="6E04575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(283.968)</w:t>
            </w:r>
          </w:p>
        </w:tc>
        <w:tc>
          <w:tcPr>
            <w:tcW w:w="1100" w:type="dxa"/>
            <w:tcBorders>
              <w:top w:val="nil"/>
              <w:left w:val="nil"/>
              <w:bottom w:val="nil"/>
              <w:right w:val="nil"/>
            </w:tcBorders>
            <w:shd w:val="clear" w:color="auto" w:fill="auto"/>
            <w:noWrap/>
            <w:vAlign w:val="center"/>
            <w:hideMark/>
          </w:tcPr>
          <w:p w14:paraId="379883D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7107C9D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2D82AE8"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(283.968)</w:t>
            </w:r>
          </w:p>
        </w:tc>
        <w:tc>
          <w:tcPr>
            <w:tcW w:w="960" w:type="dxa"/>
            <w:tcBorders>
              <w:top w:val="nil"/>
              <w:left w:val="nil"/>
              <w:bottom w:val="nil"/>
              <w:right w:val="nil"/>
            </w:tcBorders>
            <w:shd w:val="clear" w:color="auto" w:fill="auto"/>
            <w:noWrap/>
            <w:vAlign w:val="center"/>
            <w:hideMark/>
          </w:tcPr>
          <w:p w14:paraId="49F2D76E" w14:textId="77777777" w:rsidR="007850A7" w:rsidRPr="002E2B5B" w:rsidRDefault="007850A7" w:rsidP="002E2B5B">
            <w:pPr>
              <w:jc w:val="right"/>
              <w:rPr>
                <w:rFonts w:ascii="Calibri" w:hAnsi="Calibri" w:cs="Calibri"/>
                <w:color w:val="000000"/>
                <w:sz w:val="16"/>
                <w:szCs w:val="16"/>
              </w:rPr>
            </w:pPr>
          </w:p>
        </w:tc>
      </w:tr>
      <w:tr w:rsidR="007850A7" w:rsidRPr="002E2B5B" w14:paraId="5EC484AA" w14:textId="77777777" w:rsidTr="007850A7">
        <w:trPr>
          <w:trHeight w:val="315"/>
        </w:trPr>
        <w:tc>
          <w:tcPr>
            <w:tcW w:w="3280" w:type="dxa"/>
            <w:tcBorders>
              <w:top w:val="nil"/>
              <w:left w:val="nil"/>
              <w:bottom w:val="nil"/>
              <w:right w:val="nil"/>
            </w:tcBorders>
            <w:shd w:val="clear" w:color="auto" w:fill="auto"/>
            <w:noWrap/>
            <w:vAlign w:val="center"/>
            <w:hideMark/>
          </w:tcPr>
          <w:p w14:paraId="0F366CE6"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Depreciação Acumulada das Ferrovias - FNS</w:t>
            </w:r>
          </w:p>
        </w:tc>
        <w:tc>
          <w:tcPr>
            <w:tcW w:w="1340" w:type="dxa"/>
            <w:tcBorders>
              <w:top w:val="nil"/>
              <w:left w:val="nil"/>
              <w:bottom w:val="nil"/>
              <w:right w:val="nil"/>
            </w:tcBorders>
            <w:shd w:val="clear" w:color="auto" w:fill="auto"/>
            <w:noWrap/>
            <w:vAlign w:val="center"/>
            <w:hideMark/>
          </w:tcPr>
          <w:p w14:paraId="35FC7CB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916.675.783</w:t>
            </w:r>
          </w:p>
        </w:tc>
        <w:tc>
          <w:tcPr>
            <w:tcW w:w="1180" w:type="dxa"/>
            <w:tcBorders>
              <w:top w:val="nil"/>
              <w:left w:val="nil"/>
              <w:bottom w:val="nil"/>
              <w:right w:val="nil"/>
            </w:tcBorders>
            <w:shd w:val="clear" w:color="auto" w:fill="auto"/>
            <w:noWrap/>
            <w:vAlign w:val="center"/>
            <w:hideMark/>
          </w:tcPr>
          <w:p w14:paraId="32482A3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1587E48F"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1958095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616BC5D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916.675.783</w:t>
            </w:r>
          </w:p>
        </w:tc>
        <w:tc>
          <w:tcPr>
            <w:tcW w:w="960" w:type="dxa"/>
            <w:tcBorders>
              <w:top w:val="nil"/>
              <w:left w:val="nil"/>
              <w:bottom w:val="nil"/>
              <w:right w:val="nil"/>
            </w:tcBorders>
            <w:shd w:val="clear" w:color="auto" w:fill="auto"/>
            <w:noWrap/>
            <w:vAlign w:val="center"/>
            <w:hideMark/>
          </w:tcPr>
          <w:p w14:paraId="7E92BF5E" w14:textId="77777777" w:rsidR="007850A7" w:rsidRPr="002E2B5B" w:rsidRDefault="007850A7" w:rsidP="002E2B5B">
            <w:pPr>
              <w:jc w:val="right"/>
              <w:rPr>
                <w:rFonts w:ascii="Calibri" w:hAnsi="Calibri" w:cs="Calibri"/>
                <w:color w:val="000000"/>
                <w:sz w:val="16"/>
                <w:szCs w:val="16"/>
              </w:rPr>
            </w:pPr>
          </w:p>
        </w:tc>
      </w:tr>
      <w:tr w:rsidR="007850A7" w:rsidRPr="002E2B5B" w14:paraId="5939AB29" w14:textId="77777777" w:rsidTr="007850A7">
        <w:trPr>
          <w:trHeight w:val="135"/>
        </w:trPr>
        <w:tc>
          <w:tcPr>
            <w:tcW w:w="3280" w:type="dxa"/>
            <w:tcBorders>
              <w:top w:val="single" w:sz="8" w:space="0" w:color="auto"/>
              <w:left w:val="nil"/>
              <w:bottom w:val="single" w:sz="8" w:space="0" w:color="auto"/>
              <w:right w:val="nil"/>
            </w:tcBorders>
            <w:shd w:val="clear" w:color="auto" w:fill="auto"/>
            <w:noWrap/>
            <w:vAlign w:val="bottom"/>
            <w:hideMark/>
          </w:tcPr>
          <w:p w14:paraId="34224FFD" w14:textId="77777777" w:rsidR="007850A7" w:rsidRPr="002E2B5B" w:rsidRDefault="007850A7" w:rsidP="002E2B5B">
            <w:pPr>
              <w:rPr>
                <w:color w:val="000000"/>
                <w:sz w:val="20"/>
                <w:szCs w:val="20"/>
              </w:rPr>
            </w:pPr>
            <w:r w:rsidRPr="002E2B5B">
              <w:rPr>
                <w:color w:val="000000"/>
                <w:sz w:val="20"/>
                <w:szCs w:val="20"/>
              </w:rPr>
              <w:t> </w:t>
            </w:r>
          </w:p>
        </w:tc>
        <w:tc>
          <w:tcPr>
            <w:tcW w:w="1340" w:type="dxa"/>
            <w:tcBorders>
              <w:top w:val="single" w:sz="8" w:space="0" w:color="auto"/>
              <w:left w:val="nil"/>
              <w:bottom w:val="single" w:sz="8" w:space="0" w:color="auto"/>
              <w:right w:val="nil"/>
            </w:tcBorders>
            <w:shd w:val="clear" w:color="auto" w:fill="auto"/>
            <w:noWrap/>
            <w:vAlign w:val="bottom"/>
            <w:hideMark/>
          </w:tcPr>
          <w:p w14:paraId="23637BC5" w14:textId="77777777" w:rsidR="007850A7" w:rsidRPr="002E2B5B" w:rsidRDefault="007850A7" w:rsidP="002E2B5B">
            <w:pPr>
              <w:rPr>
                <w:color w:val="000000"/>
                <w:sz w:val="20"/>
                <w:szCs w:val="20"/>
              </w:rPr>
            </w:pPr>
            <w:r w:rsidRPr="002E2B5B">
              <w:rPr>
                <w:color w:val="000000"/>
                <w:sz w:val="20"/>
                <w:szCs w:val="20"/>
              </w:rPr>
              <w:t> </w:t>
            </w:r>
          </w:p>
        </w:tc>
        <w:tc>
          <w:tcPr>
            <w:tcW w:w="1180" w:type="dxa"/>
            <w:tcBorders>
              <w:top w:val="single" w:sz="8" w:space="0" w:color="auto"/>
              <w:left w:val="nil"/>
              <w:bottom w:val="single" w:sz="8" w:space="0" w:color="auto"/>
              <w:right w:val="nil"/>
            </w:tcBorders>
            <w:shd w:val="clear" w:color="auto" w:fill="auto"/>
            <w:noWrap/>
            <w:vAlign w:val="bottom"/>
            <w:hideMark/>
          </w:tcPr>
          <w:p w14:paraId="3A900CC2" w14:textId="77777777" w:rsidR="007850A7" w:rsidRPr="002E2B5B" w:rsidRDefault="007850A7" w:rsidP="002E2B5B">
            <w:pPr>
              <w:rPr>
                <w:color w:val="000000"/>
                <w:sz w:val="20"/>
                <w:szCs w:val="20"/>
              </w:rPr>
            </w:pPr>
            <w:r w:rsidRPr="002E2B5B">
              <w:rPr>
                <w:color w:val="000000"/>
                <w:sz w:val="20"/>
                <w:szCs w:val="20"/>
              </w:rPr>
              <w:t> </w:t>
            </w:r>
          </w:p>
        </w:tc>
        <w:tc>
          <w:tcPr>
            <w:tcW w:w="1100" w:type="dxa"/>
            <w:tcBorders>
              <w:top w:val="single" w:sz="8" w:space="0" w:color="auto"/>
              <w:left w:val="nil"/>
              <w:bottom w:val="single" w:sz="8" w:space="0" w:color="auto"/>
              <w:right w:val="nil"/>
            </w:tcBorders>
            <w:shd w:val="clear" w:color="auto" w:fill="auto"/>
            <w:noWrap/>
            <w:vAlign w:val="bottom"/>
            <w:hideMark/>
          </w:tcPr>
          <w:p w14:paraId="4346404C" w14:textId="77777777" w:rsidR="007850A7" w:rsidRPr="002E2B5B" w:rsidRDefault="007850A7" w:rsidP="002E2B5B">
            <w:pPr>
              <w:rPr>
                <w:color w:val="000000"/>
                <w:sz w:val="20"/>
                <w:szCs w:val="20"/>
              </w:rPr>
            </w:pPr>
            <w:r w:rsidRPr="002E2B5B">
              <w:rPr>
                <w:color w:val="000000"/>
                <w:sz w:val="20"/>
                <w:szCs w:val="20"/>
              </w:rPr>
              <w:t> </w:t>
            </w:r>
          </w:p>
        </w:tc>
        <w:tc>
          <w:tcPr>
            <w:tcW w:w="1220" w:type="dxa"/>
            <w:tcBorders>
              <w:top w:val="single" w:sz="8" w:space="0" w:color="auto"/>
              <w:left w:val="nil"/>
              <w:bottom w:val="single" w:sz="8" w:space="0" w:color="auto"/>
              <w:right w:val="nil"/>
            </w:tcBorders>
            <w:shd w:val="clear" w:color="auto" w:fill="auto"/>
            <w:noWrap/>
            <w:vAlign w:val="bottom"/>
            <w:hideMark/>
          </w:tcPr>
          <w:p w14:paraId="791D8AEF" w14:textId="77777777" w:rsidR="007850A7" w:rsidRPr="002E2B5B" w:rsidRDefault="007850A7" w:rsidP="002E2B5B">
            <w:pPr>
              <w:rPr>
                <w:color w:val="000000"/>
                <w:sz w:val="20"/>
                <w:szCs w:val="20"/>
              </w:rPr>
            </w:pPr>
            <w:r w:rsidRPr="002E2B5B">
              <w:rPr>
                <w:color w:val="000000"/>
                <w:sz w:val="20"/>
                <w:szCs w:val="20"/>
              </w:rPr>
              <w:t> </w:t>
            </w:r>
          </w:p>
        </w:tc>
        <w:tc>
          <w:tcPr>
            <w:tcW w:w="1320" w:type="dxa"/>
            <w:tcBorders>
              <w:top w:val="single" w:sz="8" w:space="0" w:color="auto"/>
              <w:left w:val="nil"/>
              <w:bottom w:val="single" w:sz="8" w:space="0" w:color="auto"/>
              <w:right w:val="nil"/>
            </w:tcBorders>
            <w:shd w:val="clear" w:color="auto" w:fill="auto"/>
            <w:noWrap/>
            <w:vAlign w:val="bottom"/>
            <w:hideMark/>
          </w:tcPr>
          <w:p w14:paraId="7D67DF2B" w14:textId="77777777" w:rsidR="007850A7" w:rsidRPr="002E2B5B" w:rsidRDefault="007850A7" w:rsidP="002E2B5B">
            <w:pPr>
              <w:rPr>
                <w:color w:val="000000"/>
                <w:sz w:val="20"/>
                <w:szCs w:val="20"/>
              </w:rPr>
            </w:pPr>
            <w:r w:rsidRPr="002E2B5B">
              <w:rPr>
                <w:color w:val="000000"/>
                <w:sz w:val="20"/>
                <w:szCs w:val="20"/>
              </w:rPr>
              <w:t> </w:t>
            </w:r>
          </w:p>
        </w:tc>
        <w:tc>
          <w:tcPr>
            <w:tcW w:w="960" w:type="dxa"/>
            <w:tcBorders>
              <w:top w:val="single" w:sz="8" w:space="0" w:color="auto"/>
              <w:left w:val="nil"/>
              <w:bottom w:val="single" w:sz="8" w:space="0" w:color="auto"/>
              <w:right w:val="nil"/>
            </w:tcBorders>
            <w:shd w:val="clear" w:color="auto" w:fill="auto"/>
            <w:noWrap/>
            <w:vAlign w:val="bottom"/>
            <w:hideMark/>
          </w:tcPr>
          <w:p w14:paraId="14E967A4" w14:textId="77777777" w:rsidR="007850A7" w:rsidRPr="002E2B5B" w:rsidRDefault="007850A7" w:rsidP="002E2B5B">
            <w:pPr>
              <w:rPr>
                <w:color w:val="000000"/>
                <w:sz w:val="20"/>
                <w:szCs w:val="20"/>
              </w:rPr>
            </w:pPr>
            <w:r w:rsidRPr="002E2B5B">
              <w:rPr>
                <w:color w:val="000000"/>
                <w:sz w:val="20"/>
                <w:szCs w:val="20"/>
              </w:rPr>
              <w:t> </w:t>
            </w:r>
          </w:p>
        </w:tc>
      </w:tr>
      <w:tr w:rsidR="007850A7" w:rsidRPr="002E2B5B" w14:paraId="110AF9D5" w14:textId="77777777" w:rsidTr="007850A7">
        <w:trPr>
          <w:trHeight w:val="315"/>
        </w:trPr>
        <w:tc>
          <w:tcPr>
            <w:tcW w:w="3280" w:type="dxa"/>
            <w:tcBorders>
              <w:top w:val="nil"/>
              <w:left w:val="nil"/>
              <w:bottom w:val="single" w:sz="8" w:space="0" w:color="auto"/>
              <w:right w:val="nil"/>
            </w:tcBorders>
            <w:shd w:val="clear" w:color="auto" w:fill="auto"/>
            <w:noWrap/>
            <w:vAlign w:val="center"/>
            <w:hideMark/>
          </w:tcPr>
          <w:p w14:paraId="146820A9"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(Redução ao Valor Recuperável - FIOL I) (4)</w:t>
            </w:r>
          </w:p>
        </w:tc>
        <w:tc>
          <w:tcPr>
            <w:tcW w:w="1340" w:type="dxa"/>
            <w:tcBorders>
              <w:top w:val="nil"/>
              <w:left w:val="nil"/>
              <w:bottom w:val="single" w:sz="8" w:space="0" w:color="auto"/>
              <w:right w:val="nil"/>
            </w:tcBorders>
            <w:shd w:val="clear" w:color="auto" w:fill="auto"/>
            <w:noWrap/>
            <w:vAlign w:val="center"/>
            <w:hideMark/>
          </w:tcPr>
          <w:p w14:paraId="79B9A1EC" w14:textId="652A9AA7" w:rsidR="007850A7" w:rsidRPr="002E2B5B" w:rsidRDefault="003966E4" w:rsidP="002E2B5B">
            <w:pPr>
              <w:jc w:val="right"/>
              <w:rPr>
                <w:rFonts w:ascii="Calibri" w:hAnsi="Calibri" w:cs="Calibri"/>
                <w:b/>
                <w:bCs/>
                <w:color w:val="000000"/>
                <w:sz w:val="16"/>
                <w:szCs w:val="16"/>
              </w:rPr>
            </w:pPr>
            <w:r w:rsidRPr="002E2B5B">
              <w:rPr>
                <w:rFonts w:ascii="Calibri" w:hAnsi="Calibri" w:cs="Calibri"/>
                <w:b/>
                <w:bCs/>
                <w:color w:val="000000"/>
                <w:sz w:val="16"/>
                <w:szCs w:val="16"/>
              </w:rPr>
              <w:t>(3.191.077.49</w:t>
            </w:r>
            <w:r w:rsidR="00C10B02" w:rsidRPr="002E2B5B">
              <w:rPr>
                <w:rFonts w:ascii="Calibri" w:hAnsi="Calibri" w:cs="Calibri"/>
                <w:b/>
                <w:bCs/>
                <w:color w:val="000000"/>
                <w:sz w:val="16"/>
                <w:szCs w:val="16"/>
              </w:rPr>
              <w:t>7</w:t>
            </w:r>
            <w:r w:rsidRPr="002E2B5B">
              <w:rPr>
                <w:rFonts w:ascii="Calibri" w:hAnsi="Calibri" w:cs="Calibri"/>
                <w:b/>
                <w:bCs/>
                <w:color w:val="000000"/>
                <w:sz w:val="16"/>
                <w:szCs w:val="16"/>
              </w:rPr>
              <w:t>)</w:t>
            </w:r>
          </w:p>
        </w:tc>
        <w:tc>
          <w:tcPr>
            <w:tcW w:w="1180" w:type="dxa"/>
            <w:tcBorders>
              <w:top w:val="nil"/>
              <w:left w:val="nil"/>
              <w:bottom w:val="single" w:sz="8" w:space="0" w:color="auto"/>
              <w:right w:val="nil"/>
            </w:tcBorders>
            <w:shd w:val="clear" w:color="auto" w:fill="auto"/>
            <w:noWrap/>
            <w:vAlign w:val="center"/>
            <w:hideMark/>
          </w:tcPr>
          <w:p w14:paraId="6185D338" w14:textId="1AA14FE2"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3966E4" w:rsidRPr="002E2B5B">
              <w:rPr>
                <w:rFonts w:ascii="Calibri" w:hAnsi="Calibri" w:cs="Calibri"/>
                <w:b/>
                <w:bCs/>
                <w:color w:val="000000"/>
                <w:sz w:val="16"/>
                <w:szCs w:val="16"/>
              </w:rPr>
              <w:t>54.859.7</w:t>
            </w:r>
            <w:r w:rsidR="00C10B02" w:rsidRPr="002E2B5B">
              <w:rPr>
                <w:rFonts w:ascii="Calibri" w:hAnsi="Calibri" w:cs="Calibri"/>
                <w:b/>
                <w:bCs/>
                <w:color w:val="000000"/>
                <w:sz w:val="16"/>
                <w:szCs w:val="16"/>
              </w:rPr>
              <w:t>59</w:t>
            </w:r>
            <w:r w:rsidRPr="002E2B5B">
              <w:rPr>
                <w:rFonts w:ascii="Calibri" w:hAnsi="Calibri" w:cs="Calibri"/>
                <w:b/>
                <w:bCs/>
                <w:color w:val="000000"/>
                <w:sz w:val="16"/>
                <w:szCs w:val="16"/>
              </w:rPr>
              <w:t>)</w:t>
            </w:r>
          </w:p>
        </w:tc>
        <w:tc>
          <w:tcPr>
            <w:tcW w:w="1100" w:type="dxa"/>
            <w:tcBorders>
              <w:top w:val="nil"/>
              <w:left w:val="nil"/>
              <w:bottom w:val="single" w:sz="8" w:space="0" w:color="auto"/>
              <w:right w:val="nil"/>
            </w:tcBorders>
            <w:shd w:val="clear" w:color="auto" w:fill="auto"/>
            <w:noWrap/>
            <w:vAlign w:val="center"/>
            <w:hideMark/>
          </w:tcPr>
          <w:p w14:paraId="6604E82E"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220" w:type="dxa"/>
            <w:tcBorders>
              <w:top w:val="nil"/>
              <w:left w:val="nil"/>
              <w:bottom w:val="single" w:sz="8" w:space="0" w:color="auto"/>
              <w:right w:val="nil"/>
            </w:tcBorders>
            <w:shd w:val="clear" w:color="auto" w:fill="auto"/>
            <w:noWrap/>
            <w:vAlign w:val="center"/>
            <w:hideMark/>
          </w:tcPr>
          <w:p w14:paraId="654C0892"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nil"/>
              <w:left w:val="nil"/>
              <w:bottom w:val="single" w:sz="8" w:space="0" w:color="auto"/>
              <w:right w:val="nil"/>
            </w:tcBorders>
            <w:shd w:val="clear" w:color="auto" w:fill="auto"/>
            <w:noWrap/>
            <w:vAlign w:val="center"/>
            <w:hideMark/>
          </w:tcPr>
          <w:p w14:paraId="30F1BD67"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(3.245.937.256)</w:t>
            </w:r>
          </w:p>
        </w:tc>
        <w:tc>
          <w:tcPr>
            <w:tcW w:w="960" w:type="dxa"/>
            <w:tcBorders>
              <w:top w:val="nil"/>
              <w:left w:val="nil"/>
              <w:bottom w:val="single" w:sz="8" w:space="0" w:color="auto"/>
              <w:right w:val="nil"/>
            </w:tcBorders>
            <w:shd w:val="clear" w:color="auto" w:fill="auto"/>
            <w:noWrap/>
            <w:vAlign w:val="bottom"/>
            <w:hideMark/>
          </w:tcPr>
          <w:p w14:paraId="44FBF5A1" w14:textId="77777777" w:rsidR="007850A7" w:rsidRPr="002E2B5B" w:rsidRDefault="007850A7" w:rsidP="002E2B5B">
            <w:pPr>
              <w:rPr>
                <w:color w:val="000000"/>
                <w:sz w:val="20"/>
                <w:szCs w:val="20"/>
              </w:rPr>
            </w:pPr>
            <w:r w:rsidRPr="002E2B5B">
              <w:rPr>
                <w:color w:val="000000"/>
                <w:sz w:val="20"/>
                <w:szCs w:val="20"/>
              </w:rPr>
              <w:t> </w:t>
            </w:r>
          </w:p>
        </w:tc>
      </w:tr>
      <w:tr w:rsidR="007850A7" w:rsidRPr="002E2B5B" w14:paraId="575A0334" w14:textId="77777777" w:rsidTr="007850A7">
        <w:trPr>
          <w:trHeight w:val="135"/>
        </w:trPr>
        <w:tc>
          <w:tcPr>
            <w:tcW w:w="3280" w:type="dxa"/>
            <w:tcBorders>
              <w:top w:val="nil"/>
              <w:left w:val="nil"/>
              <w:bottom w:val="single" w:sz="8" w:space="0" w:color="auto"/>
              <w:right w:val="nil"/>
            </w:tcBorders>
            <w:shd w:val="clear" w:color="auto" w:fill="auto"/>
            <w:noWrap/>
            <w:vAlign w:val="bottom"/>
            <w:hideMark/>
          </w:tcPr>
          <w:p w14:paraId="6D1F19C6" w14:textId="77777777" w:rsidR="007850A7" w:rsidRPr="002E2B5B" w:rsidRDefault="007850A7" w:rsidP="002E2B5B">
            <w:pPr>
              <w:rPr>
                <w:color w:val="000000"/>
                <w:sz w:val="20"/>
                <w:szCs w:val="20"/>
              </w:rPr>
            </w:pPr>
            <w:r w:rsidRPr="002E2B5B">
              <w:rPr>
                <w:color w:val="000000"/>
                <w:sz w:val="20"/>
                <w:szCs w:val="20"/>
              </w:rPr>
              <w:t> </w:t>
            </w:r>
          </w:p>
        </w:tc>
        <w:tc>
          <w:tcPr>
            <w:tcW w:w="1340" w:type="dxa"/>
            <w:tcBorders>
              <w:top w:val="nil"/>
              <w:left w:val="nil"/>
              <w:bottom w:val="single" w:sz="8" w:space="0" w:color="auto"/>
              <w:right w:val="nil"/>
            </w:tcBorders>
            <w:shd w:val="clear" w:color="auto" w:fill="auto"/>
            <w:noWrap/>
            <w:vAlign w:val="bottom"/>
            <w:hideMark/>
          </w:tcPr>
          <w:p w14:paraId="5D2CA003" w14:textId="77777777" w:rsidR="007850A7" w:rsidRPr="002E2B5B" w:rsidRDefault="007850A7" w:rsidP="002E2B5B">
            <w:pPr>
              <w:rPr>
                <w:color w:val="000000"/>
                <w:sz w:val="20"/>
                <w:szCs w:val="20"/>
              </w:rPr>
            </w:pPr>
            <w:r w:rsidRPr="002E2B5B">
              <w:rPr>
                <w:color w:val="000000"/>
                <w:sz w:val="20"/>
                <w:szCs w:val="20"/>
              </w:rPr>
              <w:t> </w:t>
            </w:r>
          </w:p>
        </w:tc>
        <w:tc>
          <w:tcPr>
            <w:tcW w:w="1180" w:type="dxa"/>
            <w:tcBorders>
              <w:top w:val="nil"/>
              <w:left w:val="nil"/>
              <w:bottom w:val="single" w:sz="8" w:space="0" w:color="auto"/>
              <w:right w:val="nil"/>
            </w:tcBorders>
            <w:shd w:val="clear" w:color="auto" w:fill="auto"/>
            <w:noWrap/>
            <w:vAlign w:val="bottom"/>
            <w:hideMark/>
          </w:tcPr>
          <w:p w14:paraId="14038043" w14:textId="77777777" w:rsidR="007850A7" w:rsidRPr="002E2B5B" w:rsidRDefault="007850A7" w:rsidP="002E2B5B">
            <w:pPr>
              <w:rPr>
                <w:color w:val="000000"/>
                <w:sz w:val="20"/>
                <w:szCs w:val="20"/>
              </w:rPr>
            </w:pPr>
            <w:r w:rsidRPr="002E2B5B">
              <w:rPr>
                <w:color w:val="000000"/>
                <w:sz w:val="20"/>
                <w:szCs w:val="20"/>
              </w:rPr>
              <w:t> </w:t>
            </w:r>
          </w:p>
        </w:tc>
        <w:tc>
          <w:tcPr>
            <w:tcW w:w="1100" w:type="dxa"/>
            <w:tcBorders>
              <w:top w:val="nil"/>
              <w:left w:val="nil"/>
              <w:bottom w:val="single" w:sz="8" w:space="0" w:color="auto"/>
              <w:right w:val="nil"/>
            </w:tcBorders>
            <w:shd w:val="clear" w:color="auto" w:fill="auto"/>
            <w:noWrap/>
            <w:vAlign w:val="bottom"/>
            <w:hideMark/>
          </w:tcPr>
          <w:p w14:paraId="655C56C4" w14:textId="77777777" w:rsidR="007850A7" w:rsidRPr="002E2B5B" w:rsidRDefault="007850A7" w:rsidP="002E2B5B">
            <w:pPr>
              <w:rPr>
                <w:color w:val="000000"/>
                <w:sz w:val="20"/>
                <w:szCs w:val="20"/>
              </w:rPr>
            </w:pPr>
            <w:r w:rsidRPr="002E2B5B">
              <w:rPr>
                <w:color w:val="000000"/>
                <w:sz w:val="20"/>
                <w:szCs w:val="20"/>
              </w:rPr>
              <w:t> </w:t>
            </w:r>
          </w:p>
        </w:tc>
        <w:tc>
          <w:tcPr>
            <w:tcW w:w="1220" w:type="dxa"/>
            <w:tcBorders>
              <w:top w:val="nil"/>
              <w:left w:val="nil"/>
              <w:bottom w:val="single" w:sz="8" w:space="0" w:color="auto"/>
              <w:right w:val="nil"/>
            </w:tcBorders>
            <w:shd w:val="clear" w:color="auto" w:fill="auto"/>
            <w:noWrap/>
            <w:vAlign w:val="bottom"/>
            <w:hideMark/>
          </w:tcPr>
          <w:p w14:paraId="22798189" w14:textId="77777777" w:rsidR="007850A7" w:rsidRPr="002E2B5B" w:rsidRDefault="007850A7" w:rsidP="002E2B5B">
            <w:pPr>
              <w:rPr>
                <w:color w:val="000000"/>
                <w:sz w:val="20"/>
                <w:szCs w:val="20"/>
              </w:rPr>
            </w:pPr>
            <w:r w:rsidRPr="002E2B5B">
              <w:rPr>
                <w:color w:val="000000"/>
                <w:sz w:val="20"/>
                <w:szCs w:val="20"/>
              </w:rPr>
              <w:t> </w:t>
            </w:r>
          </w:p>
        </w:tc>
        <w:tc>
          <w:tcPr>
            <w:tcW w:w="1320" w:type="dxa"/>
            <w:tcBorders>
              <w:top w:val="nil"/>
              <w:left w:val="nil"/>
              <w:bottom w:val="single" w:sz="8" w:space="0" w:color="auto"/>
              <w:right w:val="nil"/>
            </w:tcBorders>
            <w:shd w:val="clear" w:color="auto" w:fill="auto"/>
            <w:noWrap/>
            <w:vAlign w:val="bottom"/>
            <w:hideMark/>
          </w:tcPr>
          <w:p w14:paraId="2A6B2090" w14:textId="77777777" w:rsidR="007850A7" w:rsidRPr="002E2B5B" w:rsidRDefault="007850A7" w:rsidP="002E2B5B">
            <w:pPr>
              <w:rPr>
                <w:color w:val="000000"/>
                <w:sz w:val="20"/>
                <w:szCs w:val="20"/>
              </w:rPr>
            </w:pPr>
            <w:r w:rsidRPr="002E2B5B">
              <w:rPr>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6ACD0C33" w14:textId="77777777" w:rsidR="007850A7" w:rsidRPr="002E2B5B" w:rsidRDefault="007850A7" w:rsidP="002E2B5B">
            <w:pPr>
              <w:rPr>
                <w:color w:val="000000"/>
                <w:sz w:val="20"/>
                <w:szCs w:val="20"/>
              </w:rPr>
            </w:pPr>
            <w:r w:rsidRPr="002E2B5B">
              <w:rPr>
                <w:color w:val="000000"/>
                <w:sz w:val="20"/>
                <w:szCs w:val="20"/>
              </w:rPr>
              <w:t> </w:t>
            </w:r>
          </w:p>
        </w:tc>
      </w:tr>
      <w:tr w:rsidR="007850A7" w:rsidRPr="002E2B5B" w14:paraId="46860B40" w14:textId="77777777" w:rsidTr="007850A7">
        <w:trPr>
          <w:trHeight w:val="300"/>
        </w:trPr>
        <w:tc>
          <w:tcPr>
            <w:tcW w:w="3280" w:type="dxa"/>
            <w:tcBorders>
              <w:top w:val="nil"/>
              <w:left w:val="nil"/>
              <w:bottom w:val="single" w:sz="8" w:space="0" w:color="auto"/>
              <w:right w:val="nil"/>
            </w:tcBorders>
            <w:shd w:val="clear" w:color="auto" w:fill="auto"/>
            <w:noWrap/>
            <w:vAlign w:val="center"/>
            <w:hideMark/>
          </w:tcPr>
          <w:p w14:paraId="3339B357"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Depreciação Acumulada de Bens Móveis e Imóveis (5)</w:t>
            </w:r>
          </w:p>
        </w:tc>
        <w:tc>
          <w:tcPr>
            <w:tcW w:w="1340" w:type="dxa"/>
            <w:tcBorders>
              <w:top w:val="nil"/>
              <w:left w:val="nil"/>
              <w:bottom w:val="single" w:sz="8" w:space="0" w:color="auto"/>
              <w:right w:val="nil"/>
            </w:tcBorders>
            <w:shd w:val="clear" w:color="auto" w:fill="auto"/>
            <w:noWrap/>
            <w:vAlign w:val="center"/>
            <w:hideMark/>
          </w:tcPr>
          <w:p w14:paraId="47A1D517"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(946.426.365)</w:t>
            </w:r>
          </w:p>
        </w:tc>
        <w:tc>
          <w:tcPr>
            <w:tcW w:w="1180" w:type="dxa"/>
            <w:tcBorders>
              <w:top w:val="nil"/>
              <w:left w:val="nil"/>
              <w:bottom w:val="single" w:sz="8" w:space="0" w:color="auto"/>
              <w:right w:val="nil"/>
            </w:tcBorders>
            <w:shd w:val="clear" w:color="auto" w:fill="auto"/>
            <w:noWrap/>
            <w:vAlign w:val="center"/>
            <w:hideMark/>
          </w:tcPr>
          <w:p w14:paraId="2678ADF2"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(5.214.511)</w:t>
            </w:r>
          </w:p>
        </w:tc>
        <w:tc>
          <w:tcPr>
            <w:tcW w:w="1100" w:type="dxa"/>
            <w:tcBorders>
              <w:top w:val="nil"/>
              <w:left w:val="nil"/>
              <w:bottom w:val="single" w:sz="8" w:space="0" w:color="auto"/>
              <w:right w:val="nil"/>
            </w:tcBorders>
            <w:shd w:val="clear" w:color="auto" w:fill="auto"/>
            <w:noWrap/>
            <w:vAlign w:val="center"/>
            <w:hideMark/>
          </w:tcPr>
          <w:p w14:paraId="7EB5E78A"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2.207.341</w:t>
            </w:r>
          </w:p>
        </w:tc>
        <w:tc>
          <w:tcPr>
            <w:tcW w:w="1220" w:type="dxa"/>
            <w:tcBorders>
              <w:top w:val="nil"/>
              <w:left w:val="nil"/>
              <w:bottom w:val="single" w:sz="8" w:space="0" w:color="auto"/>
              <w:right w:val="nil"/>
            </w:tcBorders>
            <w:shd w:val="clear" w:color="auto" w:fill="auto"/>
            <w:noWrap/>
            <w:vAlign w:val="center"/>
            <w:hideMark/>
          </w:tcPr>
          <w:p w14:paraId="2380960A"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nil"/>
              <w:left w:val="nil"/>
              <w:bottom w:val="single" w:sz="8" w:space="0" w:color="auto"/>
              <w:right w:val="nil"/>
            </w:tcBorders>
            <w:shd w:val="clear" w:color="auto" w:fill="auto"/>
            <w:noWrap/>
            <w:vAlign w:val="center"/>
            <w:hideMark/>
          </w:tcPr>
          <w:p w14:paraId="1708CFAF"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(949.433.535)</w:t>
            </w:r>
          </w:p>
        </w:tc>
        <w:tc>
          <w:tcPr>
            <w:tcW w:w="960" w:type="dxa"/>
            <w:tcBorders>
              <w:top w:val="nil"/>
              <w:left w:val="nil"/>
              <w:bottom w:val="single" w:sz="8" w:space="0" w:color="auto"/>
              <w:right w:val="nil"/>
            </w:tcBorders>
            <w:shd w:val="clear" w:color="auto" w:fill="auto"/>
            <w:noWrap/>
            <w:vAlign w:val="center"/>
            <w:hideMark/>
          </w:tcPr>
          <w:p w14:paraId="48141C14"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 xml:space="preserve"> </w:t>
            </w:r>
          </w:p>
        </w:tc>
      </w:tr>
      <w:tr w:rsidR="007850A7" w:rsidRPr="002E2B5B" w14:paraId="275A17EC" w14:textId="77777777" w:rsidTr="007850A7">
        <w:trPr>
          <w:trHeight w:val="300"/>
        </w:trPr>
        <w:tc>
          <w:tcPr>
            <w:tcW w:w="3280" w:type="dxa"/>
            <w:tcBorders>
              <w:top w:val="nil"/>
              <w:left w:val="nil"/>
              <w:bottom w:val="nil"/>
              <w:right w:val="nil"/>
            </w:tcBorders>
            <w:shd w:val="clear" w:color="auto" w:fill="auto"/>
            <w:noWrap/>
            <w:vAlign w:val="center"/>
            <w:hideMark/>
          </w:tcPr>
          <w:p w14:paraId="1F6A63E1"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 xml:space="preserve">Depreciação Acumulada de Bens Móveis </w:t>
            </w:r>
          </w:p>
        </w:tc>
        <w:tc>
          <w:tcPr>
            <w:tcW w:w="1340" w:type="dxa"/>
            <w:tcBorders>
              <w:top w:val="nil"/>
              <w:left w:val="nil"/>
              <w:bottom w:val="nil"/>
              <w:right w:val="nil"/>
            </w:tcBorders>
            <w:shd w:val="clear" w:color="auto" w:fill="auto"/>
            <w:noWrap/>
            <w:vAlign w:val="center"/>
            <w:hideMark/>
          </w:tcPr>
          <w:p w14:paraId="4F86691B"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(22.192.642)</w:t>
            </w:r>
          </w:p>
        </w:tc>
        <w:tc>
          <w:tcPr>
            <w:tcW w:w="1180" w:type="dxa"/>
            <w:tcBorders>
              <w:top w:val="nil"/>
              <w:left w:val="nil"/>
              <w:bottom w:val="nil"/>
              <w:right w:val="nil"/>
            </w:tcBorders>
            <w:shd w:val="clear" w:color="auto" w:fill="auto"/>
            <w:noWrap/>
            <w:vAlign w:val="center"/>
            <w:hideMark/>
          </w:tcPr>
          <w:p w14:paraId="727B1DC0"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(4.174.502)</w:t>
            </w:r>
          </w:p>
        </w:tc>
        <w:tc>
          <w:tcPr>
            <w:tcW w:w="1100" w:type="dxa"/>
            <w:tcBorders>
              <w:top w:val="nil"/>
              <w:left w:val="nil"/>
              <w:bottom w:val="nil"/>
              <w:right w:val="nil"/>
            </w:tcBorders>
            <w:shd w:val="clear" w:color="auto" w:fill="auto"/>
            <w:noWrap/>
            <w:vAlign w:val="center"/>
            <w:hideMark/>
          </w:tcPr>
          <w:p w14:paraId="783152FF"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103.844</w:t>
            </w:r>
          </w:p>
        </w:tc>
        <w:tc>
          <w:tcPr>
            <w:tcW w:w="1220" w:type="dxa"/>
            <w:tcBorders>
              <w:top w:val="nil"/>
              <w:left w:val="nil"/>
              <w:bottom w:val="nil"/>
              <w:right w:val="nil"/>
            </w:tcBorders>
            <w:shd w:val="clear" w:color="auto" w:fill="auto"/>
            <w:noWrap/>
            <w:vAlign w:val="center"/>
            <w:hideMark/>
          </w:tcPr>
          <w:p w14:paraId="1749F168"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nil"/>
              <w:left w:val="nil"/>
              <w:bottom w:val="nil"/>
              <w:right w:val="nil"/>
            </w:tcBorders>
            <w:shd w:val="clear" w:color="auto" w:fill="auto"/>
            <w:noWrap/>
            <w:vAlign w:val="center"/>
            <w:hideMark/>
          </w:tcPr>
          <w:p w14:paraId="0ABEE47F"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(26.263.300)</w:t>
            </w:r>
          </w:p>
        </w:tc>
        <w:tc>
          <w:tcPr>
            <w:tcW w:w="960" w:type="dxa"/>
            <w:tcBorders>
              <w:top w:val="nil"/>
              <w:left w:val="nil"/>
              <w:bottom w:val="nil"/>
              <w:right w:val="nil"/>
            </w:tcBorders>
            <w:shd w:val="clear" w:color="auto" w:fill="auto"/>
            <w:noWrap/>
            <w:vAlign w:val="center"/>
            <w:hideMark/>
          </w:tcPr>
          <w:p w14:paraId="58509B13" w14:textId="77777777" w:rsidR="007850A7" w:rsidRPr="002E2B5B" w:rsidRDefault="007850A7" w:rsidP="002E2B5B">
            <w:pPr>
              <w:jc w:val="right"/>
              <w:rPr>
                <w:rFonts w:ascii="Calibri" w:hAnsi="Calibri" w:cs="Calibri"/>
                <w:b/>
                <w:bCs/>
                <w:color w:val="000000"/>
                <w:sz w:val="16"/>
                <w:szCs w:val="16"/>
              </w:rPr>
            </w:pPr>
          </w:p>
        </w:tc>
      </w:tr>
      <w:tr w:rsidR="007850A7" w:rsidRPr="002E2B5B" w14:paraId="6795E112" w14:textId="77777777" w:rsidTr="007850A7">
        <w:trPr>
          <w:trHeight w:val="300"/>
        </w:trPr>
        <w:tc>
          <w:tcPr>
            <w:tcW w:w="3280" w:type="dxa"/>
            <w:tcBorders>
              <w:top w:val="nil"/>
              <w:left w:val="nil"/>
              <w:bottom w:val="nil"/>
              <w:right w:val="nil"/>
            </w:tcBorders>
            <w:shd w:val="clear" w:color="auto" w:fill="auto"/>
            <w:noWrap/>
            <w:vAlign w:val="center"/>
            <w:hideMark/>
          </w:tcPr>
          <w:p w14:paraId="4654816A"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 xml:space="preserve">Depreciação Acumulada de Bens Imóveis </w:t>
            </w:r>
          </w:p>
        </w:tc>
        <w:tc>
          <w:tcPr>
            <w:tcW w:w="1340" w:type="dxa"/>
            <w:tcBorders>
              <w:top w:val="nil"/>
              <w:left w:val="nil"/>
              <w:bottom w:val="nil"/>
              <w:right w:val="nil"/>
            </w:tcBorders>
            <w:shd w:val="clear" w:color="auto" w:fill="auto"/>
            <w:noWrap/>
            <w:vAlign w:val="center"/>
            <w:hideMark/>
          </w:tcPr>
          <w:p w14:paraId="32F5A0B1"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(924.233.723)</w:t>
            </w:r>
          </w:p>
        </w:tc>
        <w:tc>
          <w:tcPr>
            <w:tcW w:w="1180" w:type="dxa"/>
            <w:tcBorders>
              <w:top w:val="nil"/>
              <w:left w:val="nil"/>
              <w:bottom w:val="nil"/>
              <w:right w:val="nil"/>
            </w:tcBorders>
            <w:shd w:val="clear" w:color="auto" w:fill="auto"/>
            <w:noWrap/>
            <w:vAlign w:val="center"/>
            <w:hideMark/>
          </w:tcPr>
          <w:p w14:paraId="1422705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(1.040.009)</w:t>
            </w:r>
          </w:p>
        </w:tc>
        <w:tc>
          <w:tcPr>
            <w:tcW w:w="1100" w:type="dxa"/>
            <w:tcBorders>
              <w:top w:val="nil"/>
              <w:left w:val="nil"/>
              <w:bottom w:val="nil"/>
              <w:right w:val="nil"/>
            </w:tcBorders>
            <w:shd w:val="clear" w:color="auto" w:fill="auto"/>
            <w:noWrap/>
            <w:vAlign w:val="center"/>
            <w:hideMark/>
          </w:tcPr>
          <w:p w14:paraId="083C320B"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2.103.497</w:t>
            </w:r>
          </w:p>
        </w:tc>
        <w:tc>
          <w:tcPr>
            <w:tcW w:w="1220" w:type="dxa"/>
            <w:tcBorders>
              <w:top w:val="nil"/>
              <w:left w:val="nil"/>
              <w:bottom w:val="nil"/>
              <w:right w:val="nil"/>
            </w:tcBorders>
            <w:shd w:val="clear" w:color="auto" w:fill="auto"/>
            <w:noWrap/>
            <w:vAlign w:val="center"/>
            <w:hideMark/>
          </w:tcPr>
          <w:p w14:paraId="08587637"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nil"/>
              <w:left w:val="nil"/>
              <w:bottom w:val="nil"/>
              <w:right w:val="nil"/>
            </w:tcBorders>
            <w:shd w:val="clear" w:color="auto" w:fill="auto"/>
            <w:noWrap/>
            <w:vAlign w:val="center"/>
            <w:hideMark/>
          </w:tcPr>
          <w:p w14:paraId="44BBC18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(923.170.235)</w:t>
            </w:r>
          </w:p>
        </w:tc>
        <w:tc>
          <w:tcPr>
            <w:tcW w:w="960" w:type="dxa"/>
            <w:tcBorders>
              <w:top w:val="nil"/>
              <w:left w:val="nil"/>
              <w:bottom w:val="nil"/>
              <w:right w:val="nil"/>
            </w:tcBorders>
            <w:shd w:val="clear" w:color="auto" w:fill="auto"/>
            <w:noWrap/>
            <w:vAlign w:val="center"/>
            <w:hideMark/>
          </w:tcPr>
          <w:p w14:paraId="71FBE53A" w14:textId="77777777" w:rsidR="007850A7" w:rsidRPr="002E2B5B" w:rsidRDefault="007850A7" w:rsidP="002E2B5B">
            <w:pPr>
              <w:jc w:val="right"/>
              <w:rPr>
                <w:rFonts w:ascii="Calibri" w:hAnsi="Calibri" w:cs="Calibri"/>
                <w:b/>
                <w:bCs/>
                <w:color w:val="000000"/>
                <w:sz w:val="16"/>
                <w:szCs w:val="16"/>
              </w:rPr>
            </w:pPr>
          </w:p>
        </w:tc>
      </w:tr>
      <w:tr w:rsidR="007850A7" w:rsidRPr="002E2B5B" w14:paraId="0B3598D4" w14:textId="77777777" w:rsidTr="007850A7">
        <w:trPr>
          <w:trHeight w:val="300"/>
        </w:trPr>
        <w:tc>
          <w:tcPr>
            <w:tcW w:w="3280" w:type="dxa"/>
            <w:tcBorders>
              <w:top w:val="nil"/>
              <w:left w:val="nil"/>
              <w:bottom w:val="nil"/>
              <w:right w:val="nil"/>
            </w:tcBorders>
            <w:shd w:val="clear" w:color="auto" w:fill="auto"/>
            <w:noWrap/>
            <w:vAlign w:val="center"/>
            <w:hideMark/>
          </w:tcPr>
          <w:p w14:paraId="7BE86B3E"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Salas e Escritórios</w:t>
            </w:r>
          </w:p>
        </w:tc>
        <w:tc>
          <w:tcPr>
            <w:tcW w:w="1340" w:type="dxa"/>
            <w:tcBorders>
              <w:top w:val="nil"/>
              <w:left w:val="nil"/>
              <w:bottom w:val="nil"/>
              <w:right w:val="nil"/>
            </w:tcBorders>
            <w:shd w:val="clear" w:color="auto" w:fill="auto"/>
            <w:noWrap/>
            <w:vAlign w:val="center"/>
            <w:hideMark/>
          </w:tcPr>
          <w:p w14:paraId="1E67257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(7.105.827)</w:t>
            </w:r>
          </w:p>
        </w:tc>
        <w:tc>
          <w:tcPr>
            <w:tcW w:w="1180" w:type="dxa"/>
            <w:tcBorders>
              <w:top w:val="nil"/>
              <w:left w:val="nil"/>
              <w:bottom w:val="nil"/>
              <w:right w:val="nil"/>
            </w:tcBorders>
            <w:shd w:val="clear" w:color="auto" w:fill="auto"/>
            <w:noWrap/>
            <w:vAlign w:val="center"/>
            <w:hideMark/>
          </w:tcPr>
          <w:p w14:paraId="7614BDC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(678.318)</w:t>
            </w:r>
          </w:p>
        </w:tc>
        <w:tc>
          <w:tcPr>
            <w:tcW w:w="1100" w:type="dxa"/>
            <w:tcBorders>
              <w:top w:val="nil"/>
              <w:left w:val="nil"/>
              <w:bottom w:val="nil"/>
              <w:right w:val="nil"/>
            </w:tcBorders>
            <w:shd w:val="clear" w:color="auto" w:fill="auto"/>
            <w:noWrap/>
            <w:vAlign w:val="center"/>
            <w:hideMark/>
          </w:tcPr>
          <w:p w14:paraId="14C0CDE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2.103.497</w:t>
            </w:r>
          </w:p>
        </w:tc>
        <w:tc>
          <w:tcPr>
            <w:tcW w:w="1220" w:type="dxa"/>
            <w:tcBorders>
              <w:top w:val="nil"/>
              <w:left w:val="nil"/>
              <w:bottom w:val="nil"/>
              <w:right w:val="nil"/>
            </w:tcBorders>
            <w:shd w:val="clear" w:color="auto" w:fill="auto"/>
            <w:noWrap/>
            <w:vAlign w:val="center"/>
            <w:hideMark/>
          </w:tcPr>
          <w:p w14:paraId="43A7549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0565A1A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(5.680.648)</w:t>
            </w:r>
          </w:p>
        </w:tc>
        <w:tc>
          <w:tcPr>
            <w:tcW w:w="960" w:type="dxa"/>
            <w:tcBorders>
              <w:top w:val="nil"/>
              <w:left w:val="nil"/>
              <w:bottom w:val="nil"/>
              <w:right w:val="nil"/>
            </w:tcBorders>
            <w:shd w:val="clear" w:color="auto" w:fill="auto"/>
            <w:noWrap/>
            <w:vAlign w:val="center"/>
            <w:hideMark/>
          </w:tcPr>
          <w:p w14:paraId="26F7CB0E" w14:textId="77777777" w:rsidR="007850A7" w:rsidRPr="002E2B5B" w:rsidRDefault="007850A7" w:rsidP="002E2B5B">
            <w:pPr>
              <w:jc w:val="right"/>
              <w:rPr>
                <w:rFonts w:ascii="Calibri" w:hAnsi="Calibri" w:cs="Calibri"/>
                <w:color w:val="000000"/>
                <w:sz w:val="16"/>
                <w:szCs w:val="16"/>
              </w:rPr>
            </w:pPr>
          </w:p>
        </w:tc>
      </w:tr>
      <w:tr w:rsidR="007850A7" w:rsidRPr="002E2B5B" w14:paraId="75C3EC33" w14:textId="77777777" w:rsidTr="007850A7">
        <w:trPr>
          <w:trHeight w:val="300"/>
        </w:trPr>
        <w:tc>
          <w:tcPr>
            <w:tcW w:w="3280" w:type="dxa"/>
            <w:tcBorders>
              <w:top w:val="nil"/>
              <w:left w:val="nil"/>
              <w:bottom w:val="nil"/>
              <w:right w:val="nil"/>
            </w:tcBorders>
            <w:shd w:val="clear" w:color="auto" w:fill="auto"/>
            <w:noWrap/>
            <w:vAlign w:val="center"/>
            <w:hideMark/>
          </w:tcPr>
          <w:p w14:paraId="2234AE19"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Açailândia/MA - Palmas/TO</w:t>
            </w:r>
          </w:p>
        </w:tc>
        <w:tc>
          <w:tcPr>
            <w:tcW w:w="1340" w:type="dxa"/>
            <w:tcBorders>
              <w:top w:val="nil"/>
              <w:left w:val="nil"/>
              <w:bottom w:val="nil"/>
              <w:right w:val="nil"/>
            </w:tcBorders>
            <w:shd w:val="clear" w:color="auto" w:fill="auto"/>
            <w:noWrap/>
            <w:vAlign w:val="center"/>
            <w:hideMark/>
          </w:tcPr>
          <w:p w14:paraId="5A07A79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(293.414.823)</w:t>
            </w:r>
          </w:p>
        </w:tc>
        <w:tc>
          <w:tcPr>
            <w:tcW w:w="1180" w:type="dxa"/>
            <w:tcBorders>
              <w:top w:val="nil"/>
              <w:left w:val="nil"/>
              <w:bottom w:val="nil"/>
              <w:right w:val="nil"/>
            </w:tcBorders>
            <w:shd w:val="clear" w:color="auto" w:fill="auto"/>
            <w:noWrap/>
            <w:vAlign w:val="center"/>
            <w:hideMark/>
          </w:tcPr>
          <w:p w14:paraId="72B4E94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2167179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B002BC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09B84A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(293.414.823)</w:t>
            </w:r>
          </w:p>
        </w:tc>
        <w:tc>
          <w:tcPr>
            <w:tcW w:w="960" w:type="dxa"/>
            <w:tcBorders>
              <w:top w:val="nil"/>
              <w:left w:val="nil"/>
              <w:bottom w:val="nil"/>
              <w:right w:val="nil"/>
            </w:tcBorders>
            <w:shd w:val="clear" w:color="auto" w:fill="auto"/>
            <w:noWrap/>
            <w:vAlign w:val="center"/>
            <w:hideMark/>
          </w:tcPr>
          <w:p w14:paraId="093C9F9C" w14:textId="77777777" w:rsidR="007850A7" w:rsidRPr="002E2B5B" w:rsidRDefault="007850A7" w:rsidP="002E2B5B">
            <w:pPr>
              <w:jc w:val="right"/>
              <w:rPr>
                <w:rFonts w:ascii="Calibri" w:hAnsi="Calibri" w:cs="Calibri"/>
                <w:color w:val="000000"/>
                <w:sz w:val="16"/>
                <w:szCs w:val="16"/>
              </w:rPr>
            </w:pPr>
          </w:p>
        </w:tc>
      </w:tr>
      <w:tr w:rsidR="007850A7" w:rsidRPr="002E2B5B" w14:paraId="23666F30" w14:textId="77777777" w:rsidTr="007850A7">
        <w:trPr>
          <w:trHeight w:val="300"/>
        </w:trPr>
        <w:tc>
          <w:tcPr>
            <w:tcW w:w="3280" w:type="dxa"/>
            <w:tcBorders>
              <w:top w:val="nil"/>
              <w:left w:val="nil"/>
              <w:bottom w:val="nil"/>
              <w:right w:val="nil"/>
            </w:tcBorders>
            <w:shd w:val="clear" w:color="auto" w:fill="auto"/>
            <w:noWrap/>
            <w:vAlign w:val="center"/>
            <w:hideMark/>
          </w:tcPr>
          <w:p w14:paraId="78495A22"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FNS - Porto Nacional/TO - Anápolis/GO</w:t>
            </w:r>
          </w:p>
        </w:tc>
        <w:tc>
          <w:tcPr>
            <w:tcW w:w="1340" w:type="dxa"/>
            <w:tcBorders>
              <w:top w:val="nil"/>
              <w:left w:val="nil"/>
              <w:bottom w:val="nil"/>
              <w:right w:val="nil"/>
            </w:tcBorders>
            <w:shd w:val="clear" w:color="auto" w:fill="auto"/>
            <w:noWrap/>
            <w:vAlign w:val="center"/>
            <w:hideMark/>
          </w:tcPr>
          <w:p w14:paraId="3113C31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(623.260.959)</w:t>
            </w:r>
          </w:p>
        </w:tc>
        <w:tc>
          <w:tcPr>
            <w:tcW w:w="1180" w:type="dxa"/>
            <w:tcBorders>
              <w:top w:val="nil"/>
              <w:left w:val="nil"/>
              <w:bottom w:val="nil"/>
              <w:right w:val="nil"/>
            </w:tcBorders>
            <w:shd w:val="clear" w:color="auto" w:fill="auto"/>
            <w:noWrap/>
            <w:vAlign w:val="center"/>
            <w:hideMark/>
          </w:tcPr>
          <w:p w14:paraId="5E2F0844"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100" w:type="dxa"/>
            <w:tcBorders>
              <w:top w:val="nil"/>
              <w:left w:val="nil"/>
              <w:bottom w:val="nil"/>
              <w:right w:val="nil"/>
            </w:tcBorders>
            <w:shd w:val="clear" w:color="auto" w:fill="auto"/>
            <w:noWrap/>
            <w:vAlign w:val="center"/>
            <w:hideMark/>
          </w:tcPr>
          <w:p w14:paraId="4D5CEF2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015035FE"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7D33FDE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(623.260.959)</w:t>
            </w:r>
          </w:p>
        </w:tc>
        <w:tc>
          <w:tcPr>
            <w:tcW w:w="960" w:type="dxa"/>
            <w:tcBorders>
              <w:top w:val="nil"/>
              <w:left w:val="nil"/>
              <w:bottom w:val="nil"/>
              <w:right w:val="nil"/>
            </w:tcBorders>
            <w:shd w:val="clear" w:color="auto" w:fill="auto"/>
            <w:noWrap/>
            <w:vAlign w:val="center"/>
            <w:hideMark/>
          </w:tcPr>
          <w:p w14:paraId="4EA17731" w14:textId="77777777" w:rsidR="007850A7" w:rsidRPr="002E2B5B" w:rsidRDefault="007850A7" w:rsidP="002E2B5B">
            <w:pPr>
              <w:jc w:val="right"/>
              <w:rPr>
                <w:rFonts w:ascii="Calibri" w:hAnsi="Calibri" w:cs="Calibri"/>
                <w:color w:val="000000"/>
                <w:sz w:val="16"/>
                <w:szCs w:val="16"/>
              </w:rPr>
            </w:pPr>
          </w:p>
        </w:tc>
      </w:tr>
      <w:tr w:rsidR="007850A7" w:rsidRPr="002E2B5B" w14:paraId="7A7CDC8F" w14:textId="77777777" w:rsidTr="007850A7">
        <w:trPr>
          <w:trHeight w:val="300"/>
        </w:trPr>
        <w:tc>
          <w:tcPr>
            <w:tcW w:w="3280" w:type="dxa"/>
            <w:tcBorders>
              <w:top w:val="nil"/>
              <w:left w:val="nil"/>
              <w:bottom w:val="single" w:sz="8" w:space="0" w:color="000000"/>
              <w:right w:val="nil"/>
            </w:tcBorders>
            <w:shd w:val="clear" w:color="auto" w:fill="auto"/>
            <w:vAlign w:val="center"/>
            <w:hideMark/>
          </w:tcPr>
          <w:p w14:paraId="2BC45CDB"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Pátio Porto Franco</w:t>
            </w:r>
          </w:p>
        </w:tc>
        <w:tc>
          <w:tcPr>
            <w:tcW w:w="1340" w:type="dxa"/>
            <w:tcBorders>
              <w:top w:val="nil"/>
              <w:left w:val="nil"/>
              <w:bottom w:val="single" w:sz="8" w:space="0" w:color="000000"/>
              <w:right w:val="nil"/>
            </w:tcBorders>
            <w:shd w:val="clear" w:color="auto" w:fill="auto"/>
            <w:noWrap/>
            <w:vAlign w:val="center"/>
            <w:hideMark/>
          </w:tcPr>
          <w:p w14:paraId="272AFDE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(452.114)</w:t>
            </w:r>
          </w:p>
        </w:tc>
        <w:tc>
          <w:tcPr>
            <w:tcW w:w="1180" w:type="dxa"/>
            <w:tcBorders>
              <w:top w:val="nil"/>
              <w:left w:val="nil"/>
              <w:bottom w:val="single" w:sz="8" w:space="0" w:color="000000"/>
              <w:right w:val="nil"/>
            </w:tcBorders>
            <w:shd w:val="clear" w:color="auto" w:fill="auto"/>
            <w:noWrap/>
            <w:vAlign w:val="center"/>
            <w:hideMark/>
          </w:tcPr>
          <w:p w14:paraId="375C21B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(361.691)</w:t>
            </w:r>
          </w:p>
        </w:tc>
        <w:tc>
          <w:tcPr>
            <w:tcW w:w="1100" w:type="dxa"/>
            <w:tcBorders>
              <w:top w:val="nil"/>
              <w:left w:val="nil"/>
              <w:bottom w:val="single" w:sz="8" w:space="0" w:color="000000"/>
              <w:right w:val="nil"/>
            </w:tcBorders>
            <w:shd w:val="clear" w:color="auto" w:fill="auto"/>
            <w:noWrap/>
            <w:vAlign w:val="center"/>
            <w:hideMark/>
          </w:tcPr>
          <w:p w14:paraId="6485972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single" w:sz="8" w:space="0" w:color="000000"/>
              <w:right w:val="nil"/>
            </w:tcBorders>
            <w:shd w:val="clear" w:color="auto" w:fill="auto"/>
            <w:noWrap/>
            <w:vAlign w:val="center"/>
            <w:hideMark/>
          </w:tcPr>
          <w:p w14:paraId="7403DBA6"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single" w:sz="8" w:space="0" w:color="000000"/>
              <w:right w:val="nil"/>
            </w:tcBorders>
            <w:shd w:val="clear" w:color="auto" w:fill="auto"/>
            <w:noWrap/>
            <w:vAlign w:val="center"/>
            <w:hideMark/>
          </w:tcPr>
          <w:p w14:paraId="530E6983"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(813.805)</w:t>
            </w:r>
          </w:p>
        </w:tc>
        <w:tc>
          <w:tcPr>
            <w:tcW w:w="960" w:type="dxa"/>
            <w:tcBorders>
              <w:top w:val="nil"/>
              <w:left w:val="nil"/>
              <w:bottom w:val="single" w:sz="8" w:space="0" w:color="000000"/>
              <w:right w:val="nil"/>
            </w:tcBorders>
            <w:shd w:val="clear" w:color="auto" w:fill="auto"/>
            <w:noWrap/>
            <w:vAlign w:val="center"/>
            <w:hideMark/>
          </w:tcPr>
          <w:p w14:paraId="6AF2AA51"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w:t>
            </w:r>
          </w:p>
        </w:tc>
      </w:tr>
      <w:tr w:rsidR="007850A7" w:rsidRPr="002E2B5B" w14:paraId="3CE7D358" w14:textId="77777777" w:rsidTr="007850A7">
        <w:trPr>
          <w:trHeight w:val="150"/>
        </w:trPr>
        <w:tc>
          <w:tcPr>
            <w:tcW w:w="3280" w:type="dxa"/>
            <w:tcBorders>
              <w:top w:val="nil"/>
              <w:left w:val="nil"/>
              <w:bottom w:val="nil"/>
              <w:right w:val="nil"/>
            </w:tcBorders>
            <w:shd w:val="clear" w:color="auto" w:fill="auto"/>
            <w:vAlign w:val="center"/>
            <w:hideMark/>
          </w:tcPr>
          <w:p w14:paraId="232652F6" w14:textId="77777777" w:rsidR="007850A7" w:rsidRPr="002E2B5B" w:rsidRDefault="007850A7" w:rsidP="002E2B5B">
            <w:pPr>
              <w:rPr>
                <w:rFonts w:ascii="Calibri" w:hAnsi="Calibri" w:cs="Calibri"/>
                <w:color w:val="000000"/>
                <w:sz w:val="16"/>
                <w:szCs w:val="16"/>
              </w:rPr>
            </w:pPr>
          </w:p>
        </w:tc>
        <w:tc>
          <w:tcPr>
            <w:tcW w:w="1340" w:type="dxa"/>
            <w:tcBorders>
              <w:top w:val="nil"/>
              <w:left w:val="nil"/>
              <w:bottom w:val="nil"/>
              <w:right w:val="nil"/>
            </w:tcBorders>
            <w:shd w:val="clear" w:color="auto" w:fill="auto"/>
            <w:noWrap/>
            <w:vAlign w:val="center"/>
            <w:hideMark/>
          </w:tcPr>
          <w:p w14:paraId="10496855" w14:textId="77777777" w:rsidR="007850A7" w:rsidRPr="002E2B5B" w:rsidRDefault="007850A7" w:rsidP="002E2B5B">
            <w:pPr>
              <w:rPr>
                <w:sz w:val="20"/>
                <w:szCs w:val="20"/>
              </w:rPr>
            </w:pPr>
          </w:p>
        </w:tc>
        <w:tc>
          <w:tcPr>
            <w:tcW w:w="1180" w:type="dxa"/>
            <w:tcBorders>
              <w:top w:val="nil"/>
              <w:left w:val="nil"/>
              <w:bottom w:val="nil"/>
              <w:right w:val="nil"/>
            </w:tcBorders>
            <w:shd w:val="clear" w:color="auto" w:fill="auto"/>
            <w:noWrap/>
            <w:vAlign w:val="center"/>
            <w:hideMark/>
          </w:tcPr>
          <w:p w14:paraId="6B344ADC" w14:textId="77777777" w:rsidR="007850A7" w:rsidRPr="002E2B5B" w:rsidRDefault="007850A7" w:rsidP="002E2B5B">
            <w:pPr>
              <w:jc w:val="right"/>
              <w:rPr>
                <w:sz w:val="20"/>
                <w:szCs w:val="20"/>
              </w:rPr>
            </w:pPr>
          </w:p>
        </w:tc>
        <w:tc>
          <w:tcPr>
            <w:tcW w:w="1100" w:type="dxa"/>
            <w:tcBorders>
              <w:top w:val="nil"/>
              <w:left w:val="nil"/>
              <w:bottom w:val="nil"/>
              <w:right w:val="nil"/>
            </w:tcBorders>
            <w:shd w:val="clear" w:color="auto" w:fill="auto"/>
            <w:noWrap/>
            <w:vAlign w:val="center"/>
            <w:hideMark/>
          </w:tcPr>
          <w:p w14:paraId="5028CCC9" w14:textId="77777777" w:rsidR="007850A7" w:rsidRPr="002E2B5B" w:rsidRDefault="007850A7" w:rsidP="002E2B5B">
            <w:pPr>
              <w:jc w:val="right"/>
              <w:rPr>
                <w:sz w:val="20"/>
                <w:szCs w:val="20"/>
              </w:rPr>
            </w:pPr>
          </w:p>
        </w:tc>
        <w:tc>
          <w:tcPr>
            <w:tcW w:w="1220" w:type="dxa"/>
            <w:tcBorders>
              <w:top w:val="nil"/>
              <w:left w:val="nil"/>
              <w:bottom w:val="nil"/>
              <w:right w:val="nil"/>
            </w:tcBorders>
            <w:shd w:val="clear" w:color="auto" w:fill="auto"/>
            <w:noWrap/>
            <w:vAlign w:val="center"/>
            <w:hideMark/>
          </w:tcPr>
          <w:p w14:paraId="48452664" w14:textId="77777777" w:rsidR="007850A7" w:rsidRPr="002E2B5B" w:rsidRDefault="007850A7" w:rsidP="002E2B5B">
            <w:pPr>
              <w:jc w:val="right"/>
              <w:rPr>
                <w:sz w:val="20"/>
                <w:szCs w:val="20"/>
              </w:rPr>
            </w:pPr>
          </w:p>
        </w:tc>
        <w:tc>
          <w:tcPr>
            <w:tcW w:w="1320" w:type="dxa"/>
            <w:tcBorders>
              <w:top w:val="nil"/>
              <w:left w:val="nil"/>
              <w:bottom w:val="nil"/>
              <w:right w:val="nil"/>
            </w:tcBorders>
            <w:shd w:val="clear" w:color="auto" w:fill="auto"/>
            <w:noWrap/>
            <w:vAlign w:val="center"/>
            <w:hideMark/>
          </w:tcPr>
          <w:p w14:paraId="1FDEAF55" w14:textId="77777777" w:rsidR="007850A7" w:rsidRPr="002E2B5B" w:rsidRDefault="007850A7" w:rsidP="002E2B5B">
            <w:pPr>
              <w:jc w:val="right"/>
              <w:rPr>
                <w:sz w:val="20"/>
                <w:szCs w:val="20"/>
              </w:rPr>
            </w:pPr>
          </w:p>
        </w:tc>
        <w:tc>
          <w:tcPr>
            <w:tcW w:w="960" w:type="dxa"/>
            <w:tcBorders>
              <w:top w:val="nil"/>
              <w:left w:val="nil"/>
              <w:bottom w:val="nil"/>
              <w:right w:val="nil"/>
            </w:tcBorders>
            <w:shd w:val="clear" w:color="auto" w:fill="auto"/>
            <w:noWrap/>
            <w:vAlign w:val="center"/>
            <w:hideMark/>
          </w:tcPr>
          <w:p w14:paraId="3CF92406" w14:textId="77777777" w:rsidR="007850A7" w:rsidRPr="002E2B5B" w:rsidRDefault="007850A7" w:rsidP="002E2B5B">
            <w:pPr>
              <w:jc w:val="right"/>
              <w:rPr>
                <w:sz w:val="20"/>
                <w:szCs w:val="20"/>
              </w:rPr>
            </w:pPr>
          </w:p>
        </w:tc>
      </w:tr>
      <w:tr w:rsidR="007850A7" w:rsidRPr="002E2B5B" w14:paraId="0AA53BD3" w14:textId="77777777" w:rsidTr="007850A7">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24A3B6A7"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Total Líquido (</w:t>
            </w:r>
            <w:r w:rsidR="00054CE1" w:rsidRPr="002E2B5B">
              <w:rPr>
                <w:rFonts w:ascii="Calibri" w:hAnsi="Calibri" w:cs="Calibri"/>
                <w:b/>
                <w:bCs/>
                <w:color w:val="000000"/>
                <w:sz w:val="16"/>
                <w:szCs w:val="16"/>
              </w:rPr>
              <w:t>6</w:t>
            </w:r>
            <w:r w:rsidRPr="002E2B5B">
              <w:rPr>
                <w:rFonts w:ascii="Calibri" w:hAnsi="Calibri" w:cs="Calibri"/>
                <w:b/>
                <w:bCs/>
                <w:color w:val="000000"/>
                <w:sz w:val="16"/>
                <w:szCs w:val="16"/>
              </w:rPr>
              <w:t>) =1+ 2+3+4+5</w:t>
            </w:r>
          </w:p>
        </w:tc>
        <w:tc>
          <w:tcPr>
            <w:tcW w:w="1340" w:type="dxa"/>
            <w:tcBorders>
              <w:top w:val="single" w:sz="8" w:space="0" w:color="auto"/>
              <w:left w:val="nil"/>
              <w:bottom w:val="single" w:sz="8" w:space="0" w:color="auto"/>
              <w:right w:val="nil"/>
            </w:tcBorders>
            <w:shd w:val="clear" w:color="auto" w:fill="auto"/>
            <w:noWrap/>
            <w:vAlign w:val="center"/>
            <w:hideMark/>
          </w:tcPr>
          <w:p w14:paraId="37A2FCC9" w14:textId="6BBBF5F1" w:rsidR="007850A7" w:rsidRPr="002E2B5B" w:rsidRDefault="006B5E92" w:rsidP="002E2B5B">
            <w:pPr>
              <w:jc w:val="right"/>
              <w:rPr>
                <w:rFonts w:ascii="Calibri" w:hAnsi="Calibri" w:cs="Calibri"/>
                <w:b/>
                <w:bCs/>
                <w:color w:val="000000"/>
                <w:sz w:val="16"/>
                <w:szCs w:val="16"/>
              </w:rPr>
            </w:pPr>
            <w:r w:rsidRPr="002E2B5B">
              <w:rPr>
                <w:rFonts w:ascii="Calibri" w:hAnsi="Calibri" w:cs="Calibri"/>
                <w:b/>
                <w:bCs/>
                <w:color w:val="000000"/>
                <w:sz w:val="16"/>
                <w:szCs w:val="16"/>
              </w:rPr>
              <w:t>2.408.672.79</w:t>
            </w:r>
            <w:r w:rsidR="00711C2D" w:rsidRPr="002E2B5B">
              <w:rPr>
                <w:rFonts w:ascii="Calibri" w:hAnsi="Calibri" w:cs="Calibri"/>
                <w:b/>
                <w:bCs/>
                <w:color w:val="000000"/>
                <w:sz w:val="16"/>
                <w:szCs w:val="16"/>
              </w:rPr>
              <w:t>1</w:t>
            </w:r>
          </w:p>
        </w:tc>
        <w:tc>
          <w:tcPr>
            <w:tcW w:w="1180" w:type="dxa"/>
            <w:tcBorders>
              <w:top w:val="single" w:sz="8" w:space="0" w:color="auto"/>
              <w:left w:val="nil"/>
              <w:bottom w:val="single" w:sz="8" w:space="0" w:color="auto"/>
              <w:right w:val="nil"/>
            </w:tcBorders>
            <w:shd w:val="clear" w:color="auto" w:fill="auto"/>
            <w:noWrap/>
            <w:vAlign w:val="center"/>
            <w:hideMark/>
          </w:tcPr>
          <w:p w14:paraId="02C875E1" w14:textId="24D91968" w:rsidR="007850A7" w:rsidRPr="002E2B5B" w:rsidRDefault="006B5E92" w:rsidP="002E2B5B">
            <w:pPr>
              <w:jc w:val="right"/>
              <w:rPr>
                <w:rFonts w:ascii="Calibri" w:hAnsi="Calibri" w:cs="Calibri"/>
                <w:b/>
                <w:bCs/>
                <w:color w:val="000000"/>
                <w:sz w:val="16"/>
                <w:szCs w:val="16"/>
              </w:rPr>
            </w:pPr>
            <w:r w:rsidRPr="002E2B5B">
              <w:rPr>
                <w:rFonts w:ascii="Calibri" w:hAnsi="Calibri" w:cs="Calibri"/>
                <w:b/>
                <w:bCs/>
                <w:color w:val="000000"/>
                <w:sz w:val="16"/>
                <w:szCs w:val="16"/>
              </w:rPr>
              <w:t>206.864.510</w:t>
            </w:r>
          </w:p>
        </w:tc>
        <w:tc>
          <w:tcPr>
            <w:tcW w:w="1100" w:type="dxa"/>
            <w:tcBorders>
              <w:top w:val="single" w:sz="8" w:space="0" w:color="auto"/>
              <w:left w:val="nil"/>
              <w:bottom w:val="single" w:sz="8" w:space="0" w:color="auto"/>
              <w:right w:val="nil"/>
            </w:tcBorders>
            <w:shd w:val="clear" w:color="auto" w:fill="auto"/>
            <w:noWrap/>
            <w:vAlign w:val="center"/>
            <w:hideMark/>
          </w:tcPr>
          <w:p w14:paraId="5F5ED775" w14:textId="77777777" w:rsidR="007850A7" w:rsidRPr="002E2B5B" w:rsidRDefault="00CE4298"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7850A7" w:rsidRPr="002E2B5B">
              <w:rPr>
                <w:rFonts w:ascii="Calibri" w:hAnsi="Calibri" w:cs="Calibri"/>
                <w:b/>
                <w:bCs/>
                <w:color w:val="000000"/>
                <w:sz w:val="16"/>
                <w:szCs w:val="16"/>
              </w:rPr>
              <w:t>365.711</w:t>
            </w:r>
            <w:r w:rsidRPr="002E2B5B">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547C8F7A"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49992259"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2.615.171.591</w:t>
            </w:r>
          </w:p>
        </w:tc>
        <w:tc>
          <w:tcPr>
            <w:tcW w:w="960" w:type="dxa"/>
            <w:tcBorders>
              <w:top w:val="single" w:sz="8" w:space="0" w:color="auto"/>
              <w:left w:val="nil"/>
              <w:bottom w:val="single" w:sz="8" w:space="0" w:color="auto"/>
              <w:right w:val="nil"/>
            </w:tcBorders>
            <w:shd w:val="clear" w:color="auto" w:fill="auto"/>
            <w:noWrap/>
            <w:vAlign w:val="center"/>
            <w:hideMark/>
          </w:tcPr>
          <w:p w14:paraId="12C780CF"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w:t>
            </w:r>
          </w:p>
        </w:tc>
      </w:tr>
      <w:tr w:rsidR="007850A7" w:rsidRPr="002E2B5B" w14:paraId="007B7F37" w14:textId="77777777" w:rsidTr="007850A7">
        <w:trPr>
          <w:trHeight w:val="105"/>
        </w:trPr>
        <w:tc>
          <w:tcPr>
            <w:tcW w:w="3280" w:type="dxa"/>
            <w:tcBorders>
              <w:top w:val="nil"/>
              <w:left w:val="nil"/>
              <w:bottom w:val="nil"/>
              <w:right w:val="nil"/>
            </w:tcBorders>
            <w:shd w:val="clear" w:color="auto" w:fill="auto"/>
            <w:noWrap/>
            <w:vAlign w:val="bottom"/>
            <w:hideMark/>
          </w:tcPr>
          <w:p w14:paraId="7FF4D116" w14:textId="77777777" w:rsidR="007850A7" w:rsidRPr="002E2B5B" w:rsidRDefault="007850A7" w:rsidP="002E2B5B">
            <w:pPr>
              <w:rPr>
                <w:rFonts w:ascii="Calibri" w:hAnsi="Calibri" w:cs="Calibri"/>
                <w:b/>
                <w:bCs/>
                <w:color w:val="000000"/>
                <w:sz w:val="16"/>
                <w:szCs w:val="16"/>
              </w:rPr>
            </w:pPr>
          </w:p>
        </w:tc>
        <w:tc>
          <w:tcPr>
            <w:tcW w:w="1340" w:type="dxa"/>
            <w:tcBorders>
              <w:top w:val="nil"/>
              <w:left w:val="nil"/>
              <w:bottom w:val="nil"/>
              <w:right w:val="nil"/>
            </w:tcBorders>
            <w:shd w:val="clear" w:color="auto" w:fill="auto"/>
            <w:noWrap/>
            <w:vAlign w:val="bottom"/>
            <w:hideMark/>
          </w:tcPr>
          <w:p w14:paraId="6E06251C" w14:textId="77777777" w:rsidR="007850A7" w:rsidRPr="002E2B5B" w:rsidRDefault="007850A7" w:rsidP="002E2B5B">
            <w:pPr>
              <w:rPr>
                <w:sz w:val="20"/>
                <w:szCs w:val="20"/>
              </w:rPr>
            </w:pPr>
          </w:p>
        </w:tc>
        <w:tc>
          <w:tcPr>
            <w:tcW w:w="1180" w:type="dxa"/>
            <w:tcBorders>
              <w:top w:val="nil"/>
              <w:left w:val="nil"/>
              <w:bottom w:val="nil"/>
              <w:right w:val="nil"/>
            </w:tcBorders>
            <w:shd w:val="clear" w:color="auto" w:fill="auto"/>
            <w:noWrap/>
            <w:vAlign w:val="bottom"/>
            <w:hideMark/>
          </w:tcPr>
          <w:p w14:paraId="7CCAA791" w14:textId="77777777" w:rsidR="007850A7" w:rsidRPr="002E2B5B" w:rsidRDefault="007850A7" w:rsidP="002E2B5B">
            <w:pPr>
              <w:rPr>
                <w:sz w:val="20"/>
                <w:szCs w:val="20"/>
              </w:rPr>
            </w:pPr>
          </w:p>
        </w:tc>
        <w:tc>
          <w:tcPr>
            <w:tcW w:w="1100" w:type="dxa"/>
            <w:tcBorders>
              <w:top w:val="nil"/>
              <w:left w:val="nil"/>
              <w:bottom w:val="nil"/>
              <w:right w:val="nil"/>
            </w:tcBorders>
            <w:shd w:val="clear" w:color="auto" w:fill="auto"/>
            <w:noWrap/>
            <w:vAlign w:val="bottom"/>
            <w:hideMark/>
          </w:tcPr>
          <w:p w14:paraId="058B6462" w14:textId="77777777" w:rsidR="007850A7" w:rsidRPr="002E2B5B" w:rsidRDefault="007850A7" w:rsidP="002E2B5B">
            <w:pPr>
              <w:rPr>
                <w:sz w:val="20"/>
                <w:szCs w:val="20"/>
              </w:rPr>
            </w:pPr>
          </w:p>
        </w:tc>
        <w:tc>
          <w:tcPr>
            <w:tcW w:w="1220" w:type="dxa"/>
            <w:tcBorders>
              <w:top w:val="nil"/>
              <w:left w:val="nil"/>
              <w:bottom w:val="nil"/>
              <w:right w:val="nil"/>
            </w:tcBorders>
            <w:shd w:val="clear" w:color="auto" w:fill="auto"/>
            <w:noWrap/>
            <w:vAlign w:val="bottom"/>
            <w:hideMark/>
          </w:tcPr>
          <w:p w14:paraId="4F96BD12" w14:textId="77777777" w:rsidR="007850A7" w:rsidRPr="002E2B5B" w:rsidRDefault="007850A7" w:rsidP="002E2B5B">
            <w:pPr>
              <w:rPr>
                <w:sz w:val="20"/>
                <w:szCs w:val="20"/>
              </w:rPr>
            </w:pPr>
          </w:p>
        </w:tc>
        <w:tc>
          <w:tcPr>
            <w:tcW w:w="1320" w:type="dxa"/>
            <w:tcBorders>
              <w:top w:val="nil"/>
              <w:left w:val="nil"/>
              <w:bottom w:val="nil"/>
              <w:right w:val="nil"/>
            </w:tcBorders>
            <w:shd w:val="clear" w:color="auto" w:fill="auto"/>
            <w:noWrap/>
            <w:vAlign w:val="bottom"/>
            <w:hideMark/>
          </w:tcPr>
          <w:p w14:paraId="64E04197" w14:textId="77777777" w:rsidR="007850A7" w:rsidRPr="002E2B5B" w:rsidRDefault="007850A7" w:rsidP="002E2B5B">
            <w:pPr>
              <w:rPr>
                <w:sz w:val="20"/>
                <w:szCs w:val="20"/>
              </w:rPr>
            </w:pPr>
          </w:p>
        </w:tc>
        <w:tc>
          <w:tcPr>
            <w:tcW w:w="960" w:type="dxa"/>
            <w:tcBorders>
              <w:top w:val="nil"/>
              <w:left w:val="nil"/>
              <w:bottom w:val="nil"/>
              <w:right w:val="nil"/>
            </w:tcBorders>
            <w:shd w:val="clear" w:color="auto" w:fill="auto"/>
            <w:noWrap/>
            <w:vAlign w:val="bottom"/>
            <w:hideMark/>
          </w:tcPr>
          <w:p w14:paraId="0A4126D5" w14:textId="77777777" w:rsidR="007850A7" w:rsidRPr="002E2B5B" w:rsidRDefault="007850A7" w:rsidP="002E2B5B">
            <w:pPr>
              <w:rPr>
                <w:sz w:val="20"/>
                <w:szCs w:val="20"/>
              </w:rPr>
            </w:pPr>
          </w:p>
        </w:tc>
      </w:tr>
      <w:tr w:rsidR="007850A7" w:rsidRPr="002E2B5B" w14:paraId="7A35382F" w14:textId="77777777" w:rsidTr="007850A7">
        <w:trPr>
          <w:trHeight w:val="465"/>
        </w:trPr>
        <w:tc>
          <w:tcPr>
            <w:tcW w:w="3280" w:type="dxa"/>
            <w:tcBorders>
              <w:top w:val="nil"/>
              <w:left w:val="nil"/>
              <w:bottom w:val="single" w:sz="8" w:space="0" w:color="auto"/>
              <w:right w:val="nil"/>
            </w:tcBorders>
            <w:shd w:val="clear" w:color="auto" w:fill="auto"/>
            <w:vAlign w:val="center"/>
            <w:hideMark/>
          </w:tcPr>
          <w:p w14:paraId="1CCC1F8C"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IMOBILIZADO CONSOLIDADO</w:t>
            </w:r>
          </w:p>
        </w:tc>
        <w:tc>
          <w:tcPr>
            <w:tcW w:w="1340" w:type="dxa"/>
            <w:tcBorders>
              <w:top w:val="nil"/>
              <w:left w:val="nil"/>
              <w:bottom w:val="single" w:sz="8" w:space="0" w:color="auto"/>
              <w:right w:val="nil"/>
            </w:tcBorders>
            <w:shd w:val="clear" w:color="auto" w:fill="auto"/>
            <w:vAlign w:val="center"/>
            <w:hideMark/>
          </w:tcPr>
          <w:p w14:paraId="5DE30B09" w14:textId="22F06B5C"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31/12/2019</w:t>
            </w:r>
            <w:r w:rsidR="006B0CE7" w:rsidRPr="002E2B5B">
              <w:rPr>
                <w:rFonts w:ascii="Calibri" w:hAnsi="Calibri" w:cs="Calibri"/>
                <w:b/>
                <w:bCs/>
                <w:color w:val="000000"/>
                <w:sz w:val="16"/>
                <w:szCs w:val="16"/>
              </w:rPr>
              <w:t xml:space="preserve"> REAPRESENTADO</w:t>
            </w:r>
          </w:p>
        </w:tc>
        <w:tc>
          <w:tcPr>
            <w:tcW w:w="1180" w:type="dxa"/>
            <w:tcBorders>
              <w:top w:val="nil"/>
              <w:left w:val="nil"/>
              <w:bottom w:val="single" w:sz="8" w:space="0" w:color="auto"/>
              <w:right w:val="nil"/>
            </w:tcBorders>
            <w:shd w:val="clear" w:color="auto" w:fill="auto"/>
            <w:vAlign w:val="center"/>
            <w:hideMark/>
          </w:tcPr>
          <w:p w14:paraId="6A2B410E"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1100" w:type="dxa"/>
            <w:tcBorders>
              <w:top w:val="nil"/>
              <w:left w:val="nil"/>
              <w:bottom w:val="single" w:sz="8" w:space="0" w:color="auto"/>
              <w:right w:val="nil"/>
            </w:tcBorders>
            <w:shd w:val="clear" w:color="auto" w:fill="auto"/>
            <w:vAlign w:val="center"/>
            <w:hideMark/>
          </w:tcPr>
          <w:p w14:paraId="186BA415"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1220" w:type="dxa"/>
            <w:tcBorders>
              <w:top w:val="nil"/>
              <w:left w:val="nil"/>
              <w:bottom w:val="single" w:sz="8" w:space="0" w:color="auto"/>
              <w:right w:val="nil"/>
            </w:tcBorders>
            <w:shd w:val="clear" w:color="auto" w:fill="auto"/>
            <w:vAlign w:val="center"/>
            <w:hideMark/>
          </w:tcPr>
          <w:p w14:paraId="748285FA"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1320" w:type="dxa"/>
            <w:tcBorders>
              <w:top w:val="nil"/>
              <w:left w:val="nil"/>
              <w:bottom w:val="single" w:sz="8" w:space="0" w:color="auto"/>
              <w:right w:val="nil"/>
            </w:tcBorders>
            <w:shd w:val="clear" w:color="auto" w:fill="auto"/>
            <w:vAlign w:val="center"/>
            <w:hideMark/>
          </w:tcPr>
          <w:p w14:paraId="4E5ACB8B"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31/12/2020</w:t>
            </w:r>
          </w:p>
        </w:tc>
        <w:tc>
          <w:tcPr>
            <w:tcW w:w="960" w:type="dxa"/>
            <w:tcBorders>
              <w:top w:val="nil"/>
              <w:left w:val="nil"/>
              <w:bottom w:val="single" w:sz="8" w:space="0" w:color="auto"/>
              <w:right w:val="nil"/>
            </w:tcBorders>
            <w:shd w:val="clear" w:color="auto" w:fill="auto"/>
            <w:vAlign w:val="center"/>
            <w:hideMark/>
          </w:tcPr>
          <w:p w14:paraId="0C3F79ED"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r>
      <w:tr w:rsidR="007850A7" w:rsidRPr="002E2B5B" w14:paraId="2E86B7B1" w14:textId="77777777" w:rsidTr="007850A7">
        <w:trPr>
          <w:trHeight w:val="300"/>
        </w:trPr>
        <w:tc>
          <w:tcPr>
            <w:tcW w:w="3280" w:type="dxa"/>
            <w:tcBorders>
              <w:top w:val="nil"/>
              <w:left w:val="nil"/>
              <w:bottom w:val="nil"/>
              <w:right w:val="nil"/>
            </w:tcBorders>
            <w:shd w:val="clear" w:color="auto" w:fill="auto"/>
            <w:noWrap/>
            <w:vAlign w:val="center"/>
            <w:hideMark/>
          </w:tcPr>
          <w:p w14:paraId="66B96107"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Total Bens Móveis (1)</w:t>
            </w:r>
          </w:p>
        </w:tc>
        <w:tc>
          <w:tcPr>
            <w:tcW w:w="1340" w:type="dxa"/>
            <w:tcBorders>
              <w:top w:val="nil"/>
              <w:left w:val="nil"/>
              <w:bottom w:val="nil"/>
              <w:right w:val="nil"/>
            </w:tcBorders>
            <w:shd w:val="clear" w:color="auto" w:fill="auto"/>
            <w:noWrap/>
            <w:vAlign w:val="center"/>
            <w:hideMark/>
          </w:tcPr>
          <w:p w14:paraId="70CC306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36.881.869</w:t>
            </w:r>
          </w:p>
        </w:tc>
        <w:tc>
          <w:tcPr>
            <w:tcW w:w="1180" w:type="dxa"/>
            <w:tcBorders>
              <w:top w:val="nil"/>
              <w:left w:val="nil"/>
              <w:bottom w:val="nil"/>
              <w:right w:val="nil"/>
            </w:tcBorders>
            <w:shd w:val="clear" w:color="auto" w:fill="auto"/>
            <w:noWrap/>
            <w:vAlign w:val="center"/>
            <w:hideMark/>
          </w:tcPr>
          <w:p w14:paraId="646A61C5"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7.035</w:t>
            </w:r>
          </w:p>
        </w:tc>
        <w:tc>
          <w:tcPr>
            <w:tcW w:w="1100" w:type="dxa"/>
            <w:tcBorders>
              <w:top w:val="nil"/>
              <w:left w:val="nil"/>
              <w:bottom w:val="nil"/>
              <w:right w:val="nil"/>
            </w:tcBorders>
            <w:shd w:val="clear" w:color="auto" w:fill="auto"/>
            <w:noWrap/>
            <w:vAlign w:val="center"/>
            <w:hideMark/>
          </w:tcPr>
          <w:p w14:paraId="6035A7CB"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112.450</w:t>
            </w:r>
            <w:r w:rsidRPr="002E2B5B">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0572FFC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156.879</w:t>
            </w:r>
          </w:p>
        </w:tc>
        <w:tc>
          <w:tcPr>
            <w:tcW w:w="1320" w:type="dxa"/>
            <w:tcBorders>
              <w:top w:val="nil"/>
              <w:left w:val="nil"/>
              <w:bottom w:val="nil"/>
              <w:right w:val="nil"/>
            </w:tcBorders>
            <w:shd w:val="clear" w:color="auto" w:fill="auto"/>
            <w:noWrap/>
            <w:vAlign w:val="center"/>
            <w:hideMark/>
          </w:tcPr>
          <w:p w14:paraId="27CC01E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36.933.333</w:t>
            </w:r>
          </w:p>
        </w:tc>
        <w:tc>
          <w:tcPr>
            <w:tcW w:w="960" w:type="dxa"/>
            <w:tcBorders>
              <w:top w:val="nil"/>
              <w:left w:val="nil"/>
              <w:bottom w:val="nil"/>
              <w:right w:val="nil"/>
            </w:tcBorders>
            <w:shd w:val="clear" w:color="auto" w:fill="auto"/>
            <w:noWrap/>
            <w:vAlign w:val="bottom"/>
            <w:hideMark/>
          </w:tcPr>
          <w:p w14:paraId="58722873" w14:textId="77777777" w:rsidR="007850A7" w:rsidRPr="002E2B5B" w:rsidRDefault="007850A7" w:rsidP="002E2B5B">
            <w:pPr>
              <w:jc w:val="right"/>
              <w:rPr>
                <w:rFonts w:ascii="Calibri" w:hAnsi="Calibri" w:cs="Calibri"/>
                <w:color w:val="000000"/>
                <w:sz w:val="16"/>
                <w:szCs w:val="16"/>
              </w:rPr>
            </w:pPr>
          </w:p>
        </w:tc>
      </w:tr>
      <w:tr w:rsidR="007850A7" w:rsidRPr="002E2B5B" w14:paraId="480E0DA2" w14:textId="77777777" w:rsidTr="007850A7">
        <w:trPr>
          <w:trHeight w:val="300"/>
        </w:trPr>
        <w:tc>
          <w:tcPr>
            <w:tcW w:w="3280" w:type="dxa"/>
            <w:tcBorders>
              <w:top w:val="nil"/>
              <w:left w:val="nil"/>
              <w:bottom w:val="nil"/>
              <w:right w:val="nil"/>
            </w:tcBorders>
            <w:shd w:val="clear" w:color="auto" w:fill="auto"/>
            <w:noWrap/>
            <w:vAlign w:val="center"/>
            <w:hideMark/>
          </w:tcPr>
          <w:p w14:paraId="0141DB12"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Total Bens Imóveis (2)</w:t>
            </w:r>
          </w:p>
        </w:tc>
        <w:tc>
          <w:tcPr>
            <w:tcW w:w="1340" w:type="dxa"/>
            <w:tcBorders>
              <w:top w:val="nil"/>
              <w:left w:val="nil"/>
              <w:bottom w:val="nil"/>
              <w:right w:val="nil"/>
            </w:tcBorders>
            <w:shd w:val="clear" w:color="auto" w:fill="auto"/>
            <w:noWrap/>
            <w:vAlign w:val="center"/>
            <w:hideMark/>
          </w:tcPr>
          <w:p w14:paraId="567DE5E1" w14:textId="6B0841C9"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17.780.680.81</w:t>
            </w:r>
            <w:r w:rsidR="006B5E92" w:rsidRPr="002E2B5B">
              <w:rPr>
                <w:rFonts w:ascii="Calibri" w:hAnsi="Calibri" w:cs="Calibri"/>
                <w:color w:val="000000"/>
                <w:sz w:val="16"/>
                <w:szCs w:val="16"/>
              </w:rPr>
              <w:t>2</w:t>
            </w:r>
          </w:p>
        </w:tc>
        <w:tc>
          <w:tcPr>
            <w:tcW w:w="1180" w:type="dxa"/>
            <w:tcBorders>
              <w:top w:val="nil"/>
              <w:left w:val="nil"/>
              <w:bottom w:val="nil"/>
              <w:right w:val="nil"/>
            </w:tcBorders>
            <w:shd w:val="clear" w:color="auto" w:fill="auto"/>
            <w:noWrap/>
            <w:vAlign w:val="center"/>
            <w:hideMark/>
          </w:tcPr>
          <w:p w14:paraId="36E8C640"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350.081.312</w:t>
            </w:r>
          </w:p>
        </w:tc>
        <w:tc>
          <w:tcPr>
            <w:tcW w:w="1100" w:type="dxa"/>
            <w:tcBorders>
              <w:top w:val="nil"/>
              <w:left w:val="nil"/>
              <w:bottom w:val="nil"/>
              <w:right w:val="nil"/>
            </w:tcBorders>
            <w:shd w:val="clear" w:color="auto" w:fill="auto"/>
            <w:noWrap/>
            <w:vAlign w:val="center"/>
            <w:hideMark/>
          </w:tcPr>
          <w:p w14:paraId="1B0A5E91"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2.579.824</w:t>
            </w:r>
            <w:r w:rsidRPr="002E2B5B">
              <w:rPr>
                <w:rFonts w:ascii="Calibri" w:hAnsi="Calibri" w:cs="Calibri"/>
                <w:color w:val="000000"/>
                <w:sz w:val="16"/>
                <w:szCs w:val="16"/>
              </w:rPr>
              <w:t>)</w:t>
            </w:r>
          </w:p>
        </w:tc>
        <w:tc>
          <w:tcPr>
            <w:tcW w:w="1220" w:type="dxa"/>
            <w:tcBorders>
              <w:top w:val="nil"/>
              <w:left w:val="nil"/>
              <w:bottom w:val="nil"/>
              <w:right w:val="nil"/>
            </w:tcBorders>
            <w:shd w:val="clear" w:color="auto" w:fill="auto"/>
            <w:noWrap/>
            <w:vAlign w:val="center"/>
            <w:hideMark/>
          </w:tcPr>
          <w:p w14:paraId="77DAA7EE"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156.879</w:t>
            </w:r>
            <w:r w:rsidRPr="002E2B5B">
              <w:rPr>
                <w:rFonts w:ascii="Calibri" w:hAnsi="Calibri" w:cs="Calibri"/>
                <w:color w:val="000000"/>
                <w:sz w:val="16"/>
                <w:szCs w:val="16"/>
              </w:rPr>
              <w:t>)</w:t>
            </w:r>
          </w:p>
        </w:tc>
        <w:tc>
          <w:tcPr>
            <w:tcW w:w="1320" w:type="dxa"/>
            <w:tcBorders>
              <w:top w:val="nil"/>
              <w:left w:val="nil"/>
              <w:bottom w:val="nil"/>
              <w:right w:val="nil"/>
            </w:tcBorders>
            <w:shd w:val="clear" w:color="auto" w:fill="auto"/>
            <w:noWrap/>
            <w:vAlign w:val="center"/>
            <w:hideMark/>
          </w:tcPr>
          <w:p w14:paraId="1A694BB3" w14:textId="7D64EFF8"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18.128.025.42</w:t>
            </w:r>
            <w:r w:rsidR="006B5E92" w:rsidRPr="002E2B5B">
              <w:rPr>
                <w:rFonts w:ascii="Calibri" w:hAnsi="Calibri" w:cs="Calibri"/>
                <w:color w:val="000000"/>
                <w:sz w:val="16"/>
                <w:szCs w:val="16"/>
              </w:rPr>
              <w:t>1</w:t>
            </w:r>
          </w:p>
        </w:tc>
        <w:tc>
          <w:tcPr>
            <w:tcW w:w="960" w:type="dxa"/>
            <w:tcBorders>
              <w:top w:val="nil"/>
              <w:left w:val="nil"/>
              <w:bottom w:val="nil"/>
              <w:right w:val="nil"/>
            </w:tcBorders>
            <w:shd w:val="clear" w:color="auto" w:fill="auto"/>
            <w:noWrap/>
            <w:vAlign w:val="bottom"/>
            <w:hideMark/>
          </w:tcPr>
          <w:p w14:paraId="5489DDC7" w14:textId="77777777" w:rsidR="007850A7" w:rsidRPr="002E2B5B" w:rsidRDefault="007850A7" w:rsidP="002E2B5B">
            <w:pPr>
              <w:jc w:val="right"/>
              <w:rPr>
                <w:rFonts w:ascii="Calibri" w:hAnsi="Calibri" w:cs="Calibri"/>
                <w:color w:val="000000"/>
                <w:sz w:val="16"/>
                <w:szCs w:val="16"/>
              </w:rPr>
            </w:pPr>
          </w:p>
        </w:tc>
      </w:tr>
      <w:tr w:rsidR="007850A7" w:rsidRPr="002E2B5B" w14:paraId="700130FE" w14:textId="77777777" w:rsidTr="007850A7">
        <w:trPr>
          <w:trHeight w:val="300"/>
        </w:trPr>
        <w:tc>
          <w:tcPr>
            <w:tcW w:w="3280" w:type="dxa"/>
            <w:tcBorders>
              <w:top w:val="nil"/>
              <w:left w:val="nil"/>
              <w:bottom w:val="nil"/>
              <w:right w:val="nil"/>
            </w:tcBorders>
            <w:shd w:val="clear" w:color="auto" w:fill="auto"/>
            <w:noWrap/>
            <w:vAlign w:val="center"/>
            <w:hideMark/>
          </w:tcPr>
          <w:p w14:paraId="5E2DE0BB"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(Redução ao Valor Recuperável - FNS) (3)</w:t>
            </w:r>
          </w:p>
        </w:tc>
        <w:tc>
          <w:tcPr>
            <w:tcW w:w="1340" w:type="dxa"/>
            <w:tcBorders>
              <w:top w:val="nil"/>
              <w:left w:val="nil"/>
              <w:bottom w:val="nil"/>
              <w:right w:val="nil"/>
            </w:tcBorders>
            <w:shd w:val="clear" w:color="auto" w:fill="auto"/>
            <w:noWrap/>
            <w:vAlign w:val="center"/>
            <w:hideMark/>
          </w:tcPr>
          <w:p w14:paraId="211360D1"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11.271.386.028</w:t>
            </w:r>
            <w:r w:rsidRPr="002E2B5B">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7F760791"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83.149.566</w:t>
            </w:r>
            <w:r w:rsidRPr="002E2B5B">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6E0D371D"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119.222</w:t>
            </w:r>
          </w:p>
        </w:tc>
        <w:tc>
          <w:tcPr>
            <w:tcW w:w="1220" w:type="dxa"/>
            <w:tcBorders>
              <w:top w:val="nil"/>
              <w:left w:val="nil"/>
              <w:bottom w:val="nil"/>
              <w:right w:val="nil"/>
            </w:tcBorders>
            <w:shd w:val="clear" w:color="auto" w:fill="auto"/>
            <w:noWrap/>
            <w:vAlign w:val="center"/>
            <w:hideMark/>
          </w:tcPr>
          <w:p w14:paraId="0C08540A"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368CCAE4"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11.354.416.372</w:t>
            </w:r>
            <w:r w:rsidRPr="002E2B5B">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52505CB3" w14:textId="77777777" w:rsidR="007850A7" w:rsidRPr="002E2B5B" w:rsidRDefault="007850A7" w:rsidP="002E2B5B">
            <w:pPr>
              <w:jc w:val="right"/>
              <w:rPr>
                <w:rFonts w:ascii="Calibri" w:hAnsi="Calibri" w:cs="Calibri"/>
                <w:color w:val="000000"/>
                <w:sz w:val="16"/>
                <w:szCs w:val="16"/>
              </w:rPr>
            </w:pPr>
          </w:p>
        </w:tc>
      </w:tr>
      <w:tr w:rsidR="007850A7" w:rsidRPr="002E2B5B" w14:paraId="46BCA641" w14:textId="77777777" w:rsidTr="007850A7">
        <w:trPr>
          <w:trHeight w:val="300"/>
        </w:trPr>
        <w:tc>
          <w:tcPr>
            <w:tcW w:w="3280" w:type="dxa"/>
            <w:tcBorders>
              <w:top w:val="nil"/>
              <w:left w:val="nil"/>
              <w:bottom w:val="nil"/>
              <w:right w:val="nil"/>
            </w:tcBorders>
            <w:shd w:val="clear" w:color="auto" w:fill="auto"/>
            <w:noWrap/>
            <w:vAlign w:val="center"/>
            <w:hideMark/>
          </w:tcPr>
          <w:p w14:paraId="78C164AD"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(Redução ao Valor Recuperável - FIOL I) (4)</w:t>
            </w:r>
          </w:p>
        </w:tc>
        <w:tc>
          <w:tcPr>
            <w:tcW w:w="1340" w:type="dxa"/>
            <w:tcBorders>
              <w:top w:val="nil"/>
              <w:left w:val="nil"/>
              <w:bottom w:val="nil"/>
              <w:right w:val="nil"/>
            </w:tcBorders>
            <w:shd w:val="clear" w:color="auto" w:fill="auto"/>
            <w:noWrap/>
            <w:vAlign w:val="center"/>
            <w:hideMark/>
          </w:tcPr>
          <w:p w14:paraId="2E4029F9" w14:textId="128A5BFF" w:rsidR="007850A7" w:rsidRPr="002E2B5B" w:rsidRDefault="003966E4" w:rsidP="002E2B5B">
            <w:pPr>
              <w:jc w:val="right"/>
              <w:rPr>
                <w:rFonts w:ascii="Calibri" w:hAnsi="Calibri" w:cs="Calibri"/>
                <w:color w:val="000000"/>
                <w:sz w:val="16"/>
                <w:szCs w:val="16"/>
              </w:rPr>
            </w:pPr>
            <w:r w:rsidRPr="002E2B5B">
              <w:rPr>
                <w:rFonts w:ascii="Calibri" w:hAnsi="Calibri" w:cs="Calibri"/>
                <w:color w:val="000000"/>
                <w:sz w:val="16"/>
                <w:szCs w:val="16"/>
              </w:rPr>
              <w:t>(3.191.077.49</w:t>
            </w:r>
            <w:r w:rsidR="00096AC9" w:rsidRPr="002E2B5B">
              <w:rPr>
                <w:rFonts w:ascii="Calibri" w:hAnsi="Calibri" w:cs="Calibri"/>
                <w:color w:val="000000"/>
                <w:sz w:val="16"/>
                <w:szCs w:val="16"/>
              </w:rPr>
              <w:t>7</w:t>
            </w:r>
            <w:r w:rsidRPr="002E2B5B">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6E97094D" w14:textId="4E29B59F"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3966E4" w:rsidRPr="002E2B5B">
              <w:rPr>
                <w:rFonts w:ascii="Calibri" w:hAnsi="Calibri" w:cs="Calibri"/>
                <w:color w:val="000000"/>
                <w:sz w:val="16"/>
                <w:szCs w:val="16"/>
              </w:rPr>
              <w:t>54.859.7</w:t>
            </w:r>
            <w:r w:rsidR="00C10B02" w:rsidRPr="002E2B5B">
              <w:rPr>
                <w:rFonts w:ascii="Calibri" w:hAnsi="Calibri" w:cs="Calibri"/>
                <w:color w:val="000000"/>
                <w:sz w:val="16"/>
                <w:szCs w:val="16"/>
              </w:rPr>
              <w:t>59</w:t>
            </w:r>
            <w:r w:rsidR="003966E4" w:rsidRPr="002E2B5B">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334CB2A1"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220" w:type="dxa"/>
            <w:tcBorders>
              <w:top w:val="nil"/>
              <w:left w:val="nil"/>
              <w:bottom w:val="nil"/>
              <w:right w:val="nil"/>
            </w:tcBorders>
            <w:shd w:val="clear" w:color="auto" w:fill="auto"/>
            <w:noWrap/>
            <w:vAlign w:val="center"/>
            <w:hideMark/>
          </w:tcPr>
          <w:p w14:paraId="206D9472"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26E4979B"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3.245.937.256</w:t>
            </w:r>
            <w:r w:rsidRPr="002E2B5B">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bottom"/>
            <w:hideMark/>
          </w:tcPr>
          <w:p w14:paraId="2A98E602" w14:textId="77777777" w:rsidR="007850A7" w:rsidRPr="002E2B5B" w:rsidRDefault="007850A7" w:rsidP="002E2B5B">
            <w:pPr>
              <w:jc w:val="right"/>
              <w:rPr>
                <w:rFonts w:ascii="Calibri" w:hAnsi="Calibri" w:cs="Calibri"/>
                <w:color w:val="000000"/>
                <w:sz w:val="16"/>
                <w:szCs w:val="16"/>
              </w:rPr>
            </w:pPr>
          </w:p>
        </w:tc>
      </w:tr>
      <w:tr w:rsidR="007850A7" w:rsidRPr="002E2B5B" w14:paraId="51CFEF78" w14:textId="77777777" w:rsidTr="007850A7">
        <w:trPr>
          <w:trHeight w:val="315"/>
        </w:trPr>
        <w:tc>
          <w:tcPr>
            <w:tcW w:w="3280" w:type="dxa"/>
            <w:tcBorders>
              <w:top w:val="nil"/>
              <w:left w:val="nil"/>
              <w:bottom w:val="nil"/>
              <w:right w:val="nil"/>
            </w:tcBorders>
            <w:shd w:val="clear" w:color="auto" w:fill="auto"/>
            <w:noWrap/>
            <w:vAlign w:val="center"/>
            <w:hideMark/>
          </w:tcPr>
          <w:p w14:paraId="4E42E90C"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Depreciação Acumulada (5) </w:t>
            </w:r>
          </w:p>
        </w:tc>
        <w:tc>
          <w:tcPr>
            <w:tcW w:w="1340" w:type="dxa"/>
            <w:tcBorders>
              <w:top w:val="nil"/>
              <w:left w:val="nil"/>
              <w:bottom w:val="nil"/>
              <w:right w:val="nil"/>
            </w:tcBorders>
            <w:shd w:val="clear" w:color="auto" w:fill="auto"/>
            <w:noWrap/>
            <w:vAlign w:val="center"/>
            <w:hideMark/>
          </w:tcPr>
          <w:p w14:paraId="77F35E9A"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946.426.365</w:t>
            </w:r>
            <w:r w:rsidRPr="002E2B5B">
              <w:rPr>
                <w:rFonts w:ascii="Calibri" w:hAnsi="Calibri" w:cs="Calibri"/>
                <w:color w:val="000000"/>
                <w:sz w:val="16"/>
                <w:szCs w:val="16"/>
              </w:rPr>
              <w:t>)</w:t>
            </w:r>
          </w:p>
        </w:tc>
        <w:tc>
          <w:tcPr>
            <w:tcW w:w="1180" w:type="dxa"/>
            <w:tcBorders>
              <w:top w:val="nil"/>
              <w:left w:val="nil"/>
              <w:bottom w:val="nil"/>
              <w:right w:val="nil"/>
            </w:tcBorders>
            <w:shd w:val="clear" w:color="auto" w:fill="auto"/>
            <w:noWrap/>
            <w:vAlign w:val="center"/>
            <w:hideMark/>
          </w:tcPr>
          <w:p w14:paraId="4E8133B4"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5.214.511</w:t>
            </w:r>
            <w:r w:rsidRPr="002E2B5B">
              <w:rPr>
                <w:rFonts w:ascii="Calibri" w:hAnsi="Calibri" w:cs="Calibri"/>
                <w:color w:val="000000"/>
                <w:sz w:val="16"/>
                <w:szCs w:val="16"/>
              </w:rPr>
              <w:t>)</w:t>
            </w:r>
          </w:p>
        </w:tc>
        <w:tc>
          <w:tcPr>
            <w:tcW w:w="1100" w:type="dxa"/>
            <w:tcBorders>
              <w:top w:val="nil"/>
              <w:left w:val="nil"/>
              <w:bottom w:val="nil"/>
              <w:right w:val="nil"/>
            </w:tcBorders>
            <w:shd w:val="clear" w:color="auto" w:fill="auto"/>
            <w:noWrap/>
            <w:vAlign w:val="center"/>
            <w:hideMark/>
          </w:tcPr>
          <w:p w14:paraId="4DA960AC"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2.207.341</w:t>
            </w:r>
          </w:p>
        </w:tc>
        <w:tc>
          <w:tcPr>
            <w:tcW w:w="1220" w:type="dxa"/>
            <w:tcBorders>
              <w:top w:val="nil"/>
              <w:left w:val="nil"/>
              <w:bottom w:val="nil"/>
              <w:right w:val="nil"/>
            </w:tcBorders>
            <w:shd w:val="clear" w:color="auto" w:fill="auto"/>
            <w:noWrap/>
            <w:vAlign w:val="center"/>
            <w:hideMark/>
          </w:tcPr>
          <w:p w14:paraId="75EE8FFB" w14:textId="77777777" w:rsidR="007850A7" w:rsidRPr="002E2B5B" w:rsidRDefault="007850A7"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320" w:type="dxa"/>
            <w:tcBorders>
              <w:top w:val="nil"/>
              <w:left w:val="nil"/>
              <w:bottom w:val="nil"/>
              <w:right w:val="nil"/>
            </w:tcBorders>
            <w:shd w:val="clear" w:color="auto" w:fill="auto"/>
            <w:noWrap/>
            <w:vAlign w:val="center"/>
            <w:hideMark/>
          </w:tcPr>
          <w:p w14:paraId="5C1686CB" w14:textId="77777777" w:rsidR="007850A7" w:rsidRPr="002E2B5B" w:rsidRDefault="00CE4298" w:rsidP="002E2B5B">
            <w:pPr>
              <w:jc w:val="right"/>
              <w:rPr>
                <w:rFonts w:ascii="Calibri" w:hAnsi="Calibri" w:cs="Calibri"/>
                <w:color w:val="000000"/>
                <w:sz w:val="16"/>
                <w:szCs w:val="16"/>
              </w:rPr>
            </w:pPr>
            <w:r w:rsidRPr="002E2B5B">
              <w:rPr>
                <w:rFonts w:ascii="Calibri" w:hAnsi="Calibri" w:cs="Calibri"/>
                <w:color w:val="000000"/>
                <w:sz w:val="16"/>
                <w:szCs w:val="16"/>
              </w:rPr>
              <w:t>(</w:t>
            </w:r>
            <w:r w:rsidR="007850A7" w:rsidRPr="002E2B5B">
              <w:rPr>
                <w:rFonts w:ascii="Calibri" w:hAnsi="Calibri" w:cs="Calibri"/>
                <w:color w:val="000000"/>
                <w:sz w:val="16"/>
                <w:szCs w:val="16"/>
              </w:rPr>
              <w:t>949.433.535</w:t>
            </w:r>
            <w:r w:rsidRPr="002E2B5B">
              <w:rPr>
                <w:rFonts w:ascii="Calibri" w:hAnsi="Calibri" w:cs="Calibri"/>
                <w:color w:val="000000"/>
                <w:sz w:val="16"/>
                <w:szCs w:val="16"/>
              </w:rPr>
              <w:t>)</w:t>
            </w:r>
          </w:p>
        </w:tc>
        <w:tc>
          <w:tcPr>
            <w:tcW w:w="960" w:type="dxa"/>
            <w:tcBorders>
              <w:top w:val="nil"/>
              <w:left w:val="nil"/>
              <w:bottom w:val="nil"/>
              <w:right w:val="nil"/>
            </w:tcBorders>
            <w:shd w:val="clear" w:color="auto" w:fill="auto"/>
            <w:noWrap/>
            <w:vAlign w:val="center"/>
            <w:hideMark/>
          </w:tcPr>
          <w:p w14:paraId="673E0843" w14:textId="77777777" w:rsidR="007850A7" w:rsidRPr="002E2B5B" w:rsidRDefault="007850A7" w:rsidP="002E2B5B">
            <w:pPr>
              <w:rPr>
                <w:rFonts w:ascii="Calibri" w:hAnsi="Calibri" w:cs="Calibri"/>
                <w:color w:val="000000"/>
                <w:sz w:val="16"/>
                <w:szCs w:val="16"/>
              </w:rPr>
            </w:pPr>
            <w:r w:rsidRPr="002E2B5B">
              <w:rPr>
                <w:rFonts w:ascii="Calibri" w:hAnsi="Calibri" w:cs="Calibri"/>
                <w:color w:val="000000"/>
                <w:sz w:val="16"/>
                <w:szCs w:val="16"/>
              </w:rPr>
              <w:t xml:space="preserve"> </w:t>
            </w:r>
          </w:p>
        </w:tc>
      </w:tr>
      <w:tr w:rsidR="007850A7" w:rsidRPr="002E2B5B" w14:paraId="16E9C822" w14:textId="77777777" w:rsidTr="007850A7">
        <w:trPr>
          <w:trHeight w:val="315"/>
        </w:trPr>
        <w:tc>
          <w:tcPr>
            <w:tcW w:w="3280" w:type="dxa"/>
            <w:tcBorders>
              <w:top w:val="single" w:sz="8" w:space="0" w:color="auto"/>
              <w:left w:val="nil"/>
              <w:bottom w:val="single" w:sz="8" w:space="0" w:color="auto"/>
              <w:right w:val="nil"/>
            </w:tcBorders>
            <w:shd w:val="clear" w:color="auto" w:fill="auto"/>
            <w:noWrap/>
            <w:vAlign w:val="center"/>
            <w:hideMark/>
          </w:tcPr>
          <w:p w14:paraId="3122B579" w14:textId="77777777" w:rsidR="007850A7" w:rsidRPr="002E2B5B" w:rsidRDefault="007850A7"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DO IMOBILIZADO </w:t>
            </w:r>
          </w:p>
        </w:tc>
        <w:tc>
          <w:tcPr>
            <w:tcW w:w="1340" w:type="dxa"/>
            <w:tcBorders>
              <w:top w:val="single" w:sz="8" w:space="0" w:color="auto"/>
              <w:left w:val="nil"/>
              <w:bottom w:val="single" w:sz="8" w:space="0" w:color="auto"/>
              <w:right w:val="nil"/>
            </w:tcBorders>
            <w:shd w:val="clear" w:color="auto" w:fill="auto"/>
            <w:noWrap/>
            <w:vAlign w:val="center"/>
            <w:hideMark/>
          </w:tcPr>
          <w:p w14:paraId="1B98A57F" w14:textId="6A1D16CB" w:rsidR="007850A7" w:rsidRPr="002E2B5B" w:rsidRDefault="003966E4" w:rsidP="002E2B5B">
            <w:pPr>
              <w:jc w:val="right"/>
              <w:rPr>
                <w:rFonts w:ascii="Calibri" w:hAnsi="Calibri" w:cs="Calibri"/>
                <w:b/>
                <w:bCs/>
                <w:color w:val="000000"/>
                <w:sz w:val="16"/>
                <w:szCs w:val="16"/>
              </w:rPr>
            </w:pPr>
            <w:r w:rsidRPr="002E2B5B">
              <w:rPr>
                <w:rFonts w:ascii="Calibri" w:hAnsi="Calibri" w:cs="Calibri"/>
                <w:b/>
                <w:bCs/>
                <w:color w:val="000000"/>
                <w:sz w:val="16"/>
                <w:szCs w:val="16"/>
              </w:rPr>
              <w:t>2.408.672.79</w:t>
            </w:r>
            <w:r w:rsidR="00711C2D" w:rsidRPr="002E2B5B">
              <w:rPr>
                <w:rFonts w:ascii="Calibri" w:hAnsi="Calibri" w:cs="Calibri"/>
                <w:b/>
                <w:bCs/>
                <w:color w:val="000000"/>
                <w:sz w:val="16"/>
                <w:szCs w:val="16"/>
              </w:rPr>
              <w:t>1</w:t>
            </w:r>
          </w:p>
        </w:tc>
        <w:tc>
          <w:tcPr>
            <w:tcW w:w="1180" w:type="dxa"/>
            <w:tcBorders>
              <w:top w:val="single" w:sz="8" w:space="0" w:color="auto"/>
              <w:left w:val="nil"/>
              <w:bottom w:val="single" w:sz="8" w:space="0" w:color="auto"/>
              <w:right w:val="nil"/>
            </w:tcBorders>
            <w:shd w:val="clear" w:color="auto" w:fill="auto"/>
            <w:noWrap/>
            <w:vAlign w:val="center"/>
            <w:hideMark/>
          </w:tcPr>
          <w:p w14:paraId="4A11B800" w14:textId="1C14EC2C" w:rsidR="007850A7" w:rsidRPr="002E2B5B" w:rsidRDefault="003966E4" w:rsidP="002E2B5B">
            <w:pPr>
              <w:jc w:val="right"/>
              <w:rPr>
                <w:rFonts w:ascii="Calibri" w:hAnsi="Calibri" w:cs="Calibri"/>
                <w:b/>
                <w:bCs/>
                <w:color w:val="000000"/>
                <w:sz w:val="16"/>
                <w:szCs w:val="16"/>
              </w:rPr>
            </w:pPr>
            <w:r w:rsidRPr="002E2B5B">
              <w:rPr>
                <w:rFonts w:ascii="Calibri" w:hAnsi="Calibri" w:cs="Calibri"/>
                <w:b/>
                <w:bCs/>
                <w:color w:val="000000"/>
                <w:sz w:val="16"/>
                <w:szCs w:val="16"/>
              </w:rPr>
              <w:t>206.864.51</w:t>
            </w:r>
            <w:r w:rsidR="00C10B02" w:rsidRPr="002E2B5B">
              <w:rPr>
                <w:rFonts w:ascii="Calibri" w:hAnsi="Calibri" w:cs="Calibri"/>
                <w:b/>
                <w:bCs/>
                <w:color w:val="000000"/>
                <w:sz w:val="16"/>
                <w:szCs w:val="16"/>
              </w:rPr>
              <w:t>1</w:t>
            </w:r>
          </w:p>
        </w:tc>
        <w:tc>
          <w:tcPr>
            <w:tcW w:w="1100" w:type="dxa"/>
            <w:tcBorders>
              <w:top w:val="single" w:sz="8" w:space="0" w:color="auto"/>
              <w:left w:val="nil"/>
              <w:bottom w:val="single" w:sz="8" w:space="0" w:color="auto"/>
              <w:right w:val="nil"/>
            </w:tcBorders>
            <w:shd w:val="clear" w:color="auto" w:fill="auto"/>
            <w:noWrap/>
            <w:vAlign w:val="center"/>
            <w:hideMark/>
          </w:tcPr>
          <w:p w14:paraId="24CCC10D" w14:textId="77777777" w:rsidR="007850A7" w:rsidRPr="002E2B5B" w:rsidRDefault="00CE4298"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7850A7" w:rsidRPr="002E2B5B">
              <w:rPr>
                <w:rFonts w:ascii="Calibri" w:hAnsi="Calibri" w:cs="Calibri"/>
                <w:b/>
                <w:bCs/>
                <w:color w:val="000000"/>
                <w:sz w:val="16"/>
                <w:szCs w:val="16"/>
              </w:rPr>
              <w:t>365.711</w:t>
            </w:r>
            <w:r w:rsidRPr="002E2B5B">
              <w:rPr>
                <w:rFonts w:ascii="Calibri" w:hAnsi="Calibri" w:cs="Calibri"/>
                <w:b/>
                <w:bCs/>
                <w:color w:val="000000"/>
                <w:sz w:val="16"/>
                <w:szCs w:val="16"/>
              </w:rPr>
              <w:t>)</w:t>
            </w:r>
          </w:p>
        </w:tc>
        <w:tc>
          <w:tcPr>
            <w:tcW w:w="1220" w:type="dxa"/>
            <w:tcBorders>
              <w:top w:val="single" w:sz="8" w:space="0" w:color="auto"/>
              <w:left w:val="nil"/>
              <w:bottom w:val="single" w:sz="8" w:space="0" w:color="auto"/>
              <w:right w:val="nil"/>
            </w:tcBorders>
            <w:shd w:val="clear" w:color="auto" w:fill="auto"/>
            <w:noWrap/>
            <w:vAlign w:val="center"/>
            <w:hideMark/>
          </w:tcPr>
          <w:p w14:paraId="5E16DC86"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1320" w:type="dxa"/>
            <w:tcBorders>
              <w:top w:val="single" w:sz="8" w:space="0" w:color="auto"/>
              <w:left w:val="nil"/>
              <w:bottom w:val="single" w:sz="8" w:space="0" w:color="auto"/>
              <w:right w:val="nil"/>
            </w:tcBorders>
            <w:shd w:val="clear" w:color="auto" w:fill="auto"/>
            <w:noWrap/>
            <w:vAlign w:val="center"/>
            <w:hideMark/>
          </w:tcPr>
          <w:p w14:paraId="2E16E17D"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2.615.171.591</w:t>
            </w:r>
          </w:p>
        </w:tc>
        <w:tc>
          <w:tcPr>
            <w:tcW w:w="960" w:type="dxa"/>
            <w:tcBorders>
              <w:top w:val="single" w:sz="8" w:space="0" w:color="auto"/>
              <w:left w:val="nil"/>
              <w:bottom w:val="single" w:sz="8" w:space="0" w:color="auto"/>
              <w:right w:val="nil"/>
            </w:tcBorders>
            <w:shd w:val="clear" w:color="auto" w:fill="auto"/>
            <w:noWrap/>
            <w:vAlign w:val="center"/>
            <w:hideMark/>
          </w:tcPr>
          <w:p w14:paraId="3ED545F6" w14:textId="77777777" w:rsidR="007850A7" w:rsidRPr="002E2B5B" w:rsidRDefault="007850A7"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r>
    </w:tbl>
    <w:p w14:paraId="5B40FC6F" w14:textId="77777777" w:rsidR="004E7131" w:rsidRPr="002E2B5B" w:rsidRDefault="004E7131" w:rsidP="002E2B5B">
      <w:pPr>
        <w:spacing w:after="120"/>
        <w:ind w:left="720" w:right="57"/>
        <w:jc w:val="both"/>
        <w:rPr>
          <w:rFonts w:ascii="Calibri" w:hAnsi="Calibri" w:cs="Calibri"/>
          <w:sz w:val="22"/>
          <w:szCs w:val="22"/>
        </w:rPr>
      </w:pPr>
    </w:p>
    <w:p w14:paraId="39899948" w14:textId="7CEE4103" w:rsidR="00C07BEB" w:rsidRPr="002E2B5B" w:rsidRDefault="00C07BEB" w:rsidP="002E2B5B">
      <w:pPr>
        <w:numPr>
          <w:ilvl w:val="0"/>
          <w:numId w:val="15"/>
        </w:numPr>
        <w:spacing w:after="120"/>
        <w:ind w:right="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lastRenderedPageBreak/>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6B02080C"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47FBA6B3" w14:textId="77777777" w:rsidR="00054CE1" w:rsidRPr="002E2B5B" w:rsidRDefault="00054CE1"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Em 2020, ocorreu a entrada na conta Equipamentos de Tecnologia da Informática no valor de R$ 7.035, referente à aquisição de 15 </w:t>
      </w:r>
      <w:proofErr w:type="spellStart"/>
      <w:r w:rsidRPr="002E2B5B">
        <w:rPr>
          <w:rFonts w:ascii="Calibri" w:hAnsi="Calibri" w:cs="Calibri"/>
          <w:sz w:val="22"/>
          <w:szCs w:val="22"/>
        </w:rPr>
        <w:t>Transceivers</w:t>
      </w:r>
      <w:proofErr w:type="spellEnd"/>
      <w:r w:rsidRPr="002E2B5B">
        <w:rPr>
          <w:rFonts w:ascii="Calibri" w:hAnsi="Calibri" w:cs="Calibri"/>
          <w:sz w:val="22"/>
          <w:szCs w:val="22"/>
        </w:rPr>
        <w:t xml:space="preserve"> GBICEQUIP;</w:t>
      </w:r>
    </w:p>
    <w:p w14:paraId="1C370210" w14:textId="77777777" w:rsidR="00054CE1" w:rsidRPr="002E2B5B" w:rsidRDefault="00054CE1"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R$ 17.094 se refere ao valor contábil de 292 bens patrimoniais 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 Ao final da instrução processual, com a devida autorização da Diretoria Executiva, esses bens serão efetivamente baixados do patrimônio da VALEC;  </w:t>
      </w:r>
    </w:p>
    <w:p w14:paraId="0556DBE9" w14:textId="77777777" w:rsidR="009856AD" w:rsidRPr="002E2B5B" w:rsidRDefault="009856AD"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“Terrenos” é composta pelos custos relacionados aos processos de desapropriação dos respectivos Terrenos. Mensalmente são realizados pagamentos de custas do processo, taxas cartoriais, entre outros que compõem o Custo do Terreno. Esses procedimentos seguem a Norma de Desapropriação (80-EG-000F-91-0001 – 2ª Revisão – 06/04/2016)</w:t>
      </w:r>
      <w:r w:rsidR="000A7B39" w:rsidRPr="002E2B5B">
        <w:rPr>
          <w:rFonts w:ascii="Calibri" w:hAnsi="Calibri" w:cs="Calibri"/>
          <w:sz w:val="22"/>
          <w:szCs w:val="22"/>
        </w:rPr>
        <w:t>;</w:t>
      </w:r>
    </w:p>
    <w:p w14:paraId="703F20AE" w14:textId="77777777" w:rsidR="00CF03BE" w:rsidRPr="002E2B5B" w:rsidRDefault="00CF03BE"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40D5A567" w14:textId="77777777" w:rsidR="000A7B39" w:rsidRPr="002E2B5B" w:rsidRDefault="00CC7E4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“Implantação – Ferrovias” é formada pelos custos das obras de construção das ferrovias que ainda se encontram em andamento, após o término das obras e a autorização para tráfego emitida pela ANTT, esses custos são transferidos para a rubrica “Ferrovias Construídas” e a partir de então, a ferrovia passa a sofrer depreciação. Após as </w:t>
      </w:r>
      <w:proofErr w:type="spellStart"/>
      <w:r w:rsidRPr="002E2B5B">
        <w:rPr>
          <w:rFonts w:ascii="Calibri" w:hAnsi="Calibri" w:cs="Calibri"/>
          <w:sz w:val="22"/>
          <w:szCs w:val="22"/>
        </w:rPr>
        <w:t>subconcessões</w:t>
      </w:r>
      <w:proofErr w:type="spellEnd"/>
      <w:r w:rsidRPr="002E2B5B">
        <w:rPr>
          <w:rFonts w:ascii="Calibri" w:hAnsi="Calibri" w:cs="Calibri"/>
          <w:sz w:val="22"/>
          <w:szCs w:val="22"/>
        </w:rPr>
        <w:t xml:space="preserve"> dos trechos, os ativos </w:t>
      </w:r>
      <w:proofErr w:type="spellStart"/>
      <w:r w:rsidRPr="002E2B5B">
        <w:rPr>
          <w:rFonts w:ascii="Calibri" w:hAnsi="Calibri" w:cs="Calibri"/>
          <w:sz w:val="22"/>
          <w:szCs w:val="22"/>
        </w:rPr>
        <w:t>subconcedidos</w:t>
      </w:r>
      <w:proofErr w:type="spellEnd"/>
      <w:r w:rsidRPr="002E2B5B">
        <w:rPr>
          <w:rFonts w:ascii="Calibri" w:hAnsi="Calibri" w:cs="Calibri"/>
          <w:sz w:val="22"/>
          <w:szCs w:val="22"/>
        </w:rPr>
        <w:t xml:space="preserve"> são transferidos para a rubrica “Ativos de Concessão”</w:t>
      </w:r>
      <w:r w:rsidR="000A7B39" w:rsidRPr="002E2B5B">
        <w:rPr>
          <w:rFonts w:ascii="Calibri" w:hAnsi="Calibri" w:cs="Calibri"/>
          <w:sz w:val="22"/>
          <w:szCs w:val="22"/>
        </w:rPr>
        <w:t>;</w:t>
      </w:r>
    </w:p>
    <w:p w14:paraId="5F37335D" w14:textId="597609E0" w:rsidR="00054CE1" w:rsidRPr="002E2B5B" w:rsidRDefault="00054CE1"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Entrou, em 2020, o valor de R$ 18.551.962 na conta de Ativos de Concessão, oriundo da rubrica Cessão de Uso - Bens Recebidos. Referente a trilhos recebidos do Departamento Nacional de Infraestrutura de Transportes. Esses ativos pertencem à Ferrovia Norte-S</w:t>
      </w:r>
      <w:r w:rsidR="00FD6FC5" w:rsidRPr="002E2B5B">
        <w:rPr>
          <w:rFonts w:ascii="Calibri" w:hAnsi="Calibri" w:cs="Calibri"/>
          <w:sz w:val="22"/>
          <w:szCs w:val="22"/>
        </w:rPr>
        <w:t>ul</w:t>
      </w:r>
      <w:r w:rsidRPr="002E2B5B">
        <w:rPr>
          <w:rFonts w:ascii="Calibri" w:hAnsi="Calibri" w:cs="Calibri"/>
          <w:sz w:val="22"/>
          <w:szCs w:val="22"/>
        </w:rPr>
        <w:t>, relativo ao trecho da Extensão Sul</w:t>
      </w:r>
      <w:r w:rsidR="00CF03BE" w:rsidRPr="002E2B5B">
        <w:rPr>
          <w:rFonts w:ascii="Calibri" w:hAnsi="Calibri" w:cs="Calibri"/>
          <w:sz w:val="22"/>
          <w:szCs w:val="22"/>
        </w:rPr>
        <w:t>;</w:t>
      </w:r>
    </w:p>
    <w:p w14:paraId="63BA538B" w14:textId="77777777" w:rsidR="00342FBF" w:rsidRPr="002E2B5B" w:rsidRDefault="00C07BEB"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CC7E45" w:rsidRPr="002E2B5B">
        <w:rPr>
          <w:rFonts w:ascii="Calibri" w:hAnsi="Calibri" w:cs="Calibri"/>
          <w:sz w:val="22"/>
          <w:szCs w:val="22"/>
        </w:rPr>
        <w:t xml:space="preserve"> Em 20</w:t>
      </w:r>
      <w:r w:rsidR="00AC4DE3" w:rsidRPr="002E2B5B">
        <w:rPr>
          <w:rFonts w:ascii="Calibri" w:hAnsi="Calibri" w:cs="Calibri"/>
          <w:sz w:val="22"/>
          <w:szCs w:val="22"/>
        </w:rPr>
        <w:t>20</w:t>
      </w:r>
      <w:r w:rsidR="00CC7E45" w:rsidRPr="002E2B5B">
        <w:rPr>
          <w:rFonts w:ascii="Calibri" w:hAnsi="Calibri" w:cs="Calibri"/>
          <w:sz w:val="22"/>
          <w:szCs w:val="22"/>
        </w:rPr>
        <w:t xml:space="preserve">, ocorreram as seguintes baixas: </w:t>
      </w:r>
      <w:bookmarkStart w:id="5" w:name="_Hlk34328143"/>
    </w:p>
    <w:p w14:paraId="7E23F6C0" w14:textId="77F521D9" w:rsidR="00AC4DE3" w:rsidRPr="002E2B5B" w:rsidRDefault="00E269B0" w:rsidP="002E2B5B">
      <w:pPr>
        <w:pStyle w:val="Corpodetexto"/>
        <w:numPr>
          <w:ilvl w:val="1"/>
          <w:numId w:val="15"/>
        </w:numPr>
        <w:spacing w:after="120" w:line="240" w:lineRule="auto"/>
        <w:ind w:right="57"/>
        <w:rPr>
          <w:rFonts w:ascii="Calibri" w:hAnsi="Calibri" w:cs="Calibri"/>
          <w:sz w:val="22"/>
          <w:szCs w:val="22"/>
        </w:rPr>
      </w:pPr>
      <w:bookmarkStart w:id="6" w:name="_Hlk34328261"/>
      <w:bookmarkEnd w:id="5"/>
      <w:r w:rsidRPr="002E2B5B">
        <w:rPr>
          <w:rFonts w:ascii="Calibri" w:hAnsi="Calibri" w:cs="Calibri"/>
          <w:sz w:val="22"/>
          <w:szCs w:val="22"/>
        </w:rPr>
        <w:t>B</w:t>
      </w:r>
      <w:r w:rsidR="00AC4DE3" w:rsidRPr="002E2B5B">
        <w:rPr>
          <w:rFonts w:ascii="Calibri" w:hAnsi="Calibri" w:cs="Calibri"/>
          <w:sz w:val="22"/>
          <w:szCs w:val="22"/>
        </w:rPr>
        <w:t>aixa d</w:t>
      </w:r>
      <w:r w:rsidRPr="002E2B5B">
        <w:rPr>
          <w:rFonts w:ascii="Calibri" w:hAnsi="Calibri" w:cs="Calibri"/>
          <w:sz w:val="22"/>
          <w:szCs w:val="22"/>
        </w:rPr>
        <w:t xml:space="preserve">o valor de </w:t>
      </w:r>
      <w:r w:rsidR="00AC4DE3" w:rsidRPr="002E2B5B">
        <w:rPr>
          <w:rFonts w:ascii="Calibri" w:hAnsi="Calibri" w:cs="Calibri"/>
          <w:sz w:val="22"/>
          <w:szCs w:val="22"/>
        </w:rPr>
        <w:t>R$ 45.264</w:t>
      </w:r>
      <w:r w:rsidRPr="002E2B5B">
        <w:rPr>
          <w:rFonts w:ascii="Calibri" w:hAnsi="Calibri" w:cs="Calibri"/>
          <w:sz w:val="22"/>
          <w:szCs w:val="22"/>
        </w:rPr>
        <w:t xml:space="preserve"> correspondente à</w:t>
      </w:r>
      <w:r w:rsidR="00AC4DE3" w:rsidRPr="002E2B5B">
        <w:rPr>
          <w:rFonts w:ascii="Calibri" w:hAnsi="Calibri" w:cs="Calibri"/>
          <w:sz w:val="22"/>
          <w:szCs w:val="22"/>
        </w:rPr>
        <w:t xml:space="preserve"> Correção Monetária </w:t>
      </w:r>
      <w:r w:rsidR="00FD6FC5" w:rsidRPr="002E2B5B">
        <w:rPr>
          <w:rFonts w:ascii="Calibri" w:hAnsi="Calibri" w:cs="Calibri"/>
          <w:sz w:val="22"/>
          <w:szCs w:val="22"/>
        </w:rPr>
        <w:t>E</w:t>
      </w:r>
      <w:r w:rsidR="00AC4DE3" w:rsidRPr="002E2B5B">
        <w:rPr>
          <w:rFonts w:ascii="Calibri" w:hAnsi="Calibri" w:cs="Calibri"/>
          <w:sz w:val="22"/>
          <w:szCs w:val="22"/>
        </w:rPr>
        <w:t>special reconhecida em 1998, conforme Lei 8.200/1991</w:t>
      </w:r>
      <w:r w:rsidR="00DE5065" w:rsidRPr="002E2B5B">
        <w:rPr>
          <w:rFonts w:ascii="Calibri" w:hAnsi="Calibri" w:cs="Calibri"/>
          <w:sz w:val="22"/>
          <w:szCs w:val="22"/>
        </w:rPr>
        <w:t>,</w:t>
      </w:r>
      <w:r w:rsidR="00AC4DE3" w:rsidRPr="002E2B5B">
        <w:rPr>
          <w:rFonts w:ascii="Calibri" w:hAnsi="Calibri" w:cs="Calibri"/>
          <w:sz w:val="22"/>
          <w:szCs w:val="22"/>
        </w:rPr>
        <w:t xml:space="preserve"> sobre os bens móveis, devido </w:t>
      </w:r>
      <w:r w:rsidR="00DE5065" w:rsidRPr="002E2B5B">
        <w:rPr>
          <w:rFonts w:ascii="Calibri" w:hAnsi="Calibri" w:cs="Calibri"/>
          <w:sz w:val="22"/>
          <w:szCs w:val="22"/>
        </w:rPr>
        <w:t xml:space="preserve">ao fato de </w:t>
      </w:r>
      <w:r w:rsidR="00AC4DE3" w:rsidRPr="002E2B5B">
        <w:rPr>
          <w:rFonts w:ascii="Calibri" w:hAnsi="Calibri" w:cs="Calibri"/>
          <w:sz w:val="22"/>
          <w:szCs w:val="22"/>
        </w:rPr>
        <w:t>os bens estarem totalmente depreciados</w:t>
      </w:r>
      <w:r w:rsidR="004C3C18" w:rsidRPr="002E2B5B">
        <w:rPr>
          <w:rFonts w:ascii="Calibri" w:hAnsi="Calibri" w:cs="Calibri"/>
          <w:sz w:val="22"/>
          <w:szCs w:val="22"/>
        </w:rPr>
        <w:t>;</w:t>
      </w:r>
      <w:r w:rsidR="00AC4DE3" w:rsidRPr="002E2B5B">
        <w:rPr>
          <w:rFonts w:ascii="Calibri" w:hAnsi="Calibri" w:cs="Calibri"/>
          <w:sz w:val="22"/>
          <w:szCs w:val="22"/>
        </w:rPr>
        <w:t xml:space="preserve"> </w:t>
      </w:r>
    </w:p>
    <w:bookmarkEnd w:id="6"/>
    <w:p w14:paraId="44BE1C3C" w14:textId="77777777" w:rsidR="00E269B0" w:rsidRPr="002E2B5B" w:rsidRDefault="00E269B0"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Baixa de 152 bens patrimoniais, localizados no canteiro de obras de Estrela do Norte/GO, totalizando o valor de R$ 27.911 na conta Mobiliário em Geral, devido à irrecuperabilidade dos bens conforme Extrato de Ata da 1271ª Reunião Extraordinária, Processo nº 51402.210789/2018-51</w:t>
      </w:r>
      <w:r w:rsidR="004C3C18" w:rsidRPr="002E2B5B">
        <w:rPr>
          <w:rFonts w:ascii="Calibri" w:hAnsi="Calibri" w:cs="Calibri"/>
          <w:sz w:val="22"/>
          <w:szCs w:val="22"/>
        </w:rPr>
        <w:t>;</w:t>
      </w:r>
    </w:p>
    <w:p w14:paraId="4C4E06A2" w14:textId="77777777" w:rsidR="00CF03BE" w:rsidRPr="002E2B5B" w:rsidRDefault="009856AD"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Baixa de 75 bens patrimoniais, localizados no canteiro de obras de Estrela do Norte/GO, totalizando o valor de R$ 39.275 na conta Utensílios de Escritórios, devido à irrecuperabilidade dos bens conforme Extrato de Ata da 1271ª Reunião Extraordinária, Processo nº 51402.210789/2018-51</w:t>
      </w:r>
      <w:r w:rsidR="004C3C18" w:rsidRPr="002E2B5B">
        <w:rPr>
          <w:rFonts w:ascii="Calibri" w:hAnsi="Calibri" w:cs="Calibri"/>
          <w:sz w:val="22"/>
          <w:szCs w:val="22"/>
        </w:rPr>
        <w:t>;</w:t>
      </w:r>
      <w:r w:rsidR="00E269B0" w:rsidRPr="002E2B5B">
        <w:rPr>
          <w:rFonts w:ascii="Calibri" w:hAnsi="Calibri" w:cs="Calibri"/>
          <w:sz w:val="22"/>
          <w:szCs w:val="22"/>
        </w:rPr>
        <w:t xml:space="preserve">     </w:t>
      </w:r>
    </w:p>
    <w:p w14:paraId="686150B6" w14:textId="77777777" w:rsidR="00DE5065" w:rsidRPr="002E2B5B" w:rsidRDefault="00CF03BE"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lastRenderedPageBreak/>
        <w:t xml:space="preserve">Baixa de 8 bens patrimoniais, totalizando o valor de R$ 1.878.742, na conta de Salas e Escritórios, devido a concessão de uso das benfeitorias edificadas para o canteiro de obras de Santa Helena/GO da Ferrovia Norte/Sul, conforme extrato de Ata da 1229ª Reunião Extraordinária, Processo nº 51402.207856/2018-51; </w:t>
      </w:r>
      <w:r w:rsidR="00E269B0" w:rsidRPr="002E2B5B">
        <w:rPr>
          <w:rFonts w:ascii="Calibri" w:hAnsi="Calibri" w:cs="Calibri"/>
          <w:sz w:val="22"/>
          <w:szCs w:val="22"/>
        </w:rPr>
        <w:t xml:space="preserve">                                            </w:t>
      </w:r>
    </w:p>
    <w:p w14:paraId="78624A7A" w14:textId="77777777" w:rsidR="00E269B0" w:rsidRPr="002E2B5B" w:rsidRDefault="009856AD"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4 bens patrimoniais, totalizando o valor de R$ 565.050, na conta de Salas e Escritórios, devido </w:t>
      </w:r>
      <w:r w:rsidR="00106EB8" w:rsidRPr="002E2B5B">
        <w:rPr>
          <w:rFonts w:ascii="Calibri" w:hAnsi="Calibri" w:cs="Calibri"/>
          <w:sz w:val="22"/>
          <w:szCs w:val="22"/>
        </w:rPr>
        <w:t>à</w:t>
      </w:r>
      <w:r w:rsidRPr="002E2B5B">
        <w:rPr>
          <w:rFonts w:ascii="Calibri" w:hAnsi="Calibri" w:cs="Calibri"/>
          <w:sz w:val="22"/>
          <w:szCs w:val="22"/>
        </w:rPr>
        <w:t xml:space="preserve"> irrecuperabilidade dos bens conforme </w:t>
      </w:r>
      <w:r w:rsidR="00106EB8" w:rsidRPr="002E2B5B">
        <w:rPr>
          <w:rFonts w:ascii="Calibri" w:hAnsi="Calibri" w:cs="Calibri"/>
          <w:sz w:val="22"/>
          <w:szCs w:val="22"/>
        </w:rPr>
        <w:t xml:space="preserve">Extrato de Ata da 1306ª Reunião Extraordinária da </w:t>
      </w:r>
      <w:r w:rsidRPr="002E2B5B">
        <w:rPr>
          <w:rFonts w:ascii="Calibri" w:hAnsi="Calibri" w:cs="Calibri"/>
          <w:sz w:val="22"/>
          <w:szCs w:val="22"/>
        </w:rPr>
        <w:t xml:space="preserve">Diretoria Executiva, realizada em 22 de julho de 2020, </w:t>
      </w:r>
      <w:r w:rsidR="00106EB8" w:rsidRPr="002E2B5B">
        <w:rPr>
          <w:rFonts w:ascii="Calibri" w:hAnsi="Calibri" w:cs="Calibri"/>
          <w:sz w:val="22"/>
          <w:szCs w:val="22"/>
        </w:rPr>
        <w:t>P</w:t>
      </w:r>
      <w:r w:rsidRPr="002E2B5B">
        <w:rPr>
          <w:rFonts w:ascii="Calibri" w:hAnsi="Calibri" w:cs="Calibri"/>
          <w:sz w:val="22"/>
          <w:szCs w:val="22"/>
        </w:rPr>
        <w:t>rocesso</w:t>
      </w:r>
      <w:r w:rsidR="00106EB8" w:rsidRPr="002E2B5B">
        <w:rPr>
          <w:rFonts w:ascii="Calibri" w:hAnsi="Calibri" w:cs="Calibri"/>
          <w:sz w:val="22"/>
          <w:szCs w:val="22"/>
        </w:rPr>
        <w:t xml:space="preserve"> nº</w:t>
      </w:r>
      <w:r w:rsidRPr="002E2B5B">
        <w:rPr>
          <w:rFonts w:ascii="Calibri" w:hAnsi="Calibri" w:cs="Calibri"/>
          <w:sz w:val="22"/>
          <w:szCs w:val="22"/>
        </w:rPr>
        <w:t xml:space="preserve"> 51402.007659/2012-47</w:t>
      </w:r>
      <w:r w:rsidR="004C3C18" w:rsidRPr="002E2B5B">
        <w:rPr>
          <w:rFonts w:ascii="Calibri" w:hAnsi="Calibri" w:cs="Calibri"/>
          <w:sz w:val="22"/>
          <w:szCs w:val="22"/>
        </w:rPr>
        <w:t>;</w:t>
      </w:r>
      <w:r w:rsidRPr="002E2B5B">
        <w:rPr>
          <w:rFonts w:ascii="Calibri" w:hAnsi="Calibri" w:cs="Calibri"/>
          <w:sz w:val="22"/>
          <w:szCs w:val="22"/>
        </w:rPr>
        <w:t xml:space="preserve">        </w:t>
      </w:r>
    </w:p>
    <w:p w14:paraId="6DD02DE4" w14:textId="77777777" w:rsidR="00106EB8" w:rsidRPr="002E2B5B" w:rsidRDefault="00106EB8"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R$ 16.810 na conta de Implantação – Ferrovias devido à baixa de saldo correspondente na Conta de Depósitos Retidos de Fornecedores, tendo em vista os </w:t>
      </w:r>
      <w:r w:rsidR="00CF03BE" w:rsidRPr="002E2B5B">
        <w:rPr>
          <w:rFonts w:ascii="Calibri" w:hAnsi="Calibri" w:cs="Calibri"/>
          <w:sz w:val="22"/>
          <w:szCs w:val="22"/>
        </w:rPr>
        <w:t>contratos encerrados e não reclamados administrativamente pelos fornecedores;</w:t>
      </w:r>
    </w:p>
    <w:p w14:paraId="667D8288" w14:textId="77777777" w:rsidR="00106EB8" w:rsidRPr="002E2B5B" w:rsidRDefault="00106EB8"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R$ 119.221 na conta Ativos de Concessão devido à baixa de saldo correspondente na Conta de Depósitos Retidos de Fornecedores, tendo </w:t>
      </w:r>
      <w:r w:rsidR="00CF03BE" w:rsidRPr="002E2B5B">
        <w:rPr>
          <w:rFonts w:ascii="Calibri" w:hAnsi="Calibri" w:cs="Calibri"/>
          <w:sz w:val="22"/>
          <w:szCs w:val="22"/>
        </w:rPr>
        <w:t>em vista os contratos encerrados e não reclamados administrativamente pelos fornecedores</w:t>
      </w:r>
      <w:r w:rsidR="004C3C18" w:rsidRPr="002E2B5B">
        <w:rPr>
          <w:rFonts w:ascii="Calibri" w:hAnsi="Calibri" w:cs="Calibri"/>
          <w:sz w:val="22"/>
          <w:szCs w:val="22"/>
        </w:rPr>
        <w:t>; e</w:t>
      </w:r>
    </w:p>
    <w:p w14:paraId="78057B3D" w14:textId="77777777" w:rsidR="00F146BF" w:rsidRPr="002E2B5B" w:rsidRDefault="00F146BF"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 xml:space="preserve">As baixas </w:t>
      </w:r>
      <w:r w:rsidR="00FF7932" w:rsidRPr="002E2B5B">
        <w:rPr>
          <w:rFonts w:ascii="Calibri" w:hAnsi="Calibri" w:cs="Calibri"/>
          <w:sz w:val="22"/>
          <w:szCs w:val="22"/>
        </w:rPr>
        <w:t xml:space="preserve">mencionadas </w:t>
      </w:r>
      <w:r w:rsidRPr="002E2B5B">
        <w:rPr>
          <w:rFonts w:ascii="Calibri" w:hAnsi="Calibri" w:cs="Calibri"/>
          <w:sz w:val="22"/>
          <w:szCs w:val="22"/>
        </w:rPr>
        <w:t xml:space="preserve">de bens móveis e imóveis geraram reversões de depreciações no valor de R$ </w:t>
      </w:r>
      <w:r w:rsidR="004C3C18" w:rsidRPr="002E2B5B">
        <w:rPr>
          <w:rFonts w:ascii="Calibri" w:hAnsi="Calibri" w:cs="Calibri"/>
          <w:sz w:val="22"/>
          <w:szCs w:val="22"/>
        </w:rPr>
        <w:t>2.207.341.</w:t>
      </w:r>
    </w:p>
    <w:p w14:paraId="0555B937" w14:textId="77777777" w:rsidR="00AB04E1" w:rsidRPr="002E2B5B" w:rsidRDefault="004C3C18" w:rsidP="002E2B5B">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de trechos da Ferrovia ou por encerramento dos respectivos contratos. Em 2020</w:t>
      </w:r>
      <w:r w:rsidR="00AB04E1" w:rsidRPr="002E2B5B">
        <w:rPr>
          <w:rFonts w:ascii="Calibri" w:hAnsi="Calibri" w:cs="Calibri"/>
          <w:sz w:val="22"/>
          <w:szCs w:val="22"/>
        </w:rPr>
        <w:t>, foram realizadas as seguintes transferências entre contas do ativo imobilizado:</w:t>
      </w:r>
    </w:p>
    <w:p w14:paraId="44AF35BE" w14:textId="77777777" w:rsidR="00FF7932" w:rsidRPr="002E2B5B" w:rsidRDefault="00FF7932"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Foi transferido da conta Implantação – Ferrovias para a conta Ativos de Concessão, o valor de R$ 115.732.085</w:t>
      </w:r>
      <w:r w:rsidR="00BB4F5D" w:rsidRPr="002E2B5B">
        <w:rPr>
          <w:rFonts w:ascii="Calibri" w:hAnsi="Calibri" w:cs="Calibri"/>
          <w:sz w:val="22"/>
          <w:szCs w:val="22"/>
        </w:rPr>
        <w:t>,</w:t>
      </w:r>
      <w:r w:rsidRPr="002E2B5B">
        <w:rPr>
          <w:rFonts w:ascii="Calibri" w:hAnsi="Calibri" w:cs="Calibri"/>
          <w:sz w:val="22"/>
          <w:szCs w:val="22"/>
        </w:rPr>
        <w:t xml:space="preserve"> devido ao término de contratos e conclusão das obras</w:t>
      </w:r>
      <w:r w:rsidR="00BB4F5D" w:rsidRPr="002E2B5B">
        <w:rPr>
          <w:rFonts w:ascii="Calibri" w:hAnsi="Calibri" w:cs="Calibri"/>
          <w:sz w:val="22"/>
          <w:szCs w:val="22"/>
        </w:rPr>
        <w:t xml:space="preserve">, tendo em vista o trecho estar </w:t>
      </w:r>
      <w:proofErr w:type="spellStart"/>
      <w:r w:rsidR="004F2BD2" w:rsidRPr="002E2B5B">
        <w:rPr>
          <w:rFonts w:ascii="Calibri" w:hAnsi="Calibri" w:cs="Calibri"/>
          <w:sz w:val="22"/>
          <w:szCs w:val="22"/>
        </w:rPr>
        <w:t>sub</w:t>
      </w:r>
      <w:r w:rsidR="00BB4F5D" w:rsidRPr="002E2B5B">
        <w:rPr>
          <w:rFonts w:ascii="Calibri" w:hAnsi="Calibri" w:cs="Calibri"/>
          <w:sz w:val="22"/>
          <w:szCs w:val="22"/>
        </w:rPr>
        <w:t>concedido</w:t>
      </w:r>
      <w:proofErr w:type="spellEnd"/>
      <w:r w:rsidR="00BB4F5D" w:rsidRPr="002E2B5B">
        <w:rPr>
          <w:rFonts w:ascii="Calibri" w:hAnsi="Calibri" w:cs="Calibri"/>
          <w:sz w:val="22"/>
          <w:szCs w:val="22"/>
        </w:rPr>
        <w:t xml:space="preserve"> conforme Contrato de Concessão nº 002/2018 de 31 de julho de 2019. Do total, o valor de R$ 113.979.245 é referente ao Contrato 084/2010, relativo ao trecho da Ferrovia Norte Sul – Ouro Verde/GO – Estrela D’Oeste/SP, e o valor de R$ 1.752.840 é referente ao Contrato 025/2018, relativo ao trecho da Ferrovia Norte Sul – Porto Nacional/TO – Anápolis/GO;</w:t>
      </w:r>
      <w:r w:rsidRPr="002E2B5B">
        <w:rPr>
          <w:rFonts w:ascii="Calibri" w:hAnsi="Calibri" w:cs="Calibri"/>
          <w:sz w:val="22"/>
          <w:szCs w:val="22"/>
        </w:rPr>
        <w:t xml:space="preserve"> </w:t>
      </w:r>
    </w:p>
    <w:p w14:paraId="10AD8DCC" w14:textId="77777777" w:rsidR="006869F6" w:rsidRPr="002E2B5B" w:rsidRDefault="006869F6"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 xml:space="preserve">Foi transferido da conta Implantação – Ferrovias para a conta Ativos de Concessão, o valor de R$ 212.437.063 devido ao fato de o respectivo trecho estar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conforme Contrato de Concessão N° 002/2018 de 31 de julho de 2019. Do total, R$ 92.511.450 correspondem ao Contrato 002/2014, R$ 52.384.199 correspondem ao Contrato 023/2009 e R$ 67.541.414 correspondem ao Contrato 024/2009, todos relativos ao trecho da Ferrovia Norte Sul – Porto Nacional/TO – Anápolis/GO;</w:t>
      </w:r>
    </w:p>
    <w:p w14:paraId="6D25816E" w14:textId="77777777" w:rsidR="006869F6" w:rsidRPr="002E2B5B" w:rsidRDefault="006869F6"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Foi transferido da conta Implantação – Ferrovias para a conta Ativos de Concessão, o valor de R$ 23.507, devido ao fato de o trecho estar concedido, conforme Contrato de Concessão N° 002/2018 de 31 de julho de 2019;</w:t>
      </w:r>
    </w:p>
    <w:p w14:paraId="7517667D" w14:textId="57E640CC" w:rsidR="006869F6" w:rsidRPr="002E2B5B" w:rsidRDefault="006869F6"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 xml:space="preserve">Foi transferido da conta Implantação – Ferrovias para a conta Ativos de Concessão, o valor de R$ 47.950, correspondente ao Convênio 002/2007, devido ao fato de o trecho estar concedido, conforme Contrato de Concessão N° 002/2018 de 31 de julho de 2019;  </w:t>
      </w:r>
    </w:p>
    <w:p w14:paraId="1DC3CC3D" w14:textId="77777777" w:rsidR="00AA365B" w:rsidRPr="002E2B5B" w:rsidRDefault="00FF7932"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Foi transferido</w:t>
      </w:r>
      <w:r w:rsidR="00206DA0" w:rsidRPr="002E2B5B">
        <w:rPr>
          <w:rFonts w:ascii="Calibri" w:hAnsi="Calibri" w:cs="Calibri"/>
          <w:sz w:val="22"/>
          <w:szCs w:val="22"/>
        </w:rPr>
        <w:t xml:space="preserve"> da conta Implantação – Ferrovias saldo correspondente ao Contrato 085/2010, totalizando </w:t>
      </w:r>
      <w:r w:rsidR="00BB4F5D" w:rsidRPr="002E2B5B">
        <w:rPr>
          <w:rFonts w:ascii="Calibri" w:hAnsi="Calibri" w:cs="Calibri"/>
          <w:sz w:val="22"/>
          <w:szCs w:val="22"/>
        </w:rPr>
        <w:t xml:space="preserve">o valor de R$ 70.098, </w:t>
      </w:r>
      <w:r w:rsidRPr="002E2B5B">
        <w:rPr>
          <w:rFonts w:ascii="Calibri" w:hAnsi="Calibri" w:cs="Calibri"/>
          <w:sz w:val="22"/>
          <w:szCs w:val="22"/>
        </w:rPr>
        <w:t>sendo R$ 44.570 para a conta</w:t>
      </w:r>
      <w:r w:rsidR="00BB4F5D" w:rsidRPr="002E2B5B">
        <w:rPr>
          <w:rFonts w:ascii="Calibri" w:hAnsi="Calibri" w:cs="Calibri"/>
          <w:sz w:val="22"/>
          <w:szCs w:val="22"/>
        </w:rPr>
        <w:t xml:space="preserve"> </w:t>
      </w:r>
      <w:r w:rsidRPr="002E2B5B">
        <w:rPr>
          <w:rFonts w:ascii="Calibri" w:hAnsi="Calibri" w:cs="Calibri"/>
          <w:sz w:val="22"/>
          <w:szCs w:val="22"/>
        </w:rPr>
        <w:t>Mobiliário em Geral e R$ 25.528 para a conta Utensílios de Escritório, devido ao recebimento e tombamento dos referidos bens</w:t>
      </w:r>
      <w:r w:rsidR="00206DA0" w:rsidRPr="002E2B5B">
        <w:rPr>
          <w:rFonts w:ascii="Calibri" w:hAnsi="Calibri" w:cs="Calibri"/>
          <w:sz w:val="22"/>
          <w:szCs w:val="22"/>
        </w:rPr>
        <w:t>, localizados no canteiro de obras do Lote 5F-A, Serra do Ramalho/BA,</w:t>
      </w:r>
      <w:r w:rsidRPr="002E2B5B">
        <w:rPr>
          <w:rFonts w:ascii="Calibri" w:hAnsi="Calibri" w:cs="Calibri"/>
          <w:sz w:val="22"/>
          <w:szCs w:val="22"/>
        </w:rPr>
        <w:t xml:space="preserve"> em decorrência do término de contratos e conclusão das obras</w:t>
      </w:r>
      <w:r w:rsidR="00206DA0" w:rsidRPr="002E2B5B">
        <w:rPr>
          <w:rFonts w:ascii="Calibri" w:hAnsi="Calibri" w:cs="Calibri"/>
          <w:sz w:val="22"/>
          <w:szCs w:val="22"/>
        </w:rPr>
        <w:t>, Processo 51402.005010/2019-68</w:t>
      </w:r>
      <w:r w:rsidRPr="002E2B5B">
        <w:rPr>
          <w:rFonts w:ascii="Calibri" w:hAnsi="Calibri" w:cs="Calibri"/>
          <w:sz w:val="22"/>
          <w:szCs w:val="22"/>
        </w:rPr>
        <w:t>;</w:t>
      </w:r>
      <w:r w:rsidR="00BB4F5D" w:rsidRPr="002E2B5B">
        <w:rPr>
          <w:rFonts w:ascii="Calibri" w:hAnsi="Calibri" w:cs="Calibri"/>
          <w:sz w:val="22"/>
          <w:szCs w:val="22"/>
        </w:rPr>
        <w:t xml:space="preserve">                 </w:t>
      </w:r>
    </w:p>
    <w:p w14:paraId="7B7EF954" w14:textId="77777777" w:rsidR="00523FE3" w:rsidRPr="002E2B5B" w:rsidRDefault="00FF7932"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 xml:space="preserve">Foi transferido da conta Estudos e Projetos para a conta Ativos de Concessão, o valor de R$ 56.879.463 devido ao fato </w:t>
      </w:r>
      <w:r w:rsidR="00206DA0" w:rsidRPr="002E2B5B">
        <w:rPr>
          <w:rFonts w:ascii="Calibri" w:hAnsi="Calibri" w:cs="Calibri"/>
          <w:sz w:val="22"/>
          <w:szCs w:val="22"/>
        </w:rPr>
        <w:t>de o</w:t>
      </w:r>
      <w:r w:rsidRPr="002E2B5B">
        <w:rPr>
          <w:rFonts w:ascii="Calibri" w:hAnsi="Calibri" w:cs="Calibri"/>
          <w:sz w:val="22"/>
          <w:szCs w:val="22"/>
        </w:rPr>
        <w:t xml:space="preserve"> trecho estar concedido, conforme Contrato de Concessão N° 002/2018 de 31 de julho de 2019</w:t>
      </w:r>
      <w:r w:rsidR="00DF2534" w:rsidRPr="002E2B5B">
        <w:rPr>
          <w:rFonts w:ascii="Calibri" w:hAnsi="Calibri" w:cs="Calibri"/>
          <w:sz w:val="22"/>
          <w:szCs w:val="22"/>
        </w:rPr>
        <w:t>. O valor é referente ao Contrato 023/2009, relativo ao trecho da Ferrovia Norte Sul – Porto Nacional/TO – Anápolis/GO</w:t>
      </w:r>
      <w:r w:rsidRPr="002E2B5B">
        <w:rPr>
          <w:rFonts w:ascii="Calibri" w:hAnsi="Calibri" w:cs="Calibri"/>
          <w:sz w:val="22"/>
          <w:szCs w:val="22"/>
        </w:rPr>
        <w:t>;</w:t>
      </w:r>
    </w:p>
    <w:p w14:paraId="512FFC0F" w14:textId="44BB5504" w:rsidR="004F2BD2" w:rsidRPr="002E2B5B" w:rsidRDefault="004F2BD2"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lastRenderedPageBreak/>
        <w:t>Foi transferido da conta Estudos e Projetos - FIOL para a conta Ativos de Concessão, o valor de R$ 40.328.088, devido à reclassificação do Contrato 054/2009, uma vez que o objeto contratual se trata da Ferrovia Norte e Sul;</w:t>
      </w:r>
      <w:r w:rsidR="006869F6" w:rsidRPr="002E2B5B">
        <w:rPr>
          <w:rFonts w:ascii="Calibri" w:hAnsi="Calibri" w:cs="Calibri"/>
          <w:sz w:val="22"/>
          <w:szCs w:val="22"/>
        </w:rPr>
        <w:t xml:space="preserve"> </w:t>
      </w:r>
    </w:p>
    <w:p w14:paraId="38E59EB2" w14:textId="6C5F8BA8" w:rsidR="00FF7932" w:rsidRPr="002E2B5B" w:rsidRDefault="00FF7932"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 xml:space="preserve">Foi transferido da conta Implantação – Ferrovias </w:t>
      </w:r>
      <w:r w:rsidR="00DF2534" w:rsidRPr="002E2B5B">
        <w:rPr>
          <w:rFonts w:ascii="Calibri" w:hAnsi="Calibri" w:cs="Calibri"/>
          <w:sz w:val="22"/>
          <w:szCs w:val="22"/>
        </w:rPr>
        <w:t>saldo correspondente ao Contrato 053</w:t>
      </w:r>
      <w:r w:rsidR="00BD6A6A" w:rsidRPr="002E2B5B">
        <w:rPr>
          <w:rFonts w:ascii="Calibri" w:hAnsi="Calibri" w:cs="Calibri"/>
          <w:sz w:val="22"/>
          <w:szCs w:val="22"/>
        </w:rPr>
        <w:t xml:space="preserve">/2010, totalizando </w:t>
      </w:r>
      <w:r w:rsidRPr="002E2B5B">
        <w:rPr>
          <w:rFonts w:ascii="Calibri" w:hAnsi="Calibri" w:cs="Calibri"/>
          <w:sz w:val="22"/>
          <w:szCs w:val="22"/>
        </w:rPr>
        <w:t>o valor de R$ 86.781, sendo R$ 55.80</w:t>
      </w:r>
      <w:r w:rsidR="006869F6" w:rsidRPr="002E2B5B">
        <w:rPr>
          <w:rFonts w:ascii="Calibri" w:hAnsi="Calibri" w:cs="Calibri"/>
          <w:sz w:val="22"/>
          <w:szCs w:val="22"/>
        </w:rPr>
        <w:t>8</w:t>
      </w:r>
      <w:r w:rsidRPr="002E2B5B">
        <w:rPr>
          <w:rFonts w:ascii="Calibri" w:hAnsi="Calibri" w:cs="Calibri"/>
          <w:sz w:val="22"/>
          <w:szCs w:val="22"/>
        </w:rPr>
        <w:t xml:space="preserve"> para a conta Mobiliário em Geral e R$ 30.97</w:t>
      </w:r>
      <w:r w:rsidR="006869F6" w:rsidRPr="002E2B5B">
        <w:rPr>
          <w:rFonts w:ascii="Calibri" w:hAnsi="Calibri" w:cs="Calibri"/>
          <w:sz w:val="22"/>
          <w:szCs w:val="22"/>
        </w:rPr>
        <w:t>3</w:t>
      </w:r>
      <w:r w:rsidRPr="002E2B5B">
        <w:rPr>
          <w:rFonts w:ascii="Calibri" w:hAnsi="Calibri" w:cs="Calibri"/>
          <w:sz w:val="22"/>
          <w:szCs w:val="22"/>
        </w:rPr>
        <w:t xml:space="preserve"> para a conta Utensílios de Escritório, devido ao tombamento dos bens do canteiro de obras localizado no Município de Barra do Rocha/BA, </w:t>
      </w:r>
      <w:r w:rsidR="00BD6A6A" w:rsidRPr="002E2B5B">
        <w:rPr>
          <w:rFonts w:ascii="Calibri" w:hAnsi="Calibri" w:cs="Calibri"/>
          <w:sz w:val="22"/>
          <w:szCs w:val="22"/>
        </w:rPr>
        <w:t>em decorrência do término de contratos e conclusão das obras, Processo 51402.100211/2020-10</w:t>
      </w:r>
      <w:r w:rsidR="00E707FE" w:rsidRPr="002E2B5B">
        <w:rPr>
          <w:rFonts w:ascii="Calibri" w:hAnsi="Calibri" w:cs="Calibri"/>
          <w:sz w:val="22"/>
          <w:szCs w:val="22"/>
        </w:rPr>
        <w:t>; e</w:t>
      </w:r>
    </w:p>
    <w:p w14:paraId="486EDB03" w14:textId="47503DCC" w:rsidR="00E707FE" w:rsidRPr="002E2B5B" w:rsidRDefault="00E707FE" w:rsidP="002E2B5B">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Foi transferido de Estudos e Projetos FIOL para Ativos de Concessão - FNS o valor de R$ 40.328.088 referente a reclassificação do custo do contrato, por ser pertencente à FNS e não à FIOL.</w:t>
      </w:r>
    </w:p>
    <w:p w14:paraId="5C05E4EF" w14:textId="3527286A" w:rsidR="00B7580D" w:rsidRPr="002E2B5B" w:rsidRDefault="00AB04E1" w:rsidP="002E2B5B">
      <w:pPr>
        <w:pStyle w:val="Corpodetexto"/>
        <w:numPr>
          <w:ilvl w:val="0"/>
          <w:numId w:val="15"/>
        </w:numPr>
        <w:spacing w:after="120" w:line="240" w:lineRule="auto"/>
        <w:ind w:right="57"/>
        <w:rPr>
          <w:rFonts w:ascii="Calibri" w:hAnsi="Calibri" w:cs="Calibri"/>
          <w:sz w:val="22"/>
          <w:szCs w:val="22"/>
        </w:rPr>
      </w:pPr>
      <w:bookmarkStart w:id="7" w:name="_Hlk34328563"/>
      <w:r w:rsidRPr="002E2B5B">
        <w:rPr>
          <w:rFonts w:ascii="Calibri" w:hAnsi="Calibri" w:cs="Calibri"/>
          <w:sz w:val="22"/>
          <w:szCs w:val="22"/>
        </w:rPr>
        <w:t xml:space="preserve">Os Ativos de Concessão – Bens Móveis, no valor de R$ 5.524.762, e os  Ativos de Concessão – Bens Imóveis, no valor de R$ 9.009.461 são provindos do tombamento dos bens do pátio de Transbordo de Porto Franco/MA referente ao Contrato nº 001/2002 celebrado entre a VALEC e a </w:t>
      </w:r>
      <w:proofErr w:type="spellStart"/>
      <w:r w:rsidRPr="002E2B5B">
        <w:rPr>
          <w:rFonts w:ascii="Calibri" w:hAnsi="Calibri" w:cs="Calibri"/>
          <w:sz w:val="22"/>
          <w:szCs w:val="22"/>
        </w:rPr>
        <w:t>Multigrain</w:t>
      </w:r>
      <w:proofErr w:type="spellEnd"/>
      <w:r w:rsidRPr="002E2B5B">
        <w:rPr>
          <w:rFonts w:ascii="Calibri" w:hAnsi="Calibri" w:cs="Calibri"/>
          <w:sz w:val="22"/>
          <w:szCs w:val="22"/>
        </w:rPr>
        <w:t xml:space="preserve"> S/A, o qual foi rescindido pelo Termo de Rescisão Contratual amigável datado de 26 de fevereiro de 2019, conforme Processo Administrativo nº 51402.205501/2018-26, em que a </w:t>
      </w:r>
      <w:proofErr w:type="spellStart"/>
      <w:r w:rsidRPr="002E2B5B">
        <w:rPr>
          <w:rFonts w:ascii="Calibri" w:hAnsi="Calibri" w:cs="Calibri"/>
          <w:sz w:val="22"/>
          <w:szCs w:val="22"/>
        </w:rPr>
        <w:t>Multigrain</w:t>
      </w:r>
      <w:proofErr w:type="spellEnd"/>
      <w:r w:rsidRPr="002E2B5B">
        <w:rPr>
          <w:rFonts w:ascii="Calibri" w:hAnsi="Calibri" w:cs="Calibri"/>
          <w:sz w:val="22"/>
          <w:szCs w:val="22"/>
        </w:rPr>
        <w:t xml:space="preserve"> cede de forma não onerosa à VALEC as benfeitorias que compõem o Pátio de Porto Franco</w:t>
      </w:r>
      <w:bookmarkEnd w:id="7"/>
      <w:r w:rsidR="00B7580D" w:rsidRPr="002E2B5B">
        <w:rPr>
          <w:rFonts w:ascii="Calibri" w:hAnsi="Calibri" w:cs="Calibri"/>
          <w:sz w:val="22"/>
          <w:szCs w:val="22"/>
        </w:rPr>
        <w:t>;</w:t>
      </w:r>
      <w:r w:rsidR="00B87A63" w:rsidRPr="002E2B5B">
        <w:rPr>
          <w:rFonts w:ascii="Calibri" w:hAnsi="Calibri" w:cs="Calibri"/>
          <w:sz w:val="22"/>
          <w:szCs w:val="22"/>
        </w:rPr>
        <w:t xml:space="preserve"> e</w:t>
      </w:r>
    </w:p>
    <w:p w14:paraId="692C8F98" w14:textId="77777777" w:rsidR="00AB04E1" w:rsidRPr="002E2B5B" w:rsidRDefault="00AB04E1" w:rsidP="002E2B5B">
      <w:pPr>
        <w:pStyle w:val="Corpodetexto"/>
        <w:numPr>
          <w:ilvl w:val="0"/>
          <w:numId w:val="15"/>
        </w:numPr>
        <w:spacing w:line="240" w:lineRule="auto"/>
        <w:ind w:right="57"/>
        <w:rPr>
          <w:rFonts w:ascii="Calibri" w:hAnsi="Calibri" w:cs="Calibri"/>
          <w:sz w:val="22"/>
          <w:szCs w:val="22"/>
        </w:rPr>
      </w:pPr>
      <w:r w:rsidRPr="002E2B5B">
        <w:rPr>
          <w:rFonts w:ascii="Calibri" w:hAnsi="Calibri" w:cs="Calibri"/>
          <w:sz w:val="22"/>
          <w:szCs w:val="22"/>
        </w:rPr>
        <w:t xml:space="preserve"> </w:t>
      </w:r>
      <w:r w:rsidR="00B7580D" w:rsidRPr="002E2B5B">
        <w:rPr>
          <w:rFonts w:ascii="Calibri" w:hAnsi="Calibri" w:cs="Calibri"/>
          <w:sz w:val="22"/>
          <w:szCs w:val="22"/>
        </w:rPr>
        <w:t>Por meio do Laudo de Avaliação nº 1/2021/GEPAT/SUADM/VALEC, emitido em 04 de março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2E2B5B">
        <w:rPr>
          <w:rFonts w:ascii="Calibri" w:hAnsi="Calibri" w:cs="Calibri"/>
          <w:sz w:val="22"/>
          <w:szCs w:val="22"/>
        </w:rPr>
        <w:t>.</w:t>
      </w:r>
    </w:p>
    <w:p w14:paraId="6D8DB433" w14:textId="77777777" w:rsidR="00C051E5" w:rsidRPr="002E2B5B" w:rsidRDefault="00C051E5" w:rsidP="002E2B5B">
      <w:pPr>
        <w:pStyle w:val="Corpodetexto"/>
        <w:spacing w:line="240" w:lineRule="auto"/>
        <w:rPr>
          <w:rFonts w:ascii="Calibri" w:hAnsi="Calibri" w:cs="Calibri"/>
          <w:b/>
          <w:bCs/>
          <w:sz w:val="22"/>
          <w:szCs w:val="22"/>
        </w:rPr>
      </w:pPr>
    </w:p>
    <w:p w14:paraId="7046FDA3" w14:textId="77777777" w:rsidR="00D54B55" w:rsidRPr="002E2B5B" w:rsidRDefault="00CC7E45" w:rsidP="002E2B5B">
      <w:pPr>
        <w:pStyle w:val="NormalWeb"/>
        <w:spacing w:before="0" w:beforeAutospacing="0" w:after="0" w:afterAutospacing="0"/>
        <w:jc w:val="both"/>
        <w:rPr>
          <w:rFonts w:ascii="Calibri" w:hAnsi="Calibri" w:cs="Calibri"/>
          <w:b/>
          <w:bCs/>
          <w:sz w:val="22"/>
          <w:szCs w:val="22"/>
        </w:rPr>
      </w:pPr>
      <w:r w:rsidRPr="002E2B5B">
        <w:rPr>
          <w:rFonts w:ascii="Calibri" w:hAnsi="Calibri" w:cs="Calibri"/>
          <w:b/>
          <w:bCs/>
          <w:sz w:val="22"/>
          <w:szCs w:val="22"/>
        </w:rPr>
        <w:t xml:space="preserve">II </w:t>
      </w:r>
      <w:r w:rsidR="00D54B55" w:rsidRPr="002E2B5B">
        <w:rPr>
          <w:rFonts w:ascii="Calibri" w:hAnsi="Calibri" w:cs="Calibri"/>
          <w:b/>
          <w:bCs/>
          <w:sz w:val="22"/>
          <w:szCs w:val="22"/>
        </w:rPr>
        <w:t>–</w:t>
      </w:r>
      <w:r w:rsidRPr="002E2B5B">
        <w:rPr>
          <w:rFonts w:ascii="Calibri" w:hAnsi="Calibri" w:cs="Calibri"/>
          <w:b/>
          <w:bCs/>
          <w:sz w:val="22"/>
          <w:szCs w:val="22"/>
        </w:rPr>
        <w:t xml:space="preserve"> FERROVIA</w:t>
      </w:r>
      <w:r w:rsidR="00F7094D" w:rsidRPr="002E2B5B">
        <w:rPr>
          <w:rFonts w:ascii="Calibri" w:hAnsi="Calibri" w:cs="Calibri"/>
          <w:b/>
          <w:bCs/>
          <w:sz w:val="22"/>
          <w:szCs w:val="22"/>
        </w:rPr>
        <w:t xml:space="preserve"> NORTE SUL</w:t>
      </w:r>
      <w:r w:rsidR="000C1923" w:rsidRPr="002E2B5B">
        <w:rPr>
          <w:rFonts w:ascii="Calibri" w:hAnsi="Calibri" w:cs="Calibri"/>
          <w:b/>
          <w:bCs/>
          <w:sz w:val="22"/>
          <w:szCs w:val="22"/>
        </w:rPr>
        <w:t xml:space="preserve"> (FNS)</w:t>
      </w:r>
    </w:p>
    <w:p w14:paraId="791B981E" w14:textId="76298694" w:rsidR="009165D8" w:rsidRPr="002E2B5B" w:rsidRDefault="005938E4"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 xml:space="preserve">De acordo com o Contrato de </w:t>
      </w:r>
      <w:proofErr w:type="spellStart"/>
      <w:r w:rsidR="00D54B55" w:rsidRPr="002E2B5B">
        <w:rPr>
          <w:rFonts w:ascii="Calibri" w:hAnsi="Calibri" w:cs="Calibri"/>
          <w:sz w:val="22"/>
          <w:szCs w:val="22"/>
        </w:rPr>
        <w:t>Subconcessão</w:t>
      </w:r>
      <w:proofErr w:type="spellEnd"/>
      <w:r w:rsidR="00D54B55" w:rsidRPr="002E2B5B">
        <w:rPr>
          <w:rFonts w:ascii="Calibri" w:hAnsi="Calibri" w:cs="Calibri"/>
          <w:sz w:val="22"/>
          <w:szCs w:val="22"/>
        </w:rPr>
        <w:t xml:space="preserve">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w:t>
      </w:r>
      <w:proofErr w:type="spellStart"/>
      <w:r w:rsidR="00D54B55" w:rsidRPr="002E2B5B">
        <w:rPr>
          <w:rFonts w:ascii="Calibri" w:hAnsi="Calibri" w:cs="Calibri"/>
          <w:sz w:val="22"/>
          <w:szCs w:val="22"/>
        </w:rPr>
        <w:t>subconcessão</w:t>
      </w:r>
      <w:proofErr w:type="spellEnd"/>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outorga de</w:t>
      </w:r>
      <w:r w:rsidR="00400A96" w:rsidRPr="002E2B5B">
        <w:rPr>
          <w:rFonts w:ascii="Calibri" w:hAnsi="Calibri" w:cs="Calibri"/>
          <w:sz w:val="22"/>
          <w:szCs w:val="22"/>
        </w:rPr>
        <w:t xml:space="preserve"> R$ 1.478.205.000</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R$ 739.102.500, a segunda parcela no valor de R$ 461.870.050 foi recebida em maio de 2009 e parte da terceira parcela, o valor de R$ 453.458.155,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321CC1F8" w:rsidR="004C64B8" w:rsidRPr="002E2B5B" w:rsidRDefault="00D54B55"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xml:space="preserve"> à Rumo Malha Central S/A, conforme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do Edital de Concorrência Internacional nº 002/2018, assinado em 31 de julho de 2019. Esse contrato foi assinado entre a União, representada pela Agência Nacional de Transportes Terrestres - ANTT, a VALEC – Engenharia, Construções e Ferrovias S/A, como interveniente </w:t>
      </w:r>
      <w:proofErr w:type="spellStart"/>
      <w:r w:rsidRPr="002E2B5B">
        <w:rPr>
          <w:rFonts w:ascii="Calibri" w:hAnsi="Calibri" w:cs="Calibri"/>
          <w:sz w:val="22"/>
          <w:szCs w:val="22"/>
        </w:rPr>
        <w:t>subconcedente</w:t>
      </w:r>
      <w:proofErr w:type="spellEnd"/>
      <w:r w:rsidRPr="002E2B5B">
        <w:rPr>
          <w:rFonts w:ascii="Calibri" w:hAnsi="Calibri" w:cs="Calibri"/>
          <w:sz w:val="22"/>
          <w:szCs w:val="22"/>
        </w:rPr>
        <w:t xml:space="preserve"> e a Rumo Malha Central S/A como </w:t>
      </w:r>
      <w:proofErr w:type="spellStart"/>
      <w:r w:rsidRPr="002E2B5B">
        <w:rPr>
          <w:rFonts w:ascii="Calibri" w:hAnsi="Calibri" w:cs="Calibri"/>
          <w:sz w:val="22"/>
          <w:szCs w:val="22"/>
        </w:rPr>
        <w:t>subconcessionária</w:t>
      </w:r>
      <w:proofErr w:type="spellEnd"/>
      <w:r w:rsidRPr="002E2B5B">
        <w:rPr>
          <w:rFonts w:ascii="Calibri" w:hAnsi="Calibri" w:cs="Calibri"/>
          <w:sz w:val="22"/>
          <w:szCs w:val="22"/>
        </w:rPr>
        <w:t xml:space="preserve">. O valor do lance da outorga no leilão foi de R$ 2,720 bilhões. Os direitos creditórios e as receitas provenientes dessa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serão da Agência Nacional de Transportes Terrestres – ANTT, conforme o artigo 77 da Lei 10.233, de 05 de junho de 2001, que dispõe sobre a criação da Agência, e estabelece que é receita da ANTT os recursos provenientes dos instrumentos de outorga administrados pela agência.</w:t>
      </w:r>
    </w:p>
    <w:p w14:paraId="784EC3B7" w14:textId="77386E66" w:rsidR="000C1923" w:rsidRPr="002E2B5B" w:rsidRDefault="005C2491" w:rsidP="002E2B5B">
      <w:pPr>
        <w:pStyle w:val="NormalWeb"/>
        <w:spacing w:before="0" w:beforeAutospacing="0" w:after="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w:t>
      </w:r>
      <w:proofErr w:type="spellStart"/>
      <w:r w:rsidR="004850E5" w:rsidRPr="002E2B5B">
        <w:rPr>
          <w:rFonts w:ascii="Calibri" w:hAnsi="Calibri" w:cs="Calibri"/>
          <w:sz w:val="22"/>
          <w:szCs w:val="22"/>
        </w:rPr>
        <w:t>subconcess</w:t>
      </w:r>
      <w:r w:rsidRPr="002E2B5B">
        <w:rPr>
          <w:rFonts w:ascii="Calibri" w:hAnsi="Calibri" w:cs="Calibri"/>
          <w:sz w:val="22"/>
          <w:szCs w:val="22"/>
        </w:rPr>
        <w:t>ões</w:t>
      </w:r>
      <w:proofErr w:type="spellEnd"/>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67905" w:rsidRPr="002E2B5B">
        <w:rPr>
          <w:rFonts w:ascii="Calibri" w:hAnsi="Calibri" w:cs="Calibri"/>
          <w:sz w:val="22"/>
          <w:szCs w:val="22"/>
        </w:rPr>
        <w:t xml:space="preserve"> - </w:t>
      </w:r>
      <w:r w:rsidR="00C80DC6" w:rsidRPr="002E2B5B">
        <w:rPr>
          <w:rFonts w:ascii="Calibri" w:hAnsi="Calibri" w:cs="Calibri"/>
          <w:sz w:val="22"/>
          <w:szCs w:val="22"/>
        </w:rPr>
        <w:t xml:space="preserve">quando ocorreu a primeira </w:t>
      </w:r>
      <w:proofErr w:type="spellStart"/>
      <w:r w:rsidR="00C80DC6" w:rsidRPr="002E2B5B">
        <w:rPr>
          <w:rFonts w:ascii="Calibri" w:hAnsi="Calibri" w:cs="Calibri"/>
          <w:sz w:val="22"/>
          <w:szCs w:val="22"/>
        </w:rPr>
        <w:t>subconcessão</w:t>
      </w:r>
      <w:proofErr w:type="spellEnd"/>
      <w:r w:rsidRPr="002E2B5B">
        <w:rPr>
          <w:rFonts w:ascii="Calibri" w:hAnsi="Calibri" w:cs="Calibri"/>
          <w:sz w:val="22"/>
          <w:szCs w:val="22"/>
        </w:rPr>
        <w:t>.</w:t>
      </w:r>
      <w:r w:rsidR="00C80DC6" w:rsidRPr="002E2B5B">
        <w:rPr>
          <w:rFonts w:ascii="Calibri" w:hAnsi="Calibri" w:cs="Calibri"/>
          <w:sz w:val="22"/>
          <w:szCs w:val="22"/>
        </w:rPr>
        <w:t xml:space="preserve"> </w:t>
      </w:r>
    </w:p>
    <w:p w14:paraId="4AF03A16" w14:textId="77777777" w:rsidR="00374FB9" w:rsidRPr="002E2B5B" w:rsidRDefault="00374FB9" w:rsidP="002E2B5B">
      <w:pPr>
        <w:pStyle w:val="NormalWeb"/>
        <w:spacing w:before="0" w:beforeAutospacing="0" w:after="0" w:afterAutospacing="0"/>
        <w:jc w:val="both"/>
        <w:rPr>
          <w:rFonts w:ascii="Calibri" w:hAnsi="Calibri" w:cs="Calibri"/>
          <w:sz w:val="22"/>
          <w:szCs w:val="22"/>
        </w:rPr>
      </w:pPr>
    </w:p>
    <w:p w14:paraId="0C6B8799" w14:textId="77777777" w:rsidR="00A00571" w:rsidRPr="002E2B5B" w:rsidRDefault="00A00571" w:rsidP="002E2B5B">
      <w:pPr>
        <w:pStyle w:val="NormalWeb"/>
        <w:spacing w:before="0" w:beforeAutospacing="0" w:after="0" w:afterAutospacing="0"/>
        <w:jc w:val="both"/>
        <w:rPr>
          <w:rFonts w:ascii="Calibri" w:hAnsi="Calibri" w:cs="Calibri"/>
          <w:sz w:val="22"/>
          <w:szCs w:val="22"/>
        </w:rPr>
      </w:pPr>
    </w:p>
    <w:p w14:paraId="00B74171" w14:textId="77777777" w:rsidR="000F5E21" w:rsidRPr="002E2B5B" w:rsidRDefault="000C1923" w:rsidP="002E2B5B">
      <w:pPr>
        <w:pStyle w:val="NormalWeb"/>
        <w:spacing w:before="0" w:beforeAutospacing="0" w:after="0" w:afterAutospacing="0"/>
        <w:jc w:val="both"/>
        <w:rPr>
          <w:rFonts w:ascii="Calibri" w:hAnsi="Calibri" w:cs="Calibri"/>
          <w:b/>
          <w:bCs/>
          <w:sz w:val="22"/>
          <w:szCs w:val="22"/>
        </w:rPr>
      </w:pPr>
      <w:r w:rsidRPr="002E2B5B">
        <w:rPr>
          <w:rFonts w:ascii="Calibri" w:hAnsi="Calibri" w:cs="Calibri"/>
          <w:b/>
          <w:bCs/>
          <w:sz w:val="22"/>
          <w:szCs w:val="22"/>
        </w:rPr>
        <w:lastRenderedPageBreak/>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34150360" w14:textId="0B010695" w:rsidR="00B87A63" w:rsidRPr="002E2B5B" w:rsidRDefault="00735A8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Em 16 de dezembro de 2020, esta </w:t>
      </w:r>
      <w:r w:rsidRPr="002E2B5B">
        <w:rPr>
          <w:rFonts w:ascii="Calibri" w:hAnsi="Calibri" w:cs="Calibri"/>
          <w:sz w:val="22"/>
          <w:szCs w:val="22"/>
          <w:shd w:val="clear" w:color="auto" w:fill="FFFFFF"/>
        </w:rPr>
        <w:t>Agência Nacional de Transporte Terrestre (ANTT)</w:t>
      </w:r>
      <w:r w:rsidRPr="002E2B5B">
        <w:rPr>
          <w:rFonts w:ascii="Calibri" w:hAnsi="Calibri" w:cs="Calibri"/>
          <w:sz w:val="22"/>
          <w:szCs w:val="22"/>
        </w:rPr>
        <w:t xml:space="preserve"> publicou, no Diário Oficial da União, o aviso do Edital de Concorrência Internacional nº 01/2020, cujo objeto é o Leilão, na modalidade de concorrência pública internacional, para 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pela VALEC, em caráter de exclusividade, da construção e prestação do serviço público de transporte ferroviário de cargas associado à exploração da infraestrutura da malha ferroviária da EF-334, trecho entre Ilhéus/BA e Caetité/BA. </w:t>
      </w:r>
    </w:p>
    <w:p w14:paraId="3473F3DB" w14:textId="77777777" w:rsidR="00F91905" w:rsidRPr="002E2B5B" w:rsidRDefault="00735A8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Em 08 de abril de 2021, a </w:t>
      </w:r>
      <w:r w:rsidR="00D97FE4" w:rsidRPr="002E2B5B">
        <w:rPr>
          <w:rFonts w:ascii="Calibri" w:hAnsi="Calibri" w:cs="Calibri"/>
          <w:sz w:val="22"/>
          <w:szCs w:val="22"/>
        </w:rPr>
        <w:t xml:space="preserve">ANTT </w:t>
      </w:r>
      <w:r w:rsidRPr="002E2B5B">
        <w:rPr>
          <w:rFonts w:ascii="Calibri" w:hAnsi="Calibri" w:cs="Calibri"/>
          <w:sz w:val="22"/>
          <w:szCs w:val="22"/>
        </w:rPr>
        <w:t xml:space="preserve">realizou o Leilão para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do trecho ferroviário entre os municípios de Ilhéus/BA a Caetité/BA, com 537 km de extensão, denominado FIOL I, no qual a empresa Bahia Mineração S.A sagrou-se vencedora, com um lance de R$ 32</w:t>
      </w:r>
      <w:r w:rsidR="00F91905" w:rsidRPr="002E2B5B">
        <w:rPr>
          <w:rFonts w:ascii="Calibri" w:hAnsi="Calibri" w:cs="Calibri"/>
          <w:sz w:val="22"/>
          <w:szCs w:val="22"/>
        </w:rPr>
        <w:t>,</w:t>
      </w:r>
      <w:r w:rsidRPr="002E2B5B">
        <w:rPr>
          <w:rFonts w:ascii="Calibri" w:hAnsi="Calibri" w:cs="Calibri"/>
          <w:sz w:val="22"/>
          <w:szCs w:val="22"/>
        </w:rPr>
        <w:t>7</w:t>
      </w:r>
      <w:r w:rsidR="00F91905" w:rsidRPr="002E2B5B">
        <w:rPr>
          <w:rFonts w:ascii="Calibri" w:hAnsi="Calibri" w:cs="Calibri"/>
          <w:sz w:val="22"/>
          <w:szCs w:val="22"/>
        </w:rPr>
        <w:t xml:space="preserve"> </w:t>
      </w:r>
      <w:r w:rsidRPr="002E2B5B">
        <w:rPr>
          <w:rFonts w:ascii="Calibri" w:hAnsi="Calibri" w:cs="Calibri"/>
          <w:sz w:val="22"/>
          <w:szCs w:val="22"/>
        </w:rPr>
        <w:t>milhões</w:t>
      </w:r>
      <w:r w:rsidR="00F91905" w:rsidRPr="002E2B5B">
        <w:rPr>
          <w:rFonts w:ascii="Calibri" w:hAnsi="Calibri" w:cs="Calibri"/>
          <w:sz w:val="22"/>
          <w:szCs w:val="22"/>
        </w:rPr>
        <w:t xml:space="preserve">, adicionado à receita variável, com base no estudo de viabilidade. </w:t>
      </w:r>
    </w:p>
    <w:p w14:paraId="5F5EE7DE" w14:textId="77777777" w:rsidR="00DA2161" w:rsidRPr="002E2B5B" w:rsidRDefault="00DA2161"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A </w:t>
      </w:r>
      <w:r w:rsidR="00F91905" w:rsidRPr="002E2B5B">
        <w:rPr>
          <w:rFonts w:ascii="Calibri" w:hAnsi="Calibri" w:cs="Calibri"/>
          <w:sz w:val="22"/>
          <w:szCs w:val="22"/>
        </w:rPr>
        <w:t>A</w:t>
      </w:r>
      <w:r w:rsidR="00D97FE4" w:rsidRPr="002E2B5B">
        <w:rPr>
          <w:rFonts w:ascii="Calibri" w:hAnsi="Calibri" w:cs="Calibri"/>
          <w:sz w:val="22"/>
          <w:szCs w:val="22"/>
        </w:rPr>
        <w:t>gência</w:t>
      </w:r>
      <w:r w:rsidR="00F91905" w:rsidRPr="002E2B5B">
        <w:rPr>
          <w:rFonts w:ascii="Calibri" w:hAnsi="Calibri" w:cs="Calibri"/>
          <w:sz w:val="22"/>
          <w:szCs w:val="22"/>
        </w:rPr>
        <w:t xml:space="preserve"> </w:t>
      </w:r>
      <w:r w:rsidRPr="002E2B5B">
        <w:rPr>
          <w:rFonts w:ascii="Calibri" w:hAnsi="Calibri" w:cs="Calibri"/>
          <w:sz w:val="22"/>
          <w:szCs w:val="22"/>
        </w:rPr>
        <w:t>destinou</w:t>
      </w:r>
      <w:r w:rsidR="00F91905" w:rsidRPr="002E2B5B">
        <w:rPr>
          <w:rFonts w:ascii="Calibri" w:hAnsi="Calibri" w:cs="Calibri"/>
          <w:sz w:val="22"/>
          <w:szCs w:val="22"/>
        </w:rPr>
        <w:t xml:space="preserve"> o recolhimento do </w:t>
      </w:r>
      <w:r w:rsidRPr="002E2B5B">
        <w:rPr>
          <w:rFonts w:ascii="Calibri" w:hAnsi="Calibri" w:cs="Calibri"/>
          <w:sz w:val="22"/>
          <w:szCs w:val="22"/>
        </w:rPr>
        <w:t>v</w:t>
      </w:r>
      <w:r w:rsidR="00F91905" w:rsidRPr="002E2B5B">
        <w:rPr>
          <w:rFonts w:ascii="Calibri" w:hAnsi="Calibri" w:cs="Calibri"/>
          <w:sz w:val="22"/>
          <w:szCs w:val="22"/>
        </w:rPr>
        <w:t xml:space="preserve">alor de </w:t>
      </w:r>
      <w:r w:rsidRPr="002E2B5B">
        <w:rPr>
          <w:rFonts w:ascii="Calibri" w:hAnsi="Calibri" w:cs="Calibri"/>
          <w:sz w:val="22"/>
          <w:szCs w:val="22"/>
        </w:rPr>
        <w:t>o</w:t>
      </w:r>
      <w:r w:rsidR="00F91905" w:rsidRPr="002E2B5B">
        <w:rPr>
          <w:rFonts w:ascii="Calibri" w:hAnsi="Calibri" w:cs="Calibri"/>
          <w:sz w:val="22"/>
          <w:szCs w:val="22"/>
        </w:rPr>
        <w:t xml:space="preserve">utorga à própria ANTT, </w:t>
      </w:r>
      <w:r w:rsidRPr="002E2B5B">
        <w:rPr>
          <w:rFonts w:ascii="Calibri" w:hAnsi="Calibri" w:cs="Calibri"/>
          <w:sz w:val="22"/>
          <w:szCs w:val="22"/>
        </w:rPr>
        <w:t>conforme descrito na</w:t>
      </w:r>
      <w:r w:rsidR="00F91905" w:rsidRPr="002E2B5B">
        <w:rPr>
          <w:rFonts w:ascii="Calibri" w:hAnsi="Calibri" w:cs="Calibri"/>
          <w:sz w:val="22"/>
          <w:szCs w:val="22"/>
        </w:rPr>
        <w:t xml:space="preserve"> “Minuta de Contrato de </w:t>
      </w:r>
      <w:proofErr w:type="spellStart"/>
      <w:r w:rsidR="00F91905" w:rsidRPr="002E2B5B">
        <w:rPr>
          <w:rFonts w:ascii="Calibri" w:hAnsi="Calibri" w:cs="Calibri"/>
          <w:sz w:val="22"/>
          <w:szCs w:val="22"/>
        </w:rPr>
        <w:t>Subconcessão</w:t>
      </w:r>
      <w:proofErr w:type="spellEnd"/>
      <w:r w:rsidR="00F91905" w:rsidRPr="002E2B5B">
        <w:rPr>
          <w:rFonts w:ascii="Calibri" w:hAnsi="Calibri" w:cs="Calibri"/>
          <w:sz w:val="22"/>
          <w:szCs w:val="22"/>
        </w:rPr>
        <w:t xml:space="preserve"> do Edital de Concorrência Internacional nº 01/2020”. Porém, </w:t>
      </w:r>
      <w:r w:rsidRPr="002E2B5B">
        <w:rPr>
          <w:rFonts w:ascii="Calibri" w:hAnsi="Calibri" w:cs="Calibri"/>
          <w:sz w:val="22"/>
          <w:szCs w:val="22"/>
        </w:rPr>
        <w:t>com base na Nota Técnica nº 3/2021/CGPF/DTFER/SNTT e no Parecer nº 00067/2021/CONJUR-MINFRA/CGU/AGU, do ponto de vista técnico e contábil, e pela possibilidade Jurídica, o Ministério da Infraestrutura reconhece que o melhor destino para o recolhimento do Valor de Outorga é a VALEC, entidade a quem a FIOL está concedida.</w:t>
      </w:r>
    </w:p>
    <w:p w14:paraId="56F226E5" w14:textId="77777777" w:rsidR="00735A89" w:rsidRPr="002E2B5B" w:rsidRDefault="00BD20B1"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Nesse contexto, </w:t>
      </w:r>
      <w:r w:rsidR="00DA2161" w:rsidRPr="002E2B5B">
        <w:rPr>
          <w:rFonts w:ascii="Calibri" w:hAnsi="Calibri" w:cs="Calibri"/>
          <w:sz w:val="22"/>
          <w:szCs w:val="22"/>
        </w:rPr>
        <w:t xml:space="preserve">o Ministério da Infraestrutura, por meio do Ofício nº 246/2021/SE, </w:t>
      </w:r>
      <w:r w:rsidRPr="002E2B5B">
        <w:rPr>
          <w:rFonts w:ascii="Calibri" w:hAnsi="Calibri" w:cs="Calibri"/>
          <w:sz w:val="22"/>
          <w:szCs w:val="22"/>
        </w:rPr>
        <w:t xml:space="preserve">encaminhado à ANTT </w:t>
      </w:r>
      <w:r w:rsidR="00DA2161" w:rsidRPr="002E2B5B">
        <w:rPr>
          <w:rFonts w:ascii="Calibri" w:hAnsi="Calibri" w:cs="Calibri"/>
          <w:sz w:val="22"/>
          <w:szCs w:val="22"/>
        </w:rPr>
        <w:t xml:space="preserve">em 26 de fevereiro de 2021, definiu como diretriz </w:t>
      </w:r>
      <w:r w:rsidRPr="002E2B5B">
        <w:rPr>
          <w:rFonts w:ascii="Calibri" w:hAnsi="Calibri" w:cs="Calibri"/>
          <w:sz w:val="22"/>
          <w:szCs w:val="22"/>
        </w:rPr>
        <w:t>a adequação da</w:t>
      </w:r>
      <w:r w:rsidR="00DA2161" w:rsidRPr="002E2B5B">
        <w:rPr>
          <w:rFonts w:ascii="Calibri" w:hAnsi="Calibri" w:cs="Calibri"/>
          <w:sz w:val="22"/>
          <w:szCs w:val="22"/>
        </w:rPr>
        <w:t xml:space="preserve"> Minuta de Contrato </w:t>
      </w:r>
      <w:r w:rsidRPr="002E2B5B">
        <w:rPr>
          <w:rFonts w:ascii="Calibri" w:hAnsi="Calibri" w:cs="Calibri"/>
          <w:sz w:val="22"/>
          <w:szCs w:val="22"/>
        </w:rPr>
        <w:t xml:space="preserve">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com a finalidade de ajustar o direcionamento das receitas de outorga para a VALEC.</w:t>
      </w:r>
    </w:p>
    <w:p w14:paraId="22CB0F49" w14:textId="77777777" w:rsidR="00BB3497" w:rsidRPr="002E2B5B" w:rsidRDefault="007A4914"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A ANTT, por meio do Ofício nº 17700/2021/DG/DIR-ANTT, de 30 de junho de 2021, informou à VALEC que </w:t>
      </w:r>
      <w:r w:rsidR="00735A89" w:rsidRPr="002E2B5B">
        <w:rPr>
          <w:rFonts w:ascii="Calibri" w:hAnsi="Calibri" w:cs="Calibri"/>
          <w:sz w:val="22"/>
          <w:szCs w:val="22"/>
        </w:rPr>
        <w:t>a assinatura</w:t>
      </w:r>
      <w:r w:rsidR="00D97FE4" w:rsidRPr="002E2B5B">
        <w:rPr>
          <w:rFonts w:ascii="Calibri" w:hAnsi="Calibri" w:cs="Calibri"/>
          <w:sz w:val="22"/>
          <w:szCs w:val="22"/>
        </w:rPr>
        <w:t xml:space="preserve"> do</w:t>
      </w:r>
      <w:r w:rsidR="00735A89" w:rsidRPr="002E2B5B">
        <w:rPr>
          <w:rFonts w:ascii="Calibri" w:hAnsi="Calibri" w:cs="Calibri"/>
          <w:sz w:val="22"/>
          <w:szCs w:val="22"/>
        </w:rPr>
        <w:t xml:space="preserve"> Termo Aditivo</w:t>
      </w:r>
      <w:r w:rsidRPr="002E2B5B">
        <w:rPr>
          <w:rFonts w:ascii="Calibri" w:hAnsi="Calibri" w:cs="Calibri"/>
          <w:sz w:val="22"/>
          <w:szCs w:val="22"/>
        </w:rPr>
        <w:t xml:space="preserve"> para adequação do Contrato</w:t>
      </w:r>
      <w:r w:rsidR="00735A89" w:rsidRPr="002E2B5B">
        <w:rPr>
          <w:rFonts w:ascii="Calibri" w:hAnsi="Calibri" w:cs="Calibri"/>
          <w:sz w:val="22"/>
          <w:szCs w:val="22"/>
        </w:rPr>
        <w:t xml:space="preserve"> está prevista para ocorrer em 30 de agosto </w:t>
      </w:r>
      <w:r w:rsidRPr="002E2B5B">
        <w:rPr>
          <w:rFonts w:ascii="Calibri" w:hAnsi="Calibri" w:cs="Calibri"/>
          <w:sz w:val="22"/>
          <w:szCs w:val="22"/>
        </w:rPr>
        <w:t>de 2021</w:t>
      </w:r>
      <w:r w:rsidR="00D97FE4" w:rsidRPr="002E2B5B">
        <w:rPr>
          <w:rFonts w:ascii="Calibri" w:hAnsi="Calibri" w:cs="Calibri"/>
          <w:sz w:val="22"/>
          <w:szCs w:val="22"/>
        </w:rPr>
        <w:t xml:space="preserve">, quando se dará a assinatura do contrato. </w:t>
      </w:r>
    </w:p>
    <w:p w14:paraId="6316332B" w14:textId="77777777" w:rsidR="00136D17" w:rsidRPr="002E2B5B" w:rsidRDefault="00735A8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 xml:space="preserve">De acordo com o Cronograma determinado no Edital, </w:t>
      </w:r>
      <w:r w:rsidR="00136D17" w:rsidRPr="002E2B5B">
        <w:rPr>
          <w:rFonts w:ascii="Calibri" w:hAnsi="Calibri" w:cs="Calibri"/>
          <w:sz w:val="22"/>
          <w:szCs w:val="22"/>
        </w:rPr>
        <w:t xml:space="preserve">a fase final em que é ratificada a conformidade de todo o procedimento licitatório, acarretando assim, à proponente vencedora a expectativa à assunção do objeto do leilão, ou seja, </w:t>
      </w:r>
      <w:r w:rsidRPr="002E2B5B">
        <w:rPr>
          <w:rFonts w:ascii="Calibri" w:hAnsi="Calibri" w:cs="Calibri"/>
          <w:sz w:val="22"/>
          <w:szCs w:val="22"/>
        </w:rPr>
        <w:t xml:space="preserve">o Ato de Homologação do leilão pela Diretoria Colegiada da Agência Nacional de Transportes Terrestres (ANTT) e adjudicação do objeto da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à proponente vencedora ocorreu em 27 de maio de 2021</w:t>
      </w:r>
      <w:r w:rsidR="00136D17" w:rsidRPr="002E2B5B">
        <w:rPr>
          <w:rFonts w:ascii="Calibri" w:hAnsi="Calibri" w:cs="Calibri"/>
          <w:sz w:val="22"/>
          <w:szCs w:val="22"/>
        </w:rPr>
        <w:t xml:space="preserve">. </w:t>
      </w:r>
    </w:p>
    <w:p w14:paraId="65B5D5AE" w14:textId="2749CF32" w:rsidR="000F5E21" w:rsidRPr="002E2B5B" w:rsidRDefault="00136D17"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O</w:t>
      </w:r>
      <w:r w:rsidR="005F5985" w:rsidRPr="002E2B5B">
        <w:rPr>
          <w:rFonts w:ascii="Calibri" w:hAnsi="Calibri" w:cs="Calibri"/>
          <w:sz w:val="22"/>
          <w:szCs w:val="22"/>
        </w:rPr>
        <w:t>s</w:t>
      </w:r>
      <w:r w:rsidRPr="002E2B5B">
        <w:rPr>
          <w:rFonts w:ascii="Calibri" w:hAnsi="Calibri" w:cs="Calibri"/>
          <w:sz w:val="22"/>
          <w:szCs w:val="22"/>
        </w:rPr>
        <w:t xml:space="preserve"> eventos de homologação e adjudicação </w:t>
      </w:r>
      <w:r w:rsidR="00C62DB0" w:rsidRPr="002E2B5B">
        <w:rPr>
          <w:rFonts w:ascii="Calibri" w:hAnsi="Calibri" w:cs="Calibri"/>
          <w:sz w:val="22"/>
          <w:szCs w:val="22"/>
        </w:rPr>
        <w:t>ocorre</w:t>
      </w:r>
      <w:r w:rsidR="00A81D78" w:rsidRPr="002E2B5B">
        <w:rPr>
          <w:rFonts w:ascii="Calibri" w:hAnsi="Calibri" w:cs="Calibri"/>
          <w:sz w:val="22"/>
          <w:szCs w:val="22"/>
        </w:rPr>
        <w:t>ram</w:t>
      </w:r>
      <w:r w:rsidRPr="002E2B5B">
        <w:rPr>
          <w:rFonts w:ascii="Calibri" w:hAnsi="Calibri" w:cs="Calibri"/>
          <w:sz w:val="22"/>
          <w:szCs w:val="22"/>
        </w:rPr>
        <w:t xml:space="preserve"> em 27 de maio de 2021, lev</w:t>
      </w:r>
      <w:r w:rsidR="00C62DB0" w:rsidRPr="002E2B5B">
        <w:rPr>
          <w:rFonts w:ascii="Calibri" w:hAnsi="Calibri" w:cs="Calibri"/>
          <w:sz w:val="22"/>
          <w:szCs w:val="22"/>
        </w:rPr>
        <w:t xml:space="preserve">ando </w:t>
      </w:r>
      <w:r w:rsidR="00735A89" w:rsidRPr="002E2B5B">
        <w:rPr>
          <w:rFonts w:ascii="Calibri" w:hAnsi="Calibri" w:cs="Calibri"/>
          <w:sz w:val="22"/>
          <w:szCs w:val="22"/>
        </w:rPr>
        <w:t>a VALEC a efetuar o teste de recuperabilidade de ativos</w:t>
      </w:r>
      <w:r w:rsidR="005F5985" w:rsidRPr="002E2B5B">
        <w:rPr>
          <w:rFonts w:ascii="Calibri" w:hAnsi="Calibri" w:cs="Calibri"/>
          <w:sz w:val="22"/>
          <w:szCs w:val="22"/>
        </w:rPr>
        <w:t xml:space="preserve"> de forma retrospectiva</w:t>
      </w:r>
      <w:r w:rsidR="00735A89" w:rsidRPr="002E2B5B">
        <w:rPr>
          <w:rFonts w:ascii="Calibri" w:hAnsi="Calibri" w:cs="Calibri"/>
          <w:sz w:val="22"/>
          <w:szCs w:val="22"/>
        </w:rPr>
        <w:t>, considerando a</w:t>
      </w:r>
      <w:r w:rsidR="00D97FE4" w:rsidRPr="002E2B5B">
        <w:rPr>
          <w:rFonts w:ascii="Calibri" w:hAnsi="Calibri" w:cs="Calibri"/>
          <w:sz w:val="22"/>
          <w:szCs w:val="22"/>
        </w:rPr>
        <w:t>s</w:t>
      </w:r>
      <w:r w:rsidR="00735A89" w:rsidRPr="002E2B5B">
        <w:rPr>
          <w:rFonts w:ascii="Calibri" w:hAnsi="Calibri" w:cs="Calibri"/>
          <w:sz w:val="22"/>
          <w:szCs w:val="22"/>
        </w:rPr>
        <w:t xml:space="preserve"> receita</w:t>
      </w:r>
      <w:r w:rsidR="00D97FE4" w:rsidRPr="002E2B5B">
        <w:rPr>
          <w:rFonts w:ascii="Calibri" w:hAnsi="Calibri" w:cs="Calibri"/>
          <w:sz w:val="22"/>
          <w:szCs w:val="22"/>
        </w:rPr>
        <w:t>s</w:t>
      </w:r>
      <w:r w:rsidR="00735A89" w:rsidRPr="002E2B5B">
        <w:rPr>
          <w:rFonts w:ascii="Calibri" w:hAnsi="Calibri" w:cs="Calibri"/>
          <w:sz w:val="22"/>
          <w:szCs w:val="22"/>
        </w:rPr>
        <w:t xml:space="preserve"> de outorga previstas como parâmetros para medir o benefício econômico e reconhecer a perda ao valor recuperável de ativos</w:t>
      </w:r>
      <w:r w:rsidRPr="002E2B5B">
        <w:rPr>
          <w:rFonts w:ascii="Calibri" w:hAnsi="Calibri" w:cs="Calibri"/>
          <w:sz w:val="22"/>
          <w:szCs w:val="22"/>
        </w:rPr>
        <w:t xml:space="preserve"> </w:t>
      </w:r>
      <w:r w:rsidR="005F5985" w:rsidRPr="002E2B5B">
        <w:rPr>
          <w:rFonts w:ascii="Calibri" w:hAnsi="Calibri" w:cs="Calibri"/>
          <w:sz w:val="22"/>
          <w:szCs w:val="22"/>
        </w:rPr>
        <w:t>nas</w:t>
      </w:r>
      <w:r w:rsidRPr="002E2B5B">
        <w:rPr>
          <w:rFonts w:ascii="Calibri" w:hAnsi="Calibri" w:cs="Calibri"/>
          <w:sz w:val="22"/>
          <w:szCs w:val="22"/>
        </w:rPr>
        <w:t xml:space="preserve"> demonstrações contábeis </w:t>
      </w:r>
      <w:r w:rsidR="005F5985" w:rsidRPr="002E2B5B">
        <w:rPr>
          <w:rFonts w:ascii="Calibri" w:hAnsi="Calibri" w:cs="Calibri"/>
          <w:sz w:val="22"/>
          <w:szCs w:val="22"/>
        </w:rPr>
        <w:t xml:space="preserve">reapresentadas </w:t>
      </w:r>
      <w:r w:rsidRPr="002E2B5B">
        <w:rPr>
          <w:rFonts w:ascii="Calibri" w:hAnsi="Calibri" w:cs="Calibri"/>
          <w:sz w:val="22"/>
          <w:szCs w:val="22"/>
        </w:rPr>
        <w:t>do exercício de 20</w:t>
      </w:r>
      <w:r w:rsidR="005F5985" w:rsidRPr="002E2B5B">
        <w:rPr>
          <w:rFonts w:ascii="Calibri" w:hAnsi="Calibri" w:cs="Calibri"/>
          <w:sz w:val="22"/>
          <w:szCs w:val="22"/>
        </w:rPr>
        <w:t>19.</w:t>
      </w:r>
    </w:p>
    <w:p w14:paraId="0BD364FB" w14:textId="3C9D8E9A" w:rsidR="00136D17" w:rsidRPr="002E2B5B" w:rsidRDefault="00136D17" w:rsidP="002E2B5B">
      <w:pPr>
        <w:jc w:val="both"/>
        <w:rPr>
          <w:rFonts w:ascii="Calibri" w:hAnsi="Calibri" w:cs="Calibri"/>
          <w:sz w:val="22"/>
          <w:szCs w:val="22"/>
        </w:rPr>
      </w:pPr>
      <w:r w:rsidRPr="002E2B5B">
        <w:rPr>
          <w:rFonts w:ascii="Calibri" w:hAnsi="Calibri" w:cs="Calibri"/>
          <w:sz w:val="22"/>
          <w:szCs w:val="22"/>
        </w:rPr>
        <w:t xml:space="preserve">Segundo o Comitê de Pronunciamentos Contábeis – CPC 24 – Eventos Subsequentes – aprovado pelo Conselho Federal de Contabilidade – NBC TG 24 (R1), evento subsequente ao período a que se referem as demonstrações contábeis é aquele evento, favorável ou desfavorável, que ocorre entre a data final do período a que se referem as demonstrações contábeis e a data na qual é autorizada a emissão dessas demonstrações. </w:t>
      </w:r>
    </w:p>
    <w:p w14:paraId="47D5B2D2" w14:textId="77777777" w:rsidR="00136D17" w:rsidRPr="002E2B5B" w:rsidRDefault="00136D17" w:rsidP="002E2B5B">
      <w:pPr>
        <w:pStyle w:val="Textoembloco"/>
        <w:ind w:left="0"/>
        <w:rPr>
          <w:rFonts w:ascii="Calibri" w:hAnsi="Calibri" w:cs="Calibri"/>
          <w:sz w:val="22"/>
          <w:szCs w:val="22"/>
        </w:rPr>
      </w:pPr>
    </w:p>
    <w:p w14:paraId="0836C7E8" w14:textId="77777777" w:rsidR="002972E5" w:rsidRPr="002E2B5B" w:rsidRDefault="001C23DF" w:rsidP="002E2B5B">
      <w:pPr>
        <w:pStyle w:val="NormalWeb"/>
        <w:spacing w:before="0" w:beforeAutospacing="0" w:after="0" w:afterAutospacing="0"/>
        <w:jc w:val="both"/>
        <w:rPr>
          <w:rFonts w:ascii="Calibri" w:hAnsi="Calibri" w:cs="Calibri"/>
          <w:b/>
          <w:bCs/>
          <w:sz w:val="22"/>
          <w:szCs w:val="22"/>
        </w:rPr>
      </w:pPr>
      <w:r w:rsidRPr="002E2B5B">
        <w:rPr>
          <w:rFonts w:ascii="Calibri" w:hAnsi="Calibri" w:cs="Calibri"/>
          <w:b/>
          <w:bCs/>
          <w:sz w:val="22"/>
          <w:szCs w:val="22"/>
        </w:rPr>
        <w:t xml:space="preserve">IV - </w:t>
      </w:r>
      <w:r w:rsidR="002972E5" w:rsidRPr="002E2B5B">
        <w:rPr>
          <w:rFonts w:ascii="Calibri" w:hAnsi="Calibri" w:cs="Calibri"/>
          <w:b/>
          <w:bCs/>
          <w:sz w:val="22"/>
          <w:szCs w:val="22"/>
        </w:rPr>
        <w:t>TESTE DE REDUÇÃO AO VALOR RECUPERÁVEL DE ATIVOS</w:t>
      </w:r>
      <w:r w:rsidR="007667A7" w:rsidRPr="002E2B5B">
        <w:rPr>
          <w:rFonts w:ascii="Calibri" w:hAnsi="Calibri" w:cs="Calibri"/>
          <w:b/>
          <w:bCs/>
          <w:sz w:val="22"/>
          <w:szCs w:val="22"/>
        </w:rPr>
        <w:t xml:space="preserve"> </w:t>
      </w:r>
      <w:r w:rsidR="00BD2B85" w:rsidRPr="002E2B5B">
        <w:rPr>
          <w:rFonts w:ascii="Calibri" w:hAnsi="Calibri" w:cs="Calibri"/>
          <w:b/>
          <w:bCs/>
          <w:sz w:val="22"/>
          <w:szCs w:val="22"/>
        </w:rPr>
        <w:t xml:space="preserve">- </w:t>
      </w:r>
      <w:r w:rsidR="007667A7" w:rsidRPr="002E2B5B">
        <w:rPr>
          <w:rFonts w:ascii="Calibri" w:hAnsi="Calibri" w:cs="Calibri"/>
          <w:b/>
          <w:bCs/>
          <w:sz w:val="22"/>
          <w:szCs w:val="22"/>
        </w:rPr>
        <w:t>IMOBILIZADO</w:t>
      </w:r>
    </w:p>
    <w:p w14:paraId="39C9AAC4" w14:textId="2003DEE6" w:rsidR="005F5985" w:rsidRPr="002E2B5B" w:rsidRDefault="002972E5"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Pronunciamento Técnico CPC 01 (R1) - Redução ao Valor Recuperável de Ativos tem como objetivo estabelecer procedimentos que a entidade deve aplicar para assegurar que seus ativos estejam registrados contabilmente por valor que não exceda seus valores de recuperação. </w:t>
      </w:r>
    </w:p>
    <w:p w14:paraId="61647C26" w14:textId="77777777" w:rsidR="002972E5" w:rsidRPr="002E2B5B" w:rsidRDefault="002972E5"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Um ativo está registrado contabilmente por valor que excede seu valor de recuperação se o seu valor contábil exceder o montante a ser recuperado pelo uso ou pela venda do ativo. </w:t>
      </w:r>
    </w:p>
    <w:p w14:paraId="66FBBA8F" w14:textId="77777777" w:rsidR="002972E5" w:rsidRPr="002E2B5B" w:rsidRDefault="002972E5"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Se esse for o caso, o ativo é caracterizado como sujeito ao reconhecimento de perdas, e o Pronunciamento Técnico requer que a entidade reconheça um ajuste para perdas por desvalorização. </w:t>
      </w:r>
    </w:p>
    <w:p w14:paraId="6230EA58" w14:textId="77777777" w:rsidR="002972E5" w:rsidRPr="002E2B5B" w:rsidRDefault="002972E5"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De acordo com as disposições do referido CPC, a entidade deve avaliar ao fim de cada período de reporte, se há alguma indicação de que um ativo possa ter sofrido desvalorização</w:t>
      </w:r>
      <w:r w:rsidR="00BD2B85" w:rsidRPr="002E2B5B">
        <w:rPr>
          <w:rFonts w:ascii="Calibri" w:hAnsi="Calibri" w:cs="Calibri"/>
          <w:sz w:val="22"/>
          <w:szCs w:val="22"/>
          <w:shd w:val="clear" w:color="auto" w:fill="FFFFFF"/>
        </w:rPr>
        <w:t>, observando por meio de fontes externas e internas</w:t>
      </w:r>
      <w:r w:rsidRPr="002E2B5B">
        <w:rPr>
          <w:rFonts w:ascii="Calibri" w:hAnsi="Calibri" w:cs="Calibri"/>
          <w:sz w:val="22"/>
          <w:szCs w:val="22"/>
          <w:shd w:val="clear" w:color="auto" w:fill="FFFFFF"/>
        </w:rPr>
        <w:t>. Se houver alguma indicação, a entidade deve estimar o valor recuperável do ativo.</w:t>
      </w:r>
    </w:p>
    <w:p w14:paraId="018ED101" w14:textId="01D8286E" w:rsidR="004C64B8" w:rsidRPr="002E2B5B" w:rsidRDefault="00920EC5"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E</w:t>
      </w:r>
      <w:r w:rsidR="00114E9F" w:rsidRPr="002E2B5B">
        <w:rPr>
          <w:rFonts w:ascii="Calibri" w:hAnsi="Calibri" w:cs="Calibri"/>
          <w:sz w:val="22"/>
          <w:szCs w:val="22"/>
          <w:shd w:val="clear" w:color="auto" w:fill="FFFFFF"/>
        </w:rPr>
        <w:t>m 31 de dezembro de 20</w:t>
      </w:r>
      <w:r w:rsidRPr="002E2B5B">
        <w:rPr>
          <w:rFonts w:ascii="Calibri" w:hAnsi="Calibri" w:cs="Calibri"/>
          <w:sz w:val="22"/>
          <w:szCs w:val="22"/>
          <w:shd w:val="clear" w:color="auto" w:fill="FFFFFF"/>
        </w:rPr>
        <w:t>20</w:t>
      </w:r>
      <w:r w:rsidR="00114E9F" w:rsidRPr="002E2B5B">
        <w:rPr>
          <w:rFonts w:ascii="Calibri" w:hAnsi="Calibri" w:cs="Calibri"/>
          <w:sz w:val="22"/>
          <w:szCs w:val="22"/>
          <w:shd w:val="clear" w:color="auto" w:fill="FFFFFF"/>
        </w:rPr>
        <w:t xml:space="preserve">, verificou-se a necessidade de se fazer ajustes contábeis, não com base em desvalorização dos ativos, mas com base na capacidade de proporcionar benefícios para a empresa, como no caso </w:t>
      </w:r>
      <w:r w:rsidRPr="002E2B5B">
        <w:rPr>
          <w:rFonts w:ascii="Calibri" w:hAnsi="Calibri" w:cs="Calibri"/>
          <w:sz w:val="22"/>
          <w:szCs w:val="22"/>
          <w:shd w:val="clear" w:color="auto" w:fill="FFFFFF"/>
        </w:rPr>
        <w:t>dos</w:t>
      </w:r>
      <w:r w:rsidR="00114E9F" w:rsidRPr="002E2B5B">
        <w:rPr>
          <w:rFonts w:ascii="Calibri" w:hAnsi="Calibri" w:cs="Calibri"/>
          <w:sz w:val="22"/>
          <w:szCs w:val="22"/>
          <w:shd w:val="clear" w:color="auto" w:fill="FFFFFF"/>
        </w:rPr>
        <w:t xml:space="preserve"> ativos relacionados à Ferrovia Norte Sul </w:t>
      </w:r>
      <w:r w:rsidRPr="002E2B5B">
        <w:rPr>
          <w:rFonts w:ascii="Calibri" w:hAnsi="Calibri" w:cs="Calibri"/>
          <w:sz w:val="22"/>
          <w:szCs w:val="22"/>
          <w:shd w:val="clear" w:color="auto" w:fill="FFFFFF"/>
        </w:rPr>
        <w:t xml:space="preserve">e à Ferrovia de Integração Oeste Leste, especificamente relativos ao trecho </w:t>
      </w:r>
      <w:proofErr w:type="spellStart"/>
      <w:r w:rsidRPr="002E2B5B">
        <w:rPr>
          <w:rFonts w:ascii="Calibri" w:hAnsi="Calibri" w:cs="Calibri"/>
          <w:sz w:val="22"/>
          <w:szCs w:val="22"/>
          <w:shd w:val="clear" w:color="auto" w:fill="FFFFFF"/>
        </w:rPr>
        <w:t>subconcedido</w:t>
      </w:r>
      <w:proofErr w:type="spellEnd"/>
      <w:r w:rsidRPr="002E2B5B">
        <w:rPr>
          <w:rFonts w:ascii="Calibri" w:hAnsi="Calibri" w:cs="Calibri"/>
          <w:sz w:val="22"/>
          <w:szCs w:val="22"/>
          <w:shd w:val="clear" w:color="auto" w:fill="FFFFFF"/>
        </w:rPr>
        <w:t xml:space="preserve"> conforme o </w:t>
      </w:r>
      <w:r w:rsidRPr="002E2B5B">
        <w:rPr>
          <w:rFonts w:ascii="Calibri" w:hAnsi="Calibri" w:cs="Calibri"/>
          <w:sz w:val="22"/>
          <w:szCs w:val="22"/>
        </w:rPr>
        <w:t>Edital de Concorrência Internacional nº 01/2020.</w:t>
      </w:r>
      <w:r w:rsidR="00114E9F" w:rsidRPr="002E2B5B">
        <w:rPr>
          <w:rFonts w:ascii="Calibri" w:hAnsi="Calibri" w:cs="Calibri"/>
          <w:sz w:val="22"/>
          <w:szCs w:val="22"/>
          <w:shd w:val="clear" w:color="auto" w:fill="FFFFFF"/>
        </w:rPr>
        <w:t> </w:t>
      </w:r>
    </w:p>
    <w:p w14:paraId="3DA6895B" w14:textId="7CF141B8" w:rsidR="003A356C" w:rsidRPr="002E2B5B" w:rsidRDefault="00E17309"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 13.971, de 13 de dezembro de 2019, e das políticas governamentais.</w:t>
      </w:r>
    </w:p>
    <w:p w14:paraId="38F04F29" w14:textId="77777777" w:rsidR="0018078C" w:rsidRPr="002E2B5B" w:rsidRDefault="00920EC5" w:rsidP="002E2B5B">
      <w:pPr>
        <w:pStyle w:val="NormalWeb"/>
        <w:numPr>
          <w:ilvl w:val="0"/>
          <w:numId w:val="35"/>
        </w:numPr>
        <w:spacing w:before="0" w:beforeAutospacing="0" w:after="0" w:afterAutospacing="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Teste de Recuperabilidade da Ferrovia Norte </w:t>
      </w:r>
      <w:r w:rsidR="00B54457" w:rsidRPr="002E2B5B">
        <w:rPr>
          <w:rFonts w:ascii="Calibri" w:hAnsi="Calibri" w:cs="Calibri"/>
          <w:b/>
          <w:bCs/>
          <w:sz w:val="22"/>
          <w:szCs w:val="22"/>
          <w:shd w:val="clear" w:color="auto" w:fill="FFFFFF"/>
        </w:rPr>
        <w:t>Sul</w:t>
      </w:r>
      <w:r w:rsidRPr="002E2B5B">
        <w:rPr>
          <w:rFonts w:ascii="Calibri" w:hAnsi="Calibri" w:cs="Calibri"/>
          <w:b/>
          <w:bCs/>
          <w:sz w:val="22"/>
          <w:szCs w:val="22"/>
          <w:shd w:val="clear" w:color="auto" w:fill="FFFFFF"/>
        </w:rPr>
        <w:t xml:space="preserve"> (FNS)</w:t>
      </w:r>
    </w:p>
    <w:p w14:paraId="52684F1B" w14:textId="6EBDB098" w:rsidR="00920EC5" w:rsidRPr="002E2B5B" w:rsidRDefault="00920EC5" w:rsidP="002E2B5B">
      <w:pPr>
        <w:pStyle w:val="NormalWeb"/>
        <w:spacing w:before="0" w:beforeAutospacing="0" w:after="0" w:afterAutospacing="0"/>
        <w:jc w:val="both"/>
        <w:rPr>
          <w:rFonts w:ascii="Calibri" w:hAnsi="Calibri" w:cs="Calibri"/>
          <w:sz w:val="22"/>
          <w:szCs w:val="22"/>
        </w:rPr>
      </w:pPr>
      <w:r w:rsidRPr="002E2B5B">
        <w:rPr>
          <w:rFonts w:ascii="Calibri" w:hAnsi="Calibri" w:cs="Calibri"/>
          <w:sz w:val="22"/>
          <w:szCs w:val="22"/>
        </w:rPr>
        <w:t>Devido à falta de benefício futuros para a VALEC durante os prazos contratuais d</w:t>
      </w:r>
      <w:r w:rsidR="00067549" w:rsidRPr="002E2B5B">
        <w:rPr>
          <w:rFonts w:ascii="Calibri" w:hAnsi="Calibri" w:cs="Calibri"/>
          <w:sz w:val="22"/>
          <w:szCs w:val="22"/>
        </w:rPr>
        <w:t>as</w:t>
      </w:r>
      <w:r w:rsidRPr="002E2B5B">
        <w:rPr>
          <w:rFonts w:ascii="Calibri" w:hAnsi="Calibri" w:cs="Calibri"/>
          <w:sz w:val="22"/>
          <w:szCs w:val="22"/>
        </w:rPr>
        <w:t xml:space="preserve"> </w:t>
      </w:r>
      <w:proofErr w:type="spellStart"/>
      <w:r w:rsidRPr="002E2B5B">
        <w:rPr>
          <w:rFonts w:ascii="Calibri" w:hAnsi="Calibri" w:cs="Calibri"/>
          <w:sz w:val="22"/>
          <w:szCs w:val="22"/>
        </w:rPr>
        <w:t>subconcess</w:t>
      </w:r>
      <w:r w:rsidR="00067549" w:rsidRPr="002E2B5B">
        <w:rPr>
          <w:rFonts w:ascii="Calibri" w:hAnsi="Calibri" w:cs="Calibri"/>
          <w:sz w:val="22"/>
          <w:szCs w:val="22"/>
        </w:rPr>
        <w:t>ões</w:t>
      </w:r>
      <w:proofErr w:type="spellEnd"/>
      <w:r w:rsidRPr="002E2B5B">
        <w:rPr>
          <w:rFonts w:ascii="Calibri" w:hAnsi="Calibri" w:cs="Calibri"/>
          <w:sz w:val="22"/>
          <w:szCs w:val="22"/>
        </w:rPr>
        <w:t xml:space="preserve"> da FNS, conforme descritos na Nota 8-II, foram provisionados como perda ao valor recuperável os seguintes itens do ativo imobilizado:</w:t>
      </w:r>
    </w:p>
    <w:tbl>
      <w:tblPr>
        <w:tblW w:w="5000" w:type="pct"/>
        <w:tblCellMar>
          <w:left w:w="70" w:type="dxa"/>
          <w:right w:w="70" w:type="dxa"/>
        </w:tblCellMar>
        <w:tblLook w:val="04A0" w:firstRow="1" w:lastRow="0" w:firstColumn="1" w:lastColumn="0" w:noHBand="0" w:noVBand="1"/>
      </w:tblPr>
      <w:tblGrid>
        <w:gridCol w:w="6491"/>
        <w:gridCol w:w="1989"/>
        <w:gridCol w:w="1987"/>
      </w:tblGrid>
      <w:tr w:rsidR="00920EC5" w:rsidRPr="002E2B5B" w14:paraId="1543D374" w14:textId="77777777" w:rsidTr="00920EC5">
        <w:trPr>
          <w:trHeight w:val="227"/>
        </w:trPr>
        <w:tc>
          <w:tcPr>
            <w:tcW w:w="3101" w:type="pct"/>
            <w:tcBorders>
              <w:top w:val="nil"/>
              <w:left w:val="nil"/>
              <w:bottom w:val="single" w:sz="4" w:space="0" w:color="auto"/>
              <w:right w:val="nil"/>
            </w:tcBorders>
            <w:shd w:val="clear" w:color="auto" w:fill="auto"/>
            <w:noWrap/>
            <w:vAlign w:val="center"/>
            <w:hideMark/>
          </w:tcPr>
          <w:p w14:paraId="06AFA923" w14:textId="77777777" w:rsidR="00920EC5" w:rsidRPr="002E2B5B" w:rsidRDefault="00920EC5" w:rsidP="002E2B5B">
            <w:pPr>
              <w:rPr>
                <w:rFonts w:ascii="Calibri" w:hAnsi="Calibri" w:cs="Calibri"/>
                <w:b/>
                <w:bCs/>
                <w:sz w:val="16"/>
                <w:szCs w:val="16"/>
              </w:rPr>
            </w:pPr>
            <w:r w:rsidRPr="002E2B5B">
              <w:rPr>
                <w:rFonts w:ascii="Calibri" w:hAnsi="Calibri" w:cs="Calibri"/>
                <w:b/>
                <w:bCs/>
                <w:sz w:val="16"/>
                <w:szCs w:val="16"/>
              </w:rPr>
              <w:t>BENS FERROVIA NORTE SUL</w:t>
            </w:r>
          </w:p>
        </w:tc>
        <w:tc>
          <w:tcPr>
            <w:tcW w:w="950" w:type="pct"/>
            <w:tcBorders>
              <w:top w:val="nil"/>
              <w:left w:val="nil"/>
              <w:bottom w:val="single" w:sz="4" w:space="0" w:color="auto"/>
              <w:right w:val="nil"/>
            </w:tcBorders>
          </w:tcPr>
          <w:p w14:paraId="1BF84D87" w14:textId="77777777" w:rsidR="00920EC5" w:rsidRPr="002E2B5B" w:rsidRDefault="00920EC5" w:rsidP="002E2B5B">
            <w:pPr>
              <w:jc w:val="right"/>
              <w:rPr>
                <w:rFonts w:ascii="Calibri" w:hAnsi="Calibri" w:cs="Calibri"/>
                <w:b/>
                <w:sz w:val="16"/>
                <w:szCs w:val="16"/>
              </w:rPr>
            </w:pPr>
            <w:r w:rsidRPr="002E2B5B">
              <w:rPr>
                <w:rFonts w:ascii="Calibri" w:hAnsi="Calibri" w:cs="Calibri"/>
                <w:b/>
                <w:sz w:val="16"/>
                <w:szCs w:val="16"/>
              </w:rPr>
              <w:t>31/12/2020</w:t>
            </w:r>
          </w:p>
        </w:tc>
        <w:tc>
          <w:tcPr>
            <w:tcW w:w="949" w:type="pct"/>
            <w:tcBorders>
              <w:top w:val="nil"/>
              <w:left w:val="nil"/>
              <w:bottom w:val="single" w:sz="4" w:space="0" w:color="auto"/>
              <w:right w:val="nil"/>
            </w:tcBorders>
            <w:shd w:val="clear" w:color="auto" w:fill="auto"/>
            <w:noWrap/>
            <w:vAlign w:val="center"/>
            <w:hideMark/>
          </w:tcPr>
          <w:p w14:paraId="1FC2F528" w14:textId="77777777" w:rsidR="00920EC5" w:rsidRPr="002E2B5B" w:rsidRDefault="00920EC5" w:rsidP="002E2B5B">
            <w:pPr>
              <w:jc w:val="right"/>
              <w:rPr>
                <w:rFonts w:ascii="Calibri" w:hAnsi="Calibri" w:cs="Calibri"/>
                <w:b/>
                <w:sz w:val="16"/>
                <w:szCs w:val="16"/>
              </w:rPr>
            </w:pPr>
            <w:r w:rsidRPr="002E2B5B">
              <w:rPr>
                <w:rFonts w:ascii="Calibri" w:hAnsi="Calibri" w:cs="Calibri"/>
                <w:b/>
                <w:sz w:val="16"/>
                <w:szCs w:val="16"/>
              </w:rPr>
              <w:t>31/12/2019</w:t>
            </w:r>
          </w:p>
        </w:tc>
      </w:tr>
      <w:tr w:rsidR="00920EC5" w:rsidRPr="002E2B5B" w14:paraId="00EB881C" w14:textId="77777777" w:rsidTr="00920EC5">
        <w:trPr>
          <w:trHeight w:val="227"/>
        </w:trPr>
        <w:tc>
          <w:tcPr>
            <w:tcW w:w="3101" w:type="pct"/>
            <w:tcBorders>
              <w:top w:val="single" w:sz="4" w:space="0" w:color="auto"/>
              <w:left w:val="nil"/>
              <w:right w:val="nil"/>
            </w:tcBorders>
            <w:shd w:val="clear" w:color="auto" w:fill="auto"/>
            <w:noWrap/>
            <w:vAlign w:val="center"/>
            <w:hideMark/>
          </w:tcPr>
          <w:p w14:paraId="6613CD66" w14:textId="77777777" w:rsidR="00920EC5" w:rsidRPr="002E2B5B" w:rsidRDefault="00920EC5" w:rsidP="002E2B5B">
            <w:pPr>
              <w:rPr>
                <w:rFonts w:ascii="Calibri" w:hAnsi="Calibri" w:cs="Calibri"/>
                <w:sz w:val="16"/>
                <w:szCs w:val="16"/>
              </w:rPr>
            </w:pPr>
            <w:r w:rsidRPr="002E2B5B">
              <w:rPr>
                <w:rFonts w:ascii="Calibri" w:hAnsi="Calibri" w:cs="Calibri"/>
                <w:bCs/>
                <w:sz w:val="16"/>
                <w:szCs w:val="16"/>
              </w:rPr>
              <w:t>Estudos e Projetos - FNS (1)</w:t>
            </w:r>
          </w:p>
        </w:tc>
        <w:tc>
          <w:tcPr>
            <w:tcW w:w="950" w:type="pct"/>
            <w:tcBorders>
              <w:top w:val="single" w:sz="4" w:space="0" w:color="auto"/>
              <w:left w:val="nil"/>
              <w:right w:val="nil"/>
            </w:tcBorders>
          </w:tcPr>
          <w:p w14:paraId="20BBAE1B"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0</w:t>
            </w:r>
          </w:p>
        </w:tc>
        <w:tc>
          <w:tcPr>
            <w:tcW w:w="949" w:type="pct"/>
            <w:tcBorders>
              <w:top w:val="single" w:sz="4" w:space="0" w:color="auto"/>
              <w:left w:val="nil"/>
              <w:right w:val="nil"/>
            </w:tcBorders>
            <w:shd w:val="clear" w:color="auto" w:fill="auto"/>
            <w:noWrap/>
            <w:vAlign w:val="center"/>
            <w:hideMark/>
          </w:tcPr>
          <w:p w14:paraId="5B12F270"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(53.392.000)</w:t>
            </w:r>
          </w:p>
        </w:tc>
      </w:tr>
      <w:tr w:rsidR="00920EC5" w:rsidRPr="002E2B5B" w14:paraId="1D32835C" w14:textId="77777777" w:rsidTr="00920EC5">
        <w:trPr>
          <w:trHeight w:val="227"/>
        </w:trPr>
        <w:tc>
          <w:tcPr>
            <w:tcW w:w="3101" w:type="pct"/>
            <w:tcBorders>
              <w:left w:val="nil"/>
              <w:bottom w:val="nil"/>
              <w:right w:val="nil"/>
            </w:tcBorders>
            <w:shd w:val="clear" w:color="auto" w:fill="auto"/>
            <w:noWrap/>
            <w:vAlign w:val="center"/>
          </w:tcPr>
          <w:p w14:paraId="66D15058" w14:textId="77777777" w:rsidR="00920EC5" w:rsidRPr="002E2B5B" w:rsidRDefault="00920EC5" w:rsidP="002E2B5B">
            <w:pPr>
              <w:rPr>
                <w:rFonts w:ascii="Calibri" w:hAnsi="Calibri" w:cs="Calibri"/>
                <w:sz w:val="16"/>
                <w:szCs w:val="16"/>
              </w:rPr>
            </w:pPr>
            <w:r w:rsidRPr="002E2B5B">
              <w:rPr>
                <w:rFonts w:ascii="Calibri" w:hAnsi="Calibri" w:cs="Calibri"/>
                <w:bCs/>
                <w:sz w:val="16"/>
                <w:szCs w:val="16"/>
              </w:rPr>
              <w:t>Implantação – Ferrovias - FNS (2)</w:t>
            </w:r>
          </w:p>
        </w:tc>
        <w:tc>
          <w:tcPr>
            <w:tcW w:w="950" w:type="pct"/>
            <w:tcBorders>
              <w:left w:val="nil"/>
              <w:bottom w:val="nil"/>
              <w:right w:val="nil"/>
            </w:tcBorders>
          </w:tcPr>
          <w:p w14:paraId="07042653"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(49.144.520)</w:t>
            </w:r>
          </w:p>
        </w:tc>
        <w:tc>
          <w:tcPr>
            <w:tcW w:w="949" w:type="pct"/>
            <w:tcBorders>
              <w:left w:val="nil"/>
              <w:bottom w:val="nil"/>
              <w:right w:val="nil"/>
            </w:tcBorders>
            <w:shd w:val="clear" w:color="auto" w:fill="auto"/>
            <w:noWrap/>
            <w:vAlign w:val="center"/>
          </w:tcPr>
          <w:p w14:paraId="453F01BD"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(356.887.041)</w:t>
            </w:r>
          </w:p>
        </w:tc>
      </w:tr>
      <w:tr w:rsidR="00920EC5" w:rsidRPr="002E2B5B" w14:paraId="1C6413F1" w14:textId="77777777" w:rsidTr="00920EC5">
        <w:trPr>
          <w:trHeight w:val="227"/>
        </w:trPr>
        <w:tc>
          <w:tcPr>
            <w:tcW w:w="3101" w:type="pct"/>
            <w:tcBorders>
              <w:top w:val="nil"/>
              <w:left w:val="nil"/>
              <w:right w:val="nil"/>
            </w:tcBorders>
            <w:shd w:val="clear" w:color="auto" w:fill="auto"/>
            <w:noWrap/>
            <w:vAlign w:val="center"/>
          </w:tcPr>
          <w:p w14:paraId="35E60FC7" w14:textId="77777777" w:rsidR="00920EC5" w:rsidRPr="002E2B5B" w:rsidRDefault="00920EC5" w:rsidP="002E2B5B">
            <w:pPr>
              <w:rPr>
                <w:rFonts w:ascii="Calibri" w:hAnsi="Calibri" w:cs="Calibri"/>
                <w:bCs/>
                <w:sz w:val="16"/>
                <w:szCs w:val="16"/>
              </w:rPr>
            </w:pPr>
            <w:r w:rsidRPr="002E2B5B">
              <w:rPr>
                <w:rFonts w:ascii="Calibri" w:hAnsi="Calibri" w:cs="Calibri"/>
                <w:bCs/>
                <w:sz w:val="16"/>
                <w:szCs w:val="16"/>
              </w:rPr>
              <w:t>Ativos de Concessão Imóveis – Ferrovias - FNS (3)</w:t>
            </w:r>
          </w:p>
        </w:tc>
        <w:tc>
          <w:tcPr>
            <w:tcW w:w="950" w:type="pct"/>
            <w:tcBorders>
              <w:top w:val="nil"/>
              <w:left w:val="nil"/>
              <w:right w:val="nil"/>
            </w:tcBorders>
          </w:tcPr>
          <w:p w14:paraId="55F81757"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(12.221.663.667)</w:t>
            </w:r>
          </w:p>
        </w:tc>
        <w:tc>
          <w:tcPr>
            <w:tcW w:w="949" w:type="pct"/>
            <w:tcBorders>
              <w:top w:val="nil"/>
              <w:left w:val="nil"/>
              <w:right w:val="nil"/>
            </w:tcBorders>
            <w:shd w:val="clear" w:color="auto" w:fill="auto"/>
            <w:noWrap/>
            <w:vAlign w:val="center"/>
          </w:tcPr>
          <w:p w14:paraId="29A43A7A"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(11.777.782.770)</w:t>
            </w:r>
          </w:p>
        </w:tc>
      </w:tr>
      <w:tr w:rsidR="00920EC5" w:rsidRPr="002E2B5B" w14:paraId="6E95A280" w14:textId="77777777" w:rsidTr="00920EC5">
        <w:trPr>
          <w:trHeight w:val="227"/>
        </w:trPr>
        <w:tc>
          <w:tcPr>
            <w:tcW w:w="3101" w:type="pct"/>
            <w:tcBorders>
              <w:top w:val="nil"/>
              <w:left w:val="nil"/>
              <w:right w:val="nil"/>
            </w:tcBorders>
            <w:shd w:val="clear" w:color="auto" w:fill="auto"/>
            <w:noWrap/>
            <w:vAlign w:val="center"/>
          </w:tcPr>
          <w:p w14:paraId="465DD22D" w14:textId="77777777" w:rsidR="00920EC5" w:rsidRPr="002E2B5B" w:rsidRDefault="00920EC5" w:rsidP="002E2B5B">
            <w:pPr>
              <w:rPr>
                <w:rFonts w:ascii="Calibri" w:hAnsi="Calibri" w:cs="Calibri"/>
                <w:bCs/>
                <w:sz w:val="16"/>
                <w:szCs w:val="16"/>
              </w:rPr>
            </w:pPr>
            <w:r w:rsidRPr="002E2B5B">
              <w:rPr>
                <w:rFonts w:ascii="Calibri" w:hAnsi="Calibri" w:cs="Calibri"/>
                <w:bCs/>
                <w:sz w:val="16"/>
                <w:szCs w:val="16"/>
              </w:rPr>
              <w:t>CMT Lei 8.200/91- FNS (4)</w:t>
            </w:r>
          </w:p>
        </w:tc>
        <w:tc>
          <w:tcPr>
            <w:tcW w:w="950" w:type="pct"/>
            <w:tcBorders>
              <w:top w:val="nil"/>
              <w:left w:val="nil"/>
              <w:right w:val="nil"/>
            </w:tcBorders>
          </w:tcPr>
          <w:p w14:paraId="1854E915"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(283.968)</w:t>
            </w:r>
          </w:p>
        </w:tc>
        <w:tc>
          <w:tcPr>
            <w:tcW w:w="949" w:type="pct"/>
            <w:tcBorders>
              <w:top w:val="nil"/>
              <w:left w:val="nil"/>
              <w:right w:val="nil"/>
            </w:tcBorders>
            <w:shd w:val="clear" w:color="auto" w:fill="auto"/>
            <w:noWrap/>
            <w:vAlign w:val="center"/>
          </w:tcPr>
          <w:p w14:paraId="0C7E9137"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0</w:t>
            </w:r>
          </w:p>
        </w:tc>
      </w:tr>
      <w:tr w:rsidR="00920EC5" w:rsidRPr="002E2B5B" w14:paraId="024C0D05" w14:textId="77777777" w:rsidTr="00067549">
        <w:trPr>
          <w:trHeight w:val="227"/>
        </w:trPr>
        <w:tc>
          <w:tcPr>
            <w:tcW w:w="3101" w:type="pct"/>
            <w:tcBorders>
              <w:top w:val="nil"/>
              <w:left w:val="nil"/>
              <w:right w:val="nil"/>
            </w:tcBorders>
            <w:shd w:val="clear" w:color="auto" w:fill="auto"/>
            <w:noWrap/>
            <w:vAlign w:val="center"/>
          </w:tcPr>
          <w:p w14:paraId="7D87F930" w14:textId="77777777" w:rsidR="00920EC5" w:rsidRPr="002E2B5B" w:rsidRDefault="00920EC5" w:rsidP="002E2B5B">
            <w:pPr>
              <w:rPr>
                <w:rFonts w:ascii="Calibri" w:hAnsi="Calibri" w:cs="Calibri"/>
                <w:bCs/>
                <w:sz w:val="16"/>
                <w:szCs w:val="16"/>
              </w:rPr>
            </w:pPr>
            <w:r w:rsidRPr="002E2B5B">
              <w:rPr>
                <w:rFonts w:ascii="Calibri" w:hAnsi="Calibri" w:cs="Calibri"/>
                <w:bCs/>
                <w:sz w:val="16"/>
                <w:szCs w:val="16"/>
              </w:rPr>
              <w:t>Depreciação Acumulada das Ferrovias - FNS (5)</w:t>
            </w:r>
          </w:p>
        </w:tc>
        <w:tc>
          <w:tcPr>
            <w:tcW w:w="950" w:type="pct"/>
            <w:tcBorders>
              <w:top w:val="nil"/>
              <w:left w:val="nil"/>
              <w:bottom w:val="single" w:sz="4" w:space="0" w:color="auto"/>
              <w:right w:val="nil"/>
            </w:tcBorders>
            <w:vAlign w:val="center"/>
          </w:tcPr>
          <w:p w14:paraId="646FADD5"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916.675.783</w:t>
            </w:r>
          </w:p>
        </w:tc>
        <w:tc>
          <w:tcPr>
            <w:tcW w:w="949" w:type="pct"/>
            <w:tcBorders>
              <w:top w:val="nil"/>
              <w:left w:val="nil"/>
              <w:bottom w:val="single" w:sz="4" w:space="0" w:color="auto"/>
              <w:right w:val="nil"/>
            </w:tcBorders>
            <w:shd w:val="clear" w:color="auto" w:fill="auto"/>
            <w:noWrap/>
            <w:vAlign w:val="center"/>
          </w:tcPr>
          <w:p w14:paraId="2B6CA6E9" w14:textId="77777777" w:rsidR="00920EC5" w:rsidRPr="002E2B5B" w:rsidRDefault="00920EC5" w:rsidP="002E2B5B">
            <w:pPr>
              <w:jc w:val="right"/>
              <w:rPr>
                <w:rFonts w:ascii="Calibri" w:hAnsi="Calibri" w:cs="Calibri"/>
                <w:sz w:val="16"/>
                <w:szCs w:val="16"/>
              </w:rPr>
            </w:pPr>
            <w:r w:rsidRPr="002E2B5B">
              <w:rPr>
                <w:rFonts w:ascii="Calibri" w:hAnsi="Calibri" w:cs="Calibri"/>
                <w:sz w:val="16"/>
                <w:szCs w:val="16"/>
              </w:rPr>
              <w:t>916.675.783</w:t>
            </w:r>
          </w:p>
        </w:tc>
      </w:tr>
      <w:tr w:rsidR="00920EC5" w:rsidRPr="002E2B5B" w14:paraId="68F4584A" w14:textId="77777777" w:rsidTr="00067549">
        <w:trPr>
          <w:trHeight w:val="227"/>
        </w:trPr>
        <w:tc>
          <w:tcPr>
            <w:tcW w:w="3101" w:type="pct"/>
            <w:tcBorders>
              <w:top w:val="single" w:sz="4" w:space="0" w:color="auto"/>
              <w:left w:val="nil"/>
              <w:bottom w:val="single" w:sz="4" w:space="0" w:color="auto"/>
              <w:right w:val="nil"/>
            </w:tcBorders>
            <w:shd w:val="clear" w:color="auto" w:fill="auto"/>
            <w:noWrap/>
            <w:vAlign w:val="center"/>
            <w:hideMark/>
          </w:tcPr>
          <w:p w14:paraId="3A9C1A29" w14:textId="77777777" w:rsidR="00920EC5" w:rsidRPr="002E2B5B" w:rsidRDefault="00920EC5" w:rsidP="002E2B5B">
            <w:pPr>
              <w:rPr>
                <w:rFonts w:ascii="Calibri" w:hAnsi="Calibri" w:cs="Calibri"/>
                <w:b/>
                <w:bCs/>
                <w:sz w:val="16"/>
                <w:szCs w:val="16"/>
              </w:rPr>
            </w:pPr>
            <w:r w:rsidRPr="002E2B5B">
              <w:rPr>
                <w:rFonts w:ascii="Calibri" w:hAnsi="Calibri" w:cs="Calibri"/>
                <w:b/>
                <w:bCs/>
                <w:sz w:val="16"/>
                <w:szCs w:val="16"/>
              </w:rPr>
              <w:t>TOTAL DA PROVISÃO</w:t>
            </w:r>
            <w:r w:rsidR="00C107C3" w:rsidRPr="002E2B5B">
              <w:rPr>
                <w:rFonts w:ascii="Calibri" w:hAnsi="Calibri" w:cs="Calibri"/>
                <w:b/>
                <w:bCs/>
                <w:sz w:val="16"/>
                <w:szCs w:val="16"/>
              </w:rPr>
              <w:t xml:space="preserve"> PARA PERDA</w:t>
            </w:r>
            <w:r w:rsidR="00333052" w:rsidRPr="002E2B5B">
              <w:rPr>
                <w:rFonts w:ascii="Calibri" w:hAnsi="Calibri" w:cs="Calibri"/>
                <w:b/>
                <w:bCs/>
                <w:sz w:val="16"/>
                <w:szCs w:val="16"/>
              </w:rPr>
              <w:t xml:space="preserve"> AO VALOR RECUPERÁVEL</w:t>
            </w:r>
            <w:r w:rsidRPr="002E2B5B">
              <w:rPr>
                <w:rFonts w:ascii="Calibri" w:hAnsi="Calibri" w:cs="Calibri"/>
                <w:b/>
                <w:bCs/>
                <w:sz w:val="16"/>
                <w:szCs w:val="16"/>
              </w:rPr>
              <w:t xml:space="preserve"> (6)</w:t>
            </w:r>
          </w:p>
        </w:tc>
        <w:tc>
          <w:tcPr>
            <w:tcW w:w="950" w:type="pct"/>
            <w:tcBorders>
              <w:top w:val="single" w:sz="4" w:space="0" w:color="auto"/>
              <w:left w:val="nil"/>
              <w:bottom w:val="single" w:sz="4" w:space="0" w:color="auto"/>
              <w:right w:val="nil"/>
            </w:tcBorders>
          </w:tcPr>
          <w:p w14:paraId="11A46A38" w14:textId="77777777" w:rsidR="00920EC5" w:rsidRPr="002E2B5B" w:rsidRDefault="00920EC5" w:rsidP="002E2B5B">
            <w:pPr>
              <w:jc w:val="right"/>
              <w:rPr>
                <w:rFonts w:ascii="Calibri" w:hAnsi="Calibri" w:cs="Calibri"/>
                <w:b/>
                <w:bCs/>
                <w:sz w:val="16"/>
                <w:szCs w:val="16"/>
              </w:rPr>
            </w:pPr>
            <w:r w:rsidRPr="002E2B5B">
              <w:rPr>
                <w:rFonts w:ascii="Calibri" w:hAnsi="Calibri" w:cs="Calibri"/>
                <w:b/>
                <w:bCs/>
                <w:sz w:val="16"/>
                <w:szCs w:val="16"/>
              </w:rPr>
              <w:t>(11.354.416.372)</w:t>
            </w:r>
          </w:p>
        </w:tc>
        <w:tc>
          <w:tcPr>
            <w:tcW w:w="949" w:type="pct"/>
            <w:tcBorders>
              <w:top w:val="single" w:sz="4" w:space="0" w:color="auto"/>
              <w:left w:val="nil"/>
              <w:bottom w:val="single" w:sz="4" w:space="0" w:color="auto"/>
              <w:right w:val="nil"/>
            </w:tcBorders>
            <w:shd w:val="clear" w:color="auto" w:fill="auto"/>
            <w:noWrap/>
            <w:vAlign w:val="center"/>
            <w:hideMark/>
          </w:tcPr>
          <w:p w14:paraId="6B8BB039" w14:textId="77777777" w:rsidR="00920EC5" w:rsidRPr="002E2B5B" w:rsidRDefault="00920EC5" w:rsidP="002E2B5B">
            <w:pPr>
              <w:jc w:val="right"/>
              <w:rPr>
                <w:rFonts w:ascii="Calibri" w:hAnsi="Calibri" w:cs="Calibri"/>
                <w:b/>
                <w:bCs/>
                <w:sz w:val="16"/>
                <w:szCs w:val="16"/>
              </w:rPr>
            </w:pPr>
            <w:r w:rsidRPr="002E2B5B">
              <w:rPr>
                <w:rFonts w:ascii="Calibri" w:hAnsi="Calibri" w:cs="Calibri"/>
                <w:b/>
                <w:bCs/>
                <w:sz w:val="16"/>
                <w:szCs w:val="16"/>
              </w:rPr>
              <w:t>(11.271.386.028)</w:t>
            </w:r>
          </w:p>
        </w:tc>
      </w:tr>
    </w:tbl>
    <w:p w14:paraId="6498CFAD" w14:textId="77777777" w:rsidR="009165D8" w:rsidRPr="002E2B5B" w:rsidRDefault="009165D8" w:rsidP="002E2B5B">
      <w:pPr>
        <w:ind w:firstLine="708"/>
        <w:rPr>
          <w:rFonts w:ascii="Calibri" w:hAnsi="Calibri" w:cs="Calibri"/>
          <w:bCs/>
          <w:sz w:val="20"/>
          <w:szCs w:val="20"/>
        </w:rPr>
      </w:pPr>
    </w:p>
    <w:p w14:paraId="7A4DD932" w14:textId="32A7A605" w:rsidR="00920EC5" w:rsidRPr="002E2B5B" w:rsidRDefault="00920EC5" w:rsidP="002E2B5B">
      <w:pPr>
        <w:spacing w:after="120"/>
        <w:ind w:firstLine="708"/>
        <w:rPr>
          <w:rFonts w:ascii="Calibri" w:hAnsi="Calibri" w:cs="Calibri"/>
          <w:bCs/>
          <w:sz w:val="20"/>
          <w:szCs w:val="20"/>
        </w:rPr>
      </w:pPr>
      <w:r w:rsidRPr="002E2B5B">
        <w:rPr>
          <w:rFonts w:ascii="Calibri" w:hAnsi="Calibri" w:cs="Calibri"/>
          <w:bCs/>
          <w:sz w:val="20"/>
          <w:szCs w:val="20"/>
        </w:rPr>
        <w:t xml:space="preserve">Onde, </w:t>
      </w:r>
    </w:p>
    <w:p w14:paraId="1792565E" w14:textId="77777777" w:rsidR="00920EC5" w:rsidRPr="002E2B5B" w:rsidRDefault="00920EC5" w:rsidP="002E2B5B">
      <w:pPr>
        <w:pStyle w:val="PargrafodaLista"/>
        <w:numPr>
          <w:ilvl w:val="0"/>
          <w:numId w:val="14"/>
        </w:numPr>
        <w:spacing w:after="120"/>
        <w:ind w:left="1134" w:hanging="425"/>
        <w:contextualSpacing/>
        <w:jc w:val="both"/>
        <w:rPr>
          <w:rFonts w:ascii="Calibri" w:hAnsi="Calibri" w:cs="Calibri"/>
          <w:bCs/>
          <w:sz w:val="20"/>
          <w:szCs w:val="20"/>
        </w:rPr>
      </w:pPr>
      <w:r w:rsidRPr="002E2B5B">
        <w:rPr>
          <w:rFonts w:ascii="Calibri" w:hAnsi="Calibri" w:cs="Calibri"/>
          <w:bCs/>
          <w:sz w:val="20"/>
          <w:szCs w:val="20"/>
        </w:rPr>
        <w:t>Estudos e Projetos – nessa conta são registrados os custos dos estudos e projetos da Ferrovia Norte Sul</w:t>
      </w:r>
      <w:r w:rsidR="00B54457" w:rsidRPr="002E2B5B">
        <w:rPr>
          <w:rFonts w:ascii="Calibri" w:hAnsi="Calibri" w:cs="Calibri"/>
          <w:bCs/>
          <w:sz w:val="20"/>
          <w:szCs w:val="20"/>
        </w:rPr>
        <w:t>,</w:t>
      </w:r>
      <w:r w:rsidRPr="002E2B5B">
        <w:rPr>
          <w:rFonts w:ascii="Calibri" w:hAnsi="Calibri" w:cs="Calibri"/>
          <w:bCs/>
          <w:sz w:val="20"/>
          <w:szCs w:val="20"/>
        </w:rPr>
        <w:t xml:space="preserve"> referente aos contratos ainda não encerrados;</w:t>
      </w:r>
    </w:p>
    <w:p w14:paraId="64081542" w14:textId="77777777" w:rsidR="00920EC5" w:rsidRPr="002E2B5B" w:rsidRDefault="00920EC5" w:rsidP="002E2B5B">
      <w:pPr>
        <w:pStyle w:val="PargrafodaLista"/>
        <w:numPr>
          <w:ilvl w:val="0"/>
          <w:numId w:val="14"/>
        </w:numPr>
        <w:spacing w:after="120"/>
        <w:ind w:left="1134" w:hanging="425"/>
        <w:contextualSpacing/>
        <w:jc w:val="both"/>
        <w:rPr>
          <w:rFonts w:ascii="Calibri" w:hAnsi="Calibri" w:cs="Calibri"/>
          <w:bCs/>
          <w:sz w:val="20"/>
          <w:szCs w:val="20"/>
        </w:rPr>
      </w:pPr>
      <w:r w:rsidRPr="002E2B5B">
        <w:rPr>
          <w:rFonts w:ascii="Calibri" w:hAnsi="Calibri" w:cs="Calibri"/>
          <w:bCs/>
          <w:sz w:val="20"/>
          <w:szCs w:val="20"/>
        </w:rPr>
        <w:t>Implantação - Ferrovias – representam os custos incorridos sobre os contratos ainda não encerrados da Ferrovia Norte-Sul;</w:t>
      </w:r>
    </w:p>
    <w:p w14:paraId="25247F43" w14:textId="77777777" w:rsidR="00920EC5" w:rsidRPr="002E2B5B" w:rsidRDefault="00920EC5" w:rsidP="002E2B5B">
      <w:pPr>
        <w:pStyle w:val="PargrafodaLista"/>
        <w:numPr>
          <w:ilvl w:val="0"/>
          <w:numId w:val="14"/>
        </w:numPr>
        <w:spacing w:after="120"/>
        <w:ind w:left="1134" w:hanging="425"/>
        <w:contextualSpacing/>
        <w:jc w:val="both"/>
        <w:rPr>
          <w:rFonts w:ascii="Calibri" w:hAnsi="Calibri" w:cs="Calibri"/>
          <w:bCs/>
          <w:sz w:val="20"/>
          <w:szCs w:val="20"/>
        </w:rPr>
      </w:pPr>
      <w:r w:rsidRPr="002E2B5B">
        <w:rPr>
          <w:rFonts w:ascii="Calibri" w:hAnsi="Calibri" w:cs="Calibri"/>
          <w:bCs/>
          <w:sz w:val="20"/>
          <w:szCs w:val="20"/>
        </w:rPr>
        <w:t xml:space="preserve">Ativos de Concessão Imóveis - Ferrovias – representam todos os custos das ferrovias </w:t>
      </w:r>
      <w:proofErr w:type="spellStart"/>
      <w:r w:rsidRPr="002E2B5B">
        <w:rPr>
          <w:rFonts w:ascii="Calibri" w:hAnsi="Calibri" w:cs="Calibri"/>
          <w:bCs/>
          <w:sz w:val="20"/>
          <w:szCs w:val="20"/>
        </w:rPr>
        <w:t>subconcedidas</w:t>
      </w:r>
      <w:proofErr w:type="spellEnd"/>
      <w:r w:rsidRPr="002E2B5B">
        <w:rPr>
          <w:rFonts w:ascii="Calibri" w:hAnsi="Calibri" w:cs="Calibri"/>
          <w:bCs/>
          <w:sz w:val="20"/>
          <w:szCs w:val="20"/>
        </w:rPr>
        <w:t xml:space="preserve"> nos Trecho compreendido entre Açailândia/MA e Palmas/TO; e Porto Nacional/TO a Estrela D’oeste/SP referentes aos contratos já encerrados;</w:t>
      </w:r>
    </w:p>
    <w:p w14:paraId="0432F19A" w14:textId="77777777" w:rsidR="00920EC5" w:rsidRPr="002E2B5B" w:rsidRDefault="00920EC5" w:rsidP="002E2B5B">
      <w:pPr>
        <w:pStyle w:val="PargrafodaLista"/>
        <w:numPr>
          <w:ilvl w:val="0"/>
          <w:numId w:val="14"/>
        </w:numPr>
        <w:spacing w:after="120"/>
        <w:ind w:left="1134" w:hanging="425"/>
        <w:contextualSpacing/>
        <w:jc w:val="both"/>
        <w:rPr>
          <w:rFonts w:ascii="Calibri" w:hAnsi="Calibri" w:cs="Calibri"/>
          <w:bCs/>
          <w:sz w:val="20"/>
          <w:szCs w:val="20"/>
        </w:rPr>
      </w:pPr>
      <w:r w:rsidRPr="002E2B5B">
        <w:rPr>
          <w:rFonts w:ascii="Calibri" w:hAnsi="Calibri" w:cs="Calibri"/>
          <w:bCs/>
          <w:sz w:val="18"/>
          <w:szCs w:val="18"/>
        </w:rPr>
        <w:t xml:space="preserve">CMT Lei 8.200/91- FNS (4) – Correção monetária dos insumos/serviços da FNS adquiridos antes da Lei nº 9.249, de 26 de dezembro de 1995, que revoga a correção monetária das demonstrações financeiras; </w:t>
      </w:r>
    </w:p>
    <w:p w14:paraId="316B66A1" w14:textId="77777777" w:rsidR="00920EC5" w:rsidRPr="002E2B5B" w:rsidRDefault="00920EC5" w:rsidP="002E2B5B">
      <w:pPr>
        <w:pStyle w:val="PargrafodaLista"/>
        <w:numPr>
          <w:ilvl w:val="0"/>
          <w:numId w:val="14"/>
        </w:numPr>
        <w:spacing w:after="120"/>
        <w:ind w:left="1134" w:hanging="425"/>
        <w:contextualSpacing/>
        <w:jc w:val="both"/>
        <w:rPr>
          <w:rFonts w:ascii="Calibri" w:hAnsi="Calibri" w:cs="Calibri"/>
          <w:bCs/>
          <w:sz w:val="20"/>
          <w:szCs w:val="20"/>
        </w:rPr>
      </w:pPr>
      <w:r w:rsidRPr="002E2B5B">
        <w:rPr>
          <w:rFonts w:ascii="Calibri" w:hAnsi="Calibri" w:cs="Calibri"/>
          <w:bCs/>
          <w:sz w:val="20"/>
          <w:szCs w:val="20"/>
        </w:rPr>
        <w:t xml:space="preserve">Depreciação Acumulada das Ferrovias ocorrida até a data da provisão (data da assinatura dos contratos de </w:t>
      </w:r>
      <w:proofErr w:type="spellStart"/>
      <w:r w:rsidRPr="002E2B5B">
        <w:rPr>
          <w:rFonts w:ascii="Calibri" w:hAnsi="Calibri" w:cs="Calibri"/>
          <w:bCs/>
          <w:sz w:val="20"/>
          <w:szCs w:val="20"/>
        </w:rPr>
        <w:t>subconcessão</w:t>
      </w:r>
      <w:proofErr w:type="spellEnd"/>
      <w:r w:rsidRPr="002E2B5B">
        <w:rPr>
          <w:rFonts w:ascii="Calibri" w:hAnsi="Calibri" w:cs="Calibri"/>
          <w:bCs/>
          <w:sz w:val="20"/>
          <w:szCs w:val="20"/>
        </w:rPr>
        <w:t>);</w:t>
      </w:r>
    </w:p>
    <w:p w14:paraId="004D057C" w14:textId="0F01F654" w:rsidR="00C107C3" w:rsidRPr="002E2B5B" w:rsidRDefault="00920EC5" w:rsidP="002E2B5B">
      <w:pPr>
        <w:pStyle w:val="PargrafodaLista"/>
        <w:numPr>
          <w:ilvl w:val="0"/>
          <w:numId w:val="14"/>
        </w:numPr>
        <w:ind w:left="1134" w:hanging="425"/>
        <w:contextualSpacing/>
        <w:jc w:val="both"/>
        <w:rPr>
          <w:rFonts w:ascii="Calibri" w:hAnsi="Calibri" w:cs="Calibri"/>
          <w:bCs/>
          <w:sz w:val="20"/>
          <w:szCs w:val="20"/>
        </w:rPr>
      </w:pPr>
      <w:r w:rsidRPr="002E2B5B">
        <w:rPr>
          <w:rFonts w:ascii="Calibri" w:hAnsi="Calibri" w:cs="Calibri"/>
          <w:bCs/>
          <w:sz w:val="20"/>
          <w:szCs w:val="20"/>
        </w:rPr>
        <w:t xml:space="preserve">O valor total da provisão é de R$ 11,3 bilhões, sendo que R$ 2,3 bilhões foram provisionados em exercícios anteriores, por se tratar do Trecho da Ferrovia Norte-Sul </w:t>
      </w:r>
      <w:proofErr w:type="spellStart"/>
      <w:r w:rsidRPr="002E2B5B">
        <w:rPr>
          <w:rFonts w:ascii="Calibri" w:hAnsi="Calibri" w:cs="Calibri"/>
          <w:bCs/>
          <w:sz w:val="20"/>
          <w:szCs w:val="20"/>
        </w:rPr>
        <w:t>subconcedido</w:t>
      </w:r>
      <w:proofErr w:type="spellEnd"/>
      <w:r w:rsidRPr="002E2B5B">
        <w:rPr>
          <w:rFonts w:ascii="Calibri" w:hAnsi="Calibri" w:cs="Calibri"/>
          <w:bCs/>
          <w:sz w:val="20"/>
          <w:szCs w:val="20"/>
        </w:rPr>
        <w:t xml:space="preserve"> em 2007 para a empresa FNS S/A, R$ 8,9 bilhões foram provisionados no exercício de 2019, por ocasião da </w:t>
      </w:r>
      <w:proofErr w:type="spellStart"/>
      <w:r w:rsidRPr="002E2B5B">
        <w:rPr>
          <w:rFonts w:ascii="Calibri" w:hAnsi="Calibri" w:cs="Calibri"/>
          <w:bCs/>
          <w:sz w:val="20"/>
          <w:szCs w:val="20"/>
        </w:rPr>
        <w:t>subconcessão</w:t>
      </w:r>
      <w:proofErr w:type="spellEnd"/>
      <w:r w:rsidRPr="002E2B5B">
        <w:rPr>
          <w:rFonts w:ascii="Calibri" w:hAnsi="Calibri" w:cs="Calibri"/>
          <w:bCs/>
          <w:sz w:val="20"/>
          <w:szCs w:val="20"/>
        </w:rPr>
        <w:t xml:space="preserve"> à Rumo malha Central S/A ocorrida nesse ano e R$ 83,1 milhões, referente a entrada de custos Ferrovia Norte Sul, foram provisionados no exercício de 2020.</w:t>
      </w:r>
    </w:p>
    <w:p w14:paraId="25D8151B" w14:textId="77777777" w:rsidR="001C23DF" w:rsidRPr="002E2B5B" w:rsidRDefault="001C23DF" w:rsidP="002E2B5B">
      <w:pPr>
        <w:contextualSpacing/>
        <w:jc w:val="both"/>
        <w:rPr>
          <w:rFonts w:ascii="Calibri" w:hAnsi="Calibri" w:cs="Calibri"/>
          <w:bCs/>
          <w:sz w:val="20"/>
          <w:szCs w:val="20"/>
        </w:rPr>
      </w:pPr>
    </w:p>
    <w:p w14:paraId="6DAE62FB" w14:textId="77777777" w:rsidR="00920EC5" w:rsidRPr="002E2B5B" w:rsidRDefault="001C23DF" w:rsidP="002E2B5B">
      <w:pPr>
        <w:pStyle w:val="NormalWeb"/>
        <w:numPr>
          <w:ilvl w:val="0"/>
          <w:numId w:val="35"/>
        </w:numPr>
        <w:spacing w:before="0" w:beforeAutospacing="0" w:after="0" w:afterAutospacing="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Teste de Recuperabilidade da </w:t>
      </w:r>
      <w:r w:rsidR="00067549" w:rsidRPr="002E2B5B">
        <w:rPr>
          <w:rFonts w:ascii="Calibri" w:hAnsi="Calibri" w:cs="Calibri"/>
          <w:b/>
          <w:bCs/>
          <w:sz w:val="22"/>
          <w:szCs w:val="22"/>
          <w:shd w:val="clear" w:color="auto" w:fill="FFFFFF"/>
        </w:rPr>
        <w:t xml:space="preserve">Ferrovia de Integração Oeste Leste (FIOL) </w:t>
      </w:r>
    </w:p>
    <w:p w14:paraId="56182BEC" w14:textId="46F8898C" w:rsidR="00067549" w:rsidRPr="002E2B5B" w:rsidRDefault="00067549"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 custos da FIOL foram segregados por trechos</w:t>
      </w:r>
      <w:r w:rsidR="00B16F9D" w:rsidRPr="002E2B5B">
        <w:rPr>
          <w:rFonts w:ascii="Calibri" w:hAnsi="Calibri" w:cs="Calibri"/>
          <w:sz w:val="22"/>
          <w:szCs w:val="22"/>
          <w:shd w:val="clear" w:color="auto" w:fill="FFFFFF"/>
        </w:rPr>
        <w:t>: FIOL I (Ilhéus/BA – Caetité/BA)</w:t>
      </w:r>
      <w:r w:rsidR="00B84C98" w:rsidRPr="002E2B5B">
        <w:rPr>
          <w:rFonts w:ascii="Calibri" w:hAnsi="Calibri" w:cs="Calibri"/>
          <w:sz w:val="22"/>
          <w:szCs w:val="22"/>
          <w:shd w:val="clear" w:color="auto" w:fill="FFFFFF"/>
        </w:rPr>
        <w:t xml:space="preserve"> e </w:t>
      </w:r>
      <w:r w:rsidR="00B16F9D" w:rsidRPr="002E2B5B">
        <w:rPr>
          <w:rFonts w:ascii="Calibri" w:hAnsi="Calibri" w:cs="Calibri"/>
          <w:sz w:val="22"/>
          <w:szCs w:val="22"/>
          <w:shd w:val="clear" w:color="auto" w:fill="FFFFFF"/>
        </w:rPr>
        <w:t xml:space="preserve">FIOL II (Caetité/BA – Barreiras/BA) </w:t>
      </w:r>
      <w:r w:rsidRPr="002E2B5B">
        <w:rPr>
          <w:rFonts w:ascii="Calibri" w:hAnsi="Calibri" w:cs="Calibri"/>
          <w:sz w:val="22"/>
          <w:szCs w:val="22"/>
          <w:shd w:val="clear" w:color="auto" w:fill="FFFFFF"/>
        </w:rPr>
        <w:t xml:space="preserve">e confirmados pela </w:t>
      </w:r>
      <w:r w:rsidR="00CE5CC5" w:rsidRPr="002E2B5B">
        <w:rPr>
          <w:rFonts w:ascii="Calibri" w:hAnsi="Calibri" w:cs="Calibri"/>
          <w:sz w:val="22"/>
          <w:szCs w:val="22"/>
          <w:shd w:val="clear" w:color="auto" w:fill="FFFFFF"/>
        </w:rPr>
        <w:t xml:space="preserve">Superintendência de Projetos, Pesquisas e Custos de Engenharia (SUPRO), pelo Ofício nº 89/2021/SUPRO-VALEC/DIREM-VALEC, de 29 de abril de 2021 e pela </w:t>
      </w:r>
      <w:r w:rsidRPr="002E2B5B">
        <w:rPr>
          <w:rFonts w:ascii="Calibri" w:hAnsi="Calibri" w:cs="Calibri"/>
          <w:sz w:val="22"/>
          <w:szCs w:val="22"/>
          <w:shd w:val="clear" w:color="auto" w:fill="FFFFFF"/>
        </w:rPr>
        <w:t>Superintendência de Empreendimentos e Desenvolvimentos (SUDEM), por meio do Ofício nº 154/2021/GGIME-VALEC/SUDEM-VALEC/DIREM-VALEC</w:t>
      </w:r>
      <w:r w:rsidR="00B16F9D" w:rsidRPr="002E2B5B">
        <w:rPr>
          <w:rFonts w:ascii="Calibri" w:hAnsi="Calibri" w:cs="Calibri"/>
          <w:sz w:val="22"/>
          <w:szCs w:val="22"/>
          <w:shd w:val="clear" w:color="auto" w:fill="FFFFFF"/>
        </w:rPr>
        <w:t>, em 01 de julho de 2021</w:t>
      </w:r>
      <w:r w:rsidR="00B84C98" w:rsidRPr="002E2B5B">
        <w:rPr>
          <w:rFonts w:ascii="Calibri" w:hAnsi="Calibri" w:cs="Calibri"/>
          <w:sz w:val="22"/>
          <w:szCs w:val="22"/>
          <w:shd w:val="clear" w:color="auto" w:fill="FFFFFF"/>
        </w:rPr>
        <w:t>:</w:t>
      </w:r>
    </w:p>
    <w:p w14:paraId="47C1A3F7" w14:textId="77777777" w:rsidR="00B87A63" w:rsidRPr="002E2B5B" w:rsidRDefault="00B87A63" w:rsidP="002E2B5B">
      <w:pPr>
        <w:pStyle w:val="Textoembloco"/>
        <w:spacing w:line="240" w:lineRule="auto"/>
        <w:ind w:left="0" w:right="57"/>
        <w:rPr>
          <w:rFonts w:ascii="Calibri" w:hAnsi="Calibri" w:cs="Calibri"/>
          <w:sz w:val="22"/>
          <w:szCs w:val="22"/>
          <w:shd w:val="clear" w:color="auto" w:fill="FFFFFF"/>
        </w:rPr>
      </w:pPr>
    </w:p>
    <w:tbl>
      <w:tblPr>
        <w:tblW w:w="5000" w:type="pct"/>
        <w:tblCellMar>
          <w:left w:w="70" w:type="dxa"/>
          <w:right w:w="70" w:type="dxa"/>
        </w:tblCellMar>
        <w:tblLook w:val="04A0" w:firstRow="1" w:lastRow="0" w:firstColumn="1" w:lastColumn="0" w:noHBand="0" w:noVBand="1"/>
      </w:tblPr>
      <w:tblGrid>
        <w:gridCol w:w="6489"/>
        <w:gridCol w:w="1989"/>
        <w:gridCol w:w="1989"/>
      </w:tblGrid>
      <w:tr w:rsidR="005F5985" w:rsidRPr="002E2B5B" w14:paraId="1E758D72" w14:textId="0C582DB7" w:rsidTr="005F5985">
        <w:trPr>
          <w:trHeight w:val="227"/>
        </w:trPr>
        <w:tc>
          <w:tcPr>
            <w:tcW w:w="3100" w:type="pct"/>
            <w:tcBorders>
              <w:top w:val="nil"/>
              <w:left w:val="nil"/>
              <w:bottom w:val="single" w:sz="4" w:space="0" w:color="auto"/>
              <w:right w:val="nil"/>
            </w:tcBorders>
            <w:shd w:val="clear" w:color="auto" w:fill="auto"/>
            <w:noWrap/>
            <w:vAlign w:val="center"/>
            <w:hideMark/>
          </w:tcPr>
          <w:p w14:paraId="7859D692" w14:textId="77777777" w:rsidR="005F5985" w:rsidRPr="002E2B5B" w:rsidRDefault="005F5985" w:rsidP="002E2B5B">
            <w:pPr>
              <w:rPr>
                <w:rFonts w:ascii="Calibri" w:hAnsi="Calibri" w:cs="Calibri"/>
                <w:b/>
                <w:bCs/>
                <w:sz w:val="16"/>
                <w:szCs w:val="16"/>
              </w:rPr>
            </w:pPr>
            <w:r w:rsidRPr="002E2B5B">
              <w:rPr>
                <w:rFonts w:ascii="Calibri" w:hAnsi="Calibri" w:cs="Calibri"/>
                <w:b/>
                <w:bCs/>
                <w:sz w:val="16"/>
                <w:szCs w:val="16"/>
              </w:rPr>
              <w:t>FERROVIA DE INTEGRAÇÃO OESTE LESTE</w:t>
            </w:r>
          </w:p>
        </w:tc>
        <w:tc>
          <w:tcPr>
            <w:tcW w:w="950" w:type="pct"/>
            <w:tcBorders>
              <w:top w:val="nil"/>
              <w:left w:val="nil"/>
              <w:bottom w:val="single" w:sz="4" w:space="0" w:color="auto"/>
              <w:right w:val="nil"/>
            </w:tcBorders>
          </w:tcPr>
          <w:p w14:paraId="29899713" w14:textId="77777777"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31/12/2020</w:t>
            </w:r>
          </w:p>
        </w:tc>
        <w:tc>
          <w:tcPr>
            <w:tcW w:w="950" w:type="pct"/>
            <w:tcBorders>
              <w:top w:val="nil"/>
              <w:left w:val="nil"/>
              <w:bottom w:val="single" w:sz="4" w:space="0" w:color="auto"/>
              <w:right w:val="nil"/>
            </w:tcBorders>
          </w:tcPr>
          <w:p w14:paraId="2DDE71FD" w14:textId="01592DD4"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31/12/2019</w:t>
            </w:r>
          </w:p>
        </w:tc>
      </w:tr>
      <w:tr w:rsidR="005F5985" w:rsidRPr="002E2B5B" w14:paraId="739E2F7F" w14:textId="49C7CCB4" w:rsidTr="005F5985">
        <w:trPr>
          <w:trHeight w:val="227"/>
        </w:trPr>
        <w:tc>
          <w:tcPr>
            <w:tcW w:w="3100" w:type="pct"/>
            <w:tcBorders>
              <w:top w:val="single" w:sz="4" w:space="0" w:color="auto"/>
              <w:left w:val="nil"/>
              <w:right w:val="nil"/>
            </w:tcBorders>
            <w:shd w:val="clear" w:color="auto" w:fill="auto"/>
            <w:noWrap/>
            <w:vAlign w:val="center"/>
            <w:hideMark/>
          </w:tcPr>
          <w:p w14:paraId="1EC00437" w14:textId="77777777" w:rsidR="005F5985" w:rsidRPr="002E2B5B" w:rsidRDefault="005F5985" w:rsidP="002E2B5B">
            <w:pPr>
              <w:rPr>
                <w:rFonts w:ascii="Calibri" w:hAnsi="Calibri" w:cs="Calibri"/>
                <w:sz w:val="16"/>
                <w:szCs w:val="16"/>
              </w:rPr>
            </w:pPr>
            <w:r w:rsidRPr="002E2B5B">
              <w:rPr>
                <w:rFonts w:ascii="Calibri" w:hAnsi="Calibri" w:cs="Calibri"/>
                <w:bCs/>
                <w:sz w:val="16"/>
                <w:szCs w:val="16"/>
              </w:rPr>
              <w:t xml:space="preserve">Estudos e Projetos FIOL I </w:t>
            </w:r>
          </w:p>
        </w:tc>
        <w:tc>
          <w:tcPr>
            <w:tcW w:w="950" w:type="pct"/>
            <w:tcBorders>
              <w:top w:val="single" w:sz="4" w:space="0" w:color="auto"/>
              <w:left w:val="nil"/>
              <w:right w:val="nil"/>
            </w:tcBorders>
          </w:tcPr>
          <w:p w14:paraId="476E757E" w14:textId="77777777" w:rsidR="005F5985" w:rsidRPr="002E2B5B" w:rsidRDefault="005F5985" w:rsidP="002E2B5B">
            <w:pPr>
              <w:jc w:val="right"/>
              <w:rPr>
                <w:rFonts w:ascii="Calibri" w:hAnsi="Calibri" w:cs="Calibri"/>
                <w:sz w:val="16"/>
                <w:szCs w:val="16"/>
              </w:rPr>
            </w:pPr>
            <w:r w:rsidRPr="002E2B5B">
              <w:rPr>
                <w:rFonts w:ascii="Calibri" w:hAnsi="Calibri" w:cs="Calibri"/>
                <w:sz w:val="16"/>
                <w:szCs w:val="16"/>
              </w:rPr>
              <w:t xml:space="preserve">           3.487.596 </w:t>
            </w:r>
          </w:p>
        </w:tc>
        <w:tc>
          <w:tcPr>
            <w:tcW w:w="950" w:type="pct"/>
            <w:tcBorders>
              <w:top w:val="single" w:sz="4" w:space="0" w:color="auto"/>
              <w:left w:val="nil"/>
              <w:right w:val="nil"/>
            </w:tcBorders>
          </w:tcPr>
          <w:p w14:paraId="1104EE69" w14:textId="7278A267" w:rsidR="005F5985" w:rsidRPr="002E2B5B" w:rsidRDefault="005F5985" w:rsidP="002E2B5B">
            <w:pPr>
              <w:jc w:val="right"/>
              <w:rPr>
                <w:rFonts w:ascii="Calibri" w:hAnsi="Calibri" w:cs="Calibri"/>
                <w:sz w:val="16"/>
                <w:szCs w:val="16"/>
              </w:rPr>
            </w:pPr>
            <w:r w:rsidRPr="002E2B5B">
              <w:rPr>
                <w:rFonts w:ascii="Calibri" w:hAnsi="Calibri" w:cs="Calibri"/>
                <w:sz w:val="16"/>
                <w:szCs w:val="16"/>
              </w:rPr>
              <w:t xml:space="preserve">           3.487.596</w:t>
            </w:r>
          </w:p>
        </w:tc>
      </w:tr>
      <w:tr w:rsidR="005F5985" w:rsidRPr="002E2B5B" w14:paraId="47DE1F0E" w14:textId="053ADD88" w:rsidTr="005F5985">
        <w:trPr>
          <w:trHeight w:val="227"/>
        </w:trPr>
        <w:tc>
          <w:tcPr>
            <w:tcW w:w="3100" w:type="pct"/>
            <w:tcBorders>
              <w:left w:val="nil"/>
              <w:bottom w:val="single" w:sz="4" w:space="0" w:color="auto"/>
              <w:right w:val="nil"/>
            </w:tcBorders>
            <w:shd w:val="clear" w:color="auto" w:fill="auto"/>
            <w:noWrap/>
            <w:vAlign w:val="center"/>
          </w:tcPr>
          <w:p w14:paraId="16911B58" w14:textId="77777777" w:rsidR="005F5985" w:rsidRPr="002E2B5B" w:rsidRDefault="005F5985" w:rsidP="002E2B5B">
            <w:pPr>
              <w:rPr>
                <w:rFonts w:ascii="Calibri" w:hAnsi="Calibri" w:cs="Calibri"/>
                <w:sz w:val="16"/>
                <w:szCs w:val="16"/>
              </w:rPr>
            </w:pPr>
            <w:r w:rsidRPr="002E2B5B">
              <w:rPr>
                <w:rFonts w:ascii="Calibri" w:hAnsi="Calibri" w:cs="Calibri"/>
                <w:bCs/>
                <w:sz w:val="16"/>
                <w:szCs w:val="16"/>
              </w:rPr>
              <w:t>Implantação – Ferrovias – FIOL I</w:t>
            </w:r>
          </w:p>
        </w:tc>
        <w:tc>
          <w:tcPr>
            <w:tcW w:w="950" w:type="pct"/>
            <w:tcBorders>
              <w:left w:val="nil"/>
              <w:bottom w:val="single" w:sz="4" w:space="0" w:color="auto"/>
              <w:right w:val="nil"/>
            </w:tcBorders>
          </w:tcPr>
          <w:p w14:paraId="57D2AA5A" w14:textId="77777777" w:rsidR="005F5985" w:rsidRPr="002E2B5B" w:rsidRDefault="005F5985" w:rsidP="002E2B5B">
            <w:pPr>
              <w:jc w:val="right"/>
              <w:rPr>
                <w:rFonts w:ascii="Calibri" w:hAnsi="Calibri" w:cs="Calibri"/>
                <w:sz w:val="16"/>
                <w:szCs w:val="16"/>
              </w:rPr>
            </w:pPr>
            <w:r w:rsidRPr="002E2B5B">
              <w:rPr>
                <w:rFonts w:ascii="Calibri" w:hAnsi="Calibri" w:cs="Calibri"/>
                <w:sz w:val="16"/>
                <w:szCs w:val="16"/>
              </w:rPr>
              <w:t>3.502.693.135</w:t>
            </w:r>
          </w:p>
        </w:tc>
        <w:tc>
          <w:tcPr>
            <w:tcW w:w="950" w:type="pct"/>
            <w:tcBorders>
              <w:left w:val="nil"/>
              <w:bottom w:val="single" w:sz="4" w:space="0" w:color="auto"/>
              <w:right w:val="nil"/>
            </w:tcBorders>
          </w:tcPr>
          <w:p w14:paraId="3E516467" w14:textId="4BDDFEDA" w:rsidR="005F5985" w:rsidRPr="002E2B5B" w:rsidRDefault="005F5985" w:rsidP="002E2B5B">
            <w:pPr>
              <w:jc w:val="right"/>
              <w:rPr>
                <w:rFonts w:ascii="Calibri" w:hAnsi="Calibri" w:cs="Calibri"/>
                <w:sz w:val="16"/>
                <w:szCs w:val="16"/>
              </w:rPr>
            </w:pPr>
            <w:r w:rsidRPr="002E2B5B">
              <w:rPr>
                <w:rFonts w:ascii="Calibri" w:hAnsi="Calibri" w:cs="Calibri"/>
                <w:sz w:val="16"/>
                <w:szCs w:val="16"/>
              </w:rPr>
              <w:t>3.447.883.37</w:t>
            </w:r>
            <w:r w:rsidR="0069405D" w:rsidRPr="002E2B5B">
              <w:rPr>
                <w:rFonts w:ascii="Calibri" w:hAnsi="Calibri" w:cs="Calibri"/>
                <w:sz w:val="16"/>
                <w:szCs w:val="16"/>
              </w:rPr>
              <w:t>6</w:t>
            </w:r>
          </w:p>
        </w:tc>
      </w:tr>
      <w:tr w:rsidR="005F5985" w:rsidRPr="002E2B5B" w14:paraId="0488FFEC" w14:textId="53858D85" w:rsidTr="005F5985">
        <w:trPr>
          <w:trHeight w:val="227"/>
        </w:trPr>
        <w:tc>
          <w:tcPr>
            <w:tcW w:w="3100" w:type="pct"/>
            <w:tcBorders>
              <w:top w:val="single" w:sz="4" w:space="0" w:color="auto"/>
              <w:left w:val="nil"/>
              <w:bottom w:val="single" w:sz="4" w:space="0" w:color="auto"/>
              <w:right w:val="nil"/>
            </w:tcBorders>
            <w:shd w:val="clear" w:color="auto" w:fill="auto"/>
            <w:noWrap/>
            <w:vAlign w:val="center"/>
          </w:tcPr>
          <w:p w14:paraId="2F5A2631" w14:textId="77777777" w:rsidR="005F5985" w:rsidRPr="002E2B5B" w:rsidRDefault="005F5985" w:rsidP="002E2B5B">
            <w:pPr>
              <w:rPr>
                <w:rFonts w:ascii="Calibri" w:hAnsi="Calibri" w:cs="Calibri"/>
                <w:b/>
                <w:sz w:val="16"/>
                <w:szCs w:val="16"/>
              </w:rPr>
            </w:pPr>
            <w:r w:rsidRPr="002E2B5B">
              <w:rPr>
                <w:rFonts w:ascii="Calibri" w:hAnsi="Calibri" w:cs="Calibri"/>
                <w:b/>
                <w:sz w:val="16"/>
                <w:szCs w:val="16"/>
              </w:rPr>
              <w:t>CUSTO TOTAL FIOL I (Ilhéus/BA a Caetité/BA)</w:t>
            </w:r>
          </w:p>
        </w:tc>
        <w:tc>
          <w:tcPr>
            <w:tcW w:w="950" w:type="pct"/>
            <w:tcBorders>
              <w:top w:val="single" w:sz="4" w:space="0" w:color="auto"/>
              <w:left w:val="nil"/>
              <w:bottom w:val="single" w:sz="4" w:space="0" w:color="auto"/>
              <w:right w:val="nil"/>
            </w:tcBorders>
          </w:tcPr>
          <w:p w14:paraId="3077F1EE" w14:textId="77777777"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3.506.180.731</w:t>
            </w:r>
          </w:p>
        </w:tc>
        <w:tc>
          <w:tcPr>
            <w:tcW w:w="950" w:type="pct"/>
            <w:tcBorders>
              <w:top w:val="single" w:sz="4" w:space="0" w:color="auto"/>
              <w:left w:val="nil"/>
              <w:bottom w:val="single" w:sz="4" w:space="0" w:color="auto"/>
              <w:right w:val="nil"/>
            </w:tcBorders>
          </w:tcPr>
          <w:p w14:paraId="459319CF" w14:textId="3569DB75"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3.451.320.97</w:t>
            </w:r>
            <w:r w:rsidR="0069405D" w:rsidRPr="002E2B5B">
              <w:rPr>
                <w:rFonts w:ascii="Calibri" w:hAnsi="Calibri" w:cs="Calibri"/>
                <w:b/>
                <w:sz w:val="16"/>
                <w:szCs w:val="16"/>
              </w:rPr>
              <w:t>2</w:t>
            </w:r>
          </w:p>
        </w:tc>
      </w:tr>
      <w:tr w:rsidR="005F5985" w:rsidRPr="002E2B5B" w14:paraId="63AD0B0F" w14:textId="3751E2A8" w:rsidTr="005F5985">
        <w:trPr>
          <w:trHeight w:val="227"/>
        </w:trPr>
        <w:tc>
          <w:tcPr>
            <w:tcW w:w="3100" w:type="pct"/>
            <w:tcBorders>
              <w:top w:val="single" w:sz="4" w:space="0" w:color="auto"/>
              <w:left w:val="nil"/>
              <w:right w:val="nil"/>
            </w:tcBorders>
            <w:shd w:val="clear" w:color="auto" w:fill="auto"/>
            <w:noWrap/>
            <w:vAlign w:val="center"/>
          </w:tcPr>
          <w:p w14:paraId="16CEA6A7" w14:textId="77777777" w:rsidR="005F5985" w:rsidRPr="002E2B5B" w:rsidRDefault="005F5985" w:rsidP="002E2B5B">
            <w:pPr>
              <w:rPr>
                <w:rFonts w:ascii="Calibri" w:hAnsi="Calibri" w:cs="Calibri"/>
                <w:bCs/>
                <w:sz w:val="16"/>
                <w:szCs w:val="16"/>
              </w:rPr>
            </w:pPr>
            <w:r w:rsidRPr="002E2B5B">
              <w:rPr>
                <w:rFonts w:ascii="Calibri" w:hAnsi="Calibri" w:cs="Calibri"/>
                <w:bCs/>
                <w:sz w:val="16"/>
                <w:szCs w:val="16"/>
              </w:rPr>
              <w:t xml:space="preserve">Estudos e Projetos FIOL II </w:t>
            </w:r>
          </w:p>
        </w:tc>
        <w:tc>
          <w:tcPr>
            <w:tcW w:w="950" w:type="pct"/>
            <w:tcBorders>
              <w:top w:val="single" w:sz="4" w:space="0" w:color="auto"/>
              <w:left w:val="nil"/>
              <w:right w:val="nil"/>
            </w:tcBorders>
          </w:tcPr>
          <w:p w14:paraId="10DC04B3" w14:textId="77777777" w:rsidR="005F5985" w:rsidRPr="002E2B5B" w:rsidRDefault="005F5985" w:rsidP="002E2B5B">
            <w:pPr>
              <w:jc w:val="right"/>
              <w:rPr>
                <w:rFonts w:ascii="Calibri" w:hAnsi="Calibri" w:cs="Calibri"/>
                <w:sz w:val="16"/>
                <w:szCs w:val="16"/>
              </w:rPr>
            </w:pPr>
            <w:r w:rsidRPr="002E2B5B">
              <w:rPr>
                <w:rFonts w:ascii="Calibri" w:hAnsi="Calibri" w:cs="Calibri"/>
                <w:sz w:val="16"/>
                <w:szCs w:val="16"/>
              </w:rPr>
              <w:t>640.740</w:t>
            </w:r>
          </w:p>
        </w:tc>
        <w:tc>
          <w:tcPr>
            <w:tcW w:w="950" w:type="pct"/>
            <w:tcBorders>
              <w:top w:val="single" w:sz="4" w:space="0" w:color="auto"/>
              <w:left w:val="nil"/>
              <w:right w:val="nil"/>
            </w:tcBorders>
          </w:tcPr>
          <w:p w14:paraId="5B71134F" w14:textId="1BD89E1F" w:rsidR="005F5985" w:rsidRPr="002E2B5B" w:rsidRDefault="005F5985" w:rsidP="002E2B5B">
            <w:pPr>
              <w:jc w:val="right"/>
              <w:rPr>
                <w:rFonts w:ascii="Calibri" w:hAnsi="Calibri" w:cs="Calibri"/>
                <w:sz w:val="16"/>
                <w:szCs w:val="16"/>
              </w:rPr>
            </w:pPr>
            <w:r w:rsidRPr="002E2B5B">
              <w:rPr>
                <w:rFonts w:ascii="Calibri" w:hAnsi="Calibri" w:cs="Calibri"/>
                <w:sz w:val="16"/>
                <w:szCs w:val="16"/>
              </w:rPr>
              <w:t>640.740</w:t>
            </w:r>
          </w:p>
        </w:tc>
      </w:tr>
      <w:tr w:rsidR="005F5985" w:rsidRPr="002E2B5B" w14:paraId="497724EF" w14:textId="1BFE9418" w:rsidTr="005F5985">
        <w:trPr>
          <w:trHeight w:val="227"/>
        </w:trPr>
        <w:tc>
          <w:tcPr>
            <w:tcW w:w="3100" w:type="pct"/>
            <w:tcBorders>
              <w:top w:val="nil"/>
              <w:left w:val="nil"/>
              <w:right w:val="nil"/>
            </w:tcBorders>
            <w:shd w:val="clear" w:color="auto" w:fill="auto"/>
            <w:noWrap/>
            <w:vAlign w:val="center"/>
          </w:tcPr>
          <w:p w14:paraId="008E3BF5" w14:textId="77777777" w:rsidR="005F5985" w:rsidRPr="002E2B5B" w:rsidRDefault="005F5985" w:rsidP="002E2B5B">
            <w:pPr>
              <w:rPr>
                <w:rFonts w:ascii="Calibri" w:hAnsi="Calibri" w:cs="Calibri"/>
                <w:sz w:val="16"/>
                <w:szCs w:val="16"/>
              </w:rPr>
            </w:pPr>
            <w:r w:rsidRPr="002E2B5B">
              <w:rPr>
                <w:rFonts w:ascii="Calibri" w:hAnsi="Calibri" w:cs="Calibri"/>
                <w:bCs/>
                <w:sz w:val="16"/>
                <w:szCs w:val="16"/>
              </w:rPr>
              <w:t>Implantação – Ferrovias – FIOL II</w:t>
            </w:r>
          </w:p>
        </w:tc>
        <w:tc>
          <w:tcPr>
            <w:tcW w:w="950" w:type="pct"/>
            <w:tcBorders>
              <w:top w:val="nil"/>
              <w:left w:val="nil"/>
              <w:bottom w:val="single" w:sz="4" w:space="0" w:color="auto"/>
              <w:right w:val="nil"/>
            </w:tcBorders>
            <w:vAlign w:val="center"/>
          </w:tcPr>
          <w:p w14:paraId="6B9EE2FE" w14:textId="77777777" w:rsidR="005F5985" w:rsidRPr="002E2B5B" w:rsidRDefault="005F5985" w:rsidP="002E2B5B">
            <w:pPr>
              <w:jc w:val="right"/>
              <w:rPr>
                <w:rFonts w:ascii="Calibri" w:hAnsi="Calibri" w:cs="Calibri"/>
                <w:sz w:val="16"/>
                <w:szCs w:val="16"/>
              </w:rPr>
            </w:pPr>
            <w:r w:rsidRPr="002E2B5B">
              <w:rPr>
                <w:rFonts w:ascii="Calibri" w:hAnsi="Calibri" w:cs="Calibri"/>
                <w:sz w:val="16"/>
                <w:szCs w:val="16"/>
              </w:rPr>
              <w:t>1.772.396.891</w:t>
            </w:r>
          </w:p>
        </w:tc>
        <w:tc>
          <w:tcPr>
            <w:tcW w:w="950" w:type="pct"/>
            <w:tcBorders>
              <w:top w:val="nil"/>
              <w:left w:val="nil"/>
              <w:bottom w:val="single" w:sz="4" w:space="0" w:color="auto"/>
              <w:right w:val="nil"/>
            </w:tcBorders>
          </w:tcPr>
          <w:p w14:paraId="108420C2" w14:textId="4C388E27" w:rsidR="005F5985" w:rsidRPr="002E2B5B" w:rsidRDefault="005F5985" w:rsidP="002E2B5B">
            <w:pPr>
              <w:jc w:val="right"/>
              <w:rPr>
                <w:rFonts w:ascii="Calibri" w:hAnsi="Calibri" w:cs="Calibri"/>
                <w:sz w:val="16"/>
                <w:szCs w:val="16"/>
              </w:rPr>
            </w:pPr>
            <w:r w:rsidRPr="002E2B5B">
              <w:rPr>
                <w:rFonts w:ascii="Calibri" w:hAnsi="Calibri" w:cs="Calibri"/>
                <w:sz w:val="16"/>
                <w:szCs w:val="16"/>
              </w:rPr>
              <w:t>1.497.825.22</w:t>
            </w:r>
            <w:r w:rsidR="000A786E" w:rsidRPr="002E2B5B">
              <w:rPr>
                <w:rFonts w:ascii="Calibri" w:hAnsi="Calibri" w:cs="Calibri"/>
                <w:sz w:val="16"/>
                <w:szCs w:val="16"/>
              </w:rPr>
              <w:t>7</w:t>
            </w:r>
          </w:p>
        </w:tc>
      </w:tr>
      <w:tr w:rsidR="005F5985" w:rsidRPr="002E2B5B" w14:paraId="69D14E2E" w14:textId="37E96341" w:rsidTr="005F5985">
        <w:trPr>
          <w:trHeight w:val="227"/>
        </w:trPr>
        <w:tc>
          <w:tcPr>
            <w:tcW w:w="3100" w:type="pct"/>
            <w:tcBorders>
              <w:top w:val="single" w:sz="4" w:space="0" w:color="auto"/>
              <w:left w:val="nil"/>
              <w:bottom w:val="single" w:sz="4" w:space="0" w:color="auto"/>
              <w:right w:val="nil"/>
            </w:tcBorders>
            <w:shd w:val="clear" w:color="auto" w:fill="auto"/>
            <w:noWrap/>
            <w:vAlign w:val="center"/>
          </w:tcPr>
          <w:p w14:paraId="7AD0B12C" w14:textId="77777777" w:rsidR="005F5985" w:rsidRPr="002E2B5B" w:rsidRDefault="005F5985" w:rsidP="002E2B5B">
            <w:pPr>
              <w:rPr>
                <w:rFonts w:ascii="Calibri" w:hAnsi="Calibri" w:cs="Calibri"/>
                <w:b/>
                <w:sz w:val="16"/>
                <w:szCs w:val="16"/>
              </w:rPr>
            </w:pPr>
            <w:r w:rsidRPr="002E2B5B">
              <w:rPr>
                <w:rFonts w:ascii="Calibri" w:hAnsi="Calibri" w:cs="Calibri"/>
                <w:b/>
                <w:sz w:val="16"/>
                <w:szCs w:val="16"/>
              </w:rPr>
              <w:t>CUSTO TOTAL FIOL II (Caetité/BA a Barreiras/BA)</w:t>
            </w:r>
          </w:p>
        </w:tc>
        <w:tc>
          <w:tcPr>
            <w:tcW w:w="950" w:type="pct"/>
            <w:tcBorders>
              <w:top w:val="single" w:sz="4" w:space="0" w:color="auto"/>
              <w:left w:val="nil"/>
              <w:bottom w:val="single" w:sz="4" w:space="0" w:color="auto"/>
              <w:right w:val="nil"/>
            </w:tcBorders>
          </w:tcPr>
          <w:p w14:paraId="3329E8B6" w14:textId="77777777"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1.773.037.631</w:t>
            </w:r>
          </w:p>
        </w:tc>
        <w:tc>
          <w:tcPr>
            <w:tcW w:w="950" w:type="pct"/>
            <w:tcBorders>
              <w:top w:val="single" w:sz="4" w:space="0" w:color="auto"/>
              <w:left w:val="nil"/>
              <w:bottom w:val="single" w:sz="4" w:space="0" w:color="auto"/>
              <w:right w:val="nil"/>
            </w:tcBorders>
          </w:tcPr>
          <w:p w14:paraId="0F9197F9" w14:textId="5C8076E6"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1.498.465.96</w:t>
            </w:r>
            <w:r w:rsidR="003B26EF" w:rsidRPr="002E2B5B">
              <w:rPr>
                <w:rFonts w:ascii="Calibri" w:hAnsi="Calibri" w:cs="Calibri"/>
                <w:b/>
                <w:sz w:val="16"/>
                <w:szCs w:val="16"/>
              </w:rPr>
              <w:t>7</w:t>
            </w:r>
          </w:p>
        </w:tc>
      </w:tr>
      <w:tr w:rsidR="005F5985" w:rsidRPr="002E2B5B" w14:paraId="3CDEE5A2" w14:textId="5F7FD963" w:rsidTr="005F5985">
        <w:trPr>
          <w:trHeight w:val="227"/>
        </w:trPr>
        <w:tc>
          <w:tcPr>
            <w:tcW w:w="3100" w:type="pct"/>
            <w:tcBorders>
              <w:top w:val="single" w:sz="4" w:space="0" w:color="auto"/>
              <w:left w:val="nil"/>
              <w:bottom w:val="single" w:sz="4" w:space="0" w:color="auto"/>
              <w:right w:val="nil"/>
            </w:tcBorders>
            <w:shd w:val="clear" w:color="auto" w:fill="auto"/>
            <w:noWrap/>
            <w:vAlign w:val="center"/>
            <w:hideMark/>
          </w:tcPr>
          <w:p w14:paraId="1DB1202B" w14:textId="77777777" w:rsidR="005F5985" w:rsidRPr="002E2B5B" w:rsidRDefault="005F5985" w:rsidP="002E2B5B">
            <w:pPr>
              <w:rPr>
                <w:rFonts w:ascii="Calibri" w:hAnsi="Calibri" w:cs="Calibri"/>
                <w:b/>
                <w:bCs/>
                <w:sz w:val="16"/>
                <w:szCs w:val="16"/>
              </w:rPr>
            </w:pPr>
            <w:r w:rsidRPr="002E2B5B">
              <w:rPr>
                <w:rFonts w:ascii="Calibri" w:hAnsi="Calibri" w:cs="Calibri"/>
                <w:b/>
                <w:bCs/>
                <w:sz w:val="16"/>
                <w:szCs w:val="16"/>
              </w:rPr>
              <w:t>CUSTOS DA FIOL</w:t>
            </w:r>
          </w:p>
        </w:tc>
        <w:tc>
          <w:tcPr>
            <w:tcW w:w="950" w:type="pct"/>
            <w:tcBorders>
              <w:top w:val="single" w:sz="4" w:space="0" w:color="auto"/>
              <w:left w:val="nil"/>
              <w:bottom w:val="single" w:sz="4" w:space="0" w:color="auto"/>
              <w:right w:val="nil"/>
            </w:tcBorders>
          </w:tcPr>
          <w:p w14:paraId="2F2BC2DA" w14:textId="77777777" w:rsidR="005F5985" w:rsidRPr="002E2B5B" w:rsidRDefault="005F5985" w:rsidP="002E2B5B">
            <w:pPr>
              <w:jc w:val="right"/>
              <w:rPr>
                <w:rFonts w:ascii="Calibri" w:hAnsi="Calibri" w:cs="Calibri"/>
                <w:b/>
                <w:bCs/>
                <w:sz w:val="16"/>
                <w:szCs w:val="16"/>
              </w:rPr>
            </w:pPr>
            <w:r w:rsidRPr="002E2B5B">
              <w:rPr>
                <w:rFonts w:ascii="Calibri" w:hAnsi="Calibri" w:cs="Calibri"/>
                <w:b/>
                <w:bCs/>
                <w:sz w:val="16"/>
                <w:szCs w:val="16"/>
              </w:rPr>
              <w:t>5.279.218.362</w:t>
            </w:r>
          </w:p>
        </w:tc>
        <w:tc>
          <w:tcPr>
            <w:tcW w:w="950" w:type="pct"/>
            <w:tcBorders>
              <w:top w:val="single" w:sz="4" w:space="0" w:color="auto"/>
              <w:left w:val="nil"/>
              <w:bottom w:val="single" w:sz="4" w:space="0" w:color="auto"/>
              <w:right w:val="nil"/>
            </w:tcBorders>
          </w:tcPr>
          <w:p w14:paraId="46C39211" w14:textId="45194886" w:rsidR="005F5985" w:rsidRPr="002E2B5B" w:rsidRDefault="005F5985" w:rsidP="002E2B5B">
            <w:pPr>
              <w:jc w:val="right"/>
              <w:rPr>
                <w:rFonts w:ascii="Calibri" w:hAnsi="Calibri" w:cs="Calibri"/>
                <w:b/>
                <w:bCs/>
                <w:sz w:val="16"/>
                <w:szCs w:val="16"/>
              </w:rPr>
            </w:pPr>
            <w:r w:rsidRPr="002E2B5B">
              <w:rPr>
                <w:rFonts w:ascii="Calibri" w:hAnsi="Calibri" w:cs="Calibri"/>
                <w:b/>
                <w:bCs/>
                <w:sz w:val="16"/>
                <w:szCs w:val="16"/>
              </w:rPr>
              <w:t>4.949.786.93</w:t>
            </w:r>
            <w:r w:rsidR="000A786E" w:rsidRPr="002E2B5B">
              <w:rPr>
                <w:rFonts w:ascii="Calibri" w:hAnsi="Calibri" w:cs="Calibri"/>
                <w:b/>
                <w:bCs/>
                <w:sz w:val="16"/>
                <w:szCs w:val="16"/>
              </w:rPr>
              <w:t>9</w:t>
            </w:r>
          </w:p>
        </w:tc>
      </w:tr>
    </w:tbl>
    <w:p w14:paraId="300ED65A" w14:textId="77777777" w:rsidR="004E7131" w:rsidRPr="002E2B5B" w:rsidRDefault="004E7131" w:rsidP="002E2B5B">
      <w:pPr>
        <w:pStyle w:val="Textoembloco"/>
        <w:spacing w:line="240" w:lineRule="auto"/>
        <w:ind w:left="0" w:right="57"/>
        <w:rPr>
          <w:rFonts w:ascii="Calibri" w:hAnsi="Calibri" w:cs="Calibri"/>
          <w:sz w:val="22"/>
          <w:szCs w:val="22"/>
          <w:shd w:val="clear" w:color="auto" w:fill="FFFFFF"/>
        </w:rPr>
      </w:pPr>
    </w:p>
    <w:p w14:paraId="7B3D1AC4" w14:textId="5C93A30E" w:rsidR="009165D8" w:rsidRPr="002E2B5B" w:rsidRDefault="00CE5CC5"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 xml:space="preserve">O Valor Presente, com data base maio de 2021, das </w:t>
      </w:r>
      <w:r w:rsidR="00C107C3" w:rsidRPr="002E2B5B">
        <w:rPr>
          <w:rFonts w:ascii="Calibri" w:hAnsi="Calibri" w:cs="Calibri"/>
          <w:sz w:val="22"/>
          <w:szCs w:val="22"/>
          <w:shd w:val="clear" w:color="auto" w:fill="FFFFFF"/>
        </w:rPr>
        <w:t xml:space="preserve">receitas de </w:t>
      </w:r>
      <w:r w:rsidRPr="002E2B5B">
        <w:rPr>
          <w:rFonts w:ascii="Calibri" w:hAnsi="Calibri" w:cs="Calibri"/>
          <w:sz w:val="22"/>
          <w:szCs w:val="22"/>
          <w:shd w:val="clear" w:color="auto" w:fill="FFFFFF"/>
        </w:rPr>
        <w:t>outorga previstas na concessão da Ferrovia de Integração Oeste Leste (FIOL) – EF-334</w:t>
      </w:r>
      <w:r w:rsidR="001C23DF" w:rsidRPr="002E2B5B">
        <w:rPr>
          <w:rFonts w:ascii="Calibri" w:hAnsi="Calibri" w:cs="Calibri"/>
          <w:sz w:val="22"/>
          <w:szCs w:val="22"/>
          <w:shd w:val="clear" w:color="auto" w:fill="FFFFFF"/>
        </w:rPr>
        <w:t xml:space="preserve"> - trecho denominado FIOL I,</w:t>
      </w:r>
      <w:r w:rsidRPr="002E2B5B">
        <w:rPr>
          <w:rFonts w:ascii="Calibri" w:hAnsi="Calibri" w:cs="Calibri"/>
          <w:sz w:val="22"/>
          <w:szCs w:val="22"/>
          <w:shd w:val="clear" w:color="auto" w:fill="FFFFFF"/>
        </w:rPr>
        <w:t xml:space="preserve"> realizada por meio do Edital de Concorrência Internacional n°01/2020, foi calculado pela Superintendência de Negócios da VALEC e evidenciado por meio do Ofício nº 6/2021/SUNEG-VALEC/DINEG-VALEC, em 09 de junho de 2021. </w:t>
      </w:r>
    </w:p>
    <w:p w14:paraId="0650D0C8" w14:textId="26E3388A" w:rsidR="009165D8" w:rsidRPr="002E2B5B" w:rsidRDefault="00067549"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 valores de outorgas utilizados no cálculo foram obtid</w:t>
      </w:r>
      <w:r w:rsidR="00CE5CC5" w:rsidRPr="002E2B5B">
        <w:rPr>
          <w:rFonts w:ascii="Calibri" w:hAnsi="Calibri" w:cs="Calibri"/>
          <w:sz w:val="22"/>
          <w:szCs w:val="22"/>
          <w:shd w:val="clear" w:color="auto" w:fill="FFFFFF"/>
        </w:rPr>
        <w:t>o</w:t>
      </w:r>
      <w:r w:rsidRPr="002E2B5B">
        <w:rPr>
          <w:rFonts w:ascii="Calibri" w:hAnsi="Calibri" w:cs="Calibri"/>
          <w:sz w:val="22"/>
          <w:szCs w:val="22"/>
          <w:shd w:val="clear" w:color="auto" w:fill="FFFFFF"/>
        </w:rPr>
        <w:t>s no estudo de</w:t>
      </w:r>
      <w:r w:rsidR="00CE5CC5"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viabilidade que amparou a referida licitação</w:t>
      </w:r>
      <w:r w:rsidR="00CE5CC5" w:rsidRPr="002E2B5B">
        <w:rPr>
          <w:rFonts w:ascii="Calibri" w:hAnsi="Calibri" w:cs="Calibri"/>
          <w:sz w:val="22"/>
          <w:szCs w:val="22"/>
          <w:shd w:val="clear" w:color="auto" w:fill="FFFFFF"/>
        </w:rPr>
        <w:t>. O</w:t>
      </w:r>
      <w:r w:rsidRPr="002E2B5B">
        <w:rPr>
          <w:rFonts w:ascii="Calibri" w:hAnsi="Calibri" w:cs="Calibri"/>
          <w:sz w:val="22"/>
          <w:szCs w:val="22"/>
          <w:shd w:val="clear" w:color="auto" w:fill="FFFFFF"/>
        </w:rPr>
        <w:t xml:space="preserve"> estudo de viabilidade é referencial</w:t>
      </w:r>
      <w:r w:rsidR="00CE5CC5" w:rsidRPr="002E2B5B">
        <w:rPr>
          <w:rFonts w:ascii="Calibri" w:hAnsi="Calibri" w:cs="Calibri"/>
          <w:sz w:val="22"/>
          <w:szCs w:val="22"/>
          <w:shd w:val="clear" w:color="auto" w:fill="FFFFFF"/>
        </w:rPr>
        <w:t xml:space="preserve"> e </w:t>
      </w:r>
      <w:r w:rsidRPr="002E2B5B">
        <w:rPr>
          <w:rFonts w:ascii="Calibri" w:hAnsi="Calibri" w:cs="Calibri"/>
          <w:sz w:val="22"/>
          <w:szCs w:val="22"/>
          <w:shd w:val="clear" w:color="auto" w:fill="FFFFFF"/>
        </w:rPr>
        <w:t>não vinculativo ao instrumento convocatório da licitação e referenciado à data-base de outubro/2018,</w:t>
      </w:r>
      <w:r w:rsidR="00CE5CC5"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devidamente atualizados monetariamente</w:t>
      </w:r>
      <w:r w:rsidR="00A65256" w:rsidRPr="002E2B5B">
        <w:rPr>
          <w:rFonts w:ascii="Calibri" w:hAnsi="Calibri" w:cs="Calibri"/>
          <w:sz w:val="22"/>
          <w:szCs w:val="22"/>
          <w:shd w:val="clear" w:color="auto" w:fill="FFFFFF"/>
        </w:rPr>
        <w:t>.</w:t>
      </w:r>
    </w:p>
    <w:p w14:paraId="1B54D619" w14:textId="75FCD88D" w:rsidR="009165D8" w:rsidRPr="002E2B5B" w:rsidRDefault="00A65256"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CE5CC5" w:rsidRPr="002E2B5B">
        <w:rPr>
          <w:rFonts w:ascii="Calibri" w:hAnsi="Calibri" w:cs="Calibri"/>
          <w:sz w:val="22"/>
          <w:szCs w:val="22"/>
          <w:shd w:val="clear" w:color="auto" w:fill="FFFFFF"/>
        </w:rPr>
        <w:t>s valores</w:t>
      </w:r>
      <w:r w:rsidR="00067549" w:rsidRPr="002E2B5B">
        <w:rPr>
          <w:rFonts w:ascii="Calibri" w:hAnsi="Calibri" w:cs="Calibri"/>
          <w:sz w:val="22"/>
          <w:szCs w:val="22"/>
          <w:shd w:val="clear" w:color="auto" w:fill="FFFFFF"/>
        </w:rPr>
        <w:t xml:space="preserve"> previstos</w:t>
      </w:r>
      <w:r w:rsidRPr="002E2B5B">
        <w:rPr>
          <w:rFonts w:ascii="Calibri" w:hAnsi="Calibri" w:cs="Calibri"/>
          <w:sz w:val="22"/>
          <w:szCs w:val="22"/>
          <w:shd w:val="clear" w:color="auto" w:fill="FFFFFF"/>
        </w:rPr>
        <w:t xml:space="preserve"> como </w:t>
      </w:r>
      <w:r w:rsidR="00C107C3" w:rsidRPr="002E2B5B">
        <w:rPr>
          <w:rFonts w:ascii="Calibri" w:hAnsi="Calibri" w:cs="Calibri"/>
          <w:sz w:val="22"/>
          <w:szCs w:val="22"/>
          <w:shd w:val="clear" w:color="auto" w:fill="FFFFFF"/>
        </w:rPr>
        <w:t>receita</w:t>
      </w:r>
      <w:r w:rsidRPr="002E2B5B">
        <w:rPr>
          <w:rFonts w:ascii="Calibri" w:hAnsi="Calibri" w:cs="Calibri"/>
          <w:sz w:val="22"/>
          <w:szCs w:val="22"/>
          <w:shd w:val="clear" w:color="auto" w:fill="FFFFFF"/>
        </w:rPr>
        <w:t xml:space="preserve"> variável, calculado </w:t>
      </w:r>
      <w:r w:rsidR="00067549" w:rsidRPr="002E2B5B">
        <w:rPr>
          <w:rFonts w:ascii="Calibri" w:hAnsi="Calibri" w:cs="Calibri"/>
          <w:sz w:val="22"/>
          <w:szCs w:val="22"/>
          <w:shd w:val="clear" w:color="auto" w:fill="FFFFFF"/>
        </w:rPr>
        <w:t xml:space="preserve">na proporção de 3,43% do faturamento bruto previsto para a </w:t>
      </w:r>
      <w:proofErr w:type="spellStart"/>
      <w:r w:rsidR="00C107C3" w:rsidRPr="002E2B5B">
        <w:rPr>
          <w:rFonts w:ascii="Calibri" w:hAnsi="Calibri" w:cs="Calibri"/>
          <w:sz w:val="22"/>
          <w:szCs w:val="22"/>
          <w:shd w:val="clear" w:color="auto" w:fill="FFFFFF"/>
        </w:rPr>
        <w:t>sub</w:t>
      </w:r>
      <w:r w:rsidR="00067549" w:rsidRPr="002E2B5B">
        <w:rPr>
          <w:rFonts w:ascii="Calibri" w:hAnsi="Calibri" w:cs="Calibri"/>
          <w:sz w:val="22"/>
          <w:szCs w:val="22"/>
          <w:shd w:val="clear" w:color="auto" w:fill="FFFFFF"/>
        </w:rPr>
        <w:t>concessão</w:t>
      </w:r>
      <w:proofErr w:type="spellEnd"/>
      <w:r w:rsidRPr="002E2B5B">
        <w:rPr>
          <w:rFonts w:ascii="Calibri" w:hAnsi="Calibri" w:cs="Calibri"/>
          <w:sz w:val="22"/>
          <w:szCs w:val="22"/>
          <w:shd w:val="clear" w:color="auto" w:fill="FFFFFF"/>
        </w:rPr>
        <w:t>,</w:t>
      </w:r>
      <w:r w:rsidR="00067549" w:rsidRPr="002E2B5B">
        <w:rPr>
          <w:rFonts w:ascii="Calibri" w:hAnsi="Calibri" w:cs="Calibri"/>
          <w:sz w:val="22"/>
          <w:szCs w:val="22"/>
          <w:shd w:val="clear" w:color="auto" w:fill="FFFFFF"/>
        </w:rPr>
        <w:t xml:space="preserve"> podem se diferenciar do valor</w:t>
      </w:r>
      <w:r w:rsidR="00CE5CC5" w:rsidRPr="002E2B5B">
        <w:rPr>
          <w:rFonts w:ascii="Calibri" w:hAnsi="Calibri" w:cs="Calibri"/>
          <w:sz w:val="22"/>
          <w:szCs w:val="22"/>
          <w:shd w:val="clear" w:color="auto" w:fill="FFFFFF"/>
        </w:rPr>
        <w:t xml:space="preserve"> </w:t>
      </w:r>
      <w:r w:rsidR="00067549" w:rsidRPr="002E2B5B">
        <w:rPr>
          <w:rFonts w:ascii="Calibri" w:hAnsi="Calibri" w:cs="Calibri"/>
          <w:sz w:val="22"/>
          <w:szCs w:val="22"/>
          <w:shd w:val="clear" w:color="auto" w:fill="FFFFFF"/>
        </w:rPr>
        <w:t xml:space="preserve">real auferido durante o andamento efetivo da </w:t>
      </w:r>
      <w:proofErr w:type="spellStart"/>
      <w:r w:rsidR="00CE5CC5" w:rsidRPr="002E2B5B">
        <w:rPr>
          <w:rFonts w:ascii="Calibri" w:hAnsi="Calibri" w:cs="Calibri"/>
          <w:sz w:val="22"/>
          <w:szCs w:val="22"/>
          <w:shd w:val="clear" w:color="auto" w:fill="FFFFFF"/>
        </w:rPr>
        <w:t>sub</w:t>
      </w:r>
      <w:r w:rsidR="00067549" w:rsidRPr="002E2B5B">
        <w:rPr>
          <w:rFonts w:ascii="Calibri" w:hAnsi="Calibri" w:cs="Calibri"/>
          <w:sz w:val="22"/>
          <w:szCs w:val="22"/>
          <w:shd w:val="clear" w:color="auto" w:fill="FFFFFF"/>
        </w:rPr>
        <w:t>concessão</w:t>
      </w:r>
      <w:proofErr w:type="spellEnd"/>
      <w:r w:rsidR="00067549" w:rsidRPr="002E2B5B">
        <w:rPr>
          <w:rFonts w:ascii="Calibri" w:hAnsi="Calibri" w:cs="Calibri"/>
          <w:sz w:val="22"/>
          <w:szCs w:val="22"/>
          <w:shd w:val="clear" w:color="auto" w:fill="FFFFFF"/>
        </w:rPr>
        <w:t>. A taxa de desconto utilizada para trazer a valor presente o fluxo de recebimentos</w:t>
      </w:r>
      <w:r w:rsidR="00CE5CC5" w:rsidRPr="002E2B5B">
        <w:rPr>
          <w:rFonts w:ascii="Calibri" w:hAnsi="Calibri" w:cs="Calibri"/>
          <w:sz w:val="22"/>
          <w:szCs w:val="22"/>
          <w:shd w:val="clear" w:color="auto" w:fill="FFFFFF"/>
        </w:rPr>
        <w:t xml:space="preserve"> </w:t>
      </w:r>
      <w:r w:rsidR="00067549" w:rsidRPr="002E2B5B">
        <w:rPr>
          <w:rFonts w:ascii="Calibri" w:hAnsi="Calibri" w:cs="Calibri"/>
          <w:sz w:val="22"/>
          <w:szCs w:val="22"/>
          <w:shd w:val="clear" w:color="auto" w:fill="FFFFFF"/>
        </w:rPr>
        <w:t>previstos para a VALEC (outorga), ao longo da vigência do contrato da FIOL, foi a taxa WACC utilizada no</w:t>
      </w:r>
      <w:r w:rsidR="00CE5CC5" w:rsidRPr="002E2B5B">
        <w:rPr>
          <w:rFonts w:ascii="Calibri" w:hAnsi="Calibri" w:cs="Calibri"/>
          <w:sz w:val="22"/>
          <w:szCs w:val="22"/>
          <w:shd w:val="clear" w:color="auto" w:fill="FFFFFF"/>
        </w:rPr>
        <w:t xml:space="preserve"> </w:t>
      </w:r>
      <w:r w:rsidR="00067549" w:rsidRPr="002E2B5B">
        <w:rPr>
          <w:rFonts w:ascii="Calibri" w:hAnsi="Calibri" w:cs="Calibri"/>
          <w:sz w:val="22"/>
          <w:szCs w:val="22"/>
          <w:shd w:val="clear" w:color="auto" w:fill="FFFFFF"/>
        </w:rPr>
        <w:t xml:space="preserve">estudo de viabilidade que balizou a </w:t>
      </w:r>
      <w:proofErr w:type="spellStart"/>
      <w:r w:rsidR="00CE5CC5" w:rsidRPr="002E2B5B">
        <w:rPr>
          <w:rFonts w:ascii="Calibri" w:hAnsi="Calibri" w:cs="Calibri"/>
          <w:sz w:val="22"/>
          <w:szCs w:val="22"/>
          <w:shd w:val="clear" w:color="auto" w:fill="FFFFFF"/>
        </w:rPr>
        <w:t>sub</w:t>
      </w:r>
      <w:r w:rsidR="00067549" w:rsidRPr="002E2B5B">
        <w:rPr>
          <w:rFonts w:ascii="Calibri" w:hAnsi="Calibri" w:cs="Calibri"/>
          <w:sz w:val="22"/>
          <w:szCs w:val="22"/>
          <w:shd w:val="clear" w:color="auto" w:fill="FFFFFF"/>
        </w:rPr>
        <w:t>concessão</w:t>
      </w:r>
      <w:proofErr w:type="spellEnd"/>
      <w:r w:rsidR="00067549" w:rsidRPr="002E2B5B">
        <w:rPr>
          <w:rFonts w:ascii="Calibri" w:hAnsi="Calibri" w:cs="Calibri"/>
          <w:sz w:val="22"/>
          <w:szCs w:val="22"/>
          <w:shd w:val="clear" w:color="auto" w:fill="FFFFFF"/>
        </w:rPr>
        <w:t xml:space="preserve">, qual seja: 11,04% a.a., em termos reais. </w:t>
      </w:r>
    </w:p>
    <w:p w14:paraId="5CAA5E5D" w14:textId="7E2CAAAE" w:rsidR="00D95243" w:rsidRPr="002E2B5B" w:rsidRDefault="00067549"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Foi considerado</w:t>
      </w:r>
      <w:r w:rsidR="00C107C3"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no fluxo de recebimentos da VALEC</w:t>
      </w:r>
      <w:r w:rsidR="00C107C3"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o valor da proposta</w:t>
      </w:r>
      <w:r w:rsidR="00CE5CC5"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vencedora do certame realizado no mês de abril</w:t>
      </w:r>
      <w:r w:rsidR="00CE5CC5" w:rsidRPr="002E2B5B">
        <w:rPr>
          <w:rFonts w:ascii="Calibri" w:hAnsi="Calibri" w:cs="Calibri"/>
          <w:sz w:val="22"/>
          <w:szCs w:val="22"/>
          <w:shd w:val="clear" w:color="auto" w:fill="FFFFFF"/>
        </w:rPr>
        <w:t>/2021</w:t>
      </w:r>
      <w:r w:rsidR="00A6525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R$</w:t>
      </w:r>
      <w:r w:rsidR="00A65256"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32</w:t>
      </w:r>
      <w:r w:rsidR="00A65256" w:rsidRPr="002E2B5B">
        <w:rPr>
          <w:rFonts w:ascii="Calibri" w:hAnsi="Calibri" w:cs="Calibri"/>
          <w:sz w:val="22"/>
          <w:szCs w:val="22"/>
          <w:shd w:val="clear" w:color="auto" w:fill="FFFFFF"/>
        </w:rPr>
        <w:t>,7 milhões</w:t>
      </w:r>
      <w:r w:rsidRPr="002E2B5B">
        <w:rPr>
          <w:rFonts w:ascii="Calibri" w:hAnsi="Calibri" w:cs="Calibri"/>
          <w:sz w:val="22"/>
          <w:szCs w:val="22"/>
          <w:shd w:val="clear" w:color="auto" w:fill="FFFFFF"/>
        </w:rPr>
        <w:t xml:space="preserve">. </w:t>
      </w:r>
    </w:p>
    <w:tbl>
      <w:tblPr>
        <w:tblW w:w="5000" w:type="pct"/>
        <w:tblCellMar>
          <w:left w:w="70" w:type="dxa"/>
          <w:right w:w="70" w:type="dxa"/>
        </w:tblCellMar>
        <w:tblLook w:val="04A0" w:firstRow="1" w:lastRow="0" w:firstColumn="1" w:lastColumn="0" w:noHBand="0" w:noVBand="1"/>
      </w:tblPr>
      <w:tblGrid>
        <w:gridCol w:w="6489"/>
        <w:gridCol w:w="1989"/>
        <w:gridCol w:w="1989"/>
      </w:tblGrid>
      <w:tr w:rsidR="005F5985" w:rsidRPr="002E2B5B" w14:paraId="7D70B900" w14:textId="1088A85C" w:rsidTr="005F5985">
        <w:trPr>
          <w:trHeight w:val="227"/>
        </w:trPr>
        <w:tc>
          <w:tcPr>
            <w:tcW w:w="3100" w:type="pct"/>
            <w:tcBorders>
              <w:top w:val="nil"/>
              <w:left w:val="nil"/>
              <w:bottom w:val="single" w:sz="4" w:space="0" w:color="auto"/>
              <w:right w:val="nil"/>
            </w:tcBorders>
            <w:shd w:val="clear" w:color="auto" w:fill="auto"/>
            <w:noWrap/>
            <w:vAlign w:val="center"/>
            <w:hideMark/>
          </w:tcPr>
          <w:p w14:paraId="7C03DA22" w14:textId="77777777" w:rsidR="005F5985" w:rsidRPr="002E2B5B" w:rsidRDefault="005F5985" w:rsidP="002E2B5B">
            <w:pPr>
              <w:rPr>
                <w:rFonts w:ascii="Calibri" w:hAnsi="Calibri" w:cs="Calibri"/>
                <w:b/>
                <w:bCs/>
                <w:sz w:val="16"/>
                <w:szCs w:val="16"/>
              </w:rPr>
            </w:pPr>
            <w:r w:rsidRPr="002E2B5B">
              <w:rPr>
                <w:rFonts w:ascii="Calibri" w:hAnsi="Calibri" w:cs="Calibri"/>
                <w:b/>
                <w:bCs/>
                <w:sz w:val="16"/>
                <w:szCs w:val="16"/>
              </w:rPr>
              <w:t>TESTE DE RECUPERABILIDADE – FIOL I</w:t>
            </w:r>
          </w:p>
        </w:tc>
        <w:tc>
          <w:tcPr>
            <w:tcW w:w="950" w:type="pct"/>
            <w:tcBorders>
              <w:top w:val="nil"/>
              <w:left w:val="nil"/>
              <w:bottom w:val="single" w:sz="4" w:space="0" w:color="auto"/>
              <w:right w:val="nil"/>
            </w:tcBorders>
          </w:tcPr>
          <w:p w14:paraId="3AD44BE7" w14:textId="77777777"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31/12/2020</w:t>
            </w:r>
          </w:p>
        </w:tc>
        <w:tc>
          <w:tcPr>
            <w:tcW w:w="950" w:type="pct"/>
            <w:tcBorders>
              <w:top w:val="nil"/>
              <w:left w:val="nil"/>
              <w:bottom w:val="single" w:sz="4" w:space="0" w:color="auto"/>
              <w:right w:val="nil"/>
            </w:tcBorders>
          </w:tcPr>
          <w:p w14:paraId="65AF966E" w14:textId="41AFBEB1" w:rsidR="005F5985" w:rsidRPr="002E2B5B" w:rsidRDefault="005F5985" w:rsidP="002E2B5B">
            <w:pPr>
              <w:jc w:val="right"/>
              <w:rPr>
                <w:rFonts w:ascii="Calibri" w:hAnsi="Calibri" w:cs="Calibri"/>
                <w:b/>
                <w:sz w:val="16"/>
                <w:szCs w:val="16"/>
              </w:rPr>
            </w:pPr>
            <w:r w:rsidRPr="002E2B5B">
              <w:rPr>
                <w:rFonts w:ascii="Calibri" w:hAnsi="Calibri" w:cs="Calibri"/>
                <w:b/>
                <w:sz w:val="16"/>
                <w:szCs w:val="16"/>
              </w:rPr>
              <w:t>31/12/2019</w:t>
            </w:r>
          </w:p>
        </w:tc>
      </w:tr>
      <w:tr w:rsidR="005F5985" w:rsidRPr="002E2B5B" w14:paraId="74FFC378" w14:textId="1C2ADEF7" w:rsidTr="005F5985">
        <w:trPr>
          <w:trHeight w:val="227"/>
        </w:trPr>
        <w:tc>
          <w:tcPr>
            <w:tcW w:w="3100" w:type="pct"/>
            <w:tcBorders>
              <w:top w:val="single" w:sz="4" w:space="0" w:color="auto"/>
              <w:left w:val="nil"/>
              <w:right w:val="nil"/>
            </w:tcBorders>
            <w:shd w:val="clear" w:color="auto" w:fill="auto"/>
            <w:noWrap/>
            <w:vAlign w:val="center"/>
            <w:hideMark/>
          </w:tcPr>
          <w:p w14:paraId="68763E44" w14:textId="77777777" w:rsidR="005F5985" w:rsidRPr="002E2B5B" w:rsidRDefault="005F5985" w:rsidP="002E2B5B">
            <w:pPr>
              <w:rPr>
                <w:rFonts w:ascii="Calibri" w:hAnsi="Calibri" w:cs="Calibri"/>
                <w:sz w:val="16"/>
                <w:szCs w:val="16"/>
              </w:rPr>
            </w:pPr>
            <w:r w:rsidRPr="002E2B5B">
              <w:rPr>
                <w:rFonts w:ascii="Calibri" w:hAnsi="Calibri" w:cs="Calibri"/>
                <w:bCs/>
                <w:sz w:val="16"/>
                <w:szCs w:val="16"/>
              </w:rPr>
              <w:t>Estudos e Projetos – FIOL I (1)</w:t>
            </w:r>
          </w:p>
        </w:tc>
        <w:tc>
          <w:tcPr>
            <w:tcW w:w="950" w:type="pct"/>
            <w:tcBorders>
              <w:top w:val="single" w:sz="4" w:space="0" w:color="auto"/>
              <w:left w:val="nil"/>
              <w:right w:val="nil"/>
            </w:tcBorders>
          </w:tcPr>
          <w:p w14:paraId="1B3FADEB" w14:textId="77777777" w:rsidR="005F5985" w:rsidRPr="002E2B5B" w:rsidRDefault="005F5985" w:rsidP="002E2B5B">
            <w:pPr>
              <w:jc w:val="right"/>
              <w:rPr>
                <w:rFonts w:ascii="Calibri" w:hAnsi="Calibri" w:cs="Calibri"/>
                <w:sz w:val="16"/>
                <w:szCs w:val="16"/>
              </w:rPr>
            </w:pPr>
            <w:r w:rsidRPr="002E2B5B">
              <w:rPr>
                <w:rFonts w:ascii="Calibri" w:hAnsi="Calibri" w:cs="Calibri"/>
                <w:sz w:val="16"/>
                <w:szCs w:val="16"/>
              </w:rPr>
              <w:t xml:space="preserve">           (3.487.596) </w:t>
            </w:r>
          </w:p>
        </w:tc>
        <w:tc>
          <w:tcPr>
            <w:tcW w:w="950" w:type="pct"/>
            <w:tcBorders>
              <w:top w:val="single" w:sz="4" w:space="0" w:color="auto"/>
              <w:left w:val="nil"/>
              <w:right w:val="nil"/>
            </w:tcBorders>
          </w:tcPr>
          <w:p w14:paraId="33B87DE0" w14:textId="00DA65C5" w:rsidR="005F5985" w:rsidRPr="002E2B5B" w:rsidRDefault="005F5985" w:rsidP="002E2B5B">
            <w:pPr>
              <w:jc w:val="right"/>
              <w:rPr>
                <w:rFonts w:ascii="Calibri" w:hAnsi="Calibri" w:cs="Calibri"/>
                <w:sz w:val="16"/>
                <w:szCs w:val="16"/>
              </w:rPr>
            </w:pPr>
            <w:r w:rsidRPr="002E2B5B">
              <w:rPr>
                <w:rFonts w:ascii="Calibri" w:hAnsi="Calibri" w:cs="Calibri"/>
                <w:sz w:val="16"/>
                <w:szCs w:val="16"/>
              </w:rPr>
              <w:t>(3.487.596)</w:t>
            </w:r>
          </w:p>
        </w:tc>
      </w:tr>
      <w:tr w:rsidR="005F5985" w:rsidRPr="002E2B5B" w14:paraId="778DE5B1" w14:textId="47C1D38A" w:rsidTr="005F5985">
        <w:trPr>
          <w:trHeight w:val="227"/>
        </w:trPr>
        <w:tc>
          <w:tcPr>
            <w:tcW w:w="3100" w:type="pct"/>
            <w:tcBorders>
              <w:left w:val="nil"/>
              <w:bottom w:val="nil"/>
              <w:right w:val="nil"/>
            </w:tcBorders>
            <w:shd w:val="clear" w:color="auto" w:fill="auto"/>
            <w:noWrap/>
            <w:vAlign w:val="center"/>
          </w:tcPr>
          <w:p w14:paraId="12FACE27" w14:textId="77777777" w:rsidR="005F5985" w:rsidRPr="002E2B5B" w:rsidRDefault="005F5985" w:rsidP="002E2B5B">
            <w:pPr>
              <w:rPr>
                <w:rFonts w:ascii="Calibri" w:hAnsi="Calibri" w:cs="Calibri"/>
                <w:sz w:val="16"/>
                <w:szCs w:val="16"/>
              </w:rPr>
            </w:pPr>
            <w:r w:rsidRPr="002E2B5B">
              <w:rPr>
                <w:rFonts w:ascii="Calibri" w:hAnsi="Calibri" w:cs="Calibri"/>
                <w:bCs/>
                <w:sz w:val="16"/>
                <w:szCs w:val="16"/>
              </w:rPr>
              <w:t>Implantação – Ferrovias - FIOL (2)</w:t>
            </w:r>
          </w:p>
        </w:tc>
        <w:tc>
          <w:tcPr>
            <w:tcW w:w="950" w:type="pct"/>
            <w:tcBorders>
              <w:left w:val="nil"/>
              <w:bottom w:val="nil"/>
              <w:right w:val="nil"/>
            </w:tcBorders>
          </w:tcPr>
          <w:p w14:paraId="3AC375E0" w14:textId="77777777" w:rsidR="005F5985" w:rsidRPr="002E2B5B" w:rsidRDefault="005F5985" w:rsidP="002E2B5B">
            <w:pPr>
              <w:jc w:val="right"/>
              <w:rPr>
                <w:rFonts w:ascii="Calibri" w:hAnsi="Calibri" w:cs="Calibri"/>
                <w:sz w:val="16"/>
                <w:szCs w:val="16"/>
              </w:rPr>
            </w:pPr>
            <w:r w:rsidRPr="002E2B5B">
              <w:rPr>
                <w:rFonts w:ascii="Calibri" w:hAnsi="Calibri" w:cs="Calibri"/>
                <w:sz w:val="16"/>
                <w:szCs w:val="16"/>
              </w:rPr>
              <w:t>(3.502.693.135)</w:t>
            </w:r>
          </w:p>
        </w:tc>
        <w:tc>
          <w:tcPr>
            <w:tcW w:w="950" w:type="pct"/>
            <w:tcBorders>
              <w:left w:val="nil"/>
              <w:bottom w:val="nil"/>
              <w:right w:val="nil"/>
            </w:tcBorders>
          </w:tcPr>
          <w:p w14:paraId="71DD34D0" w14:textId="3AD177CE" w:rsidR="005F5985" w:rsidRPr="002E2B5B" w:rsidRDefault="007A78BE" w:rsidP="002E2B5B">
            <w:pPr>
              <w:jc w:val="right"/>
              <w:rPr>
                <w:rFonts w:ascii="Calibri" w:hAnsi="Calibri" w:cs="Calibri"/>
                <w:sz w:val="16"/>
                <w:szCs w:val="16"/>
              </w:rPr>
            </w:pPr>
            <w:r w:rsidRPr="002E2B5B">
              <w:rPr>
                <w:rFonts w:ascii="Calibri" w:hAnsi="Calibri" w:cs="Calibri"/>
                <w:sz w:val="16"/>
                <w:szCs w:val="16"/>
              </w:rPr>
              <w:t>(</w:t>
            </w:r>
            <w:r w:rsidR="005F5985" w:rsidRPr="002E2B5B">
              <w:rPr>
                <w:rFonts w:ascii="Calibri" w:hAnsi="Calibri" w:cs="Calibri"/>
                <w:sz w:val="16"/>
                <w:szCs w:val="16"/>
              </w:rPr>
              <w:t>3.447.883.37</w:t>
            </w:r>
            <w:r w:rsidR="00616B0E" w:rsidRPr="002E2B5B">
              <w:rPr>
                <w:rFonts w:ascii="Calibri" w:hAnsi="Calibri" w:cs="Calibri"/>
                <w:sz w:val="16"/>
                <w:szCs w:val="16"/>
              </w:rPr>
              <w:t>6</w:t>
            </w:r>
            <w:r w:rsidRPr="002E2B5B">
              <w:rPr>
                <w:rFonts w:ascii="Calibri" w:hAnsi="Calibri" w:cs="Calibri"/>
                <w:sz w:val="16"/>
                <w:szCs w:val="16"/>
              </w:rPr>
              <w:t>)</w:t>
            </w:r>
          </w:p>
        </w:tc>
      </w:tr>
      <w:tr w:rsidR="005F5985" w:rsidRPr="002E2B5B" w14:paraId="32E66EE8" w14:textId="4E400E0A" w:rsidTr="005F5985">
        <w:trPr>
          <w:trHeight w:val="227"/>
        </w:trPr>
        <w:tc>
          <w:tcPr>
            <w:tcW w:w="3100" w:type="pct"/>
            <w:tcBorders>
              <w:top w:val="nil"/>
              <w:left w:val="nil"/>
              <w:right w:val="nil"/>
            </w:tcBorders>
            <w:shd w:val="clear" w:color="auto" w:fill="auto"/>
            <w:noWrap/>
            <w:vAlign w:val="center"/>
          </w:tcPr>
          <w:p w14:paraId="19B1B6E8" w14:textId="77777777" w:rsidR="005F5985" w:rsidRPr="002E2B5B" w:rsidRDefault="005F5985" w:rsidP="002E2B5B">
            <w:pPr>
              <w:rPr>
                <w:rFonts w:ascii="Calibri" w:hAnsi="Calibri" w:cs="Calibri"/>
                <w:bCs/>
                <w:sz w:val="16"/>
                <w:szCs w:val="16"/>
              </w:rPr>
            </w:pPr>
            <w:r w:rsidRPr="002E2B5B">
              <w:rPr>
                <w:rFonts w:ascii="Calibri" w:hAnsi="Calibri" w:cs="Calibri"/>
                <w:bCs/>
                <w:sz w:val="16"/>
                <w:szCs w:val="16"/>
              </w:rPr>
              <w:t>Valor de Recuperação data base maio/2021 (3)</w:t>
            </w:r>
          </w:p>
        </w:tc>
        <w:tc>
          <w:tcPr>
            <w:tcW w:w="950" w:type="pct"/>
            <w:tcBorders>
              <w:top w:val="nil"/>
              <w:left w:val="nil"/>
              <w:bottom w:val="single" w:sz="4" w:space="0" w:color="auto"/>
              <w:right w:val="nil"/>
            </w:tcBorders>
            <w:vAlign w:val="center"/>
          </w:tcPr>
          <w:p w14:paraId="51C2A2A5" w14:textId="12CBF819" w:rsidR="005F5985" w:rsidRPr="002E2B5B" w:rsidRDefault="005F5985" w:rsidP="002E2B5B">
            <w:pPr>
              <w:jc w:val="right"/>
              <w:rPr>
                <w:rFonts w:ascii="Calibri" w:hAnsi="Calibri" w:cs="Calibri"/>
                <w:sz w:val="16"/>
                <w:szCs w:val="16"/>
              </w:rPr>
            </w:pPr>
            <w:r w:rsidRPr="002E2B5B">
              <w:rPr>
                <w:rFonts w:ascii="Calibri" w:hAnsi="Calibri" w:cs="Calibri"/>
                <w:sz w:val="16"/>
                <w:szCs w:val="16"/>
              </w:rPr>
              <w:t>260.243.47</w:t>
            </w:r>
            <w:r w:rsidR="00616B0E" w:rsidRPr="002E2B5B">
              <w:rPr>
                <w:rFonts w:ascii="Calibri" w:hAnsi="Calibri" w:cs="Calibri"/>
                <w:sz w:val="16"/>
                <w:szCs w:val="16"/>
              </w:rPr>
              <w:t>5</w:t>
            </w:r>
          </w:p>
        </w:tc>
        <w:tc>
          <w:tcPr>
            <w:tcW w:w="950" w:type="pct"/>
            <w:tcBorders>
              <w:top w:val="nil"/>
              <w:left w:val="nil"/>
              <w:bottom w:val="single" w:sz="4" w:space="0" w:color="auto"/>
              <w:right w:val="nil"/>
            </w:tcBorders>
          </w:tcPr>
          <w:p w14:paraId="0A6786DA" w14:textId="421FD7CB" w:rsidR="005F5985" w:rsidRPr="002E2B5B" w:rsidRDefault="007A78BE" w:rsidP="002E2B5B">
            <w:pPr>
              <w:jc w:val="right"/>
              <w:rPr>
                <w:rFonts w:ascii="Calibri" w:hAnsi="Calibri" w:cs="Calibri"/>
                <w:sz w:val="16"/>
                <w:szCs w:val="16"/>
              </w:rPr>
            </w:pPr>
            <w:r w:rsidRPr="002E2B5B">
              <w:rPr>
                <w:rFonts w:ascii="Calibri" w:hAnsi="Calibri" w:cs="Calibri"/>
                <w:sz w:val="16"/>
                <w:szCs w:val="16"/>
              </w:rPr>
              <w:t>260.243.47</w:t>
            </w:r>
            <w:r w:rsidR="00616B0E" w:rsidRPr="002E2B5B">
              <w:rPr>
                <w:rFonts w:ascii="Calibri" w:hAnsi="Calibri" w:cs="Calibri"/>
                <w:sz w:val="16"/>
                <w:szCs w:val="16"/>
              </w:rPr>
              <w:t>5</w:t>
            </w:r>
          </w:p>
        </w:tc>
      </w:tr>
      <w:tr w:rsidR="005F5985" w:rsidRPr="002E2B5B" w14:paraId="67C2538C" w14:textId="40AD1E48" w:rsidTr="005F5985">
        <w:trPr>
          <w:trHeight w:val="227"/>
        </w:trPr>
        <w:tc>
          <w:tcPr>
            <w:tcW w:w="3100" w:type="pct"/>
            <w:tcBorders>
              <w:top w:val="single" w:sz="4" w:space="0" w:color="auto"/>
              <w:left w:val="nil"/>
              <w:bottom w:val="single" w:sz="4" w:space="0" w:color="auto"/>
              <w:right w:val="nil"/>
            </w:tcBorders>
            <w:shd w:val="clear" w:color="auto" w:fill="auto"/>
            <w:noWrap/>
            <w:vAlign w:val="center"/>
            <w:hideMark/>
          </w:tcPr>
          <w:p w14:paraId="4D398163" w14:textId="77777777" w:rsidR="005F5985" w:rsidRPr="002E2B5B" w:rsidRDefault="005F5985" w:rsidP="002E2B5B">
            <w:pPr>
              <w:rPr>
                <w:rFonts w:ascii="Calibri" w:hAnsi="Calibri" w:cs="Calibri"/>
                <w:b/>
                <w:bCs/>
                <w:sz w:val="16"/>
                <w:szCs w:val="16"/>
              </w:rPr>
            </w:pPr>
            <w:r w:rsidRPr="002E2B5B">
              <w:rPr>
                <w:rFonts w:ascii="Calibri" w:hAnsi="Calibri" w:cs="Calibri"/>
                <w:b/>
                <w:bCs/>
                <w:sz w:val="16"/>
                <w:szCs w:val="16"/>
              </w:rPr>
              <w:t>TOTAL DA PROVISÃO PARA PERDA AO VALOR RECUPERÁVEL (4)</w:t>
            </w:r>
          </w:p>
        </w:tc>
        <w:tc>
          <w:tcPr>
            <w:tcW w:w="950" w:type="pct"/>
            <w:tcBorders>
              <w:top w:val="single" w:sz="4" w:space="0" w:color="auto"/>
              <w:left w:val="nil"/>
              <w:bottom w:val="single" w:sz="4" w:space="0" w:color="auto"/>
              <w:right w:val="nil"/>
            </w:tcBorders>
          </w:tcPr>
          <w:p w14:paraId="32259B44" w14:textId="77777777" w:rsidR="005F5985" w:rsidRPr="002E2B5B" w:rsidRDefault="005F5985" w:rsidP="002E2B5B">
            <w:pPr>
              <w:jc w:val="right"/>
              <w:rPr>
                <w:rFonts w:ascii="Calibri" w:hAnsi="Calibri" w:cs="Calibri"/>
                <w:b/>
                <w:bCs/>
                <w:sz w:val="16"/>
                <w:szCs w:val="16"/>
              </w:rPr>
            </w:pPr>
            <w:r w:rsidRPr="002E2B5B">
              <w:rPr>
                <w:rFonts w:ascii="Calibri" w:hAnsi="Calibri" w:cs="Calibri"/>
                <w:b/>
                <w:bCs/>
                <w:sz w:val="16"/>
                <w:szCs w:val="16"/>
              </w:rPr>
              <w:t>(3.245.937.256)</w:t>
            </w:r>
          </w:p>
        </w:tc>
        <w:tc>
          <w:tcPr>
            <w:tcW w:w="950" w:type="pct"/>
            <w:tcBorders>
              <w:top w:val="single" w:sz="4" w:space="0" w:color="auto"/>
              <w:left w:val="nil"/>
              <w:bottom w:val="single" w:sz="4" w:space="0" w:color="auto"/>
              <w:right w:val="nil"/>
            </w:tcBorders>
          </w:tcPr>
          <w:p w14:paraId="4C6F75C4" w14:textId="554DF328" w:rsidR="005F5985" w:rsidRPr="002E2B5B" w:rsidRDefault="007A78BE" w:rsidP="002E2B5B">
            <w:pPr>
              <w:jc w:val="right"/>
              <w:rPr>
                <w:rFonts w:ascii="Calibri" w:hAnsi="Calibri" w:cs="Calibri"/>
                <w:b/>
                <w:bCs/>
                <w:sz w:val="16"/>
                <w:szCs w:val="16"/>
              </w:rPr>
            </w:pPr>
            <w:r w:rsidRPr="002E2B5B">
              <w:rPr>
                <w:rFonts w:ascii="Calibri" w:hAnsi="Calibri" w:cs="Calibri"/>
                <w:b/>
                <w:bCs/>
                <w:sz w:val="16"/>
                <w:szCs w:val="16"/>
              </w:rPr>
              <w:t>(3.191.077.49</w:t>
            </w:r>
            <w:r w:rsidR="00616B0E" w:rsidRPr="002E2B5B">
              <w:rPr>
                <w:rFonts w:ascii="Calibri" w:hAnsi="Calibri" w:cs="Calibri"/>
                <w:b/>
                <w:bCs/>
                <w:sz w:val="16"/>
                <w:szCs w:val="16"/>
              </w:rPr>
              <w:t>7</w:t>
            </w:r>
            <w:r w:rsidRPr="002E2B5B">
              <w:rPr>
                <w:rFonts w:ascii="Calibri" w:hAnsi="Calibri" w:cs="Calibri"/>
                <w:b/>
                <w:bCs/>
                <w:sz w:val="16"/>
                <w:szCs w:val="16"/>
              </w:rPr>
              <w:t>)</w:t>
            </w:r>
          </w:p>
        </w:tc>
      </w:tr>
    </w:tbl>
    <w:p w14:paraId="250C0584" w14:textId="77777777" w:rsidR="00A65256" w:rsidRPr="002E2B5B" w:rsidRDefault="00A65256" w:rsidP="002E2B5B">
      <w:pPr>
        <w:pStyle w:val="Textoembloco"/>
        <w:spacing w:line="240" w:lineRule="auto"/>
        <w:ind w:left="0" w:right="57"/>
        <w:rPr>
          <w:rFonts w:ascii="Calibri" w:hAnsi="Calibri" w:cs="Calibri"/>
          <w:sz w:val="22"/>
          <w:szCs w:val="22"/>
          <w:shd w:val="clear" w:color="auto" w:fill="FFFFFF"/>
        </w:rPr>
      </w:pPr>
    </w:p>
    <w:p w14:paraId="593C62C2" w14:textId="77777777" w:rsidR="001C23DF" w:rsidRPr="002E2B5B" w:rsidRDefault="001C23DF" w:rsidP="002E2B5B">
      <w:pPr>
        <w:ind w:firstLine="708"/>
        <w:rPr>
          <w:rFonts w:ascii="Calibri" w:hAnsi="Calibri" w:cs="Calibri"/>
          <w:bCs/>
          <w:sz w:val="22"/>
          <w:szCs w:val="22"/>
        </w:rPr>
      </w:pPr>
      <w:r w:rsidRPr="002E2B5B">
        <w:rPr>
          <w:rFonts w:ascii="Calibri" w:hAnsi="Calibri" w:cs="Calibri"/>
          <w:bCs/>
          <w:sz w:val="22"/>
          <w:szCs w:val="22"/>
        </w:rPr>
        <w:t xml:space="preserve">Onde, </w:t>
      </w:r>
    </w:p>
    <w:p w14:paraId="7CA58317" w14:textId="77777777" w:rsidR="001C23DF" w:rsidRPr="002E2B5B" w:rsidRDefault="001C23DF" w:rsidP="002E2B5B">
      <w:pPr>
        <w:pStyle w:val="PargrafodaLista"/>
        <w:numPr>
          <w:ilvl w:val="0"/>
          <w:numId w:val="37"/>
        </w:numPr>
        <w:ind w:left="1134" w:hanging="425"/>
        <w:contextualSpacing/>
        <w:jc w:val="both"/>
        <w:rPr>
          <w:rFonts w:ascii="Calibri" w:hAnsi="Calibri" w:cs="Calibri"/>
          <w:bCs/>
          <w:sz w:val="22"/>
          <w:szCs w:val="22"/>
        </w:rPr>
      </w:pPr>
      <w:r w:rsidRPr="002E2B5B">
        <w:rPr>
          <w:rFonts w:ascii="Calibri" w:hAnsi="Calibri" w:cs="Calibri"/>
          <w:bCs/>
          <w:sz w:val="22"/>
          <w:szCs w:val="22"/>
        </w:rPr>
        <w:t>Estudos e Projetos – nessa conta são registrados os custos dos estudos e projetos da Ferrovia de Integração Oeste Leste referentes ao Trecho denominado FIOL I;</w:t>
      </w:r>
    </w:p>
    <w:p w14:paraId="74A308A8" w14:textId="77777777" w:rsidR="001C23DF" w:rsidRPr="002E2B5B" w:rsidRDefault="001C23DF" w:rsidP="002E2B5B">
      <w:pPr>
        <w:pStyle w:val="PargrafodaLista"/>
        <w:numPr>
          <w:ilvl w:val="0"/>
          <w:numId w:val="37"/>
        </w:numPr>
        <w:ind w:left="1134" w:hanging="425"/>
        <w:contextualSpacing/>
        <w:jc w:val="both"/>
        <w:rPr>
          <w:rFonts w:ascii="Calibri" w:hAnsi="Calibri" w:cs="Calibri"/>
          <w:bCs/>
          <w:sz w:val="22"/>
          <w:szCs w:val="22"/>
        </w:rPr>
      </w:pPr>
      <w:r w:rsidRPr="002E2B5B">
        <w:rPr>
          <w:rFonts w:ascii="Calibri" w:hAnsi="Calibri" w:cs="Calibri"/>
          <w:bCs/>
          <w:sz w:val="22"/>
          <w:szCs w:val="22"/>
        </w:rPr>
        <w:t>Implantação - Ferrovias – representam os custos de obras incorridos sobre os contratos da FIOL I;</w:t>
      </w:r>
    </w:p>
    <w:p w14:paraId="2D900640" w14:textId="77777777" w:rsidR="001C23DF" w:rsidRPr="002E2B5B" w:rsidRDefault="001C23DF" w:rsidP="002E2B5B">
      <w:pPr>
        <w:pStyle w:val="PargrafodaLista"/>
        <w:numPr>
          <w:ilvl w:val="0"/>
          <w:numId w:val="37"/>
        </w:numPr>
        <w:ind w:left="1134" w:hanging="425"/>
        <w:contextualSpacing/>
        <w:jc w:val="both"/>
        <w:rPr>
          <w:rFonts w:ascii="Calibri" w:hAnsi="Calibri" w:cs="Calibri"/>
          <w:bCs/>
          <w:sz w:val="22"/>
          <w:szCs w:val="22"/>
        </w:rPr>
      </w:pPr>
      <w:r w:rsidRPr="002E2B5B">
        <w:rPr>
          <w:rFonts w:ascii="Calibri" w:hAnsi="Calibri" w:cs="Calibri"/>
          <w:bCs/>
          <w:sz w:val="22"/>
          <w:szCs w:val="22"/>
        </w:rPr>
        <w:t>Valor de Recuperação da FIOL I considerando a data base maio de 2021, conforme cálculos desenvolvidos pela SUNEG, com base nas premissas contratuais e no estudo de viabilidade;</w:t>
      </w:r>
    </w:p>
    <w:p w14:paraId="094C8A6A" w14:textId="7FF4F853" w:rsidR="00067549" w:rsidRPr="002E2B5B" w:rsidRDefault="001C23DF" w:rsidP="002E2B5B">
      <w:pPr>
        <w:pStyle w:val="PargrafodaLista"/>
        <w:numPr>
          <w:ilvl w:val="0"/>
          <w:numId w:val="37"/>
        </w:numPr>
        <w:ind w:left="1134" w:hanging="425"/>
        <w:contextualSpacing/>
        <w:jc w:val="both"/>
        <w:rPr>
          <w:rFonts w:ascii="Calibri" w:hAnsi="Calibri" w:cs="Calibri"/>
          <w:bCs/>
          <w:sz w:val="22"/>
          <w:szCs w:val="22"/>
        </w:rPr>
      </w:pPr>
      <w:r w:rsidRPr="002E2B5B">
        <w:rPr>
          <w:rFonts w:ascii="Calibri" w:hAnsi="Calibri" w:cs="Calibri"/>
          <w:bCs/>
          <w:sz w:val="22"/>
          <w:szCs w:val="22"/>
        </w:rPr>
        <w:t>Valor total da provisão para perda ao valor recuperável dos ativos relacionados à FIOL I é de R$ 3,2</w:t>
      </w:r>
      <w:r w:rsidR="007A78BE" w:rsidRPr="002E2B5B">
        <w:rPr>
          <w:rFonts w:ascii="Calibri" w:hAnsi="Calibri" w:cs="Calibri"/>
          <w:bCs/>
          <w:sz w:val="22"/>
          <w:szCs w:val="22"/>
        </w:rPr>
        <w:t>4</w:t>
      </w:r>
      <w:r w:rsidRPr="002E2B5B">
        <w:rPr>
          <w:rFonts w:ascii="Calibri" w:hAnsi="Calibri" w:cs="Calibri"/>
          <w:bCs/>
          <w:sz w:val="22"/>
          <w:szCs w:val="22"/>
        </w:rPr>
        <w:t xml:space="preserve"> bilhões</w:t>
      </w:r>
      <w:r w:rsidR="007A78BE" w:rsidRPr="002E2B5B">
        <w:rPr>
          <w:rFonts w:ascii="Calibri" w:hAnsi="Calibri" w:cs="Calibri"/>
          <w:bCs/>
          <w:sz w:val="22"/>
          <w:szCs w:val="22"/>
        </w:rPr>
        <w:t>, sendo provisionados R$ 3,19 bilhões em 2019 (reapresentado) e R$ 54,8 milhões em 2020.</w:t>
      </w:r>
    </w:p>
    <w:p w14:paraId="5866AAB8" w14:textId="77777777" w:rsidR="001C23DF" w:rsidRPr="002E2B5B" w:rsidRDefault="001C23DF" w:rsidP="002E2B5B">
      <w:pPr>
        <w:pStyle w:val="PargrafodaLista"/>
        <w:spacing w:after="120"/>
        <w:ind w:left="0"/>
        <w:contextualSpacing/>
        <w:jc w:val="both"/>
        <w:rPr>
          <w:rFonts w:ascii="Calibri" w:hAnsi="Calibri" w:cs="Calibri"/>
          <w:bCs/>
          <w:sz w:val="22"/>
          <w:szCs w:val="22"/>
        </w:rPr>
      </w:pPr>
    </w:p>
    <w:p w14:paraId="75B0471B" w14:textId="5615B86C" w:rsidR="009203C8" w:rsidRPr="002E2B5B" w:rsidRDefault="001C23DF" w:rsidP="002E2B5B">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Os ativos relacionados aos trechos da Ferrovia de Integração Oeste Leste</w:t>
      </w:r>
      <w:r w:rsidR="00C107C3" w:rsidRPr="002E2B5B">
        <w:rPr>
          <w:rFonts w:ascii="Calibri" w:hAnsi="Calibri" w:cs="Calibri"/>
          <w:bCs/>
          <w:sz w:val="22"/>
          <w:szCs w:val="22"/>
        </w:rPr>
        <w:t>,</w:t>
      </w:r>
      <w:r w:rsidRPr="002E2B5B">
        <w:rPr>
          <w:rFonts w:ascii="Calibri" w:hAnsi="Calibri" w:cs="Calibri"/>
          <w:bCs/>
          <w:sz w:val="22"/>
          <w:szCs w:val="22"/>
        </w:rPr>
        <w:t xml:space="preserve"> denominados de FIOL II não sofreram teste de recuperabilidade de ativos, </w:t>
      </w:r>
      <w:r w:rsidR="00C107C3" w:rsidRPr="002E2B5B">
        <w:rPr>
          <w:rFonts w:ascii="Calibri" w:hAnsi="Calibri" w:cs="Calibri"/>
          <w:bCs/>
          <w:sz w:val="22"/>
          <w:szCs w:val="22"/>
        </w:rPr>
        <w:t>por</w:t>
      </w:r>
      <w:r w:rsidRPr="002E2B5B">
        <w:rPr>
          <w:rFonts w:ascii="Calibri" w:hAnsi="Calibri" w:cs="Calibri"/>
          <w:bCs/>
          <w:sz w:val="22"/>
          <w:szCs w:val="22"/>
        </w:rPr>
        <w:t xml:space="preserve"> estarem em fase de obras em andamento, sem indícios de perdas. </w:t>
      </w:r>
    </w:p>
    <w:p w14:paraId="1C07583F" w14:textId="77777777" w:rsidR="00A00571" w:rsidRPr="002E2B5B" w:rsidRDefault="00A00571" w:rsidP="002E2B5B">
      <w:pPr>
        <w:pStyle w:val="PargrafodaLista"/>
        <w:ind w:left="0"/>
        <w:contextualSpacing/>
        <w:jc w:val="both"/>
        <w:rPr>
          <w:rFonts w:ascii="Calibri" w:hAnsi="Calibri" w:cs="Calibri"/>
          <w:bCs/>
          <w:sz w:val="22"/>
          <w:szCs w:val="22"/>
        </w:rPr>
      </w:pPr>
    </w:p>
    <w:tbl>
      <w:tblPr>
        <w:tblW w:w="5000" w:type="pct"/>
        <w:tblCellMar>
          <w:left w:w="70" w:type="dxa"/>
          <w:right w:w="70" w:type="dxa"/>
        </w:tblCellMar>
        <w:tblLook w:val="04A0" w:firstRow="1" w:lastRow="0" w:firstColumn="1" w:lastColumn="0" w:noHBand="0" w:noVBand="1"/>
      </w:tblPr>
      <w:tblGrid>
        <w:gridCol w:w="3804"/>
        <w:gridCol w:w="1166"/>
        <w:gridCol w:w="1047"/>
        <w:gridCol w:w="1047"/>
        <w:gridCol w:w="837"/>
        <w:gridCol w:w="1354"/>
        <w:gridCol w:w="1212"/>
      </w:tblGrid>
      <w:tr w:rsidR="0027114A" w:rsidRPr="002E2B5B" w14:paraId="10AB65EE" w14:textId="77777777" w:rsidTr="00CC5767">
        <w:trPr>
          <w:trHeight w:val="690"/>
        </w:trPr>
        <w:tc>
          <w:tcPr>
            <w:tcW w:w="1817" w:type="pct"/>
            <w:tcBorders>
              <w:top w:val="nil"/>
              <w:left w:val="nil"/>
              <w:bottom w:val="single" w:sz="4" w:space="0" w:color="auto"/>
              <w:right w:val="nil"/>
            </w:tcBorders>
            <w:shd w:val="clear" w:color="auto" w:fill="auto"/>
            <w:noWrap/>
            <w:vAlign w:val="bottom"/>
            <w:hideMark/>
          </w:tcPr>
          <w:p w14:paraId="06A4D717" w14:textId="5020AB21" w:rsidR="0098109C" w:rsidRPr="002E2B5B" w:rsidRDefault="00D22F5E" w:rsidP="002E2B5B">
            <w:pPr>
              <w:rPr>
                <w:rFonts w:ascii="Calibri" w:hAnsi="Calibri" w:cs="Calibri"/>
                <w:b/>
                <w:color w:val="000000"/>
                <w:sz w:val="22"/>
                <w:szCs w:val="22"/>
              </w:rPr>
            </w:pPr>
            <w:r w:rsidRPr="002E2B5B">
              <w:rPr>
                <w:rFonts w:ascii="Calibri" w:hAnsi="Calibri" w:cs="Calibri"/>
                <w:b/>
                <w:color w:val="000000"/>
                <w:sz w:val="22"/>
                <w:szCs w:val="22"/>
              </w:rPr>
              <w:t xml:space="preserve">NOTA </w:t>
            </w:r>
            <w:r w:rsidR="00731BB6" w:rsidRPr="002E2B5B">
              <w:rPr>
                <w:rFonts w:ascii="Calibri" w:hAnsi="Calibri" w:cs="Calibri"/>
                <w:b/>
                <w:color w:val="000000"/>
                <w:sz w:val="22"/>
                <w:szCs w:val="22"/>
              </w:rPr>
              <w:t>10</w:t>
            </w:r>
            <w:r w:rsidR="00782E54" w:rsidRPr="002E2B5B">
              <w:rPr>
                <w:rFonts w:ascii="Calibri" w:hAnsi="Calibri" w:cs="Calibri"/>
                <w:b/>
                <w:color w:val="000000"/>
                <w:sz w:val="22"/>
                <w:szCs w:val="22"/>
              </w:rPr>
              <w:t xml:space="preserve"> </w:t>
            </w:r>
            <w:r w:rsidR="00713327" w:rsidRPr="002E2B5B">
              <w:rPr>
                <w:rFonts w:ascii="Calibri" w:hAnsi="Calibri" w:cs="Calibri"/>
                <w:b/>
                <w:color w:val="000000"/>
                <w:sz w:val="22"/>
                <w:szCs w:val="22"/>
              </w:rPr>
              <w:t>–</w:t>
            </w:r>
            <w:r w:rsidR="00782E54" w:rsidRPr="002E2B5B">
              <w:rPr>
                <w:rFonts w:ascii="Calibri" w:hAnsi="Calibri" w:cs="Calibri"/>
                <w:b/>
                <w:color w:val="000000"/>
                <w:sz w:val="22"/>
                <w:szCs w:val="22"/>
              </w:rPr>
              <w:t xml:space="preserve"> INTANGÍVEL</w:t>
            </w:r>
            <w:r w:rsidR="00713327" w:rsidRPr="002E2B5B">
              <w:rPr>
                <w:rFonts w:ascii="Calibri" w:hAnsi="Calibri" w:cs="Calibri"/>
                <w:b/>
                <w:color w:val="000000"/>
                <w:sz w:val="22"/>
                <w:szCs w:val="22"/>
              </w:rPr>
              <w:t xml:space="preserve"> </w:t>
            </w:r>
          </w:p>
          <w:p w14:paraId="7CDC3FA1" w14:textId="77777777" w:rsidR="0098109C" w:rsidRPr="002E2B5B" w:rsidRDefault="0098109C" w:rsidP="002E2B5B">
            <w:pPr>
              <w:rPr>
                <w:rFonts w:ascii="Calibri" w:hAnsi="Calibri" w:cs="Calibri"/>
                <w:b/>
                <w:color w:val="000000"/>
                <w:sz w:val="22"/>
                <w:szCs w:val="22"/>
              </w:rPr>
            </w:pPr>
          </w:p>
          <w:p w14:paraId="2881FF1F" w14:textId="77777777" w:rsidR="00CC5767" w:rsidRPr="002E2B5B" w:rsidRDefault="00CC5767" w:rsidP="002E2B5B">
            <w:pPr>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57" w:type="pct"/>
            <w:tcBorders>
              <w:top w:val="nil"/>
              <w:left w:val="nil"/>
              <w:bottom w:val="single" w:sz="4" w:space="0" w:color="auto"/>
              <w:right w:val="nil"/>
            </w:tcBorders>
            <w:shd w:val="clear" w:color="auto" w:fill="auto"/>
            <w:vAlign w:val="bottom"/>
            <w:hideMark/>
          </w:tcPr>
          <w:p w14:paraId="1E251704" w14:textId="3CD07FDC"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31/12/201</w:t>
            </w:r>
            <w:r w:rsidR="0046778D" w:rsidRPr="002E2B5B">
              <w:rPr>
                <w:rFonts w:ascii="Calibri" w:hAnsi="Calibri" w:cs="Calibri"/>
                <w:b/>
                <w:bCs/>
                <w:color w:val="000000"/>
                <w:sz w:val="16"/>
                <w:szCs w:val="16"/>
              </w:rPr>
              <w:t>9</w:t>
            </w:r>
          </w:p>
        </w:tc>
        <w:tc>
          <w:tcPr>
            <w:tcW w:w="500"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00"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00"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47" w:type="pct"/>
            <w:tcBorders>
              <w:top w:val="nil"/>
              <w:left w:val="nil"/>
              <w:bottom w:val="single" w:sz="4" w:space="0" w:color="auto"/>
              <w:right w:val="nil"/>
            </w:tcBorders>
            <w:shd w:val="clear" w:color="auto" w:fill="auto"/>
            <w:vAlign w:val="bottom"/>
            <w:hideMark/>
          </w:tcPr>
          <w:p w14:paraId="18A11951"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27114A" w:rsidRPr="002E2B5B">
              <w:rPr>
                <w:rFonts w:ascii="Calibri" w:hAnsi="Calibri" w:cs="Calibri"/>
                <w:b/>
                <w:bCs/>
                <w:color w:val="000000"/>
                <w:sz w:val="16"/>
                <w:szCs w:val="16"/>
              </w:rPr>
              <w:t>20</w:t>
            </w:r>
          </w:p>
        </w:tc>
        <w:tc>
          <w:tcPr>
            <w:tcW w:w="579"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CC5767">
        <w:trPr>
          <w:trHeight w:val="300"/>
        </w:trPr>
        <w:tc>
          <w:tcPr>
            <w:tcW w:w="1817" w:type="pct"/>
            <w:tcBorders>
              <w:top w:val="nil"/>
              <w:left w:val="nil"/>
              <w:bottom w:val="nil"/>
              <w:right w:val="nil"/>
            </w:tcBorders>
            <w:shd w:val="clear" w:color="auto" w:fill="auto"/>
            <w:noWrap/>
            <w:vAlign w:val="bottom"/>
            <w:hideMark/>
          </w:tcPr>
          <w:p w14:paraId="1A7206FF"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57" w:type="pct"/>
            <w:tcBorders>
              <w:top w:val="nil"/>
              <w:left w:val="nil"/>
              <w:bottom w:val="nil"/>
              <w:right w:val="nil"/>
            </w:tcBorders>
            <w:shd w:val="clear" w:color="auto" w:fill="auto"/>
            <w:noWrap/>
            <w:vAlign w:val="bottom"/>
            <w:hideMark/>
          </w:tcPr>
          <w:p w14:paraId="23832C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00" w:type="pct"/>
            <w:tcBorders>
              <w:top w:val="nil"/>
              <w:left w:val="nil"/>
              <w:bottom w:val="nil"/>
              <w:right w:val="nil"/>
            </w:tcBorders>
            <w:shd w:val="clear" w:color="auto" w:fill="auto"/>
            <w:noWrap/>
            <w:vAlign w:val="bottom"/>
            <w:hideMark/>
          </w:tcPr>
          <w:p w14:paraId="7A519EE6"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500" w:type="pct"/>
            <w:tcBorders>
              <w:top w:val="nil"/>
              <w:left w:val="nil"/>
              <w:bottom w:val="nil"/>
              <w:right w:val="nil"/>
            </w:tcBorders>
            <w:shd w:val="clear" w:color="auto" w:fill="auto"/>
            <w:noWrap/>
            <w:vAlign w:val="bottom"/>
            <w:hideMark/>
          </w:tcPr>
          <w:p w14:paraId="2849D0C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2DBE3A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38BA14DA"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79" w:type="pct"/>
            <w:tcBorders>
              <w:top w:val="nil"/>
              <w:left w:val="nil"/>
              <w:bottom w:val="nil"/>
              <w:right w:val="nil"/>
            </w:tcBorders>
            <w:shd w:val="clear" w:color="auto" w:fill="auto"/>
            <w:noWrap/>
            <w:vAlign w:val="bottom"/>
            <w:hideMark/>
          </w:tcPr>
          <w:p w14:paraId="55BEC117"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CC5767">
        <w:trPr>
          <w:trHeight w:val="300"/>
        </w:trPr>
        <w:tc>
          <w:tcPr>
            <w:tcW w:w="1817" w:type="pct"/>
            <w:tcBorders>
              <w:top w:val="nil"/>
              <w:left w:val="nil"/>
              <w:bottom w:val="nil"/>
              <w:right w:val="nil"/>
            </w:tcBorders>
            <w:shd w:val="clear" w:color="auto" w:fill="auto"/>
            <w:noWrap/>
            <w:vAlign w:val="bottom"/>
            <w:hideMark/>
          </w:tcPr>
          <w:p w14:paraId="049B3189"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Softwares</w:t>
            </w:r>
          </w:p>
        </w:tc>
        <w:tc>
          <w:tcPr>
            <w:tcW w:w="557" w:type="pct"/>
            <w:tcBorders>
              <w:top w:val="nil"/>
              <w:left w:val="nil"/>
              <w:bottom w:val="nil"/>
              <w:right w:val="nil"/>
            </w:tcBorders>
            <w:shd w:val="clear" w:color="auto" w:fill="auto"/>
            <w:noWrap/>
            <w:vAlign w:val="bottom"/>
            <w:hideMark/>
          </w:tcPr>
          <w:p w14:paraId="50C7FB48"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14.790.286</w:t>
            </w:r>
          </w:p>
        </w:tc>
        <w:tc>
          <w:tcPr>
            <w:tcW w:w="500" w:type="pct"/>
            <w:tcBorders>
              <w:top w:val="nil"/>
              <w:left w:val="nil"/>
              <w:bottom w:val="nil"/>
              <w:right w:val="nil"/>
            </w:tcBorders>
            <w:shd w:val="clear" w:color="auto" w:fill="auto"/>
            <w:noWrap/>
            <w:vAlign w:val="bottom"/>
            <w:hideMark/>
          </w:tcPr>
          <w:p w14:paraId="22FFE0EF"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433.984</w:t>
            </w:r>
          </w:p>
        </w:tc>
        <w:tc>
          <w:tcPr>
            <w:tcW w:w="500" w:type="pct"/>
            <w:tcBorders>
              <w:top w:val="nil"/>
              <w:left w:val="nil"/>
              <w:bottom w:val="nil"/>
              <w:right w:val="nil"/>
            </w:tcBorders>
            <w:shd w:val="clear" w:color="auto" w:fill="auto"/>
            <w:noWrap/>
            <w:vAlign w:val="bottom"/>
            <w:hideMark/>
          </w:tcPr>
          <w:p w14:paraId="4D64FA4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(3.795.800)</w:t>
            </w:r>
          </w:p>
        </w:tc>
        <w:tc>
          <w:tcPr>
            <w:tcW w:w="400" w:type="pct"/>
            <w:tcBorders>
              <w:top w:val="nil"/>
              <w:left w:val="nil"/>
              <w:bottom w:val="nil"/>
              <w:right w:val="nil"/>
            </w:tcBorders>
            <w:shd w:val="clear" w:color="auto" w:fill="auto"/>
            <w:noWrap/>
            <w:vAlign w:val="bottom"/>
            <w:hideMark/>
          </w:tcPr>
          <w:p w14:paraId="35E169C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23A2D84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11.428.470</w:t>
            </w:r>
          </w:p>
        </w:tc>
        <w:tc>
          <w:tcPr>
            <w:tcW w:w="579" w:type="pct"/>
            <w:tcBorders>
              <w:top w:val="nil"/>
              <w:left w:val="nil"/>
              <w:bottom w:val="nil"/>
              <w:right w:val="nil"/>
            </w:tcBorders>
            <w:shd w:val="clear" w:color="auto" w:fill="auto"/>
            <w:noWrap/>
            <w:vAlign w:val="bottom"/>
            <w:hideMark/>
          </w:tcPr>
          <w:p w14:paraId="3950A484"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CC5767">
        <w:trPr>
          <w:trHeight w:val="300"/>
        </w:trPr>
        <w:tc>
          <w:tcPr>
            <w:tcW w:w="1817" w:type="pct"/>
            <w:tcBorders>
              <w:top w:val="nil"/>
              <w:left w:val="nil"/>
              <w:bottom w:val="nil"/>
              <w:right w:val="nil"/>
            </w:tcBorders>
            <w:shd w:val="clear" w:color="auto" w:fill="auto"/>
            <w:noWrap/>
            <w:vAlign w:val="bottom"/>
            <w:hideMark/>
          </w:tcPr>
          <w:p w14:paraId="31CC6FE1"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57" w:type="pct"/>
            <w:tcBorders>
              <w:top w:val="nil"/>
              <w:left w:val="nil"/>
              <w:bottom w:val="nil"/>
              <w:right w:val="nil"/>
            </w:tcBorders>
            <w:shd w:val="clear" w:color="auto" w:fill="auto"/>
            <w:noWrap/>
            <w:vAlign w:val="bottom"/>
            <w:hideMark/>
          </w:tcPr>
          <w:p w14:paraId="0AECD106"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(7.740.188)</w:t>
            </w:r>
          </w:p>
        </w:tc>
        <w:tc>
          <w:tcPr>
            <w:tcW w:w="500" w:type="pct"/>
            <w:tcBorders>
              <w:top w:val="nil"/>
              <w:left w:val="nil"/>
              <w:bottom w:val="nil"/>
              <w:right w:val="nil"/>
            </w:tcBorders>
            <w:shd w:val="clear" w:color="auto" w:fill="auto"/>
            <w:noWrap/>
            <w:vAlign w:val="bottom"/>
            <w:hideMark/>
          </w:tcPr>
          <w:p w14:paraId="3A1B953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(2.842.603)</w:t>
            </w:r>
          </w:p>
        </w:tc>
        <w:tc>
          <w:tcPr>
            <w:tcW w:w="500" w:type="pct"/>
            <w:tcBorders>
              <w:top w:val="nil"/>
              <w:left w:val="nil"/>
              <w:bottom w:val="nil"/>
              <w:right w:val="nil"/>
            </w:tcBorders>
            <w:shd w:val="clear" w:color="auto" w:fill="auto"/>
            <w:noWrap/>
            <w:vAlign w:val="bottom"/>
            <w:hideMark/>
          </w:tcPr>
          <w:p w14:paraId="4F37539D"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3.706.960</w:t>
            </w:r>
          </w:p>
        </w:tc>
        <w:tc>
          <w:tcPr>
            <w:tcW w:w="400" w:type="pct"/>
            <w:tcBorders>
              <w:top w:val="nil"/>
              <w:left w:val="nil"/>
              <w:bottom w:val="nil"/>
              <w:right w:val="nil"/>
            </w:tcBorders>
            <w:shd w:val="clear" w:color="auto" w:fill="auto"/>
            <w:noWrap/>
            <w:vAlign w:val="bottom"/>
            <w:hideMark/>
          </w:tcPr>
          <w:p w14:paraId="188F8D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5636E438"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r w:rsidR="000E2F7F" w:rsidRPr="002E2B5B">
              <w:rPr>
                <w:rFonts w:ascii="Calibri" w:hAnsi="Calibri" w:cs="Calibri"/>
                <w:color w:val="000000"/>
                <w:sz w:val="16"/>
                <w:szCs w:val="16"/>
              </w:rPr>
              <w:t>6.875.831</w:t>
            </w:r>
            <w:r w:rsidRPr="002E2B5B">
              <w:rPr>
                <w:rFonts w:ascii="Calibri" w:hAnsi="Calibri" w:cs="Calibri"/>
                <w:color w:val="000000"/>
                <w:sz w:val="16"/>
                <w:szCs w:val="16"/>
              </w:rPr>
              <w:t>)</w:t>
            </w:r>
          </w:p>
        </w:tc>
        <w:tc>
          <w:tcPr>
            <w:tcW w:w="579" w:type="pct"/>
            <w:tcBorders>
              <w:top w:val="nil"/>
              <w:left w:val="nil"/>
              <w:bottom w:val="nil"/>
              <w:right w:val="nil"/>
            </w:tcBorders>
            <w:shd w:val="clear" w:color="auto" w:fill="auto"/>
            <w:noWrap/>
            <w:vAlign w:val="bottom"/>
            <w:hideMark/>
          </w:tcPr>
          <w:p w14:paraId="12DE0B7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CC5767">
        <w:trPr>
          <w:trHeight w:val="300"/>
        </w:trPr>
        <w:tc>
          <w:tcPr>
            <w:tcW w:w="1817"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57" w:type="pct"/>
            <w:tcBorders>
              <w:top w:val="single" w:sz="4" w:space="0" w:color="auto"/>
              <w:left w:val="nil"/>
              <w:bottom w:val="single" w:sz="4" w:space="0" w:color="auto"/>
              <w:right w:val="nil"/>
            </w:tcBorders>
            <w:shd w:val="clear" w:color="auto" w:fill="auto"/>
            <w:noWrap/>
            <w:vAlign w:val="bottom"/>
            <w:hideMark/>
          </w:tcPr>
          <w:p w14:paraId="3AA11C58"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7.189.888</w:t>
            </w:r>
          </w:p>
        </w:tc>
        <w:tc>
          <w:tcPr>
            <w:tcW w:w="500" w:type="pct"/>
            <w:tcBorders>
              <w:top w:val="single" w:sz="4" w:space="0" w:color="auto"/>
              <w:left w:val="nil"/>
              <w:bottom w:val="single" w:sz="4" w:space="0" w:color="auto"/>
              <w:right w:val="nil"/>
            </w:tcBorders>
            <w:shd w:val="clear" w:color="auto" w:fill="auto"/>
            <w:noWrap/>
            <w:vAlign w:val="bottom"/>
            <w:hideMark/>
          </w:tcPr>
          <w:p w14:paraId="51C938BB"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(2.408.619)</w:t>
            </w:r>
          </w:p>
        </w:tc>
        <w:tc>
          <w:tcPr>
            <w:tcW w:w="500" w:type="pct"/>
            <w:tcBorders>
              <w:top w:val="single" w:sz="4" w:space="0" w:color="auto"/>
              <w:left w:val="nil"/>
              <w:bottom w:val="single" w:sz="4" w:space="0" w:color="auto"/>
              <w:right w:val="nil"/>
            </w:tcBorders>
            <w:shd w:val="clear" w:color="auto" w:fill="auto"/>
            <w:noWrap/>
            <w:vAlign w:val="bottom"/>
            <w:hideMark/>
          </w:tcPr>
          <w:p w14:paraId="2F9232D4"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(88.840)</w:t>
            </w:r>
          </w:p>
        </w:tc>
        <w:tc>
          <w:tcPr>
            <w:tcW w:w="400"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47" w:type="pct"/>
            <w:tcBorders>
              <w:top w:val="single" w:sz="4" w:space="0" w:color="auto"/>
              <w:left w:val="nil"/>
              <w:bottom w:val="single" w:sz="4" w:space="0" w:color="auto"/>
              <w:right w:val="nil"/>
            </w:tcBorders>
            <w:shd w:val="clear" w:color="auto" w:fill="auto"/>
            <w:noWrap/>
            <w:vAlign w:val="bottom"/>
            <w:hideMark/>
          </w:tcPr>
          <w:p w14:paraId="2F62388D" w14:textId="77777777" w:rsidR="0027114A" w:rsidRPr="002E2B5B" w:rsidRDefault="000E2F7F" w:rsidP="002E2B5B">
            <w:pPr>
              <w:jc w:val="right"/>
              <w:rPr>
                <w:rFonts w:ascii="Calibri" w:hAnsi="Calibri" w:cs="Calibri"/>
                <w:b/>
                <w:bCs/>
                <w:color w:val="000000"/>
                <w:sz w:val="16"/>
                <w:szCs w:val="16"/>
              </w:rPr>
            </w:pPr>
            <w:r w:rsidRPr="002E2B5B">
              <w:rPr>
                <w:rFonts w:ascii="Calibri" w:hAnsi="Calibri" w:cs="Calibri"/>
                <w:b/>
                <w:bCs/>
                <w:color w:val="000000"/>
                <w:sz w:val="16"/>
                <w:szCs w:val="16"/>
              </w:rPr>
              <w:t>4.692.429</w:t>
            </w:r>
          </w:p>
        </w:tc>
        <w:tc>
          <w:tcPr>
            <w:tcW w:w="579"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 </w:t>
            </w:r>
          </w:p>
        </w:tc>
      </w:tr>
    </w:tbl>
    <w:p w14:paraId="4471A85D" w14:textId="719639E6" w:rsidR="00B87A63" w:rsidRPr="002E2B5B" w:rsidRDefault="00A35976"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601518B9" w14:textId="2F19E15F" w:rsidR="00B87A63" w:rsidRPr="002E2B5B" w:rsidRDefault="00F62B8F"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w:t>
      </w:r>
      <w:proofErr w:type="spellStart"/>
      <w:r w:rsidRPr="002E2B5B">
        <w:rPr>
          <w:rFonts w:ascii="Calibri" w:hAnsi="Calibri" w:cs="Calibri"/>
          <w:sz w:val="22"/>
          <w:szCs w:val="22"/>
          <w:shd w:val="clear" w:color="auto" w:fill="FFFFFF"/>
        </w:rPr>
        <w:t>servibilidade</w:t>
      </w:r>
      <w:proofErr w:type="spellEnd"/>
      <w:r w:rsidRPr="002E2B5B">
        <w:rPr>
          <w:rFonts w:ascii="Calibri" w:hAnsi="Calibri" w:cs="Calibri"/>
          <w:sz w:val="22"/>
          <w:szCs w:val="22"/>
          <w:shd w:val="clear" w:color="auto" w:fill="FFFFFF"/>
        </w:rPr>
        <w:t xml:space="preserve">. Os intangíveis que se apresentarem como inservíveis são doados ou baixados do sistema patrimonial bem como da contabilidade. </w:t>
      </w:r>
    </w:p>
    <w:p w14:paraId="1A60CD78" w14:textId="5E9580BA" w:rsidR="00D95243" w:rsidRPr="002E2B5B" w:rsidRDefault="00CC5767"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Em </w:t>
      </w:r>
      <w:r w:rsidR="00557919" w:rsidRPr="002E2B5B">
        <w:rPr>
          <w:rFonts w:ascii="Calibri" w:hAnsi="Calibri" w:cs="Calibri"/>
          <w:sz w:val="22"/>
          <w:szCs w:val="22"/>
          <w:shd w:val="clear" w:color="auto" w:fill="FFFFFF"/>
        </w:rPr>
        <w:t>1</w:t>
      </w:r>
      <w:r w:rsidR="008E7DB6" w:rsidRPr="002E2B5B">
        <w:rPr>
          <w:rFonts w:ascii="Calibri" w:hAnsi="Calibri" w:cs="Calibri"/>
          <w:sz w:val="22"/>
          <w:szCs w:val="22"/>
          <w:shd w:val="clear" w:color="auto" w:fill="FFFFFF"/>
        </w:rPr>
        <w:t>2</w:t>
      </w:r>
      <w:r w:rsidR="00557919" w:rsidRPr="002E2B5B">
        <w:rPr>
          <w:rFonts w:ascii="Calibri" w:hAnsi="Calibri" w:cs="Calibri"/>
          <w:sz w:val="22"/>
          <w:szCs w:val="22"/>
          <w:shd w:val="clear" w:color="auto" w:fill="FFFFFF"/>
        </w:rPr>
        <w:t xml:space="preserve"> de abril de 2021, a </w:t>
      </w:r>
      <w:r w:rsidRPr="002E2B5B">
        <w:rPr>
          <w:rFonts w:ascii="Calibri" w:hAnsi="Calibri" w:cs="Calibri"/>
          <w:sz w:val="22"/>
          <w:szCs w:val="22"/>
          <w:shd w:val="clear" w:color="auto" w:fill="FFFFFF"/>
        </w:rPr>
        <w:t>Superintendência de Tecnologia da Informação elaborou o Laudo de Avaliação</w:t>
      </w:r>
      <w:r w:rsidR="008E7DB6" w:rsidRPr="002E2B5B">
        <w:rPr>
          <w:rFonts w:ascii="Calibri" w:hAnsi="Calibri" w:cs="Calibri"/>
          <w:sz w:val="22"/>
          <w:szCs w:val="22"/>
          <w:shd w:val="clear" w:color="auto" w:fill="FFFFFF"/>
        </w:rPr>
        <w:t xml:space="preserve"> nº 9</w:t>
      </w:r>
      <w:r w:rsidRPr="002E2B5B">
        <w:rPr>
          <w:rFonts w:ascii="Calibri" w:hAnsi="Calibri" w:cs="Calibri"/>
          <w:sz w:val="22"/>
          <w:szCs w:val="22"/>
          <w:shd w:val="clear" w:color="auto" w:fill="FFFFFF"/>
        </w:rPr>
        <w:t>/2021/SUPTI/DIRAF com data base em 31 de dezembro de 20</w:t>
      </w:r>
      <w:r w:rsidR="008E7DB6" w:rsidRPr="002E2B5B">
        <w:rPr>
          <w:rFonts w:ascii="Calibri" w:hAnsi="Calibri" w:cs="Calibri"/>
          <w:sz w:val="22"/>
          <w:szCs w:val="22"/>
          <w:shd w:val="clear" w:color="auto" w:fill="FFFFFF"/>
        </w:rPr>
        <w:t>20</w:t>
      </w:r>
      <w:r w:rsidRPr="002E2B5B">
        <w:rPr>
          <w:rFonts w:ascii="Calibri" w:hAnsi="Calibri" w:cs="Calibri"/>
          <w:sz w:val="22"/>
          <w:szCs w:val="22"/>
          <w:shd w:val="clear" w:color="auto" w:fill="FFFFFF"/>
        </w:rPr>
        <w:t xml:space="preserve">, sobre os softwares </w:t>
      </w:r>
      <w:r w:rsidR="00557919" w:rsidRPr="002E2B5B">
        <w:rPr>
          <w:rFonts w:ascii="Calibri" w:hAnsi="Calibri" w:cs="Calibri"/>
          <w:sz w:val="22"/>
          <w:szCs w:val="22"/>
          <w:shd w:val="clear" w:color="auto" w:fill="FFFFFF"/>
        </w:rPr>
        <w:t xml:space="preserve">que compõem os ativos intangíveis da </w:t>
      </w:r>
      <w:r w:rsidR="00920ED9" w:rsidRPr="002E2B5B">
        <w:rPr>
          <w:rFonts w:ascii="Calibri" w:hAnsi="Calibri" w:cs="Calibri"/>
          <w:sz w:val="22"/>
          <w:szCs w:val="22"/>
          <w:shd w:val="clear" w:color="auto" w:fill="FFFFFF"/>
        </w:rPr>
        <w:t>VALEC</w:t>
      </w:r>
      <w:r w:rsidR="00557919"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Conforme</w:t>
      </w:r>
      <w:r w:rsidR="00557919" w:rsidRPr="002E2B5B">
        <w:rPr>
          <w:rFonts w:ascii="Calibri" w:hAnsi="Calibri" w:cs="Calibri"/>
          <w:sz w:val="22"/>
          <w:szCs w:val="22"/>
          <w:shd w:val="clear" w:color="auto" w:fill="FFFFFF"/>
        </w:rPr>
        <w:t xml:space="preserve"> descrito no Laudo, a</w:t>
      </w:r>
      <w:r w:rsidRPr="002E2B5B">
        <w:rPr>
          <w:rFonts w:ascii="Calibri" w:hAnsi="Calibri" w:cs="Calibri"/>
          <w:sz w:val="22"/>
          <w:szCs w:val="22"/>
          <w:shd w:val="clear" w:color="auto" w:fill="FFFFFF"/>
        </w:rPr>
        <w:t xml:space="preserve">pós o processo de análise e reavaliação houve redução de R$ </w:t>
      </w:r>
      <w:r w:rsidR="008E7DB6" w:rsidRPr="002E2B5B">
        <w:rPr>
          <w:rFonts w:ascii="Calibri" w:hAnsi="Calibri" w:cs="Calibri"/>
          <w:sz w:val="22"/>
          <w:szCs w:val="22"/>
          <w:shd w:val="clear" w:color="auto" w:fill="FFFFFF"/>
        </w:rPr>
        <w:t>3</w:t>
      </w:r>
      <w:r w:rsidR="00557919" w:rsidRPr="002E2B5B">
        <w:rPr>
          <w:rFonts w:ascii="Calibri" w:hAnsi="Calibri" w:cs="Calibri"/>
          <w:sz w:val="22"/>
          <w:szCs w:val="22"/>
          <w:shd w:val="clear" w:color="auto" w:fill="FFFFFF"/>
        </w:rPr>
        <w:t>,</w:t>
      </w:r>
      <w:r w:rsidR="008E7DB6" w:rsidRPr="002E2B5B">
        <w:rPr>
          <w:rFonts w:ascii="Calibri" w:hAnsi="Calibri" w:cs="Calibri"/>
          <w:sz w:val="22"/>
          <w:szCs w:val="22"/>
          <w:shd w:val="clear" w:color="auto" w:fill="FFFFFF"/>
        </w:rPr>
        <w:t>7</w:t>
      </w:r>
      <w:r w:rsidR="00557919"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lastRenderedPageBreak/>
        <w:t>milhões</w:t>
      </w:r>
      <w:r w:rsidR="00557919"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no valor </w:t>
      </w:r>
      <w:r w:rsidR="00C90419" w:rsidRPr="002E2B5B">
        <w:rPr>
          <w:rFonts w:ascii="Calibri" w:hAnsi="Calibri" w:cs="Calibri"/>
          <w:sz w:val="22"/>
          <w:szCs w:val="22"/>
          <w:shd w:val="clear" w:color="auto" w:fill="FFFFFF"/>
        </w:rPr>
        <w:t xml:space="preserve">histórico </w:t>
      </w:r>
      <w:r w:rsidR="00557919" w:rsidRPr="002E2B5B">
        <w:rPr>
          <w:rFonts w:ascii="Calibri" w:hAnsi="Calibri" w:cs="Calibri"/>
          <w:sz w:val="22"/>
          <w:szCs w:val="22"/>
          <w:shd w:val="clear" w:color="auto" w:fill="FFFFFF"/>
        </w:rPr>
        <w:t>dos softwares, o</w:t>
      </w:r>
      <w:r w:rsidRPr="002E2B5B">
        <w:rPr>
          <w:rFonts w:ascii="Calibri" w:hAnsi="Calibri" w:cs="Calibri"/>
          <w:sz w:val="22"/>
          <w:szCs w:val="22"/>
          <w:shd w:val="clear" w:color="auto" w:fill="FFFFFF"/>
        </w:rPr>
        <w:t xml:space="preserve">rientando </w:t>
      </w:r>
      <w:r w:rsidR="00557919"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 baixa </w:t>
      </w:r>
      <w:r w:rsidR="008E7DB6" w:rsidRPr="002E2B5B">
        <w:rPr>
          <w:rFonts w:ascii="Calibri" w:hAnsi="Calibri" w:cs="Calibri"/>
          <w:sz w:val="22"/>
          <w:szCs w:val="22"/>
          <w:shd w:val="clear" w:color="auto" w:fill="FFFFFF"/>
        </w:rPr>
        <w:t>de 12</w:t>
      </w:r>
      <w:r w:rsidRPr="002E2B5B">
        <w:rPr>
          <w:rFonts w:ascii="Calibri" w:hAnsi="Calibri" w:cs="Calibri"/>
          <w:sz w:val="22"/>
          <w:szCs w:val="22"/>
          <w:shd w:val="clear" w:color="auto" w:fill="FFFFFF"/>
        </w:rPr>
        <w:t> softwares que já atingiram sua vida útil dentro da empresa.</w:t>
      </w:r>
    </w:p>
    <w:p w14:paraId="52875E74" w14:textId="77777777" w:rsidR="00A00571" w:rsidRPr="002E2B5B" w:rsidRDefault="00A00571" w:rsidP="002E2B5B">
      <w:pPr>
        <w:pStyle w:val="Textoembloco"/>
        <w:spacing w:line="240" w:lineRule="auto"/>
        <w:ind w:left="0" w:right="57"/>
        <w:rPr>
          <w:rFonts w:ascii="Calibri" w:hAnsi="Calibri" w:cs="Calibri"/>
          <w:sz w:val="22"/>
          <w:szCs w:val="22"/>
          <w:shd w:val="clear" w:color="auto" w:fill="FFFFFF"/>
        </w:rPr>
      </w:pPr>
    </w:p>
    <w:p w14:paraId="3834F103" w14:textId="6EE6373B" w:rsidR="009E7936"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731BB6" w:rsidRPr="002E2B5B">
        <w:rPr>
          <w:rFonts w:ascii="Calibri" w:hAnsi="Calibri" w:cs="Calibri"/>
          <w:bCs w:val="0"/>
          <w:sz w:val="22"/>
          <w:szCs w:val="22"/>
        </w:rPr>
        <w:t>1</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620EC732" w14:textId="77777777" w:rsidR="00CE2B17" w:rsidRPr="002E2B5B" w:rsidRDefault="003F2E5C" w:rsidP="002E2B5B">
      <w:pPr>
        <w:numPr>
          <w:ilvl w:val="0"/>
          <w:numId w:val="2"/>
        </w:numPr>
        <w:ind w:left="284" w:hanging="284"/>
        <w:rPr>
          <w:rFonts w:ascii="Calibri" w:hAnsi="Calibri" w:cs="Calibri"/>
          <w:b/>
          <w:sz w:val="22"/>
          <w:szCs w:val="22"/>
        </w:rPr>
      </w:pPr>
      <w:r w:rsidRPr="002E2B5B">
        <w:rPr>
          <w:rFonts w:ascii="Calibri" w:hAnsi="Calibri" w:cs="Calibri"/>
          <w:b/>
          <w:sz w:val="22"/>
          <w:szCs w:val="22"/>
        </w:rPr>
        <w:t>Fornecedores</w:t>
      </w:r>
    </w:p>
    <w:tbl>
      <w:tblPr>
        <w:tblW w:w="5000" w:type="pct"/>
        <w:tblCellMar>
          <w:left w:w="70" w:type="dxa"/>
          <w:right w:w="70" w:type="dxa"/>
        </w:tblCellMar>
        <w:tblLook w:val="04A0" w:firstRow="1" w:lastRow="0" w:firstColumn="1" w:lastColumn="0" w:noHBand="0" w:noVBand="1"/>
      </w:tblPr>
      <w:tblGrid>
        <w:gridCol w:w="4249"/>
        <w:gridCol w:w="611"/>
        <w:gridCol w:w="611"/>
        <w:gridCol w:w="1666"/>
        <w:gridCol w:w="1666"/>
        <w:gridCol w:w="1664"/>
      </w:tblGrid>
      <w:tr w:rsidR="009D23D9" w:rsidRPr="002E2B5B" w14:paraId="02065A15" w14:textId="77777777" w:rsidTr="009D23D9">
        <w:trPr>
          <w:trHeight w:val="315"/>
        </w:trPr>
        <w:tc>
          <w:tcPr>
            <w:tcW w:w="2613"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795" w:type="pct"/>
            <w:tcBorders>
              <w:top w:val="nil"/>
              <w:left w:val="nil"/>
              <w:bottom w:val="single" w:sz="8" w:space="0" w:color="auto"/>
              <w:right w:val="nil"/>
            </w:tcBorders>
            <w:shd w:val="clear" w:color="auto" w:fill="auto"/>
            <w:noWrap/>
            <w:vAlign w:val="center"/>
            <w:hideMark/>
          </w:tcPr>
          <w:p w14:paraId="5553919F"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9D23D9" w:rsidRPr="002E2B5B" w14:paraId="5A1815AA" w14:textId="77777777" w:rsidTr="009D23D9">
        <w:trPr>
          <w:trHeight w:val="300"/>
        </w:trPr>
        <w:tc>
          <w:tcPr>
            <w:tcW w:w="2613" w:type="pct"/>
            <w:gridSpan w:val="3"/>
            <w:tcBorders>
              <w:top w:val="single" w:sz="8" w:space="0" w:color="auto"/>
              <w:left w:val="nil"/>
              <w:bottom w:val="nil"/>
              <w:right w:val="nil"/>
            </w:tcBorders>
            <w:shd w:val="clear" w:color="auto" w:fill="auto"/>
            <w:noWrap/>
            <w:vAlign w:val="center"/>
            <w:hideMark/>
          </w:tcPr>
          <w:p w14:paraId="48BA7886"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27.299</w:t>
            </w:r>
          </w:p>
        </w:tc>
        <w:tc>
          <w:tcPr>
            <w:tcW w:w="795" w:type="pct"/>
            <w:tcBorders>
              <w:top w:val="nil"/>
              <w:left w:val="nil"/>
              <w:bottom w:val="nil"/>
              <w:right w:val="nil"/>
            </w:tcBorders>
            <w:shd w:val="clear" w:color="auto" w:fill="auto"/>
            <w:noWrap/>
            <w:vAlign w:val="center"/>
            <w:hideMark/>
          </w:tcPr>
          <w:p w14:paraId="3B44D124"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3.077.451</w:t>
            </w:r>
          </w:p>
        </w:tc>
      </w:tr>
      <w:tr w:rsidR="009D23D9" w:rsidRPr="002E2B5B" w14:paraId="0C13925B" w14:textId="77777777" w:rsidTr="009D23D9">
        <w:trPr>
          <w:trHeight w:val="300"/>
        </w:trPr>
        <w:tc>
          <w:tcPr>
            <w:tcW w:w="2613" w:type="pct"/>
            <w:gridSpan w:val="3"/>
            <w:tcBorders>
              <w:top w:val="nil"/>
              <w:left w:val="nil"/>
              <w:bottom w:val="nil"/>
              <w:right w:val="nil"/>
            </w:tcBorders>
            <w:shd w:val="clear" w:color="auto" w:fill="auto"/>
            <w:noWrap/>
            <w:vAlign w:val="center"/>
            <w:hideMark/>
          </w:tcPr>
          <w:p w14:paraId="6903EE73"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362.334.999</w:t>
            </w:r>
          </w:p>
        </w:tc>
        <w:tc>
          <w:tcPr>
            <w:tcW w:w="795" w:type="pct"/>
            <w:tcBorders>
              <w:top w:val="nil"/>
              <w:left w:val="nil"/>
              <w:bottom w:val="nil"/>
              <w:right w:val="nil"/>
            </w:tcBorders>
            <w:shd w:val="clear" w:color="auto" w:fill="auto"/>
            <w:noWrap/>
            <w:vAlign w:val="center"/>
            <w:hideMark/>
          </w:tcPr>
          <w:p w14:paraId="3201D9F6"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612.283.787</w:t>
            </w:r>
          </w:p>
        </w:tc>
      </w:tr>
      <w:tr w:rsidR="009D23D9" w:rsidRPr="002E2B5B" w14:paraId="58331C79" w14:textId="77777777" w:rsidTr="009D23D9">
        <w:trPr>
          <w:trHeight w:val="300"/>
        </w:trPr>
        <w:tc>
          <w:tcPr>
            <w:tcW w:w="2613" w:type="pct"/>
            <w:gridSpan w:val="3"/>
            <w:tcBorders>
              <w:top w:val="nil"/>
              <w:left w:val="nil"/>
              <w:bottom w:val="nil"/>
              <w:right w:val="nil"/>
            </w:tcBorders>
            <w:shd w:val="clear" w:color="auto" w:fill="auto"/>
            <w:noWrap/>
            <w:vAlign w:val="center"/>
            <w:hideMark/>
          </w:tcPr>
          <w:p w14:paraId="65E25452"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nil"/>
              <w:right w:val="nil"/>
            </w:tcBorders>
            <w:shd w:val="clear" w:color="auto" w:fill="auto"/>
            <w:noWrap/>
            <w:vAlign w:val="center"/>
          </w:tcPr>
          <w:p w14:paraId="36C9AE86"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72391142"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(362.362.298)</w:t>
            </w:r>
          </w:p>
        </w:tc>
        <w:tc>
          <w:tcPr>
            <w:tcW w:w="795" w:type="pct"/>
            <w:tcBorders>
              <w:top w:val="nil"/>
              <w:left w:val="nil"/>
              <w:bottom w:val="nil"/>
              <w:right w:val="nil"/>
            </w:tcBorders>
            <w:shd w:val="clear" w:color="auto" w:fill="auto"/>
            <w:noWrap/>
            <w:vAlign w:val="center"/>
            <w:hideMark/>
          </w:tcPr>
          <w:p w14:paraId="1258153A"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(612.256.488)</w:t>
            </w:r>
          </w:p>
        </w:tc>
      </w:tr>
      <w:tr w:rsidR="009D23D9" w:rsidRPr="002E2B5B" w14:paraId="5814A0CD" w14:textId="77777777" w:rsidTr="009D23D9">
        <w:trPr>
          <w:trHeight w:val="315"/>
        </w:trPr>
        <w:tc>
          <w:tcPr>
            <w:tcW w:w="2613" w:type="pct"/>
            <w:gridSpan w:val="3"/>
            <w:tcBorders>
              <w:top w:val="nil"/>
              <w:left w:val="nil"/>
              <w:bottom w:val="nil"/>
              <w:right w:val="nil"/>
            </w:tcBorders>
            <w:shd w:val="clear" w:color="auto" w:fill="auto"/>
            <w:noWrap/>
            <w:vAlign w:val="center"/>
            <w:hideMark/>
          </w:tcPr>
          <w:p w14:paraId="3BD835F5"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Transferência para não circulante</w:t>
            </w:r>
          </w:p>
        </w:tc>
        <w:tc>
          <w:tcPr>
            <w:tcW w:w="796" w:type="pct"/>
            <w:tcBorders>
              <w:top w:val="nil"/>
              <w:left w:val="nil"/>
              <w:bottom w:val="nil"/>
              <w:right w:val="nil"/>
            </w:tcBorders>
            <w:shd w:val="clear" w:color="auto" w:fill="auto"/>
            <w:noWrap/>
            <w:vAlign w:val="center"/>
          </w:tcPr>
          <w:p w14:paraId="709AD656"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7F1D9561"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95" w:type="pct"/>
            <w:tcBorders>
              <w:top w:val="nil"/>
              <w:left w:val="nil"/>
              <w:bottom w:val="single" w:sz="8" w:space="0" w:color="auto"/>
              <w:right w:val="nil"/>
            </w:tcBorders>
            <w:shd w:val="clear" w:color="auto" w:fill="auto"/>
            <w:noWrap/>
            <w:vAlign w:val="center"/>
            <w:hideMark/>
          </w:tcPr>
          <w:p w14:paraId="2CF8990F"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(3.077.451)</w:t>
            </w:r>
          </w:p>
        </w:tc>
      </w:tr>
      <w:tr w:rsidR="009D23D9" w:rsidRPr="002E2B5B" w14:paraId="2D65B965" w14:textId="77777777" w:rsidTr="009D23D9">
        <w:trPr>
          <w:trHeight w:val="315"/>
        </w:trPr>
        <w:tc>
          <w:tcPr>
            <w:tcW w:w="2029" w:type="pct"/>
            <w:tcBorders>
              <w:top w:val="single" w:sz="8" w:space="0" w:color="auto"/>
              <w:left w:val="nil"/>
              <w:bottom w:val="single" w:sz="8" w:space="0" w:color="auto"/>
              <w:right w:val="nil"/>
            </w:tcBorders>
            <w:shd w:val="clear" w:color="auto" w:fill="auto"/>
            <w:noWrap/>
            <w:vAlign w:val="center"/>
            <w:hideMark/>
          </w:tcPr>
          <w:p w14:paraId="2A69B5D6"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8" w:space="0" w:color="auto"/>
              <w:left w:val="nil"/>
              <w:bottom w:val="single" w:sz="8" w:space="0" w:color="auto"/>
              <w:right w:val="nil"/>
            </w:tcBorders>
            <w:shd w:val="clear" w:color="auto" w:fill="auto"/>
            <w:noWrap/>
            <w:vAlign w:val="center"/>
            <w:hideMark/>
          </w:tcPr>
          <w:p w14:paraId="347192A8"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8" w:space="0" w:color="auto"/>
              <w:left w:val="nil"/>
              <w:bottom w:val="single" w:sz="8" w:space="0" w:color="auto"/>
              <w:right w:val="nil"/>
            </w:tcBorders>
            <w:shd w:val="clear" w:color="auto" w:fill="auto"/>
            <w:noWrap/>
            <w:vAlign w:val="center"/>
            <w:hideMark/>
          </w:tcPr>
          <w:p w14:paraId="04140E8D"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8" w:space="0" w:color="auto"/>
              <w:left w:val="nil"/>
              <w:bottom w:val="single" w:sz="8" w:space="0" w:color="auto"/>
              <w:right w:val="nil"/>
            </w:tcBorders>
            <w:shd w:val="clear" w:color="auto" w:fill="auto"/>
            <w:noWrap/>
            <w:vAlign w:val="center"/>
          </w:tcPr>
          <w:p w14:paraId="107EF0B2" w14:textId="77777777" w:rsidR="009D23D9" w:rsidRPr="002E2B5B" w:rsidRDefault="009D23D9" w:rsidP="002E2B5B">
            <w:pPr>
              <w:jc w:val="right"/>
              <w:rPr>
                <w:rFonts w:ascii="Calibri" w:hAnsi="Calibri" w:cs="Calibri"/>
                <w:b/>
                <w:bCs/>
                <w:color w:val="000000"/>
                <w:sz w:val="16"/>
                <w:szCs w:val="16"/>
              </w:rPr>
            </w:pPr>
          </w:p>
        </w:tc>
        <w:tc>
          <w:tcPr>
            <w:tcW w:w="796" w:type="pct"/>
            <w:tcBorders>
              <w:top w:val="single" w:sz="8" w:space="0" w:color="auto"/>
              <w:left w:val="nil"/>
              <w:bottom w:val="single" w:sz="8" w:space="0" w:color="auto"/>
              <w:right w:val="nil"/>
            </w:tcBorders>
            <w:shd w:val="clear" w:color="auto" w:fill="auto"/>
            <w:noWrap/>
            <w:vAlign w:val="center"/>
            <w:hideMark/>
          </w:tcPr>
          <w:p w14:paraId="70E49C5A"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795" w:type="pct"/>
            <w:tcBorders>
              <w:top w:val="nil"/>
              <w:left w:val="nil"/>
              <w:bottom w:val="single" w:sz="8" w:space="0" w:color="auto"/>
              <w:right w:val="nil"/>
            </w:tcBorders>
            <w:shd w:val="clear" w:color="auto" w:fill="auto"/>
            <w:noWrap/>
            <w:vAlign w:val="center"/>
            <w:hideMark/>
          </w:tcPr>
          <w:p w14:paraId="0D4F11AC"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27.299</w:t>
            </w:r>
          </w:p>
        </w:tc>
      </w:tr>
    </w:tbl>
    <w:p w14:paraId="5E1C0320" w14:textId="56FBE78D" w:rsidR="00E54177" w:rsidRPr="002E2B5B" w:rsidRDefault="00CE2B17"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r w:rsidR="009D23D9" w:rsidRPr="002E2B5B">
        <w:rPr>
          <w:rFonts w:ascii="Calibri" w:hAnsi="Calibri" w:cs="Calibri"/>
          <w:sz w:val="22"/>
          <w:szCs w:val="22"/>
          <w:shd w:val="clear" w:color="auto" w:fill="FFFFFF"/>
        </w:rPr>
        <w:t>No ano de 2020, todos os fornecedores em aberto foram pagos assim como as desapropriações.</w:t>
      </w:r>
    </w:p>
    <w:p w14:paraId="18EF0037" w14:textId="77777777" w:rsidR="000C065B" w:rsidRPr="002E2B5B" w:rsidRDefault="000C065B" w:rsidP="002E2B5B">
      <w:pPr>
        <w:pStyle w:val="Textoembloco"/>
        <w:spacing w:line="240" w:lineRule="auto"/>
        <w:ind w:left="0" w:right="57"/>
        <w:rPr>
          <w:rFonts w:ascii="Calibri" w:hAnsi="Calibri" w:cs="Calibri"/>
          <w:sz w:val="22"/>
          <w:szCs w:val="22"/>
          <w:shd w:val="clear" w:color="auto" w:fill="FFFFFF"/>
        </w:rPr>
      </w:pPr>
    </w:p>
    <w:p w14:paraId="5ECD8C4E" w14:textId="47AE75CA" w:rsidR="00B02B62" w:rsidRPr="002E2B5B" w:rsidRDefault="003F2E5C" w:rsidP="002E2B5B">
      <w:pPr>
        <w:numPr>
          <w:ilvl w:val="0"/>
          <w:numId w:val="2"/>
        </w:numPr>
        <w:ind w:left="284" w:hanging="284"/>
        <w:jc w:val="both"/>
        <w:rPr>
          <w:rFonts w:ascii="Calibri" w:hAnsi="Calibri" w:cs="Calibri"/>
          <w:b/>
          <w:sz w:val="22"/>
          <w:szCs w:val="22"/>
        </w:rPr>
      </w:pPr>
      <w:r w:rsidRPr="002E2B5B">
        <w:rPr>
          <w:rFonts w:ascii="Calibri" w:hAnsi="Calibri" w:cs="Calibri"/>
          <w:b/>
          <w:sz w:val="22"/>
          <w:szCs w:val="22"/>
        </w:rPr>
        <w:t>Desapropriações</w:t>
      </w:r>
      <w:r w:rsidR="00713327" w:rsidRPr="002E2B5B">
        <w:rPr>
          <w:rFonts w:ascii="Calibri" w:hAnsi="Calibri" w:cs="Calibri"/>
          <w:b/>
          <w:sz w:val="22"/>
          <w:szCs w:val="22"/>
        </w:rPr>
        <w:t xml:space="preserve"> </w:t>
      </w:r>
      <w:r w:rsidR="006B1CB5" w:rsidRPr="002E2B5B">
        <w:rPr>
          <w:rFonts w:ascii="Calibri" w:hAnsi="Calibri" w:cs="Calibri"/>
          <w:b/>
          <w:sz w:val="22"/>
          <w:szCs w:val="22"/>
        </w:rPr>
        <w:t>a pagar</w:t>
      </w:r>
    </w:p>
    <w:tbl>
      <w:tblPr>
        <w:tblW w:w="5000" w:type="pct"/>
        <w:tblCellMar>
          <w:left w:w="70" w:type="dxa"/>
          <w:right w:w="70" w:type="dxa"/>
        </w:tblCellMar>
        <w:tblLook w:val="04A0" w:firstRow="1" w:lastRow="0" w:firstColumn="1" w:lastColumn="0" w:noHBand="0" w:noVBand="1"/>
      </w:tblPr>
      <w:tblGrid>
        <w:gridCol w:w="5582"/>
        <w:gridCol w:w="302"/>
        <w:gridCol w:w="301"/>
        <w:gridCol w:w="1444"/>
        <w:gridCol w:w="1444"/>
        <w:gridCol w:w="1394"/>
      </w:tblGrid>
      <w:tr w:rsidR="009D23D9" w:rsidRPr="002E2B5B" w14:paraId="5ACC3F1D" w14:textId="77777777" w:rsidTr="009D23D9">
        <w:trPr>
          <w:trHeight w:val="315"/>
        </w:trPr>
        <w:tc>
          <w:tcPr>
            <w:tcW w:w="2954" w:type="pct"/>
            <w:gridSpan w:val="3"/>
            <w:tcBorders>
              <w:top w:val="nil"/>
              <w:left w:val="nil"/>
              <w:bottom w:val="single" w:sz="8" w:space="0" w:color="auto"/>
              <w:right w:val="nil"/>
            </w:tcBorders>
            <w:shd w:val="clear" w:color="auto" w:fill="auto"/>
            <w:noWrap/>
            <w:vAlign w:val="center"/>
            <w:hideMark/>
          </w:tcPr>
          <w:p w14:paraId="0E8C79CF"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DESAPROPRIAÇÕES</w:t>
            </w:r>
          </w:p>
        </w:tc>
        <w:tc>
          <w:tcPr>
            <w:tcW w:w="690" w:type="pct"/>
            <w:tcBorders>
              <w:top w:val="nil"/>
              <w:left w:val="nil"/>
              <w:bottom w:val="single" w:sz="8" w:space="0" w:color="auto"/>
              <w:right w:val="nil"/>
            </w:tcBorders>
            <w:shd w:val="clear" w:color="auto" w:fill="auto"/>
            <w:noWrap/>
            <w:vAlign w:val="center"/>
          </w:tcPr>
          <w:p w14:paraId="3E29BC23" w14:textId="77777777" w:rsidR="009D23D9" w:rsidRPr="002E2B5B" w:rsidRDefault="009D23D9" w:rsidP="002E2B5B">
            <w:pPr>
              <w:jc w:val="right"/>
              <w:rPr>
                <w:rFonts w:ascii="Calibri" w:hAnsi="Calibri" w:cs="Calibri"/>
                <w:b/>
                <w:bCs/>
                <w:color w:val="000000"/>
                <w:sz w:val="16"/>
                <w:szCs w:val="16"/>
              </w:rPr>
            </w:pPr>
          </w:p>
        </w:tc>
        <w:tc>
          <w:tcPr>
            <w:tcW w:w="690" w:type="pct"/>
            <w:tcBorders>
              <w:top w:val="nil"/>
              <w:left w:val="nil"/>
              <w:bottom w:val="single" w:sz="8" w:space="0" w:color="auto"/>
              <w:right w:val="nil"/>
            </w:tcBorders>
            <w:shd w:val="clear" w:color="auto" w:fill="auto"/>
            <w:noWrap/>
            <w:vAlign w:val="center"/>
            <w:hideMark/>
          </w:tcPr>
          <w:p w14:paraId="62235E8F"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666" w:type="pct"/>
            <w:tcBorders>
              <w:top w:val="nil"/>
              <w:left w:val="nil"/>
              <w:bottom w:val="single" w:sz="8" w:space="0" w:color="auto"/>
              <w:right w:val="nil"/>
            </w:tcBorders>
            <w:shd w:val="clear" w:color="auto" w:fill="auto"/>
            <w:noWrap/>
            <w:vAlign w:val="center"/>
            <w:hideMark/>
          </w:tcPr>
          <w:p w14:paraId="01EF779C"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9D23D9" w:rsidRPr="002E2B5B" w14:paraId="577D6374" w14:textId="77777777" w:rsidTr="009D23D9">
        <w:trPr>
          <w:trHeight w:val="300"/>
        </w:trPr>
        <w:tc>
          <w:tcPr>
            <w:tcW w:w="2810" w:type="pct"/>
            <w:gridSpan w:val="2"/>
            <w:tcBorders>
              <w:top w:val="single" w:sz="8" w:space="0" w:color="auto"/>
              <w:left w:val="nil"/>
              <w:bottom w:val="nil"/>
              <w:right w:val="nil"/>
            </w:tcBorders>
            <w:shd w:val="clear" w:color="auto" w:fill="auto"/>
            <w:noWrap/>
            <w:vAlign w:val="center"/>
            <w:hideMark/>
          </w:tcPr>
          <w:p w14:paraId="689E1227"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Saldo anterior</w:t>
            </w:r>
          </w:p>
        </w:tc>
        <w:tc>
          <w:tcPr>
            <w:tcW w:w="834" w:type="pct"/>
            <w:gridSpan w:val="2"/>
            <w:tcBorders>
              <w:top w:val="single" w:sz="8" w:space="0" w:color="auto"/>
              <w:left w:val="nil"/>
              <w:bottom w:val="nil"/>
              <w:right w:val="nil"/>
            </w:tcBorders>
            <w:shd w:val="clear" w:color="auto" w:fill="auto"/>
            <w:noWrap/>
            <w:vAlign w:val="center"/>
          </w:tcPr>
          <w:p w14:paraId="132B521D" w14:textId="77777777" w:rsidR="009D23D9" w:rsidRPr="002E2B5B" w:rsidRDefault="009D23D9" w:rsidP="002E2B5B">
            <w:pPr>
              <w:jc w:val="right"/>
              <w:rPr>
                <w:rFonts w:ascii="Calibri" w:hAnsi="Calibri" w:cs="Calibri"/>
                <w:color w:val="000000"/>
                <w:sz w:val="16"/>
                <w:szCs w:val="16"/>
              </w:rPr>
            </w:pPr>
          </w:p>
        </w:tc>
        <w:tc>
          <w:tcPr>
            <w:tcW w:w="690" w:type="pct"/>
            <w:tcBorders>
              <w:top w:val="nil"/>
              <w:left w:val="nil"/>
              <w:bottom w:val="nil"/>
              <w:right w:val="nil"/>
            </w:tcBorders>
            <w:shd w:val="clear" w:color="auto" w:fill="auto"/>
            <w:noWrap/>
            <w:vAlign w:val="center"/>
            <w:hideMark/>
          </w:tcPr>
          <w:p w14:paraId="7FF9E43E"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66" w:type="pct"/>
            <w:tcBorders>
              <w:top w:val="nil"/>
              <w:left w:val="nil"/>
              <w:bottom w:val="nil"/>
              <w:right w:val="nil"/>
            </w:tcBorders>
            <w:shd w:val="clear" w:color="auto" w:fill="auto"/>
            <w:noWrap/>
            <w:vAlign w:val="center"/>
            <w:hideMark/>
          </w:tcPr>
          <w:p w14:paraId="30B62A31"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10.263</w:t>
            </w:r>
          </w:p>
        </w:tc>
      </w:tr>
      <w:tr w:rsidR="009D23D9" w:rsidRPr="002E2B5B" w14:paraId="26C32F44" w14:textId="77777777" w:rsidTr="009D23D9">
        <w:trPr>
          <w:trHeight w:val="300"/>
        </w:trPr>
        <w:tc>
          <w:tcPr>
            <w:tcW w:w="2810" w:type="pct"/>
            <w:gridSpan w:val="2"/>
            <w:tcBorders>
              <w:top w:val="nil"/>
              <w:left w:val="nil"/>
              <w:bottom w:val="nil"/>
              <w:right w:val="nil"/>
            </w:tcBorders>
            <w:shd w:val="clear" w:color="auto" w:fill="auto"/>
            <w:noWrap/>
            <w:vAlign w:val="center"/>
            <w:hideMark/>
          </w:tcPr>
          <w:p w14:paraId="005D4830"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Reconhecimento de obrigações</w:t>
            </w:r>
          </w:p>
        </w:tc>
        <w:tc>
          <w:tcPr>
            <w:tcW w:w="834" w:type="pct"/>
            <w:gridSpan w:val="2"/>
            <w:tcBorders>
              <w:top w:val="nil"/>
              <w:left w:val="nil"/>
              <w:bottom w:val="nil"/>
              <w:right w:val="nil"/>
            </w:tcBorders>
            <w:shd w:val="clear" w:color="auto" w:fill="auto"/>
            <w:noWrap/>
            <w:vAlign w:val="center"/>
          </w:tcPr>
          <w:p w14:paraId="15A71442" w14:textId="77777777" w:rsidR="009D23D9" w:rsidRPr="002E2B5B" w:rsidRDefault="009D23D9" w:rsidP="002E2B5B">
            <w:pPr>
              <w:jc w:val="right"/>
              <w:rPr>
                <w:rFonts w:ascii="Calibri" w:hAnsi="Calibri" w:cs="Calibri"/>
                <w:color w:val="000000"/>
                <w:sz w:val="16"/>
                <w:szCs w:val="16"/>
              </w:rPr>
            </w:pPr>
          </w:p>
        </w:tc>
        <w:tc>
          <w:tcPr>
            <w:tcW w:w="690" w:type="pct"/>
            <w:tcBorders>
              <w:top w:val="nil"/>
              <w:left w:val="nil"/>
              <w:bottom w:val="nil"/>
              <w:right w:val="nil"/>
            </w:tcBorders>
            <w:shd w:val="clear" w:color="auto" w:fill="auto"/>
            <w:noWrap/>
            <w:vAlign w:val="center"/>
            <w:hideMark/>
          </w:tcPr>
          <w:p w14:paraId="45C0F202"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7.073.844</w:t>
            </w:r>
          </w:p>
        </w:tc>
        <w:tc>
          <w:tcPr>
            <w:tcW w:w="666" w:type="pct"/>
            <w:tcBorders>
              <w:top w:val="nil"/>
              <w:left w:val="nil"/>
              <w:bottom w:val="nil"/>
              <w:right w:val="nil"/>
            </w:tcBorders>
            <w:shd w:val="clear" w:color="auto" w:fill="auto"/>
            <w:noWrap/>
            <w:vAlign w:val="center"/>
            <w:hideMark/>
          </w:tcPr>
          <w:p w14:paraId="16110A41"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11.496.948</w:t>
            </w:r>
          </w:p>
        </w:tc>
      </w:tr>
      <w:tr w:rsidR="009D23D9" w:rsidRPr="002E2B5B" w14:paraId="28CDCA1F" w14:textId="77777777" w:rsidTr="009D23D9">
        <w:trPr>
          <w:trHeight w:val="300"/>
        </w:trPr>
        <w:tc>
          <w:tcPr>
            <w:tcW w:w="2810" w:type="pct"/>
            <w:gridSpan w:val="2"/>
            <w:tcBorders>
              <w:top w:val="nil"/>
              <w:left w:val="nil"/>
              <w:bottom w:val="nil"/>
              <w:right w:val="nil"/>
            </w:tcBorders>
            <w:shd w:val="clear" w:color="auto" w:fill="auto"/>
            <w:noWrap/>
            <w:vAlign w:val="center"/>
            <w:hideMark/>
          </w:tcPr>
          <w:p w14:paraId="28F8FA67"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Pagamento aos expropriados</w:t>
            </w:r>
          </w:p>
        </w:tc>
        <w:tc>
          <w:tcPr>
            <w:tcW w:w="834" w:type="pct"/>
            <w:gridSpan w:val="2"/>
            <w:tcBorders>
              <w:top w:val="nil"/>
              <w:left w:val="nil"/>
              <w:bottom w:val="nil"/>
              <w:right w:val="nil"/>
            </w:tcBorders>
            <w:shd w:val="clear" w:color="auto" w:fill="auto"/>
            <w:noWrap/>
            <w:vAlign w:val="center"/>
          </w:tcPr>
          <w:p w14:paraId="72AB0BD2" w14:textId="77777777" w:rsidR="009D23D9" w:rsidRPr="002E2B5B" w:rsidRDefault="009D23D9" w:rsidP="002E2B5B">
            <w:pPr>
              <w:jc w:val="right"/>
              <w:rPr>
                <w:rFonts w:ascii="Calibri" w:hAnsi="Calibri" w:cs="Calibri"/>
                <w:color w:val="000000"/>
                <w:sz w:val="16"/>
                <w:szCs w:val="16"/>
              </w:rPr>
            </w:pPr>
          </w:p>
        </w:tc>
        <w:tc>
          <w:tcPr>
            <w:tcW w:w="690" w:type="pct"/>
            <w:tcBorders>
              <w:top w:val="nil"/>
              <w:left w:val="nil"/>
              <w:bottom w:val="nil"/>
              <w:right w:val="nil"/>
            </w:tcBorders>
            <w:shd w:val="clear" w:color="auto" w:fill="auto"/>
            <w:noWrap/>
            <w:vAlign w:val="center"/>
            <w:hideMark/>
          </w:tcPr>
          <w:p w14:paraId="26F15F4B"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(7.073.844)</w:t>
            </w:r>
          </w:p>
        </w:tc>
        <w:tc>
          <w:tcPr>
            <w:tcW w:w="666" w:type="pct"/>
            <w:tcBorders>
              <w:top w:val="nil"/>
              <w:left w:val="nil"/>
              <w:bottom w:val="nil"/>
              <w:right w:val="nil"/>
            </w:tcBorders>
            <w:shd w:val="clear" w:color="auto" w:fill="auto"/>
            <w:noWrap/>
            <w:vAlign w:val="center"/>
            <w:hideMark/>
          </w:tcPr>
          <w:p w14:paraId="14E17838"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(11.496.948)</w:t>
            </w:r>
          </w:p>
        </w:tc>
      </w:tr>
      <w:tr w:rsidR="009D23D9" w:rsidRPr="002E2B5B" w14:paraId="218F7FA5" w14:textId="77777777" w:rsidTr="009D23D9">
        <w:trPr>
          <w:trHeight w:val="315"/>
        </w:trPr>
        <w:tc>
          <w:tcPr>
            <w:tcW w:w="2666" w:type="pct"/>
            <w:tcBorders>
              <w:top w:val="nil"/>
              <w:left w:val="nil"/>
              <w:bottom w:val="single" w:sz="8" w:space="0" w:color="auto"/>
              <w:right w:val="nil"/>
            </w:tcBorders>
            <w:shd w:val="clear" w:color="auto" w:fill="auto"/>
            <w:noWrap/>
            <w:vAlign w:val="center"/>
            <w:hideMark/>
          </w:tcPr>
          <w:p w14:paraId="79CFCF90"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Baixa de obrigações</w:t>
            </w:r>
          </w:p>
        </w:tc>
        <w:tc>
          <w:tcPr>
            <w:tcW w:w="144" w:type="pct"/>
            <w:tcBorders>
              <w:top w:val="nil"/>
              <w:left w:val="nil"/>
              <w:bottom w:val="single" w:sz="8" w:space="0" w:color="auto"/>
              <w:right w:val="nil"/>
            </w:tcBorders>
            <w:shd w:val="clear" w:color="auto" w:fill="auto"/>
            <w:noWrap/>
            <w:vAlign w:val="center"/>
            <w:hideMark/>
          </w:tcPr>
          <w:p w14:paraId="345AD261"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144" w:type="pct"/>
            <w:tcBorders>
              <w:top w:val="nil"/>
              <w:left w:val="nil"/>
              <w:bottom w:val="single" w:sz="8" w:space="0" w:color="auto"/>
              <w:right w:val="nil"/>
            </w:tcBorders>
            <w:shd w:val="clear" w:color="auto" w:fill="auto"/>
            <w:noWrap/>
            <w:vAlign w:val="center"/>
            <w:hideMark/>
          </w:tcPr>
          <w:p w14:paraId="1B45B1E0"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90" w:type="pct"/>
            <w:tcBorders>
              <w:top w:val="nil"/>
              <w:left w:val="nil"/>
              <w:bottom w:val="single" w:sz="8" w:space="0" w:color="auto"/>
              <w:right w:val="nil"/>
            </w:tcBorders>
            <w:shd w:val="clear" w:color="auto" w:fill="auto"/>
            <w:noWrap/>
            <w:vAlign w:val="center"/>
          </w:tcPr>
          <w:p w14:paraId="5BC5A1A9" w14:textId="77777777" w:rsidR="009D23D9" w:rsidRPr="002E2B5B" w:rsidRDefault="009D23D9" w:rsidP="002E2B5B">
            <w:pPr>
              <w:jc w:val="right"/>
              <w:rPr>
                <w:rFonts w:ascii="Calibri" w:hAnsi="Calibri" w:cs="Calibri"/>
                <w:color w:val="000000"/>
                <w:sz w:val="16"/>
                <w:szCs w:val="16"/>
              </w:rPr>
            </w:pPr>
          </w:p>
        </w:tc>
        <w:tc>
          <w:tcPr>
            <w:tcW w:w="690" w:type="pct"/>
            <w:tcBorders>
              <w:top w:val="nil"/>
              <w:left w:val="nil"/>
              <w:bottom w:val="single" w:sz="8" w:space="0" w:color="auto"/>
              <w:right w:val="nil"/>
            </w:tcBorders>
            <w:shd w:val="clear" w:color="auto" w:fill="auto"/>
            <w:noWrap/>
            <w:vAlign w:val="center"/>
            <w:hideMark/>
          </w:tcPr>
          <w:p w14:paraId="47D7AE94"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66" w:type="pct"/>
            <w:tcBorders>
              <w:top w:val="nil"/>
              <w:left w:val="nil"/>
              <w:bottom w:val="single" w:sz="8" w:space="0" w:color="auto"/>
              <w:right w:val="nil"/>
            </w:tcBorders>
            <w:shd w:val="clear" w:color="auto" w:fill="auto"/>
            <w:noWrap/>
            <w:vAlign w:val="center"/>
            <w:hideMark/>
          </w:tcPr>
          <w:p w14:paraId="385149F8" w14:textId="77777777"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(10.263)</w:t>
            </w:r>
          </w:p>
        </w:tc>
      </w:tr>
      <w:tr w:rsidR="009D23D9" w:rsidRPr="002E2B5B" w14:paraId="48E0678C" w14:textId="77777777" w:rsidTr="009D23D9">
        <w:trPr>
          <w:trHeight w:val="315"/>
        </w:trPr>
        <w:tc>
          <w:tcPr>
            <w:tcW w:w="2666" w:type="pct"/>
            <w:tcBorders>
              <w:top w:val="nil"/>
              <w:left w:val="nil"/>
              <w:bottom w:val="single" w:sz="8" w:space="0" w:color="auto"/>
              <w:right w:val="nil"/>
            </w:tcBorders>
            <w:shd w:val="clear" w:color="auto" w:fill="auto"/>
            <w:noWrap/>
            <w:vAlign w:val="center"/>
            <w:hideMark/>
          </w:tcPr>
          <w:p w14:paraId="19209A89"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144" w:type="pct"/>
            <w:tcBorders>
              <w:top w:val="single" w:sz="8" w:space="0" w:color="auto"/>
              <w:left w:val="nil"/>
              <w:bottom w:val="single" w:sz="8" w:space="0" w:color="auto"/>
              <w:right w:val="nil"/>
            </w:tcBorders>
            <w:shd w:val="clear" w:color="auto" w:fill="auto"/>
            <w:noWrap/>
            <w:vAlign w:val="center"/>
            <w:hideMark/>
          </w:tcPr>
          <w:p w14:paraId="12D53916"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144" w:type="pct"/>
            <w:tcBorders>
              <w:top w:val="nil"/>
              <w:left w:val="nil"/>
              <w:bottom w:val="single" w:sz="8" w:space="0" w:color="auto"/>
              <w:right w:val="nil"/>
            </w:tcBorders>
            <w:shd w:val="clear" w:color="auto" w:fill="auto"/>
            <w:noWrap/>
            <w:vAlign w:val="center"/>
            <w:hideMark/>
          </w:tcPr>
          <w:p w14:paraId="18FBC721"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690" w:type="pct"/>
            <w:tcBorders>
              <w:top w:val="nil"/>
              <w:left w:val="nil"/>
              <w:bottom w:val="single" w:sz="8" w:space="0" w:color="auto"/>
              <w:right w:val="nil"/>
            </w:tcBorders>
            <w:shd w:val="clear" w:color="auto" w:fill="auto"/>
            <w:noWrap/>
            <w:vAlign w:val="center"/>
          </w:tcPr>
          <w:p w14:paraId="0E12F111" w14:textId="77777777" w:rsidR="009D23D9" w:rsidRPr="002E2B5B" w:rsidRDefault="009D23D9" w:rsidP="002E2B5B">
            <w:pPr>
              <w:jc w:val="right"/>
              <w:rPr>
                <w:rFonts w:ascii="Calibri" w:hAnsi="Calibri" w:cs="Calibri"/>
                <w:b/>
                <w:bCs/>
                <w:color w:val="000000"/>
                <w:sz w:val="16"/>
                <w:szCs w:val="16"/>
              </w:rPr>
            </w:pPr>
          </w:p>
        </w:tc>
        <w:tc>
          <w:tcPr>
            <w:tcW w:w="690" w:type="pct"/>
            <w:tcBorders>
              <w:top w:val="nil"/>
              <w:left w:val="nil"/>
              <w:bottom w:val="single" w:sz="8" w:space="0" w:color="auto"/>
              <w:right w:val="nil"/>
            </w:tcBorders>
            <w:shd w:val="clear" w:color="auto" w:fill="auto"/>
            <w:noWrap/>
            <w:vAlign w:val="center"/>
            <w:hideMark/>
          </w:tcPr>
          <w:p w14:paraId="07B6D5DF"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66" w:type="pct"/>
            <w:tcBorders>
              <w:top w:val="nil"/>
              <w:left w:val="nil"/>
              <w:bottom w:val="single" w:sz="8" w:space="0" w:color="auto"/>
              <w:right w:val="nil"/>
            </w:tcBorders>
            <w:shd w:val="clear" w:color="auto" w:fill="auto"/>
            <w:noWrap/>
            <w:vAlign w:val="center"/>
            <w:hideMark/>
          </w:tcPr>
          <w:p w14:paraId="0C378470" w14:textId="77777777"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r>
    </w:tbl>
    <w:p w14:paraId="38900E6D" w14:textId="5DB90CFF" w:rsidR="008E4724" w:rsidRPr="002E2B5B" w:rsidRDefault="00CE2B17"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saldo da conta Desapropriações a Pagar compreende as obrigações com expropriados advindos dos processos de desapropriações. </w:t>
      </w:r>
    </w:p>
    <w:p w14:paraId="6A27FA0E" w14:textId="77777777" w:rsidR="00B87A63" w:rsidRPr="002E2B5B" w:rsidRDefault="00B87A63" w:rsidP="002E2B5B">
      <w:pPr>
        <w:pStyle w:val="Textoembloco"/>
        <w:spacing w:line="240" w:lineRule="auto"/>
        <w:ind w:left="0" w:right="57"/>
        <w:rPr>
          <w:rFonts w:ascii="Calibri" w:hAnsi="Calibri" w:cs="Calibri"/>
          <w:sz w:val="22"/>
          <w:szCs w:val="22"/>
          <w:shd w:val="clear" w:color="auto" w:fill="FFFFFF"/>
        </w:rPr>
      </w:pPr>
    </w:p>
    <w:p w14:paraId="081E95A7" w14:textId="43E4119B" w:rsidR="00B02B62" w:rsidRPr="002E2B5B" w:rsidRDefault="003F2E5C" w:rsidP="002E2B5B">
      <w:pPr>
        <w:numPr>
          <w:ilvl w:val="0"/>
          <w:numId w:val="2"/>
        </w:numPr>
        <w:ind w:left="284" w:hanging="284"/>
        <w:jc w:val="both"/>
        <w:rPr>
          <w:rFonts w:ascii="Calibri" w:hAnsi="Calibri" w:cs="Calibri"/>
          <w:b/>
          <w:sz w:val="22"/>
          <w:szCs w:val="22"/>
        </w:rPr>
      </w:pPr>
      <w:r w:rsidRPr="002E2B5B">
        <w:rPr>
          <w:rFonts w:ascii="Calibri" w:hAnsi="Calibri" w:cs="Calibri"/>
          <w:b/>
          <w:sz w:val="22"/>
          <w:szCs w:val="22"/>
        </w:rPr>
        <w:t xml:space="preserve">Provisão para Férias </w:t>
      </w:r>
      <w:r w:rsidR="00BC41DF" w:rsidRPr="002E2B5B">
        <w:rPr>
          <w:rFonts w:ascii="Calibri" w:hAnsi="Calibri" w:cs="Calibri"/>
          <w:b/>
          <w:sz w:val="22"/>
          <w:szCs w:val="22"/>
        </w:rPr>
        <w:t>e</w:t>
      </w:r>
      <w:r w:rsidRPr="002E2B5B">
        <w:rPr>
          <w:rFonts w:ascii="Calibri" w:hAnsi="Calibri" w:cs="Calibri"/>
          <w:b/>
          <w:sz w:val="22"/>
          <w:szCs w:val="22"/>
        </w:rPr>
        <w:t xml:space="preserve"> Encargos</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EF0CBA">
        <w:trPr>
          <w:trHeight w:val="315"/>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PROVISÃO PARA FÉRIAS E ENCARGOS</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2E2B5B">
            <w:pPr>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EF0CBA" w:rsidRPr="002E2B5B">
              <w:rPr>
                <w:rFonts w:ascii="Calibri" w:hAnsi="Calibri" w:cs="Calibri"/>
                <w:b/>
                <w:bCs/>
                <w:color w:val="000000"/>
                <w:sz w:val="16"/>
                <w:szCs w:val="16"/>
              </w:rPr>
              <w:t>20</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B628E5" w:rsidRPr="002E2B5B" w14:paraId="618D9975" w14:textId="77777777" w:rsidTr="00EF0CBA">
        <w:trPr>
          <w:trHeight w:val="300"/>
        </w:trPr>
        <w:tc>
          <w:tcPr>
            <w:tcW w:w="1833" w:type="pct"/>
            <w:tcBorders>
              <w:top w:val="nil"/>
              <w:left w:val="nil"/>
              <w:bottom w:val="nil"/>
              <w:right w:val="nil"/>
            </w:tcBorders>
            <w:shd w:val="clear" w:color="auto" w:fill="auto"/>
            <w:noWrap/>
            <w:vAlign w:val="center"/>
            <w:hideMark/>
          </w:tcPr>
          <w:p w14:paraId="7FA15CE0"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77777777" w:rsidR="00B628E5"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1.962.863</w:t>
            </w:r>
          </w:p>
        </w:tc>
        <w:tc>
          <w:tcPr>
            <w:tcW w:w="671" w:type="pct"/>
            <w:tcBorders>
              <w:top w:val="nil"/>
              <w:left w:val="nil"/>
              <w:bottom w:val="nil"/>
              <w:right w:val="nil"/>
            </w:tcBorders>
            <w:shd w:val="clear" w:color="auto" w:fill="auto"/>
            <w:noWrap/>
            <w:vAlign w:val="bottom"/>
            <w:hideMark/>
          </w:tcPr>
          <w:p w14:paraId="77A72043"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2.019.727</w:t>
            </w:r>
          </w:p>
        </w:tc>
      </w:tr>
      <w:tr w:rsidR="00B628E5" w:rsidRPr="002E2B5B" w14:paraId="75F79A9E" w14:textId="77777777" w:rsidTr="00EF0CBA">
        <w:trPr>
          <w:trHeight w:val="300"/>
        </w:trPr>
        <w:tc>
          <w:tcPr>
            <w:tcW w:w="1833" w:type="pct"/>
            <w:tcBorders>
              <w:top w:val="nil"/>
              <w:left w:val="nil"/>
              <w:bottom w:val="nil"/>
              <w:right w:val="nil"/>
            </w:tcBorders>
            <w:shd w:val="clear" w:color="auto" w:fill="auto"/>
            <w:noWrap/>
            <w:vAlign w:val="center"/>
            <w:hideMark/>
          </w:tcPr>
          <w:p w14:paraId="104505BB"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77777777" w:rsidR="00B628E5"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673.040</w:t>
            </w:r>
          </w:p>
        </w:tc>
        <w:tc>
          <w:tcPr>
            <w:tcW w:w="671" w:type="pct"/>
            <w:tcBorders>
              <w:top w:val="nil"/>
              <w:left w:val="nil"/>
              <w:bottom w:val="nil"/>
              <w:right w:val="nil"/>
            </w:tcBorders>
            <w:shd w:val="clear" w:color="auto" w:fill="auto"/>
            <w:noWrap/>
            <w:vAlign w:val="bottom"/>
            <w:hideMark/>
          </w:tcPr>
          <w:p w14:paraId="3BD1AD71"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670.028</w:t>
            </w:r>
          </w:p>
        </w:tc>
      </w:tr>
      <w:tr w:rsidR="00B628E5" w:rsidRPr="002E2B5B" w14:paraId="36D7B286" w14:textId="77777777" w:rsidTr="00EF0CBA">
        <w:trPr>
          <w:trHeight w:val="315"/>
        </w:trPr>
        <w:tc>
          <w:tcPr>
            <w:tcW w:w="1833" w:type="pct"/>
            <w:tcBorders>
              <w:top w:val="nil"/>
              <w:left w:val="nil"/>
              <w:bottom w:val="single" w:sz="8" w:space="0" w:color="auto"/>
              <w:right w:val="nil"/>
            </w:tcBorders>
            <w:shd w:val="clear" w:color="auto" w:fill="auto"/>
            <w:noWrap/>
            <w:vAlign w:val="center"/>
            <w:hideMark/>
          </w:tcPr>
          <w:p w14:paraId="36F3A60C"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bottom w:val="single" w:sz="8" w:space="0" w:color="auto"/>
              <w:right w:val="nil"/>
            </w:tcBorders>
            <w:shd w:val="clear" w:color="auto" w:fill="auto"/>
            <w:noWrap/>
            <w:vAlign w:val="center"/>
            <w:hideMark/>
          </w:tcPr>
          <w:p w14:paraId="3C35DD92"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bottom w:val="single" w:sz="8" w:space="0" w:color="auto"/>
              <w:right w:val="nil"/>
            </w:tcBorders>
            <w:shd w:val="clear" w:color="auto" w:fill="auto"/>
            <w:noWrap/>
            <w:vAlign w:val="center"/>
            <w:hideMark/>
          </w:tcPr>
          <w:p w14:paraId="79820141"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bottom w:val="single" w:sz="8" w:space="0" w:color="auto"/>
              <w:right w:val="nil"/>
            </w:tcBorders>
            <w:shd w:val="clear" w:color="auto" w:fill="auto"/>
            <w:vAlign w:val="center"/>
            <w:hideMark/>
          </w:tcPr>
          <w:p w14:paraId="0B7704F1"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bottom w:val="single" w:sz="8" w:space="0" w:color="auto"/>
              <w:right w:val="nil"/>
            </w:tcBorders>
            <w:shd w:val="clear" w:color="auto" w:fill="auto"/>
            <w:noWrap/>
            <w:vAlign w:val="center"/>
          </w:tcPr>
          <w:p w14:paraId="70053B6F"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single" w:sz="8" w:space="0" w:color="auto"/>
              <w:right w:val="nil"/>
            </w:tcBorders>
            <w:shd w:val="clear" w:color="auto" w:fill="auto"/>
            <w:noWrap/>
            <w:vAlign w:val="center"/>
            <w:hideMark/>
          </w:tcPr>
          <w:p w14:paraId="13C5FFC6" w14:textId="77777777" w:rsidR="00B628E5"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12.039.681</w:t>
            </w:r>
          </w:p>
        </w:tc>
        <w:tc>
          <w:tcPr>
            <w:tcW w:w="671" w:type="pct"/>
            <w:tcBorders>
              <w:top w:val="nil"/>
              <w:left w:val="nil"/>
              <w:bottom w:val="single" w:sz="8" w:space="0" w:color="auto"/>
              <w:right w:val="nil"/>
            </w:tcBorders>
            <w:shd w:val="clear" w:color="auto" w:fill="auto"/>
            <w:noWrap/>
            <w:vAlign w:val="bottom"/>
            <w:hideMark/>
          </w:tcPr>
          <w:p w14:paraId="2DF1F884"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8.934.840</w:t>
            </w:r>
          </w:p>
        </w:tc>
      </w:tr>
      <w:tr w:rsidR="00B628E5" w:rsidRPr="002E2B5B" w14:paraId="687D89F1" w14:textId="77777777" w:rsidTr="00EF0CBA">
        <w:trPr>
          <w:trHeight w:val="315"/>
        </w:trPr>
        <w:tc>
          <w:tcPr>
            <w:tcW w:w="1833" w:type="pct"/>
            <w:tcBorders>
              <w:top w:val="nil"/>
              <w:left w:val="nil"/>
              <w:bottom w:val="single" w:sz="8" w:space="0" w:color="auto"/>
              <w:right w:val="nil"/>
            </w:tcBorders>
            <w:shd w:val="clear" w:color="auto" w:fill="auto"/>
            <w:noWrap/>
            <w:vAlign w:val="center"/>
            <w:hideMark/>
          </w:tcPr>
          <w:p w14:paraId="0BE89EF7"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nil"/>
              <w:left w:val="nil"/>
              <w:bottom w:val="single" w:sz="8" w:space="0" w:color="auto"/>
              <w:right w:val="nil"/>
            </w:tcBorders>
            <w:shd w:val="clear" w:color="auto" w:fill="auto"/>
            <w:noWrap/>
            <w:vAlign w:val="center"/>
            <w:hideMark/>
          </w:tcPr>
          <w:p w14:paraId="76272CDD"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bottom w:val="single" w:sz="8" w:space="0" w:color="auto"/>
              <w:right w:val="nil"/>
            </w:tcBorders>
            <w:shd w:val="clear" w:color="auto" w:fill="auto"/>
            <w:noWrap/>
            <w:vAlign w:val="center"/>
            <w:hideMark/>
          </w:tcPr>
          <w:p w14:paraId="57F110E5"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nil"/>
              <w:left w:val="nil"/>
              <w:bottom w:val="single" w:sz="8" w:space="0" w:color="auto"/>
              <w:right w:val="nil"/>
            </w:tcBorders>
            <w:shd w:val="clear" w:color="auto" w:fill="auto"/>
            <w:vAlign w:val="center"/>
            <w:hideMark/>
          </w:tcPr>
          <w:p w14:paraId="56220FB6"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nil"/>
              <w:left w:val="nil"/>
              <w:bottom w:val="single" w:sz="8" w:space="0" w:color="auto"/>
              <w:right w:val="nil"/>
            </w:tcBorders>
            <w:shd w:val="clear" w:color="auto" w:fill="auto"/>
            <w:noWrap/>
            <w:vAlign w:val="center"/>
          </w:tcPr>
          <w:p w14:paraId="73C18FE2" w14:textId="77777777" w:rsidR="00B628E5" w:rsidRPr="002E2B5B" w:rsidRDefault="00B628E5" w:rsidP="002E2B5B">
            <w:pPr>
              <w:jc w:val="right"/>
              <w:rPr>
                <w:rFonts w:ascii="Calibri" w:hAnsi="Calibri" w:cs="Calibri"/>
                <w:b/>
                <w:bCs/>
                <w:color w:val="000000"/>
                <w:sz w:val="16"/>
                <w:szCs w:val="16"/>
              </w:rPr>
            </w:pPr>
          </w:p>
        </w:tc>
        <w:tc>
          <w:tcPr>
            <w:tcW w:w="696" w:type="pct"/>
            <w:tcBorders>
              <w:top w:val="nil"/>
              <w:left w:val="nil"/>
              <w:bottom w:val="single" w:sz="8" w:space="0" w:color="auto"/>
              <w:right w:val="nil"/>
            </w:tcBorders>
            <w:shd w:val="clear" w:color="auto" w:fill="auto"/>
            <w:noWrap/>
            <w:vAlign w:val="center"/>
            <w:hideMark/>
          </w:tcPr>
          <w:p w14:paraId="63B9B7FA"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1</w:t>
            </w:r>
            <w:r w:rsidR="00EF0CBA" w:rsidRPr="002E2B5B">
              <w:rPr>
                <w:rFonts w:ascii="Calibri" w:hAnsi="Calibri" w:cs="Calibri"/>
                <w:b/>
                <w:bCs/>
                <w:color w:val="000000"/>
                <w:sz w:val="16"/>
                <w:szCs w:val="16"/>
              </w:rPr>
              <w:t>4</w:t>
            </w:r>
            <w:r w:rsidRPr="002E2B5B">
              <w:rPr>
                <w:rFonts w:ascii="Calibri" w:hAnsi="Calibri" w:cs="Calibri"/>
                <w:b/>
                <w:bCs/>
                <w:color w:val="000000"/>
                <w:sz w:val="16"/>
                <w:szCs w:val="16"/>
              </w:rPr>
              <w:t>.</w:t>
            </w:r>
            <w:r w:rsidR="00EF0CBA" w:rsidRPr="002E2B5B">
              <w:rPr>
                <w:rFonts w:ascii="Calibri" w:hAnsi="Calibri" w:cs="Calibri"/>
                <w:b/>
                <w:bCs/>
                <w:color w:val="000000"/>
                <w:sz w:val="16"/>
                <w:szCs w:val="16"/>
              </w:rPr>
              <w:t>675</w:t>
            </w:r>
            <w:r w:rsidRPr="002E2B5B">
              <w:rPr>
                <w:rFonts w:ascii="Calibri" w:hAnsi="Calibri" w:cs="Calibri"/>
                <w:b/>
                <w:bCs/>
                <w:color w:val="000000"/>
                <w:sz w:val="16"/>
                <w:szCs w:val="16"/>
              </w:rPr>
              <w:t>.</w:t>
            </w:r>
            <w:r w:rsidR="00EF0CBA" w:rsidRPr="002E2B5B">
              <w:rPr>
                <w:rFonts w:ascii="Calibri" w:hAnsi="Calibri" w:cs="Calibri"/>
                <w:b/>
                <w:bCs/>
                <w:color w:val="000000"/>
                <w:sz w:val="16"/>
                <w:szCs w:val="16"/>
              </w:rPr>
              <w:t>584</w:t>
            </w:r>
          </w:p>
        </w:tc>
        <w:tc>
          <w:tcPr>
            <w:tcW w:w="671" w:type="pct"/>
            <w:tcBorders>
              <w:top w:val="nil"/>
              <w:left w:val="nil"/>
              <w:bottom w:val="single" w:sz="8" w:space="0" w:color="auto"/>
              <w:right w:val="nil"/>
            </w:tcBorders>
            <w:shd w:val="clear" w:color="auto" w:fill="auto"/>
            <w:noWrap/>
            <w:vAlign w:val="center"/>
            <w:hideMark/>
          </w:tcPr>
          <w:p w14:paraId="66D3DACB"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11.624.595</w:t>
            </w:r>
          </w:p>
        </w:tc>
      </w:tr>
    </w:tbl>
    <w:p w14:paraId="3321C77B" w14:textId="77777777" w:rsidR="00B02B62" w:rsidRPr="002E2B5B" w:rsidRDefault="00B02B62" w:rsidP="002E2B5B">
      <w:pPr>
        <w:jc w:val="both"/>
        <w:rPr>
          <w:rFonts w:ascii="Calibri" w:hAnsi="Calibri" w:cs="Calibri"/>
          <w:b/>
          <w:sz w:val="22"/>
          <w:szCs w:val="22"/>
        </w:rPr>
      </w:pPr>
    </w:p>
    <w:p w14:paraId="31EE86DC" w14:textId="77777777" w:rsidR="002F2B7B" w:rsidRPr="002E2B5B" w:rsidRDefault="002F2B7B"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FF1C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SUGEP</w:t>
      </w:r>
      <w:r w:rsidR="00FF1CB6" w:rsidRPr="002E2B5B">
        <w:rPr>
          <w:rFonts w:ascii="Calibri" w:hAnsi="Calibri" w:cs="Calibri"/>
          <w:sz w:val="22"/>
          <w:szCs w:val="22"/>
          <w:shd w:val="clear" w:color="auto" w:fill="FFFFFF"/>
        </w:rPr>
        <w:t>)</w:t>
      </w:r>
      <w:r w:rsidRPr="002E2B5B">
        <w:rPr>
          <w:rFonts w:ascii="Calibri" w:hAnsi="Calibri" w:cs="Calibri"/>
          <w:sz w:val="22"/>
          <w:szCs w:val="22"/>
          <w:shd w:val="clear" w:color="auto" w:fill="FFFFFF"/>
        </w:rPr>
        <w:t xml:space="preserve">. </w:t>
      </w:r>
    </w:p>
    <w:p w14:paraId="26B88336" w14:textId="77777777" w:rsidR="002F2B7B" w:rsidRPr="002E2B5B" w:rsidRDefault="002F2B7B"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Para cálculo da provisão de férias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3457D152" w14:textId="77777777" w:rsidR="00A00571" w:rsidRPr="002E2B5B" w:rsidRDefault="00A00571" w:rsidP="002E2B5B">
      <w:pPr>
        <w:jc w:val="both"/>
        <w:rPr>
          <w:rFonts w:ascii="Calibri" w:hAnsi="Calibri" w:cs="Calibri"/>
          <w:sz w:val="22"/>
          <w:szCs w:val="22"/>
        </w:rPr>
      </w:pPr>
    </w:p>
    <w:p w14:paraId="45077BBC" w14:textId="252FDB35" w:rsidR="00D947B7"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731BB6" w:rsidRPr="002E2B5B">
        <w:rPr>
          <w:rFonts w:ascii="Calibri" w:hAnsi="Calibri" w:cs="Calibri"/>
          <w:bCs w:val="0"/>
          <w:sz w:val="22"/>
          <w:szCs w:val="22"/>
        </w:rPr>
        <w:t>2</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3BF387AB" w:rsidR="00B02B62" w:rsidRPr="002E2B5B" w:rsidRDefault="000568B0" w:rsidP="002E2B5B">
      <w:pPr>
        <w:numPr>
          <w:ilvl w:val="0"/>
          <w:numId w:val="5"/>
        </w:numPr>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4249"/>
        <w:gridCol w:w="611"/>
        <w:gridCol w:w="611"/>
        <w:gridCol w:w="1666"/>
        <w:gridCol w:w="1666"/>
        <w:gridCol w:w="1664"/>
      </w:tblGrid>
      <w:tr w:rsidR="00EF0CBA" w:rsidRPr="002E2B5B" w14:paraId="2B97C91A" w14:textId="77777777" w:rsidTr="00EF0CBA">
        <w:trPr>
          <w:trHeight w:val="315"/>
        </w:trPr>
        <w:tc>
          <w:tcPr>
            <w:tcW w:w="2613" w:type="pct"/>
            <w:gridSpan w:val="3"/>
            <w:tcBorders>
              <w:top w:val="nil"/>
              <w:left w:val="nil"/>
              <w:bottom w:val="single" w:sz="8" w:space="0" w:color="auto"/>
              <w:right w:val="nil"/>
            </w:tcBorders>
            <w:shd w:val="clear" w:color="auto" w:fill="auto"/>
            <w:noWrap/>
            <w:vAlign w:val="center"/>
            <w:hideMark/>
          </w:tcPr>
          <w:p w14:paraId="3DAF7965" w14:textId="77777777" w:rsidR="00EF0CBA" w:rsidRPr="002E2B5B" w:rsidRDefault="00EF0CBA" w:rsidP="002E2B5B">
            <w:pPr>
              <w:rPr>
                <w:rFonts w:ascii="Calibri" w:hAnsi="Calibri" w:cs="Calibri"/>
                <w:b/>
                <w:bCs/>
                <w:color w:val="000000"/>
                <w:sz w:val="16"/>
                <w:szCs w:val="16"/>
              </w:rPr>
            </w:pPr>
            <w:r w:rsidRPr="002E2B5B">
              <w:rPr>
                <w:rFonts w:ascii="Calibri" w:hAnsi="Calibri" w:cs="Calibri"/>
                <w:b/>
                <w:bCs/>
                <w:color w:val="000000"/>
                <w:sz w:val="16"/>
                <w:szCs w:val="16"/>
              </w:rPr>
              <w:t>DEPÓSITOS RETIDOS SOBRE FORNECEDORES</w:t>
            </w:r>
          </w:p>
        </w:tc>
        <w:tc>
          <w:tcPr>
            <w:tcW w:w="796" w:type="pct"/>
            <w:tcBorders>
              <w:top w:val="nil"/>
              <w:left w:val="nil"/>
              <w:bottom w:val="single" w:sz="8" w:space="0" w:color="auto"/>
              <w:right w:val="nil"/>
            </w:tcBorders>
            <w:shd w:val="clear" w:color="auto" w:fill="auto"/>
            <w:noWrap/>
            <w:vAlign w:val="center"/>
          </w:tcPr>
          <w:p w14:paraId="0FD0E7DE" w14:textId="77777777" w:rsidR="00EF0CBA" w:rsidRPr="002E2B5B" w:rsidRDefault="00EF0CBA"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5C5BF0C2" w14:textId="77777777"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795" w:type="pct"/>
            <w:tcBorders>
              <w:top w:val="nil"/>
              <w:left w:val="nil"/>
              <w:bottom w:val="single" w:sz="8" w:space="0" w:color="auto"/>
              <w:right w:val="nil"/>
            </w:tcBorders>
            <w:shd w:val="clear" w:color="auto" w:fill="auto"/>
            <w:noWrap/>
            <w:vAlign w:val="center"/>
            <w:hideMark/>
          </w:tcPr>
          <w:p w14:paraId="4E303CC2" w14:textId="77777777"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EF0CBA" w:rsidRPr="002E2B5B" w14:paraId="36EF4AF5" w14:textId="77777777" w:rsidTr="00EF0CBA">
        <w:trPr>
          <w:trHeight w:val="300"/>
        </w:trPr>
        <w:tc>
          <w:tcPr>
            <w:tcW w:w="2321" w:type="pct"/>
            <w:gridSpan w:val="2"/>
            <w:tcBorders>
              <w:top w:val="nil"/>
              <w:left w:val="nil"/>
              <w:bottom w:val="nil"/>
              <w:right w:val="nil"/>
            </w:tcBorders>
            <w:shd w:val="clear" w:color="auto" w:fill="auto"/>
            <w:noWrap/>
            <w:vAlign w:val="center"/>
            <w:hideMark/>
          </w:tcPr>
          <w:p w14:paraId="790AB020"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292" w:type="pct"/>
            <w:tcBorders>
              <w:top w:val="nil"/>
              <w:left w:val="nil"/>
              <w:bottom w:val="nil"/>
              <w:right w:val="nil"/>
            </w:tcBorders>
            <w:shd w:val="clear" w:color="auto" w:fill="auto"/>
            <w:noWrap/>
            <w:vAlign w:val="center"/>
            <w:hideMark/>
          </w:tcPr>
          <w:p w14:paraId="2A13B8FB" w14:textId="77777777" w:rsidR="00EF0CBA" w:rsidRPr="002E2B5B" w:rsidRDefault="00EF0CBA" w:rsidP="002E2B5B">
            <w:pPr>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tcPr>
          <w:p w14:paraId="51AC4AAD"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9B9B25A"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38.483.270</w:t>
            </w:r>
          </w:p>
        </w:tc>
        <w:tc>
          <w:tcPr>
            <w:tcW w:w="795" w:type="pct"/>
            <w:tcBorders>
              <w:top w:val="nil"/>
              <w:left w:val="nil"/>
              <w:bottom w:val="nil"/>
              <w:right w:val="nil"/>
            </w:tcBorders>
            <w:shd w:val="clear" w:color="auto" w:fill="auto"/>
            <w:noWrap/>
            <w:vAlign w:val="center"/>
            <w:hideMark/>
          </w:tcPr>
          <w:p w14:paraId="43FC08ED"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37.274.536</w:t>
            </w:r>
          </w:p>
        </w:tc>
      </w:tr>
      <w:tr w:rsidR="00EF0CBA" w:rsidRPr="002E2B5B" w14:paraId="5C1F76EC" w14:textId="77777777" w:rsidTr="00EF0CBA">
        <w:trPr>
          <w:trHeight w:val="300"/>
        </w:trPr>
        <w:tc>
          <w:tcPr>
            <w:tcW w:w="2613" w:type="pct"/>
            <w:gridSpan w:val="3"/>
            <w:tcBorders>
              <w:top w:val="nil"/>
              <w:left w:val="nil"/>
              <w:bottom w:val="nil"/>
              <w:right w:val="nil"/>
            </w:tcBorders>
            <w:shd w:val="clear" w:color="auto" w:fill="auto"/>
            <w:noWrap/>
            <w:vAlign w:val="center"/>
            <w:hideMark/>
          </w:tcPr>
          <w:p w14:paraId="151B7133"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Retenções sobre fornecedores</w:t>
            </w:r>
          </w:p>
        </w:tc>
        <w:tc>
          <w:tcPr>
            <w:tcW w:w="796" w:type="pct"/>
            <w:tcBorders>
              <w:top w:val="nil"/>
              <w:left w:val="nil"/>
              <w:bottom w:val="nil"/>
              <w:right w:val="nil"/>
            </w:tcBorders>
            <w:shd w:val="clear" w:color="auto" w:fill="auto"/>
            <w:noWrap/>
            <w:vAlign w:val="center"/>
          </w:tcPr>
          <w:p w14:paraId="58D25CFC"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194616E0" w14:textId="36F63B70"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179.25</w:t>
            </w:r>
          </w:p>
        </w:tc>
        <w:tc>
          <w:tcPr>
            <w:tcW w:w="795" w:type="pct"/>
            <w:tcBorders>
              <w:top w:val="nil"/>
              <w:left w:val="nil"/>
              <w:bottom w:val="nil"/>
              <w:right w:val="nil"/>
            </w:tcBorders>
            <w:shd w:val="clear" w:color="auto" w:fill="auto"/>
            <w:noWrap/>
            <w:vAlign w:val="center"/>
            <w:hideMark/>
          </w:tcPr>
          <w:p w14:paraId="30E8555C"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1.296.680</w:t>
            </w:r>
          </w:p>
        </w:tc>
      </w:tr>
      <w:tr w:rsidR="00EF0CBA" w:rsidRPr="002E2B5B" w14:paraId="4CBEC74B" w14:textId="77777777" w:rsidTr="00EF0CBA">
        <w:trPr>
          <w:trHeight w:val="300"/>
        </w:trPr>
        <w:tc>
          <w:tcPr>
            <w:tcW w:w="2321" w:type="pct"/>
            <w:gridSpan w:val="2"/>
            <w:tcBorders>
              <w:top w:val="nil"/>
              <w:left w:val="nil"/>
              <w:bottom w:val="nil"/>
              <w:right w:val="nil"/>
            </w:tcBorders>
            <w:shd w:val="clear" w:color="auto" w:fill="auto"/>
            <w:noWrap/>
            <w:vAlign w:val="center"/>
            <w:hideMark/>
          </w:tcPr>
          <w:p w14:paraId="3E222708"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Baixa de depósitos</w:t>
            </w:r>
          </w:p>
        </w:tc>
        <w:tc>
          <w:tcPr>
            <w:tcW w:w="292" w:type="pct"/>
            <w:tcBorders>
              <w:top w:val="nil"/>
              <w:left w:val="nil"/>
              <w:bottom w:val="nil"/>
              <w:right w:val="nil"/>
            </w:tcBorders>
            <w:shd w:val="clear" w:color="auto" w:fill="auto"/>
            <w:noWrap/>
            <w:vAlign w:val="center"/>
            <w:hideMark/>
          </w:tcPr>
          <w:p w14:paraId="3F403BF1" w14:textId="77777777" w:rsidR="00EF0CBA" w:rsidRPr="002E2B5B" w:rsidRDefault="00EF0CBA" w:rsidP="002E2B5B">
            <w:pPr>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tcPr>
          <w:p w14:paraId="1E4864D2"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A507EB7"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(136.032)</w:t>
            </w:r>
          </w:p>
        </w:tc>
        <w:tc>
          <w:tcPr>
            <w:tcW w:w="795" w:type="pct"/>
            <w:tcBorders>
              <w:top w:val="nil"/>
              <w:left w:val="nil"/>
              <w:bottom w:val="nil"/>
              <w:right w:val="nil"/>
            </w:tcBorders>
            <w:shd w:val="clear" w:color="auto" w:fill="auto"/>
            <w:noWrap/>
            <w:vAlign w:val="center"/>
            <w:hideMark/>
          </w:tcPr>
          <w:p w14:paraId="5D1A15AF"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(87.946)</w:t>
            </w:r>
          </w:p>
        </w:tc>
      </w:tr>
      <w:tr w:rsidR="00EF0CBA" w:rsidRPr="002E2B5B" w14:paraId="451CAF8F" w14:textId="77777777" w:rsidTr="00EF0CBA">
        <w:trPr>
          <w:trHeight w:val="315"/>
        </w:trPr>
        <w:tc>
          <w:tcPr>
            <w:tcW w:w="2613" w:type="pct"/>
            <w:gridSpan w:val="3"/>
            <w:tcBorders>
              <w:top w:val="nil"/>
              <w:left w:val="nil"/>
              <w:bottom w:val="single" w:sz="8" w:space="0" w:color="auto"/>
              <w:right w:val="nil"/>
            </w:tcBorders>
            <w:shd w:val="clear" w:color="auto" w:fill="auto"/>
            <w:noWrap/>
            <w:vAlign w:val="center"/>
            <w:hideMark/>
          </w:tcPr>
          <w:p w14:paraId="4DF07797"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xml:space="preserve"> Pagamento de Obrigações</w:t>
            </w:r>
          </w:p>
        </w:tc>
        <w:tc>
          <w:tcPr>
            <w:tcW w:w="796" w:type="pct"/>
            <w:tcBorders>
              <w:top w:val="nil"/>
              <w:left w:val="nil"/>
              <w:bottom w:val="single" w:sz="8" w:space="0" w:color="auto"/>
              <w:right w:val="nil"/>
            </w:tcBorders>
            <w:shd w:val="clear" w:color="auto" w:fill="auto"/>
            <w:noWrap/>
            <w:vAlign w:val="center"/>
          </w:tcPr>
          <w:p w14:paraId="1D28B28D" w14:textId="77777777" w:rsidR="00EF0CBA" w:rsidRPr="002E2B5B" w:rsidRDefault="00EF0CBA" w:rsidP="002E2B5B">
            <w:pPr>
              <w:jc w:val="right"/>
              <w:rPr>
                <w:rFonts w:ascii="Calibri" w:hAnsi="Calibri" w:cs="Calibri"/>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D5684C5"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95" w:type="pct"/>
            <w:tcBorders>
              <w:top w:val="nil"/>
              <w:left w:val="nil"/>
              <w:bottom w:val="single" w:sz="8" w:space="0" w:color="auto"/>
              <w:right w:val="nil"/>
            </w:tcBorders>
            <w:shd w:val="clear" w:color="auto" w:fill="auto"/>
            <w:noWrap/>
            <w:vAlign w:val="center"/>
            <w:hideMark/>
          </w:tcPr>
          <w:p w14:paraId="3B304039" w14:textId="77777777" w:rsidR="00EF0CBA" w:rsidRPr="002E2B5B" w:rsidRDefault="00EF0CBA"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EF0CBA" w:rsidRPr="002E2B5B" w14:paraId="28112C97" w14:textId="77777777" w:rsidTr="00EF0CBA">
        <w:trPr>
          <w:trHeight w:val="315"/>
        </w:trPr>
        <w:tc>
          <w:tcPr>
            <w:tcW w:w="2029" w:type="pct"/>
            <w:tcBorders>
              <w:top w:val="nil"/>
              <w:left w:val="nil"/>
              <w:bottom w:val="single" w:sz="8" w:space="0" w:color="auto"/>
              <w:right w:val="nil"/>
            </w:tcBorders>
            <w:shd w:val="clear" w:color="auto" w:fill="auto"/>
            <w:noWrap/>
            <w:vAlign w:val="center"/>
            <w:hideMark/>
          </w:tcPr>
          <w:p w14:paraId="7887ED84" w14:textId="77777777" w:rsidR="00EF0CBA" w:rsidRPr="002E2B5B" w:rsidRDefault="00EF0CBA"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w:t>
            </w:r>
          </w:p>
        </w:tc>
        <w:tc>
          <w:tcPr>
            <w:tcW w:w="292" w:type="pct"/>
            <w:tcBorders>
              <w:top w:val="nil"/>
              <w:left w:val="nil"/>
              <w:bottom w:val="single" w:sz="8" w:space="0" w:color="auto"/>
              <w:right w:val="nil"/>
            </w:tcBorders>
            <w:shd w:val="clear" w:color="auto" w:fill="auto"/>
            <w:noWrap/>
            <w:vAlign w:val="center"/>
            <w:hideMark/>
          </w:tcPr>
          <w:p w14:paraId="11AFE8BA"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nil"/>
              <w:left w:val="nil"/>
              <w:bottom w:val="single" w:sz="8" w:space="0" w:color="auto"/>
              <w:right w:val="nil"/>
            </w:tcBorders>
            <w:shd w:val="clear" w:color="auto" w:fill="auto"/>
            <w:noWrap/>
            <w:vAlign w:val="center"/>
            <w:hideMark/>
          </w:tcPr>
          <w:p w14:paraId="247FE025" w14:textId="77777777" w:rsidR="00EF0CBA" w:rsidRPr="002E2B5B" w:rsidRDefault="00EF0CBA" w:rsidP="002E2B5B">
            <w:pPr>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nil"/>
              <w:left w:val="nil"/>
              <w:bottom w:val="single" w:sz="8" w:space="0" w:color="auto"/>
              <w:right w:val="nil"/>
            </w:tcBorders>
            <w:shd w:val="clear" w:color="auto" w:fill="auto"/>
            <w:noWrap/>
            <w:vAlign w:val="center"/>
          </w:tcPr>
          <w:p w14:paraId="58C6A43C" w14:textId="77777777" w:rsidR="00EF0CBA" w:rsidRPr="002E2B5B" w:rsidRDefault="00EF0CBA"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579785DC" w14:textId="77777777"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38.526.493</w:t>
            </w:r>
          </w:p>
        </w:tc>
        <w:tc>
          <w:tcPr>
            <w:tcW w:w="795" w:type="pct"/>
            <w:tcBorders>
              <w:top w:val="nil"/>
              <w:left w:val="nil"/>
              <w:bottom w:val="single" w:sz="8" w:space="0" w:color="auto"/>
              <w:right w:val="nil"/>
            </w:tcBorders>
            <w:shd w:val="clear" w:color="auto" w:fill="auto"/>
            <w:noWrap/>
            <w:vAlign w:val="center"/>
            <w:hideMark/>
          </w:tcPr>
          <w:p w14:paraId="6AF7309F" w14:textId="77777777" w:rsidR="00EF0CBA" w:rsidRPr="002E2B5B" w:rsidRDefault="00EF0CBA" w:rsidP="002E2B5B">
            <w:pPr>
              <w:jc w:val="right"/>
              <w:rPr>
                <w:rFonts w:ascii="Calibri" w:hAnsi="Calibri" w:cs="Calibri"/>
                <w:b/>
                <w:bCs/>
                <w:color w:val="000000"/>
                <w:sz w:val="16"/>
                <w:szCs w:val="16"/>
              </w:rPr>
            </w:pPr>
            <w:r w:rsidRPr="002E2B5B">
              <w:rPr>
                <w:rFonts w:ascii="Calibri" w:hAnsi="Calibri" w:cs="Calibri"/>
                <w:b/>
                <w:bCs/>
                <w:color w:val="000000"/>
                <w:sz w:val="16"/>
                <w:szCs w:val="16"/>
              </w:rPr>
              <w:t>38.483.270</w:t>
            </w:r>
          </w:p>
        </w:tc>
      </w:tr>
    </w:tbl>
    <w:p w14:paraId="35E854D4" w14:textId="77777777" w:rsidR="00B02B62" w:rsidRPr="002E2B5B" w:rsidRDefault="00B02B62" w:rsidP="002E2B5B">
      <w:pPr>
        <w:rPr>
          <w:rFonts w:ascii="Calibri" w:hAnsi="Calibri" w:cs="Calibri"/>
          <w:b/>
          <w:sz w:val="22"/>
          <w:szCs w:val="22"/>
        </w:rPr>
      </w:pPr>
    </w:p>
    <w:p w14:paraId="2D0B16CB" w14:textId="77777777" w:rsidR="00514B8F" w:rsidRPr="002E2B5B" w:rsidRDefault="00CE1621"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As baixas que ocorreram </w:t>
      </w:r>
      <w:r w:rsidR="006E3EE4" w:rsidRPr="002E2B5B">
        <w:rPr>
          <w:rFonts w:ascii="Calibri" w:hAnsi="Calibri" w:cs="Calibri"/>
          <w:sz w:val="22"/>
          <w:szCs w:val="22"/>
          <w:shd w:val="clear" w:color="auto" w:fill="FFFFFF"/>
        </w:rPr>
        <w:t>referem-se</w:t>
      </w:r>
      <w:r w:rsidRPr="002E2B5B">
        <w:rPr>
          <w:rFonts w:ascii="Calibri" w:hAnsi="Calibri" w:cs="Calibri"/>
          <w:sz w:val="22"/>
          <w:szCs w:val="22"/>
          <w:shd w:val="clear" w:color="auto" w:fill="FFFFFF"/>
        </w:rPr>
        <w:t xml:space="preserve"> aos contratos encerrados e não reclamados administrativamente</w:t>
      </w:r>
      <w:r w:rsidR="00F32CD4" w:rsidRPr="002E2B5B">
        <w:rPr>
          <w:rFonts w:ascii="Calibri" w:hAnsi="Calibri" w:cs="Calibri"/>
          <w:sz w:val="22"/>
          <w:szCs w:val="22"/>
          <w:shd w:val="clear" w:color="auto" w:fill="FFFFFF"/>
        </w:rPr>
        <w:t>.</w:t>
      </w:r>
    </w:p>
    <w:p w14:paraId="1D76320E" w14:textId="77777777" w:rsidR="00F32CD4" w:rsidRPr="002E2B5B" w:rsidRDefault="00F32CD4" w:rsidP="002E2B5B">
      <w:pPr>
        <w:jc w:val="both"/>
        <w:rPr>
          <w:rFonts w:ascii="Calibri" w:hAnsi="Calibri" w:cs="Calibri"/>
          <w:color w:val="FF0000"/>
          <w:sz w:val="22"/>
          <w:szCs w:val="22"/>
        </w:rPr>
      </w:pPr>
    </w:p>
    <w:p w14:paraId="5622913B" w14:textId="230914D6" w:rsidR="00066BBD" w:rsidRPr="002E2B5B" w:rsidRDefault="000568B0" w:rsidP="002E2B5B">
      <w:pPr>
        <w:numPr>
          <w:ilvl w:val="0"/>
          <w:numId w:val="5"/>
        </w:numPr>
        <w:ind w:left="284" w:hanging="284"/>
        <w:jc w:val="both"/>
        <w:rPr>
          <w:rFonts w:ascii="Calibri" w:hAnsi="Calibri" w:cs="Calibri"/>
          <w:sz w:val="22"/>
          <w:szCs w:val="22"/>
        </w:rPr>
      </w:pPr>
      <w:r w:rsidRPr="002E2B5B">
        <w:rPr>
          <w:rFonts w:ascii="Calibri" w:hAnsi="Calibri" w:cs="Calibri"/>
          <w:b/>
          <w:sz w:val="22"/>
          <w:szCs w:val="22"/>
        </w:rPr>
        <w:t xml:space="preserve">Provisões de Ações </w:t>
      </w:r>
      <w:r w:rsidR="00DF21BD" w:rsidRPr="002E2B5B">
        <w:rPr>
          <w:rFonts w:ascii="Calibri" w:hAnsi="Calibri" w:cs="Calibri"/>
          <w:b/>
          <w:sz w:val="22"/>
          <w:szCs w:val="22"/>
        </w:rPr>
        <w:t xml:space="preserve">Cíveis e </w:t>
      </w:r>
      <w:r w:rsidRPr="002E2B5B">
        <w:rPr>
          <w:rFonts w:ascii="Calibri" w:hAnsi="Calibri" w:cs="Calibri"/>
          <w:b/>
          <w:sz w:val="22"/>
          <w:szCs w:val="22"/>
        </w:rPr>
        <w:t>Trabalhistas</w:t>
      </w:r>
      <w:r w:rsidR="00823DAA" w:rsidRPr="002E2B5B">
        <w:rPr>
          <w:rFonts w:ascii="Calibri" w:hAnsi="Calibri" w:cs="Calibri"/>
          <w:b/>
          <w:sz w:val="22"/>
          <w:szCs w:val="22"/>
        </w:rPr>
        <w:t xml:space="preserve"> </w:t>
      </w:r>
    </w:p>
    <w:p w14:paraId="1B5BCE67" w14:textId="6CC8B210" w:rsidR="009E0F20" w:rsidRPr="002E2B5B" w:rsidRDefault="00894308"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companhia </w:t>
      </w:r>
      <w:r w:rsidR="00B57353" w:rsidRPr="002E2B5B">
        <w:rPr>
          <w:rFonts w:ascii="Calibri" w:hAnsi="Calibri" w:cs="Calibri"/>
          <w:sz w:val="22"/>
          <w:szCs w:val="22"/>
          <w:shd w:val="clear" w:color="auto" w:fill="FFFFFF"/>
        </w:rPr>
        <w:t>é responsável por</w:t>
      </w:r>
      <w:r w:rsidRPr="002E2B5B">
        <w:rPr>
          <w:rFonts w:ascii="Calibri" w:hAnsi="Calibri" w:cs="Calibri"/>
          <w:sz w:val="22"/>
          <w:szCs w:val="22"/>
          <w:shd w:val="clear" w:color="auto" w:fill="FFFFFF"/>
        </w:rPr>
        <w:t xml:space="preserve"> ações trabalhistas e cíveis impetrad</w:t>
      </w:r>
      <w:r w:rsidR="00AD6E75"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s contra VALEC e as extintas empresas Rede Ferroviária Federal S/A – RFFSA e Empresa Brasileira de Planejamento de Transportes – GEIPOT. Os valores dos processos judiciais classificados como obrigações presentes e com “prováveis” saídas futuras de recursos financeiros apresentaram a seguinte movimentação </w:t>
      </w:r>
      <w:r w:rsidR="00C4741F" w:rsidRPr="002E2B5B">
        <w:rPr>
          <w:rFonts w:ascii="Calibri" w:hAnsi="Calibri" w:cs="Calibri"/>
          <w:sz w:val="22"/>
          <w:szCs w:val="22"/>
          <w:shd w:val="clear" w:color="auto" w:fill="FFFFFF"/>
        </w:rPr>
        <w:t>em</w:t>
      </w:r>
      <w:r w:rsidR="006332BD" w:rsidRPr="002E2B5B">
        <w:rPr>
          <w:rFonts w:ascii="Calibri" w:hAnsi="Calibri" w:cs="Calibri"/>
          <w:sz w:val="22"/>
          <w:szCs w:val="22"/>
          <w:shd w:val="clear" w:color="auto" w:fill="FFFFFF"/>
        </w:rPr>
        <w:t xml:space="preserve"> 20</w:t>
      </w:r>
      <w:r w:rsidR="00270197" w:rsidRPr="002E2B5B">
        <w:rPr>
          <w:rFonts w:ascii="Calibri" w:hAnsi="Calibri" w:cs="Calibri"/>
          <w:sz w:val="22"/>
          <w:szCs w:val="22"/>
          <w:shd w:val="clear" w:color="auto" w:fill="FFFFFF"/>
        </w:rPr>
        <w:t>20</w:t>
      </w:r>
      <w:r w:rsidRPr="002E2B5B">
        <w:rPr>
          <w:rFonts w:ascii="Calibri" w:hAnsi="Calibri" w:cs="Calibri"/>
          <w:sz w:val="22"/>
          <w:szCs w:val="22"/>
          <w:shd w:val="clear" w:color="auto" w:fill="FFFFFF"/>
        </w:rPr>
        <w:t>:</w:t>
      </w:r>
    </w:p>
    <w:p w14:paraId="363E0D97" w14:textId="77777777" w:rsidR="00D95243" w:rsidRPr="002E2B5B" w:rsidRDefault="00D95243" w:rsidP="002E2B5B">
      <w:pPr>
        <w:pStyle w:val="Textoembloco"/>
        <w:spacing w:line="240" w:lineRule="auto"/>
        <w:ind w:left="0" w:right="57"/>
        <w:rPr>
          <w:rFonts w:ascii="Calibri" w:hAnsi="Calibri" w:cs="Calibri"/>
          <w:sz w:val="22"/>
          <w:szCs w:val="22"/>
          <w:shd w:val="clear" w:color="auto" w:fill="FFFFFF"/>
        </w:rPr>
      </w:pPr>
    </w:p>
    <w:tbl>
      <w:tblPr>
        <w:tblW w:w="5000" w:type="pct"/>
        <w:tblCellMar>
          <w:left w:w="70" w:type="dxa"/>
          <w:right w:w="70" w:type="dxa"/>
        </w:tblCellMar>
        <w:tblLook w:val="04A0" w:firstRow="1" w:lastRow="0" w:firstColumn="1" w:lastColumn="0" w:noHBand="0" w:noVBand="1"/>
      </w:tblPr>
      <w:tblGrid>
        <w:gridCol w:w="2182"/>
        <w:gridCol w:w="1238"/>
        <w:gridCol w:w="1167"/>
        <w:gridCol w:w="1352"/>
        <w:gridCol w:w="1354"/>
        <w:gridCol w:w="1750"/>
        <w:gridCol w:w="1424"/>
      </w:tblGrid>
      <w:tr w:rsidR="009E0F20" w:rsidRPr="002E2B5B" w14:paraId="4A61AA8A" w14:textId="77777777" w:rsidTr="0048436F">
        <w:trPr>
          <w:trHeight w:val="227"/>
        </w:trPr>
        <w:tc>
          <w:tcPr>
            <w:tcW w:w="1042" w:type="pct"/>
            <w:tcBorders>
              <w:top w:val="nil"/>
              <w:left w:val="nil"/>
              <w:bottom w:val="single" w:sz="4" w:space="0" w:color="auto"/>
              <w:right w:val="nil"/>
            </w:tcBorders>
            <w:shd w:val="clear" w:color="auto" w:fill="auto"/>
            <w:noWrap/>
            <w:vAlign w:val="center"/>
            <w:hideMark/>
          </w:tcPr>
          <w:p w14:paraId="3970D7F7"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AÇÕES</w:t>
            </w:r>
          </w:p>
        </w:tc>
        <w:tc>
          <w:tcPr>
            <w:tcW w:w="591" w:type="pct"/>
            <w:tcBorders>
              <w:top w:val="nil"/>
              <w:left w:val="nil"/>
              <w:bottom w:val="single" w:sz="4" w:space="0" w:color="auto"/>
              <w:right w:val="nil"/>
            </w:tcBorders>
            <w:shd w:val="clear" w:color="auto" w:fill="auto"/>
            <w:vAlign w:val="center"/>
            <w:hideMark/>
          </w:tcPr>
          <w:p w14:paraId="3919E730"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SALDO EM 31/12/2019</w:t>
            </w:r>
          </w:p>
        </w:tc>
        <w:tc>
          <w:tcPr>
            <w:tcW w:w="557" w:type="pct"/>
            <w:tcBorders>
              <w:top w:val="nil"/>
              <w:left w:val="nil"/>
              <w:bottom w:val="single" w:sz="4" w:space="0" w:color="auto"/>
              <w:right w:val="nil"/>
            </w:tcBorders>
            <w:shd w:val="clear" w:color="auto" w:fill="auto"/>
            <w:vAlign w:val="center"/>
            <w:hideMark/>
          </w:tcPr>
          <w:p w14:paraId="31C6E8B7"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INGRESSO</w:t>
            </w:r>
          </w:p>
        </w:tc>
        <w:tc>
          <w:tcPr>
            <w:tcW w:w="646" w:type="pct"/>
            <w:tcBorders>
              <w:top w:val="nil"/>
              <w:left w:val="nil"/>
              <w:bottom w:val="single" w:sz="4" w:space="0" w:color="auto"/>
              <w:right w:val="nil"/>
            </w:tcBorders>
            <w:shd w:val="clear" w:color="auto" w:fill="auto"/>
            <w:vAlign w:val="center"/>
            <w:hideMark/>
          </w:tcPr>
          <w:p w14:paraId="36DA8AE0" w14:textId="77777777" w:rsidR="009E0F20" w:rsidRPr="002E2B5B" w:rsidRDefault="009E0F20" w:rsidP="002E2B5B">
            <w:pPr>
              <w:ind w:right="-25"/>
              <w:jc w:val="right"/>
              <w:rPr>
                <w:rFonts w:asciiTheme="minorHAnsi" w:hAnsiTheme="minorHAnsi" w:cstheme="minorHAnsi"/>
                <w:b/>
                <w:bCs/>
                <w:sz w:val="16"/>
                <w:szCs w:val="16"/>
              </w:rPr>
            </w:pPr>
            <w:r w:rsidRPr="002E2B5B">
              <w:rPr>
                <w:rFonts w:asciiTheme="minorHAnsi" w:hAnsiTheme="minorHAnsi" w:cstheme="minorHAnsi"/>
                <w:b/>
                <w:bCs/>
                <w:sz w:val="16"/>
                <w:szCs w:val="16"/>
              </w:rPr>
              <w:t>ATUALIZAÇÃO MONETÁRIA</w:t>
            </w:r>
          </w:p>
        </w:tc>
        <w:tc>
          <w:tcPr>
            <w:tcW w:w="647" w:type="pct"/>
            <w:tcBorders>
              <w:top w:val="nil"/>
              <w:left w:val="nil"/>
              <w:bottom w:val="single" w:sz="4" w:space="0" w:color="auto"/>
              <w:right w:val="nil"/>
            </w:tcBorders>
            <w:shd w:val="clear" w:color="auto" w:fill="auto"/>
            <w:vAlign w:val="center"/>
            <w:hideMark/>
          </w:tcPr>
          <w:p w14:paraId="790E7768"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 xml:space="preserve">     BAIXA</w:t>
            </w:r>
          </w:p>
        </w:tc>
        <w:tc>
          <w:tcPr>
            <w:tcW w:w="836" w:type="pct"/>
            <w:tcBorders>
              <w:top w:val="nil"/>
              <w:left w:val="nil"/>
              <w:bottom w:val="single" w:sz="4" w:space="0" w:color="auto"/>
              <w:right w:val="nil"/>
            </w:tcBorders>
            <w:shd w:val="clear" w:color="auto" w:fill="auto"/>
            <w:vAlign w:val="center"/>
            <w:hideMark/>
          </w:tcPr>
          <w:p w14:paraId="3B07CE49"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BAIXA AT. MONET.</w:t>
            </w:r>
          </w:p>
        </w:tc>
        <w:tc>
          <w:tcPr>
            <w:tcW w:w="680" w:type="pct"/>
            <w:tcBorders>
              <w:top w:val="nil"/>
              <w:left w:val="nil"/>
              <w:bottom w:val="single" w:sz="4" w:space="0" w:color="auto"/>
              <w:right w:val="nil"/>
            </w:tcBorders>
            <w:shd w:val="clear" w:color="auto" w:fill="auto"/>
            <w:vAlign w:val="center"/>
            <w:hideMark/>
          </w:tcPr>
          <w:p w14:paraId="3581A9F3"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SALDO EM 31/12/2020</w:t>
            </w:r>
          </w:p>
        </w:tc>
      </w:tr>
      <w:tr w:rsidR="009E0F20" w:rsidRPr="002E2B5B" w14:paraId="587A7E73" w14:textId="77777777" w:rsidTr="0048436F">
        <w:trPr>
          <w:trHeight w:val="227"/>
        </w:trPr>
        <w:tc>
          <w:tcPr>
            <w:tcW w:w="1042" w:type="pct"/>
            <w:tcBorders>
              <w:top w:val="single" w:sz="4" w:space="0" w:color="auto"/>
              <w:left w:val="nil"/>
              <w:bottom w:val="nil"/>
              <w:right w:val="nil"/>
            </w:tcBorders>
            <w:shd w:val="clear" w:color="auto" w:fill="auto"/>
            <w:noWrap/>
            <w:vAlign w:val="center"/>
            <w:hideMark/>
          </w:tcPr>
          <w:p w14:paraId="1FD8531E" w14:textId="77777777" w:rsidR="009E0F20" w:rsidRPr="002E2B5B" w:rsidRDefault="009E0F20" w:rsidP="002E2B5B">
            <w:pPr>
              <w:rPr>
                <w:rFonts w:asciiTheme="minorHAnsi" w:hAnsiTheme="minorHAnsi" w:cstheme="minorHAnsi"/>
                <w:sz w:val="16"/>
                <w:szCs w:val="16"/>
              </w:rPr>
            </w:pPr>
            <w:r w:rsidRPr="002E2B5B">
              <w:rPr>
                <w:rFonts w:asciiTheme="minorHAnsi" w:hAnsiTheme="minorHAnsi" w:cstheme="minorHAnsi"/>
                <w:sz w:val="16"/>
                <w:szCs w:val="16"/>
              </w:rPr>
              <w:t>Cíveis</w:t>
            </w:r>
          </w:p>
        </w:tc>
        <w:tc>
          <w:tcPr>
            <w:tcW w:w="591" w:type="pct"/>
            <w:tcBorders>
              <w:top w:val="single" w:sz="4" w:space="0" w:color="auto"/>
              <w:left w:val="nil"/>
              <w:bottom w:val="nil"/>
              <w:right w:val="nil"/>
            </w:tcBorders>
            <w:shd w:val="clear" w:color="auto" w:fill="auto"/>
            <w:noWrap/>
            <w:vAlign w:val="center"/>
            <w:hideMark/>
          </w:tcPr>
          <w:p w14:paraId="48F9575A" w14:textId="77777777"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895.157.412</w:t>
            </w:r>
          </w:p>
        </w:tc>
        <w:tc>
          <w:tcPr>
            <w:tcW w:w="557" w:type="pct"/>
            <w:tcBorders>
              <w:top w:val="single" w:sz="4" w:space="0" w:color="auto"/>
              <w:left w:val="nil"/>
              <w:bottom w:val="nil"/>
              <w:right w:val="nil"/>
            </w:tcBorders>
            <w:shd w:val="clear" w:color="auto" w:fill="auto"/>
            <w:noWrap/>
            <w:vAlign w:val="center"/>
          </w:tcPr>
          <w:p w14:paraId="2098ED0A" w14:textId="6516D05F"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765.</w:t>
            </w:r>
            <w:r w:rsidR="00962609" w:rsidRPr="002E2B5B">
              <w:rPr>
                <w:rFonts w:asciiTheme="minorHAnsi" w:hAnsiTheme="minorHAnsi" w:cstheme="minorHAnsi"/>
                <w:sz w:val="16"/>
                <w:szCs w:val="16"/>
              </w:rPr>
              <w:t>746.79</w:t>
            </w:r>
            <w:r w:rsidR="00A04D4A" w:rsidRPr="002E2B5B">
              <w:rPr>
                <w:rFonts w:asciiTheme="minorHAnsi" w:hAnsiTheme="minorHAnsi" w:cstheme="minorHAnsi"/>
                <w:sz w:val="16"/>
                <w:szCs w:val="16"/>
              </w:rPr>
              <w:t>5</w:t>
            </w:r>
          </w:p>
        </w:tc>
        <w:tc>
          <w:tcPr>
            <w:tcW w:w="646" w:type="pct"/>
            <w:tcBorders>
              <w:top w:val="single" w:sz="4" w:space="0" w:color="auto"/>
              <w:left w:val="nil"/>
              <w:bottom w:val="nil"/>
              <w:right w:val="nil"/>
            </w:tcBorders>
            <w:shd w:val="clear" w:color="auto" w:fill="auto"/>
            <w:noWrap/>
            <w:vAlign w:val="center"/>
          </w:tcPr>
          <w:p w14:paraId="25CA6E34" w14:textId="75D8C102" w:rsidR="009E0F20" w:rsidRPr="002E2B5B" w:rsidRDefault="00962609" w:rsidP="002E2B5B">
            <w:pPr>
              <w:jc w:val="right"/>
              <w:rPr>
                <w:rFonts w:asciiTheme="minorHAnsi" w:hAnsiTheme="minorHAnsi" w:cstheme="minorHAnsi"/>
                <w:sz w:val="16"/>
                <w:szCs w:val="16"/>
              </w:rPr>
            </w:pPr>
            <w:r w:rsidRPr="002E2B5B">
              <w:rPr>
                <w:rFonts w:asciiTheme="minorHAnsi" w:hAnsiTheme="minorHAnsi" w:cstheme="minorHAnsi"/>
                <w:sz w:val="16"/>
                <w:szCs w:val="16"/>
              </w:rPr>
              <w:t>1.085.845.028</w:t>
            </w:r>
          </w:p>
        </w:tc>
        <w:tc>
          <w:tcPr>
            <w:tcW w:w="647" w:type="pct"/>
            <w:tcBorders>
              <w:top w:val="single" w:sz="4" w:space="0" w:color="auto"/>
              <w:left w:val="nil"/>
              <w:bottom w:val="nil"/>
              <w:right w:val="nil"/>
            </w:tcBorders>
            <w:shd w:val="clear" w:color="auto" w:fill="auto"/>
            <w:noWrap/>
            <w:vAlign w:val="center"/>
          </w:tcPr>
          <w:p w14:paraId="61F28500" w14:textId="70EEEC37"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w:t>
            </w:r>
            <w:r w:rsidR="00556636" w:rsidRPr="002E2B5B">
              <w:rPr>
                <w:rFonts w:asciiTheme="minorHAnsi" w:hAnsiTheme="minorHAnsi" w:cstheme="minorHAnsi"/>
                <w:sz w:val="16"/>
                <w:szCs w:val="16"/>
              </w:rPr>
              <w:t>1.026.747.735</w:t>
            </w:r>
            <w:r w:rsidRPr="002E2B5B">
              <w:rPr>
                <w:rFonts w:asciiTheme="minorHAnsi" w:hAnsiTheme="minorHAnsi" w:cstheme="minorHAnsi"/>
                <w:sz w:val="16"/>
                <w:szCs w:val="16"/>
              </w:rPr>
              <w:t>)</w:t>
            </w:r>
          </w:p>
        </w:tc>
        <w:tc>
          <w:tcPr>
            <w:tcW w:w="836" w:type="pct"/>
            <w:tcBorders>
              <w:top w:val="single" w:sz="4" w:space="0" w:color="auto"/>
              <w:left w:val="nil"/>
              <w:bottom w:val="nil"/>
              <w:right w:val="nil"/>
            </w:tcBorders>
            <w:shd w:val="clear" w:color="auto" w:fill="auto"/>
            <w:noWrap/>
            <w:vAlign w:val="center"/>
          </w:tcPr>
          <w:p w14:paraId="2FE52F1C" w14:textId="338C5BB1"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w:t>
            </w:r>
            <w:r w:rsidR="00962609" w:rsidRPr="002E2B5B">
              <w:rPr>
                <w:rFonts w:asciiTheme="minorHAnsi" w:hAnsiTheme="minorHAnsi" w:cstheme="minorHAnsi"/>
                <w:sz w:val="16"/>
                <w:szCs w:val="16"/>
              </w:rPr>
              <w:t>1.055.055.872</w:t>
            </w:r>
            <w:r w:rsidRPr="002E2B5B">
              <w:rPr>
                <w:rFonts w:asciiTheme="minorHAnsi" w:hAnsiTheme="minorHAnsi" w:cstheme="minorHAnsi"/>
                <w:sz w:val="16"/>
                <w:szCs w:val="16"/>
              </w:rPr>
              <w:t>)</w:t>
            </w:r>
          </w:p>
        </w:tc>
        <w:tc>
          <w:tcPr>
            <w:tcW w:w="680" w:type="pct"/>
            <w:tcBorders>
              <w:top w:val="single" w:sz="4" w:space="0" w:color="auto"/>
              <w:left w:val="nil"/>
              <w:bottom w:val="nil"/>
              <w:right w:val="nil"/>
            </w:tcBorders>
            <w:shd w:val="clear" w:color="auto" w:fill="auto"/>
            <w:noWrap/>
            <w:vAlign w:val="center"/>
          </w:tcPr>
          <w:p w14:paraId="064D2469" w14:textId="1CDBB3C5" w:rsidR="009E0F20" w:rsidRPr="002E2B5B" w:rsidRDefault="00962609" w:rsidP="002E2B5B">
            <w:pPr>
              <w:jc w:val="right"/>
              <w:rPr>
                <w:rFonts w:asciiTheme="minorHAnsi" w:hAnsiTheme="minorHAnsi" w:cstheme="minorHAnsi"/>
                <w:sz w:val="16"/>
                <w:szCs w:val="16"/>
              </w:rPr>
            </w:pPr>
            <w:r w:rsidRPr="002E2B5B">
              <w:rPr>
                <w:rFonts w:asciiTheme="minorHAnsi" w:hAnsiTheme="minorHAnsi" w:cstheme="minorHAnsi"/>
                <w:sz w:val="16"/>
                <w:szCs w:val="16"/>
              </w:rPr>
              <w:t>664.945.628</w:t>
            </w:r>
          </w:p>
        </w:tc>
      </w:tr>
      <w:tr w:rsidR="009E0F20" w:rsidRPr="002E2B5B" w14:paraId="6462C35E" w14:textId="77777777" w:rsidTr="0048436F">
        <w:trPr>
          <w:trHeight w:val="227"/>
        </w:trPr>
        <w:tc>
          <w:tcPr>
            <w:tcW w:w="1042" w:type="pct"/>
            <w:tcBorders>
              <w:top w:val="nil"/>
              <w:left w:val="nil"/>
              <w:bottom w:val="single" w:sz="4" w:space="0" w:color="auto"/>
              <w:right w:val="nil"/>
            </w:tcBorders>
            <w:shd w:val="clear" w:color="auto" w:fill="auto"/>
            <w:noWrap/>
            <w:vAlign w:val="center"/>
            <w:hideMark/>
          </w:tcPr>
          <w:p w14:paraId="6E51E55B" w14:textId="77777777" w:rsidR="009E0F20" w:rsidRPr="002E2B5B" w:rsidRDefault="009E0F20" w:rsidP="002E2B5B">
            <w:pPr>
              <w:rPr>
                <w:rFonts w:asciiTheme="minorHAnsi" w:hAnsiTheme="minorHAnsi" w:cstheme="minorHAnsi"/>
                <w:sz w:val="16"/>
                <w:szCs w:val="16"/>
              </w:rPr>
            </w:pPr>
            <w:r w:rsidRPr="002E2B5B">
              <w:rPr>
                <w:rFonts w:asciiTheme="minorHAnsi" w:hAnsiTheme="minorHAnsi" w:cstheme="minorHAnsi"/>
                <w:sz w:val="16"/>
                <w:szCs w:val="16"/>
              </w:rPr>
              <w:t>Trabalhistas</w:t>
            </w:r>
          </w:p>
        </w:tc>
        <w:tc>
          <w:tcPr>
            <w:tcW w:w="591" w:type="pct"/>
            <w:tcBorders>
              <w:top w:val="nil"/>
              <w:left w:val="nil"/>
              <w:bottom w:val="single" w:sz="4" w:space="0" w:color="auto"/>
              <w:right w:val="nil"/>
            </w:tcBorders>
            <w:shd w:val="clear" w:color="auto" w:fill="auto"/>
            <w:noWrap/>
            <w:vAlign w:val="center"/>
            <w:hideMark/>
          </w:tcPr>
          <w:p w14:paraId="56D8BD42" w14:textId="77777777"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115.838.144</w:t>
            </w:r>
          </w:p>
        </w:tc>
        <w:tc>
          <w:tcPr>
            <w:tcW w:w="557" w:type="pct"/>
            <w:tcBorders>
              <w:top w:val="nil"/>
              <w:left w:val="nil"/>
              <w:bottom w:val="single" w:sz="4" w:space="0" w:color="auto"/>
              <w:right w:val="nil"/>
            </w:tcBorders>
            <w:shd w:val="clear" w:color="auto" w:fill="auto"/>
            <w:noWrap/>
            <w:vAlign w:val="center"/>
          </w:tcPr>
          <w:p w14:paraId="53E167B7" w14:textId="14CFB22C" w:rsidR="009E0F20" w:rsidRPr="002E2B5B" w:rsidRDefault="00890DF3" w:rsidP="002E2B5B">
            <w:pPr>
              <w:jc w:val="right"/>
              <w:rPr>
                <w:rFonts w:asciiTheme="minorHAnsi" w:hAnsiTheme="minorHAnsi" w:cstheme="minorHAnsi"/>
                <w:sz w:val="16"/>
                <w:szCs w:val="16"/>
              </w:rPr>
            </w:pPr>
            <w:r w:rsidRPr="002E2B5B">
              <w:rPr>
                <w:rFonts w:asciiTheme="minorHAnsi" w:hAnsiTheme="minorHAnsi" w:cstheme="minorHAnsi"/>
                <w:sz w:val="16"/>
                <w:szCs w:val="16"/>
              </w:rPr>
              <w:t>130.758.823</w:t>
            </w:r>
          </w:p>
        </w:tc>
        <w:tc>
          <w:tcPr>
            <w:tcW w:w="646" w:type="pct"/>
            <w:tcBorders>
              <w:top w:val="nil"/>
              <w:left w:val="nil"/>
              <w:bottom w:val="single" w:sz="4" w:space="0" w:color="auto"/>
              <w:right w:val="nil"/>
            </w:tcBorders>
            <w:shd w:val="clear" w:color="auto" w:fill="auto"/>
            <w:noWrap/>
            <w:vAlign w:val="center"/>
          </w:tcPr>
          <w:p w14:paraId="0954B00D" w14:textId="3BB45A0F" w:rsidR="009E0F20" w:rsidRPr="002E2B5B" w:rsidRDefault="00890DF3" w:rsidP="002E2B5B">
            <w:pPr>
              <w:jc w:val="right"/>
              <w:rPr>
                <w:rFonts w:asciiTheme="minorHAnsi" w:hAnsiTheme="minorHAnsi" w:cstheme="minorHAnsi"/>
                <w:sz w:val="16"/>
                <w:szCs w:val="16"/>
              </w:rPr>
            </w:pPr>
            <w:r w:rsidRPr="002E2B5B">
              <w:rPr>
                <w:rFonts w:asciiTheme="minorHAnsi" w:hAnsiTheme="minorHAnsi" w:cstheme="minorHAnsi"/>
                <w:sz w:val="16"/>
                <w:szCs w:val="16"/>
              </w:rPr>
              <w:t>130.243.050</w:t>
            </w:r>
          </w:p>
        </w:tc>
        <w:tc>
          <w:tcPr>
            <w:tcW w:w="647" w:type="pct"/>
            <w:tcBorders>
              <w:top w:val="nil"/>
              <w:left w:val="nil"/>
              <w:bottom w:val="single" w:sz="4" w:space="0" w:color="auto"/>
              <w:right w:val="nil"/>
            </w:tcBorders>
            <w:shd w:val="clear" w:color="auto" w:fill="auto"/>
            <w:noWrap/>
            <w:vAlign w:val="center"/>
          </w:tcPr>
          <w:p w14:paraId="10F28AAA" w14:textId="34B532F3"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w:t>
            </w:r>
            <w:r w:rsidR="00890DF3" w:rsidRPr="002E2B5B">
              <w:rPr>
                <w:rFonts w:asciiTheme="minorHAnsi" w:hAnsiTheme="minorHAnsi" w:cstheme="minorHAnsi"/>
                <w:sz w:val="16"/>
                <w:szCs w:val="16"/>
              </w:rPr>
              <w:t>109.896.171</w:t>
            </w:r>
            <w:r w:rsidRPr="002E2B5B">
              <w:rPr>
                <w:rFonts w:asciiTheme="minorHAnsi" w:hAnsiTheme="minorHAnsi" w:cstheme="minorHAnsi"/>
                <w:sz w:val="16"/>
                <w:szCs w:val="16"/>
              </w:rPr>
              <w:t>)</w:t>
            </w:r>
          </w:p>
        </w:tc>
        <w:tc>
          <w:tcPr>
            <w:tcW w:w="836" w:type="pct"/>
            <w:tcBorders>
              <w:top w:val="nil"/>
              <w:left w:val="nil"/>
              <w:bottom w:val="single" w:sz="4" w:space="0" w:color="auto"/>
              <w:right w:val="nil"/>
            </w:tcBorders>
            <w:shd w:val="clear" w:color="auto" w:fill="auto"/>
            <w:noWrap/>
            <w:vAlign w:val="center"/>
          </w:tcPr>
          <w:p w14:paraId="43BE481E" w14:textId="5E68EAFD" w:rsidR="009E0F20" w:rsidRPr="002E2B5B" w:rsidRDefault="009E0F20" w:rsidP="002E2B5B">
            <w:pPr>
              <w:jc w:val="right"/>
              <w:rPr>
                <w:rFonts w:asciiTheme="minorHAnsi" w:hAnsiTheme="minorHAnsi" w:cstheme="minorHAnsi"/>
                <w:sz w:val="16"/>
                <w:szCs w:val="16"/>
              </w:rPr>
            </w:pPr>
            <w:r w:rsidRPr="002E2B5B">
              <w:rPr>
                <w:rFonts w:asciiTheme="minorHAnsi" w:hAnsiTheme="minorHAnsi" w:cstheme="minorHAnsi"/>
                <w:sz w:val="16"/>
                <w:szCs w:val="16"/>
              </w:rPr>
              <w:t>(</w:t>
            </w:r>
            <w:r w:rsidR="00890DF3" w:rsidRPr="002E2B5B">
              <w:rPr>
                <w:rFonts w:asciiTheme="minorHAnsi" w:hAnsiTheme="minorHAnsi" w:cstheme="minorHAnsi"/>
                <w:sz w:val="16"/>
                <w:szCs w:val="16"/>
              </w:rPr>
              <w:t>165.758.755</w:t>
            </w:r>
            <w:r w:rsidRPr="002E2B5B">
              <w:rPr>
                <w:rFonts w:asciiTheme="minorHAnsi" w:hAnsiTheme="minorHAnsi" w:cstheme="minorHAnsi"/>
                <w:sz w:val="16"/>
                <w:szCs w:val="16"/>
              </w:rPr>
              <w:t>)</w:t>
            </w:r>
          </w:p>
        </w:tc>
        <w:tc>
          <w:tcPr>
            <w:tcW w:w="680" w:type="pct"/>
            <w:tcBorders>
              <w:top w:val="nil"/>
              <w:left w:val="nil"/>
              <w:bottom w:val="single" w:sz="4" w:space="0" w:color="auto"/>
              <w:right w:val="nil"/>
            </w:tcBorders>
            <w:shd w:val="clear" w:color="auto" w:fill="auto"/>
            <w:noWrap/>
            <w:vAlign w:val="center"/>
          </w:tcPr>
          <w:p w14:paraId="75E16EC0" w14:textId="5F5B03FF" w:rsidR="009E0F20" w:rsidRPr="002E2B5B" w:rsidRDefault="00890DF3" w:rsidP="002E2B5B">
            <w:pPr>
              <w:jc w:val="right"/>
              <w:rPr>
                <w:rFonts w:asciiTheme="minorHAnsi" w:hAnsiTheme="minorHAnsi" w:cstheme="minorHAnsi"/>
                <w:sz w:val="16"/>
                <w:szCs w:val="16"/>
              </w:rPr>
            </w:pPr>
            <w:r w:rsidRPr="002E2B5B">
              <w:rPr>
                <w:rFonts w:asciiTheme="minorHAnsi" w:hAnsiTheme="minorHAnsi" w:cstheme="minorHAnsi"/>
                <w:sz w:val="16"/>
                <w:szCs w:val="16"/>
              </w:rPr>
              <w:t>101.185.091</w:t>
            </w:r>
          </w:p>
        </w:tc>
      </w:tr>
      <w:tr w:rsidR="009E0F20" w:rsidRPr="002E2B5B" w14:paraId="449910C9" w14:textId="77777777" w:rsidTr="0048436F">
        <w:trPr>
          <w:trHeight w:val="227"/>
        </w:trPr>
        <w:tc>
          <w:tcPr>
            <w:tcW w:w="1042" w:type="pct"/>
            <w:tcBorders>
              <w:top w:val="single" w:sz="4" w:space="0" w:color="auto"/>
              <w:left w:val="nil"/>
              <w:bottom w:val="single" w:sz="4" w:space="0" w:color="auto"/>
              <w:right w:val="nil"/>
            </w:tcBorders>
            <w:shd w:val="clear" w:color="auto" w:fill="auto"/>
            <w:noWrap/>
            <w:vAlign w:val="center"/>
            <w:hideMark/>
          </w:tcPr>
          <w:p w14:paraId="3BEDE4A9"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SALDO</w:t>
            </w:r>
          </w:p>
        </w:tc>
        <w:tc>
          <w:tcPr>
            <w:tcW w:w="591" w:type="pct"/>
            <w:tcBorders>
              <w:top w:val="single" w:sz="4" w:space="0" w:color="auto"/>
              <w:left w:val="nil"/>
              <w:bottom w:val="single" w:sz="4" w:space="0" w:color="auto"/>
              <w:right w:val="nil"/>
            </w:tcBorders>
            <w:shd w:val="clear" w:color="auto" w:fill="auto"/>
            <w:noWrap/>
            <w:vAlign w:val="center"/>
            <w:hideMark/>
          </w:tcPr>
          <w:p w14:paraId="3069F65F" w14:textId="77777777"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1.010.995.556</w:t>
            </w:r>
          </w:p>
        </w:tc>
        <w:tc>
          <w:tcPr>
            <w:tcW w:w="557" w:type="pct"/>
            <w:tcBorders>
              <w:top w:val="single" w:sz="4" w:space="0" w:color="auto"/>
              <w:left w:val="nil"/>
              <w:bottom w:val="single" w:sz="4" w:space="0" w:color="auto"/>
              <w:right w:val="nil"/>
            </w:tcBorders>
            <w:shd w:val="clear" w:color="auto" w:fill="auto"/>
            <w:noWrap/>
            <w:vAlign w:val="center"/>
          </w:tcPr>
          <w:p w14:paraId="6C1D5F38" w14:textId="67AABEE1" w:rsidR="009E0F20" w:rsidRPr="002E2B5B" w:rsidRDefault="00890DF3"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896.505.618</w:t>
            </w:r>
          </w:p>
        </w:tc>
        <w:tc>
          <w:tcPr>
            <w:tcW w:w="646" w:type="pct"/>
            <w:tcBorders>
              <w:top w:val="single" w:sz="4" w:space="0" w:color="auto"/>
              <w:left w:val="nil"/>
              <w:bottom w:val="single" w:sz="4" w:space="0" w:color="auto"/>
              <w:right w:val="nil"/>
            </w:tcBorders>
            <w:shd w:val="clear" w:color="auto" w:fill="auto"/>
            <w:noWrap/>
            <w:vAlign w:val="center"/>
          </w:tcPr>
          <w:p w14:paraId="3DDAD6D6" w14:textId="0138748D" w:rsidR="009E0F20" w:rsidRPr="002E2B5B" w:rsidRDefault="00890DF3"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1.216.088.</w:t>
            </w:r>
            <w:r w:rsidR="00125959" w:rsidRPr="002E2B5B">
              <w:rPr>
                <w:rFonts w:asciiTheme="minorHAnsi" w:hAnsiTheme="minorHAnsi" w:cstheme="minorHAnsi"/>
                <w:b/>
                <w:bCs/>
                <w:sz w:val="16"/>
                <w:szCs w:val="16"/>
              </w:rPr>
              <w:t>0</w:t>
            </w:r>
            <w:r w:rsidRPr="002E2B5B">
              <w:rPr>
                <w:rFonts w:asciiTheme="minorHAnsi" w:hAnsiTheme="minorHAnsi" w:cstheme="minorHAnsi"/>
                <w:b/>
                <w:bCs/>
                <w:sz w:val="16"/>
                <w:szCs w:val="16"/>
              </w:rPr>
              <w:t>78</w:t>
            </w:r>
          </w:p>
        </w:tc>
        <w:tc>
          <w:tcPr>
            <w:tcW w:w="647" w:type="pct"/>
            <w:tcBorders>
              <w:top w:val="single" w:sz="4" w:space="0" w:color="auto"/>
              <w:left w:val="nil"/>
              <w:bottom w:val="single" w:sz="4" w:space="0" w:color="auto"/>
              <w:right w:val="nil"/>
            </w:tcBorders>
            <w:shd w:val="clear" w:color="auto" w:fill="auto"/>
            <w:noWrap/>
            <w:vAlign w:val="center"/>
          </w:tcPr>
          <w:p w14:paraId="0F70B460" w14:textId="201FFCBE"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w:t>
            </w:r>
            <w:r w:rsidR="00890DF3" w:rsidRPr="002E2B5B">
              <w:rPr>
                <w:rFonts w:asciiTheme="minorHAnsi" w:hAnsiTheme="minorHAnsi" w:cstheme="minorHAnsi"/>
                <w:b/>
                <w:bCs/>
                <w:sz w:val="16"/>
                <w:szCs w:val="16"/>
              </w:rPr>
              <w:t>1.136.643.906</w:t>
            </w:r>
            <w:r w:rsidRPr="002E2B5B">
              <w:rPr>
                <w:rFonts w:asciiTheme="minorHAnsi" w:hAnsiTheme="minorHAnsi" w:cstheme="minorHAnsi"/>
                <w:b/>
                <w:bCs/>
                <w:sz w:val="16"/>
                <w:szCs w:val="16"/>
              </w:rPr>
              <w:t>)</w:t>
            </w:r>
          </w:p>
        </w:tc>
        <w:tc>
          <w:tcPr>
            <w:tcW w:w="836" w:type="pct"/>
            <w:tcBorders>
              <w:top w:val="single" w:sz="4" w:space="0" w:color="auto"/>
              <w:left w:val="nil"/>
              <w:bottom w:val="single" w:sz="4" w:space="0" w:color="auto"/>
              <w:right w:val="nil"/>
            </w:tcBorders>
            <w:shd w:val="clear" w:color="auto" w:fill="auto"/>
            <w:noWrap/>
            <w:vAlign w:val="center"/>
          </w:tcPr>
          <w:p w14:paraId="71C4782D" w14:textId="6350E165" w:rsidR="009E0F20" w:rsidRPr="002E2B5B" w:rsidRDefault="009E0F20"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w:t>
            </w:r>
            <w:r w:rsidR="00890DF3" w:rsidRPr="002E2B5B">
              <w:rPr>
                <w:rFonts w:asciiTheme="minorHAnsi" w:hAnsiTheme="minorHAnsi" w:cstheme="minorHAnsi"/>
                <w:b/>
                <w:bCs/>
                <w:sz w:val="16"/>
                <w:szCs w:val="16"/>
              </w:rPr>
              <w:t>1.220.814.627</w:t>
            </w:r>
            <w:r w:rsidRPr="002E2B5B">
              <w:rPr>
                <w:rFonts w:asciiTheme="minorHAnsi" w:hAnsiTheme="minorHAnsi" w:cstheme="minorHAnsi"/>
                <w:b/>
                <w:bCs/>
                <w:sz w:val="16"/>
                <w:szCs w:val="16"/>
              </w:rPr>
              <w:t>)</w:t>
            </w:r>
          </w:p>
        </w:tc>
        <w:tc>
          <w:tcPr>
            <w:tcW w:w="680" w:type="pct"/>
            <w:tcBorders>
              <w:top w:val="single" w:sz="4" w:space="0" w:color="auto"/>
              <w:left w:val="nil"/>
              <w:bottom w:val="single" w:sz="4" w:space="0" w:color="auto"/>
              <w:right w:val="nil"/>
            </w:tcBorders>
            <w:shd w:val="clear" w:color="auto" w:fill="auto"/>
            <w:noWrap/>
            <w:vAlign w:val="center"/>
          </w:tcPr>
          <w:p w14:paraId="1943441F" w14:textId="2C857BEF" w:rsidR="009E0F20" w:rsidRPr="002E2B5B" w:rsidRDefault="00890DF3"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766.130.719</w:t>
            </w:r>
          </w:p>
        </w:tc>
      </w:tr>
      <w:tr w:rsidR="009E0F20" w:rsidRPr="002E2B5B" w14:paraId="2958B85F" w14:textId="77777777" w:rsidTr="0048436F">
        <w:trPr>
          <w:trHeight w:val="227"/>
        </w:trPr>
        <w:tc>
          <w:tcPr>
            <w:tcW w:w="1042" w:type="pct"/>
            <w:tcBorders>
              <w:top w:val="single" w:sz="4" w:space="0" w:color="auto"/>
              <w:left w:val="nil"/>
              <w:bottom w:val="single" w:sz="4" w:space="0" w:color="auto"/>
              <w:right w:val="nil"/>
            </w:tcBorders>
            <w:shd w:val="clear" w:color="auto" w:fill="auto"/>
            <w:noWrap/>
            <w:vAlign w:val="center"/>
          </w:tcPr>
          <w:p w14:paraId="3F25B959"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Cíveis (Curto Prazo)</w:t>
            </w:r>
          </w:p>
        </w:tc>
        <w:tc>
          <w:tcPr>
            <w:tcW w:w="591" w:type="pct"/>
            <w:tcBorders>
              <w:top w:val="single" w:sz="4" w:space="0" w:color="auto"/>
              <w:left w:val="nil"/>
              <w:bottom w:val="single" w:sz="4" w:space="0" w:color="auto"/>
              <w:right w:val="nil"/>
            </w:tcBorders>
            <w:shd w:val="clear" w:color="auto" w:fill="auto"/>
            <w:noWrap/>
            <w:vAlign w:val="center"/>
          </w:tcPr>
          <w:p w14:paraId="25446C5E" w14:textId="77777777" w:rsidR="009E0F20" w:rsidRPr="002E2B5B" w:rsidRDefault="009E0F20" w:rsidP="002E2B5B">
            <w:pPr>
              <w:jc w:val="right"/>
              <w:rPr>
                <w:rFonts w:asciiTheme="minorHAnsi" w:hAnsiTheme="minorHAnsi" w:cstheme="minorHAnsi"/>
                <w:b/>
                <w:bCs/>
                <w:sz w:val="16"/>
                <w:szCs w:val="16"/>
              </w:rPr>
            </w:pPr>
          </w:p>
        </w:tc>
        <w:tc>
          <w:tcPr>
            <w:tcW w:w="557" w:type="pct"/>
            <w:tcBorders>
              <w:top w:val="single" w:sz="4" w:space="0" w:color="auto"/>
              <w:left w:val="nil"/>
              <w:bottom w:val="single" w:sz="4" w:space="0" w:color="auto"/>
              <w:right w:val="nil"/>
            </w:tcBorders>
            <w:shd w:val="clear" w:color="auto" w:fill="auto"/>
            <w:noWrap/>
            <w:vAlign w:val="center"/>
          </w:tcPr>
          <w:p w14:paraId="4CFE0E3E" w14:textId="77777777" w:rsidR="009E0F20" w:rsidRPr="002E2B5B" w:rsidRDefault="009E0F20" w:rsidP="002E2B5B">
            <w:pPr>
              <w:jc w:val="right"/>
              <w:rPr>
                <w:rFonts w:asciiTheme="minorHAnsi" w:hAnsiTheme="minorHAnsi" w:cstheme="minorHAnsi"/>
                <w:b/>
                <w:bCs/>
                <w:sz w:val="16"/>
                <w:szCs w:val="16"/>
              </w:rPr>
            </w:pPr>
          </w:p>
        </w:tc>
        <w:tc>
          <w:tcPr>
            <w:tcW w:w="646" w:type="pct"/>
            <w:tcBorders>
              <w:top w:val="single" w:sz="4" w:space="0" w:color="auto"/>
              <w:left w:val="nil"/>
              <w:bottom w:val="single" w:sz="4" w:space="0" w:color="auto"/>
              <w:right w:val="nil"/>
            </w:tcBorders>
            <w:shd w:val="clear" w:color="auto" w:fill="auto"/>
            <w:noWrap/>
            <w:vAlign w:val="center"/>
          </w:tcPr>
          <w:p w14:paraId="49752DED" w14:textId="77777777" w:rsidR="009E0F20" w:rsidRPr="002E2B5B" w:rsidRDefault="009E0F20" w:rsidP="002E2B5B">
            <w:pPr>
              <w:jc w:val="right"/>
              <w:rPr>
                <w:rFonts w:asciiTheme="minorHAnsi" w:hAnsiTheme="minorHAnsi" w:cstheme="minorHAnsi"/>
                <w:b/>
                <w:bCs/>
                <w:sz w:val="16"/>
                <w:szCs w:val="16"/>
              </w:rPr>
            </w:pPr>
          </w:p>
        </w:tc>
        <w:tc>
          <w:tcPr>
            <w:tcW w:w="647" w:type="pct"/>
            <w:tcBorders>
              <w:top w:val="single" w:sz="4" w:space="0" w:color="auto"/>
              <w:left w:val="nil"/>
              <w:bottom w:val="single" w:sz="4" w:space="0" w:color="auto"/>
              <w:right w:val="nil"/>
            </w:tcBorders>
            <w:shd w:val="clear" w:color="auto" w:fill="auto"/>
            <w:noWrap/>
            <w:vAlign w:val="center"/>
          </w:tcPr>
          <w:p w14:paraId="2F6FA8ED" w14:textId="77777777" w:rsidR="009E0F20" w:rsidRPr="002E2B5B" w:rsidRDefault="009E0F20" w:rsidP="002E2B5B">
            <w:pPr>
              <w:jc w:val="right"/>
              <w:rPr>
                <w:rFonts w:asciiTheme="minorHAnsi" w:hAnsiTheme="minorHAnsi" w:cstheme="minorHAnsi"/>
                <w:b/>
                <w:bCs/>
                <w:sz w:val="16"/>
                <w:szCs w:val="16"/>
              </w:rPr>
            </w:pPr>
          </w:p>
        </w:tc>
        <w:tc>
          <w:tcPr>
            <w:tcW w:w="836" w:type="pct"/>
            <w:tcBorders>
              <w:top w:val="single" w:sz="4" w:space="0" w:color="auto"/>
              <w:left w:val="nil"/>
              <w:bottom w:val="single" w:sz="4" w:space="0" w:color="auto"/>
              <w:right w:val="nil"/>
            </w:tcBorders>
            <w:shd w:val="clear" w:color="auto" w:fill="auto"/>
            <w:noWrap/>
            <w:vAlign w:val="center"/>
          </w:tcPr>
          <w:p w14:paraId="69B05F0B" w14:textId="77777777" w:rsidR="009E0F20" w:rsidRPr="002E2B5B" w:rsidRDefault="009E0F20" w:rsidP="002E2B5B">
            <w:pPr>
              <w:jc w:val="right"/>
              <w:rPr>
                <w:rFonts w:asciiTheme="minorHAnsi" w:hAnsiTheme="minorHAnsi" w:cstheme="minorHAnsi"/>
                <w:b/>
                <w:bCs/>
                <w:sz w:val="16"/>
                <w:szCs w:val="16"/>
              </w:rPr>
            </w:pPr>
          </w:p>
        </w:tc>
        <w:tc>
          <w:tcPr>
            <w:tcW w:w="680" w:type="pct"/>
            <w:tcBorders>
              <w:top w:val="single" w:sz="4" w:space="0" w:color="auto"/>
              <w:left w:val="nil"/>
              <w:bottom w:val="single" w:sz="4" w:space="0" w:color="auto"/>
              <w:right w:val="nil"/>
            </w:tcBorders>
            <w:shd w:val="clear" w:color="auto" w:fill="auto"/>
            <w:noWrap/>
            <w:vAlign w:val="center"/>
          </w:tcPr>
          <w:p w14:paraId="2E3B05C2" w14:textId="187F2D73" w:rsidR="009E0F20" w:rsidRPr="002E2B5B" w:rsidRDefault="00962609"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250.054.533</w:t>
            </w:r>
          </w:p>
        </w:tc>
      </w:tr>
      <w:tr w:rsidR="009E0F20" w:rsidRPr="002E2B5B" w14:paraId="2A183DFD" w14:textId="77777777" w:rsidTr="0048436F">
        <w:trPr>
          <w:trHeight w:val="227"/>
        </w:trPr>
        <w:tc>
          <w:tcPr>
            <w:tcW w:w="1042" w:type="pct"/>
            <w:tcBorders>
              <w:top w:val="single" w:sz="4" w:space="0" w:color="auto"/>
              <w:left w:val="nil"/>
              <w:bottom w:val="single" w:sz="4" w:space="0" w:color="auto"/>
              <w:right w:val="nil"/>
            </w:tcBorders>
            <w:shd w:val="clear" w:color="auto" w:fill="auto"/>
            <w:noWrap/>
            <w:vAlign w:val="center"/>
          </w:tcPr>
          <w:p w14:paraId="4BA5E6A2"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Trabalhistas (Curto Prazo)</w:t>
            </w:r>
          </w:p>
        </w:tc>
        <w:tc>
          <w:tcPr>
            <w:tcW w:w="591" w:type="pct"/>
            <w:tcBorders>
              <w:top w:val="single" w:sz="4" w:space="0" w:color="auto"/>
              <w:left w:val="nil"/>
              <w:bottom w:val="single" w:sz="4" w:space="0" w:color="auto"/>
              <w:right w:val="nil"/>
            </w:tcBorders>
            <w:shd w:val="clear" w:color="auto" w:fill="auto"/>
            <w:noWrap/>
            <w:vAlign w:val="center"/>
          </w:tcPr>
          <w:p w14:paraId="368DB1B0" w14:textId="77777777" w:rsidR="009E0F20" w:rsidRPr="002E2B5B" w:rsidRDefault="009E0F20" w:rsidP="002E2B5B">
            <w:pPr>
              <w:jc w:val="right"/>
              <w:rPr>
                <w:rFonts w:asciiTheme="minorHAnsi" w:hAnsiTheme="minorHAnsi" w:cstheme="minorHAnsi"/>
                <w:b/>
                <w:bCs/>
                <w:sz w:val="16"/>
                <w:szCs w:val="16"/>
              </w:rPr>
            </w:pPr>
          </w:p>
        </w:tc>
        <w:tc>
          <w:tcPr>
            <w:tcW w:w="557" w:type="pct"/>
            <w:tcBorders>
              <w:top w:val="single" w:sz="4" w:space="0" w:color="auto"/>
              <w:left w:val="nil"/>
              <w:bottom w:val="single" w:sz="4" w:space="0" w:color="auto"/>
              <w:right w:val="nil"/>
            </w:tcBorders>
            <w:shd w:val="clear" w:color="auto" w:fill="auto"/>
            <w:noWrap/>
            <w:vAlign w:val="center"/>
          </w:tcPr>
          <w:p w14:paraId="74E688CC" w14:textId="77777777" w:rsidR="009E0F20" w:rsidRPr="002E2B5B" w:rsidRDefault="009E0F20" w:rsidP="002E2B5B">
            <w:pPr>
              <w:jc w:val="right"/>
              <w:rPr>
                <w:rFonts w:asciiTheme="minorHAnsi" w:hAnsiTheme="minorHAnsi" w:cstheme="minorHAnsi"/>
                <w:b/>
                <w:bCs/>
                <w:sz w:val="16"/>
                <w:szCs w:val="16"/>
              </w:rPr>
            </w:pPr>
          </w:p>
        </w:tc>
        <w:tc>
          <w:tcPr>
            <w:tcW w:w="646" w:type="pct"/>
            <w:tcBorders>
              <w:top w:val="single" w:sz="4" w:space="0" w:color="auto"/>
              <w:left w:val="nil"/>
              <w:bottom w:val="single" w:sz="4" w:space="0" w:color="auto"/>
              <w:right w:val="nil"/>
            </w:tcBorders>
            <w:shd w:val="clear" w:color="auto" w:fill="auto"/>
            <w:noWrap/>
            <w:vAlign w:val="center"/>
          </w:tcPr>
          <w:p w14:paraId="4B1AEE79" w14:textId="77777777" w:rsidR="009E0F20" w:rsidRPr="002E2B5B" w:rsidRDefault="009E0F20" w:rsidP="002E2B5B">
            <w:pPr>
              <w:jc w:val="right"/>
              <w:rPr>
                <w:rFonts w:asciiTheme="minorHAnsi" w:hAnsiTheme="minorHAnsi" w:cstheme="minorHAnsi"/>
                <w:b/>
                <w:bCs/>
                <w:sz w:val="16"/>
                <w:szCs w:val="16"/>
              </w:rPr>
            </w:pPr>
          </w:p>
        </w:tc>
        <w:tc>
          <w:tcPr>
            <w:tcW w:w="647" w:type="pct"/>
            <w:tcBorders>
              <w:top w:val="single" w:sz="4" w:space="0" w:color="auto"/>
              <w:left w:val="nil"/>
              <w:bottom w:val="single" w:sz="4" w:space="0" w:color="auto"/>
              <w:right w:val="nil"/>
            </w:tcBorders>
            <w:shd w:val="clear" w:color="auto" w:fill="auto"/>
            <w:noWrap/>
            <w:vAlign w:val="center"/>
          </w:tcPr>
          <w:p w14:paraId="633B753E" w14:textId="77777777" w:rsidR="009E0F20" w:rsidRPr="002E2B5B" w:rsidRDefault="009E0F20" w:rsidP="002E2B5B">
            <w:pPr>
              <w:jc w:val="right"/>
              <w:rPr>
                <w:rFonts w:asciiTheme="minorHAnsi" w:hAnsiTheme="minorHAnsi" w:cstheme="minorHAnsi"/>
                <w:b/>
                <w:bCs/>
                <w:sz w:val="16"/>
                <w:szCs w:val="16"/>
              </w:rPr>
            </w:pPr>
          </w:p>
        </w:tc>
        <w:tc>
          <w:tcPr>
            <w:tcW w:w="836" w:type="pct"/>
            <w:tcBorders>
              <w:top w:val="single" w:sz="4" w:space="0" w:color="auto"/>
              <w:left w:val="nil"/>
              <w:bottom w:val="single" w:sz="4" w:space="0" w:color="auto"/>
              <w:right w:val="nil"/>
            </w:tcBorders>
            <w:shd w:val="clear" w:color="auto" w:fill="auto"/>
            <w:noWrap/>
            <w:vAlign w:val="center"/>
          </w:tcPr>
          <w:p w14:paraId="7B0DAAD4" w14:textId="77777777" w:rsidR="009E0F20" w:rsidRPr="002E2B5B" w:rsidRDefault="009E0F20" w:rsidP="002E2B5B">
            <w:pPr>
              <w:jc w:val="right"/>
              <w:rPr>
                <w:rFonts w:asciiTheme="minorHAnsi" w:hAnsiTheme="minorHAnsi" w:cstheme="minorHAnsi"/>
                <w:b/>
                <w:bCs/>
                <w:sz w:val="16"/>
                <w:szCs w:val="16"/>
              </w:rPr>
            </w:pPr>
          </w:p>
        </w:tc>
        <w:tc>
          <w:tcPr>
            <w:tcW w:w="680" w:type="pct"/>
            <w:tcBorders>
              <w:top w:val="single" w:sz="4" w:space="0" w:color="auto"/>
              <w:left w:val="nil"/>
              <w:bottom w:val="single" w:sz="4" w:space="0" w:color="auto"/>
              <w:right w:val="nil"/>
            </w:tcBorders>
            <w:shd w:val="clear" w:color="auto" w:fill="auto"/>
            <w:noWrap/>
            <w:vAlign w:val="center"/>
          </w:tcPr>
          <w:p w14:paraId="565F8904" w14:textId="7D176137" w:rsidR="009E0F20" w:rsidRPr="002E2B5B" w:rsidRDefault="00890DF3"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40.917.233</w:t>
            </w:r>
          </w:p>
        </w:tc>
      </w:tr>
      <w:tr w:rsidR="009E0F20" w:rsidRPr="002E2B5B" w14:paraId="7A068098" w14:textId="77777777" w:rsidTr="0048436F">
        <w:trPr>
          <w:trHeight w:val="227"/>
        </w:trPr>
        <w:tc>
          <w:tcPr>
            <w:tcW w:w="1042" w:type="pct"/>
            <w:tcBorders>
              <w:top w:val="single" w:sz="4" w:space="0" w:color="auto"/>
              <w:left w:val="nil"/>
              <w:bottom w:val="single" w:sz="4" w:space="0" w:color="auto"/>
              <w:right w:val="nil"/>
            </w:tcBorders>
            <w:shd w:val="clear" w:color="auto" w:fill="auto"/>
            <w:noWrap/>
            <w:vAlign w:val="center"/>
          </w:tcPr>
          <w:p w14:paraId="7F0EDD16"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Cíveis (Longo Prazo)</w:t>
            </w:r>
          </w:p>
        </w:tc>
        <w:tc>
          <w:tcPr>
            <w:tcW w:w="591" w:type="pct"/>
            <w:tcBorders>
              <w:top w:val="single" w:sz="4" w:space="0" w:color="auto"/>
              <w:left w:val="nil"/>
              <w:bottom w:val="single" w:sz="4" w:space="0" w:color="auto"/>
              <w:right w:val="nil"/>
            </w:tcBorders>
            <w:shd w:val="clear" w:color="auto" w:fill="auto"/>
            <w:noWrap/>
            <w:vAlign w:val="center"/>
          </w:tcPr>
          <w:p w14:paraId="78448E73" w14:textId="77777777" w:rsidR="009E0F20" w:rsidRPr="002E2B5B" w:rsidRDefault="009E0F20" w:rsidP="002E2B5B">
            <w:pPr>
              <w:jc w:val="right"/>
              <w:rPr>
                <w:rFonts w:asciiTheme="minorHAnsi" w:hAnsiTheme="minorHAnsi" w:cstheme="minorHAnsi"/>
                <w:b/>
                <w:bCs/>
                <w:sz w:val="16"/>
                <w:szCs w:val="16"/>
              </w:rPr>
            </w:pPr>
          </w:p>
        </w:tc>
        <w:tc>
          <w:tcPr>
            <w:tcW w:w="557" w:type="pct"/>
            <w:tcBorders>
              <w:top w:val="single" w:sz="4" w:space="0" w:color="auto"/>
              <w:left w:val="nil"/>
              <w:bottom w:val="single" w:sz="4" w:space="0" w:color="auto"/>
              <w:right w:val="nil"/>
            </w:tcBorders>
            <w:shd w:val="clear" w:color="auto" w:fill="auto"/>
            <w:noWrap/>
            <w:vAlign w:val="center"/>
          </w:tcPr>
          <w:p w14:paraId="7919BC8C" w14:textId="77777777" w:rsidR="009E0F20" w:rsidRPr="002E2B5B" w:rsidRDefault="009E0F20" w:rsidP="002E2B5B">
            <w:pPr>
              <w:jc w:val="right"/>
              <w:rPr>
                <w:rFonts w:asciiTheme="minorHAnsi" w:hAnsiTheme="minorHAnsi" w:cstheme="minorHAnsi"/>
                <w:b/>
                <w:bCs/>
                <w:sz w:val="16"/>
                <w:szCs w:val="16"/>
              </w:rPr>
            </w:pPr>
          </w:p>
        </w:tc>
        <w:tc>
          <w:tcPr>
            <w:tcW w:w="646" w:type="pct"/>
            <w:tcBorders>
              <w:top w:val="single" w:sz="4" w:space="0" w:color="auto"/>
              <w:left w:val="nil"/>
              <w:bottom w:val="single" w:sz="4" w:space="0" w:color="auto"/>
              <w:right w:val="nil"/>
            </w:tcBorders>
            <w:shd w:val="clear" w:color="auto" w:fill="auto"/>
            <w:noWrap/>
            <w:vAlign w:val="center"/>
          </w:tcPr>
          <w:p w14:paraId="6B6340EA" w14:textId="77777777" w:rsidR="009E0F20" w:rsidRPr="002E2B5B" w:rsidRDefault="009E0F20" w:rsidP="002E2B5B">
            <w:pPr>
              <w:jc w:val="right"/>
              <w:rPr>
                <w:rFonts w:asciiTheme="minorHAnsi" w:hAnsiTheme="minorHAnsi" w:cstheme="minorHAnsi"/>
                <w:b/>
                <w:bCs/>
                <w:sz w:val="16"/>
                <w:szCs w:val="16"/>
              </w:rPr>
            </w:pPr>
          </w:p>
        </w:tc>
        <w:tc>
          <w:tcPr>
            <w:tcW w:w="647" w:type="pct"/>
            <w:tcBorders>
              <w:top w:val="single" w:sz="4" w:space="0" w:color="auto"/>
              <w:left w:val="nil"/>
              <w:bottom w:val="single" w:sz="4" w:space="0" w:color="auto"/>
              <w:right w:val="nil"/>
            </w:tcBorders>
            <w:shd w:val="clear" w:color="auto" w:fill="auto"/>
            <w:noWrap/>
            <w:vAlign w:val="center"/>
          </w:tcPr>
          <w:p w14:paraId="59BE4D2A" w14:textId="77777777" w:rsidR="009E0F20" w:rsidRPr="002E2B5B" w:rsidRDefault="009E0F20" w:rsidP="002E2B5B">
            <w:pPr>
              <w:jc w:val="right"/>
              <w:rPr>
                <w:rFonts w:asciiTheme="minorHAnsi" w:hAnsiTheme="minorHAnsi" w:cstheme="minorHAnsi"/>
                <w:b/>
                <w:bCs/>
                <w:sz w:val="16"/>
                <w:szCs w:val="16"/>
              </w:rPr>
            </w:pPr>
          </w:p>
        </w:tc>
        <w:tc>
          <w:tcPr>
            <w:tcW w:w="836" w:type="pct"/>
            <w:tcBorders>
              <w:top w:val="single" w:sz="4" w:space="0" w:color="auto"/>
              <w:left w:val="nil"/>
              <w:bottom w:val="single" w:sz="4" w:space="0" w:color="auto"/>
              <w:right w:val="nil"/>
            </w:tcBorders>
            <w:shd w:val="clear" w:color="auto" w:fill="auto"/>
            <w:noWrap/>
            <w:vAlign w:val="center"/>
          </w:tcPr>
          <w:p w14:paraId="74A31D58" w14:textId="77777777" w:rsidR="009E0F20" w:rsidRPr="002E2B5B" w:rsidRDefault="009E0F20" w:rsidP="002E2B5B">
            <w:pPr>
              <w:jc w:val="right"/>
              <w:rPr>
                <w:rFonts w:asciiTheme="minorHAnsi" w:hAnsiTheme="minorHAnsi" w:cstheme="minorHAnsi"/>
                <w:b/>
                <w:bCs/>
                <w:sz w:val="16"/>
                <w:szCs w:val="16"/>
              </w:rPr>
            </w:pPr>
          </w:p>
        </w:tc>
        <w:tc>
          <w:tcPr>
            <w:tcW w:w="680" w:type="pct"/>
            <w:tcBorders>
              <w:top w:val="single" w:sz="4" w:space="0" w:color="auto"/>
              <w:left w:val="nil"/>
              <w:bottom w:val="single" w:sz="4" w:space="0" w:color="auto"/>
              <w:right w:val="nil"/>
            </w:tcBorders>
            <w:shd w:val="clear" w:color="auto" w:fill="auto"/>
            <w:noWrap/>
            <w:vAlign w:val="center"/>
          </w:tcPr>
          <w:p w14:paraId="30A9B80C" w14:textId="2485F131" w:rsidR="009E0F20" w:rsidRPr="002E2B5B" w:rsidRDefault="00962609"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414.891.095</w:t>
            </w:r>
          </w:p>
        </w:tc>
      </w:tr>
      <w:tr w:rsidR="009E0F20" w:rsidRPr="002E2B5B" w14:paraId="351C6457" w14:textId="77777777" w:rsidTr="0048436F">
        <w:trPr>
          <w:trHeight w:val="227"/>
        </w:trPr>
        <w:tc>
          <w:tcPr>
            <w:tcW w:w="1042" w:type="pct"/>
            <w:tcBorders>
              <w:top w:val="single" w:sz="4" w:space="0" w:color="auto"/>
              <w:left w:val="nil"/>
              <w:bottom w:val="single" w:sz="4" w:space="0" w:color="auto"/>
              <w:right w:val="nil"/>
            </w:tcBorders>
            <w:shd w:val="clear" w:color="auto" w:fill="auto"/>
            <w:noWrap/>
            <w:vAlign w:val="center"/>
          </w:tcPr>
          <w:p w14:paraId="6680380F" w14:textId="77777777" w:rsidR="009E0F20" w:rsidRPr="002E2B5B" w:rsidRDefault="009E0F20" w:rsidP="002E2B5B">
            <w:pPr>
              <w:rPr>
                <w:rFonts w:asciiTheme="minorHAnsi" w:hAnsiTheme="minorHAnsi" w:cstheme="minorHAnsi"/>
                <w:b/>
                <w:bCs/>
                <w:sz w:val="16"/>
                <w:szCs w:val="16"/>
              </w:rPr>
            </w:pPr>
            <w:r w:rsidRPr="002E2B5B">
              <w:rPr>
                <w:rFonts w:asciiTheme="minorHAnsi" w:hAnsiTheme="minorHAnsi" w:cstheme="minorHAnsi"/>
                <w:b/>
                <w:bCs/>
                <w:sz w:val="16"/>
                <w:szCs w:val="16"/>
              </w:rPr>
              <w:t>Trabalhistas (Longo Prazo)</w:t>
            </w:r>
          </w:p>
        </w:tc>
        <w:tc>
          <w:tcPr>
            <w:tcW w:w="591" w:type="pct"/>
            <w:tcBorders>
              <w:top w:val="single" w:sz="4" w:space="0" w:color="auto"/>
              <w:left w:val="nil"/>
              <w:bottom w:val="single" w:sz="4" w:space="0" w:color="auto"/>
              <w:right w:val="nil"/>
            </w:tcBorders>
            <w:shd w:val="clear" w:color="auto" w:fill="auto"/>
            <w:noWrap/>
            <w:vAlign w:val="center"/>
          </w:tcPr>
          <w:p w14:paraId="5FF38691" w14:textId="77777777" w:rsidR="009E0F20" w:rsidRPr="002E2B5B" w:rsidRDefault="009E0F20" w:rsidP="002E2B5B">
            <w:pPr>
              <w:jc w:val="right"/>
              <w:rPr>
                <w:rFonts w:asciiTheme="minorHAnsi" w:hAnsiTheme="minorHAnsi" w:cstheme="minorHAnsi"/>
                <w:b/>
                <w:bCs/>
                <w:sz w:val="16"/>
                <w:szCs w:val="16"/>
              </w:rPr>
            </w:pPr>
          </w:p>
        </w:tc>
        <w:tc>
          <w:tcPr>
            <w:tcW w:w="557" w:type="pct"/>
            <w:tcBorders>
              <w:top w:val="single" w:sz="4" w:space="0" w:color="auto"/>
              <w:left w:val="nil"/>
              <w:bottom w:val="single" w:sz="4" w:space="0" w:color="auto"/>
              <w:right w:val="nil"/>
            </w:tcBorders>
            <w:shd w:val="clear" w:color="auto" w:fill="auto"/>
            <w:noWrap/>
            <w:vAlign w:val="center"/>
          </w:tcPr>
          <w:p w14:paraId="1C7E50D4" w14:textId="77777777" w:rsidR="009E0F20" w:rsidRPr="002E2B5B" w:rsidRDefault="009E0F20" w:rsidP="002E2B5B">
            <w:pPr>
              <w:jc w:val="right"/>
              <w:rPr>
                <w:rFonts w:asciiTheme="minorHAnsi" w:hAnsiTheme="minorHAnsi" w:cstheme="minorHAnsi"/>
                <w:b/>
                <w:bCs/>
                <w:sz w:val="16"/>
                <w:szCs w:val="16"/>
              </w:rPr>
            </w:pPr>
          </w:p>
        </w:tc>
        <w:tc>
          <w:tcPr>
            <w:tcW w:w="646" w:type="pct"/>
            <w:tcBorders>
              <w:top w:val="single" w:sz="4" w:space="0" w:color="auto"/>
              <w:left w:val="nil"/>
              <w:bottom w:val="single" w:sz="4" w:space="0" w:color="auto"/>
              <w:right w:val="nil"/>
            </w:tcBorders>
            <w:shd w:val="clear" w:color="auto" w:fill="auto"/>
            <w:noWrap/>
            <w:vAlign w:val="center"/>
          </w:tcPr>
          <w:p w14:paraId="34EF9AED" w14:textId="77777777" w:rsidR="009E0F20" w:rsidRPr="002E2B5B" w:rsidRDefault="009E0F20" w:rsidP="002E2B5B">
            <w:pPr>
              <w:jc w:val="right"/>
              <w:rPr>
                <w:rFonts w:asciiTheme="minorHAnsi" w:hAnsiTheme="minorHAnsi" w:cstheme="minorHAnsi"/>
                <w:b/>
                <w:bCs/>
                <w:sz w:val="16"/>
                <w:szCs w:val="16"/>
              </w:rPr>
            </w:pPr>
          </w:p>
        </w:tc>
        <w:tc>
          <w:tcPr>
            <w:tcW w:w="647" w:type="pct"/>
            <w:tcBorders>
              <w:top w:val="single" w:sz="4" w:space="0" w:color="auto"/>
              <w:left w:val="nil"/>
              <w:bottom w:val="single" w:sz="4" w:space="0" w:color="auto"/>
              <w:right w:val="nil"/>
            </w:tcBorders>
            <w:shd w:val="clear" w:color="auto" w:fill="auto"/>
            <w:noWrap/>
            <w:vAlign w:val="center"/>
          </w:tcPr>
          <w:p w14:paraId="67173BA1" w14:textId="77777777" w:rsidR="009E0F20" w:rsidRPr="002E2B5B" w:rsidRDefault="009E0F20" w:rsidP="002E2B5B">
            <w:pPr>
              <w:jc w:val="right"/>
              <w:rPr>
                <w:rFonts w:asciiTheme="minorHAnsi" w:hAnsiTheme="minorHAnsi" w:cstheme="minorHAnsi"/>
                <w:b/>
                <w:bCs/>
                <w:sz w:val="16"/>
                <w:szCs w:val="16"/>
              </w:rPr>
            </w:pPr>
          </w:p>
        </w:tc>
        <w:tc>
          <w:tcPr>
            <w:tcW w:w="836" w:type="pct"/>
            <w:tcBorders>
              <w:top w:val="single" w:sz="4" w:space="0" w:color="auto"/>
              <w:left w:val="nil"/>
              <w:bottom w:val="single" w:sz="4" w:space="0" w:color="auto"/>
              <w:right w:val="nil"/>
            </w:tcBorders>
            <w:shd w:val="clear" w:color="auto" w:fill="auto"/>
            <w:noWrap/>
            <w:vAlign w:val="center"/>
          </w:tcPr>
          <w:p w14:paraId="01577EE9" w14:textId="77777777" w:rsidR="009E0F20" w:rsidRPr="002E2B5B" w:rsidRDefault="009E0F20" w:rsidP="002E2B5B">
            <w:pPr>
              <w:jc w:val="right"/>
              <w:rPr>
                <w:rFonts w:asciiTheme="minorHAnsi" w:hAnsiTheme="minorHAnsi" w:cstheme="minorHAnsi"/>
                <w:b/>
                <w:bCs/>
                <w:sz w:val="16"/>
                <w:szCs w:val="16"/>
              </w:rPr>
            </w:pPr>
          </w:p>
        </w:tc>
        <w:tc>
          <w:tcPr>
            <w:tcW w:w="680" w:type="pct"/>
            <w:tcBorders>
              <w:top w:val="single" w:sz="4" w:space="0" w:color="auto"/>
              <w:left w:val="nil"/>
              <w:bottom w:val="single" w:sz="4" w:space="0" w:color="auto"/>
              <w:right w:val="nil"/>
            </w:tcBorders>
            <w:shd w:val="clear" w:color="auto" w:fill="auto"/>
            <w:noWrap/>
            <w:vAlign w:val="center"/>
          </w:tcPr>
          <w:p w14:paraId="14AC67F2" w14:textId="5992D389" w:rsidR="009E0F20" w:rsidRPr="002E2B5B" w:rsidRDefault="00890DF3" w:rsidP="002E2B5B">
            <w:pPr>
              <w:jc w:val="right"/>
              <w:rPr>
                <w:rFonts w:asciiTheme="minorHAnsi" w:hAnsiTheme="minorHAnsi" w:cstheme="minorHAnsi"/>
                <w:b/>
                <w:bCs/>
                <w:sz w:val="16"/>
                <w:szCs w:val="16"/>
              </w:rPr>
            </w:pPr>
            <w:r w:rsidRPr="002E2B5B">
              <w:rPr>
                <w:rFonts w:asciiTheme="minorHAnsi" w:hAnsiTheme="minorHAnsi" w:cstheme="minorHAnsi"/>
                <w:b/>
                <w:bCs/>
                <w:sz w:val="16"/>
                <w:szCs w:val="16"/>
              </w:rPr>
              <w:t>60.267.858</w:t>
            </w:r>
          </w:p>
        </w:tc>
      </w:tr>
    </w:tbl>
    <w:p w14:paraId="1AE694E4" w14:textId="77777777" w:rsidR="009E0F20" w:rsidRPr="002E2B5B" w:rsidRDefault="009E0F20" w:rsidP="002E2B5B">
      <w:pPr>
        <w:pStyle w:val="Textoembloco"/>
        <w:spacing w:after="120" w:line="240" w:lineRule="auto"/>
        <w:ind w:left="0" w:right="57"/>
        <w:rPr>
          <w:rFonts w:ascii="Calibri" w:hAnsi="Calibri" w:cs="Calibri"/>
          <w:sz w:val="22"/>
          <w:szCs w:val="22"/>
          <w:shd w:val="clear" w:color="auto" w:fill="FFFFFF"/>
        </w:rPr>
      </w:pPr>
    </w:p>
    <w:p w14:paraId="4BCC2F91" w14:textId="725AA7DC" w:rsidR="00894308" w:rsidRPr="002E2B5B" w:rsidRDefault="0089430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montante referente às ações trabalhistas compõe-se de valores das causas peticionadas no processo e da atualização monetária com base na Tabela Única de Atualização e Conversões de Débitos Trabalhistas, expedidas pelo Conselho do Poder Judiciário da Justiça do Trabalho, bem como de juros de 1% ao mês. E para as ações cíveis, a atualização monetária é baseada na Tabela de Correção Monetária da Justiça Federal e juros simples de 0,5% ao mês. </w:t>
      </w:r>
    </w:p>
    <w:p w14:paraId="73499D06" w14:textId="77777777" w:rsidR="00B35E5B" w:rsidRPr="002E2B5B" w:rsidRDefault="00B35E5B" w:rsidP="002E2B5B">
      <w:pPr>
        <w:pStyle w:val="Textoembloco"/>
        <w:spacing w:after="120" w:line="240" w:lineRule="auto"/>
        <w:ind w:left="0" w:right="57"/>
        <w:rPr>
          <w:rFonts w:ascii="Calibri" w:hAnsi="Calibri" w:cs="Calibri"/>
          <w:sz w:val="22"/>
          <w:szCs w:val="22"/>
          <w:shd w:val="clear" w:color="auto" w:fill="FFFFFF"/>
        </w:rPr>
      </w:pPr>
      <w:bookmarkStart w:id="8" w:name="_Hlk36047226"/>
      <w:r w:rsidRPr="002E2B5B">
        <w:rPr>
          <w:rFonts w:ascii="Calibri" w:hAnsi="Calibri" w:cs="Calibri"/>
          <w:sz w:val="22"/>
          <w:szCs w:val="22"/>
          <w:shd w:val="clear" w:color="auto" w:fill="FFFFFF"/>
        </w:rPr>
        <w:t xml:space="preserve">As provisões para contingências são contabilizadas, com base na posição da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As provisões classificadas como perdas possíveis pela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7B224E96" w14:textId="1730C859" w:rsidR="009E0F20" w:rsidRPr="002E2B5B" w:rsidRDefault="009E0F20" w:rsidP="002E2B5B">
      <w:pPr>
        <w:pStyle w:val="Textoembloco"/>
        <w:spacing w:after="120" w:line="240" w:lineRule="auto"/>
        <w:ind w:left="0" w:right="57"/>
        <w:rPr>
          <w:rFonts w:ascii="Calibri" w:hAnsi="Calibri" w:cs="Calibri"/>
          <w:bCs w:val="0"/>
          <w:sz w:val="22"/>
          <w:szCs w:val="22"/>
        </w:rPr>
      </w:pPr>
      <w:r w:rsidRPr="002E2B5B">
        <w:rPr>
          <w:rFonts w:ascii="Calibri" w:hAnsi="Calibri" w:cs="Calibri"/>
          <w:bCs w:val="0"/>
          <w:sz w:val="22"/>
          <w:szCs w:val="22"/>
        </w:rPr>
        <w:t>Em 2020, as despesas com provisões com contingências judiciais cíveis e trabalhistas somaram R$ 89</w:t>
      </w:r>
      <w:r w:rsidR="00890DF3" w:rsidRPr="002E2B5B">
        <w:rPr>
          <w:rFonts w:ascii="Calibri" w:hAnsi="Calibri" w:cs="Calibri"/>
          <w:bCs w:val="0"/>
          <w:sz w:val="22"/>
          <w:szCs w:val="22"/>
        </w:rPr>
        <w:t>6,5</w:t>
      </w:r>
      <w:r w:rsidRPr="002E2B5B">
        <w:rPr>
          <w:rFonts w:ascii="Calibri" w:hAnsi="Calibri" w:cs="Calibri"/>
          <w:bCs w:val="0"/>
          <w:sz w:val="22"/>
          <w:szCs w:val="22"/>
        </w:rPr>
        <w:t xml:space="preserve"> milhões, sendo R$ 765,7 milhões com provisões cíveis e R$ </w:t>
      </w:r>
      <w:r w:rsidR="00890DF3" w:rsidRPr="002E2B5B">
        <w:rPr>
          <w:rFonts w:ascii="Calibri" w:hAnsi="Calibri" w:cs="Calibri"/>
          <w:bCs w:val="0"/>
          <w:sz w:val="22"/>
          <w:szCs w:val="22"/>
        </w:rPr>
        <w:t>130,7</w:t>
      </w:r>
      <w:r w:rsidRPr="002E2B5B">
        <w:rPr>
          <w:rFonts w:ascii="Calibri" w:hAnsi="Calibri" w:cs="Calibri"/>
          <w:bCs w:val="0"/>
          <w:sz w:val="22"/>
          <w:szCs w:val="22"/>
        </w:rPr>
        <w:t xml:space="preserve"> milhões com provisões trabalhistas, enquanto as reversões de provisões somaram no mesmo período R$ 1,</w:t>
      </w:r>
      <w:r w:rsidR="00EB16E4" w:rsidRPr="002E2B5B">
        <w:rPr>
          <w:rFonts w:ascii="Calibri" w:hAnsi="Calibri" w:cs="Calibri"/>
          <w:bCs w:val="0"/>
          <w:sz w:val="22"/>
          <w:szCs w:val="22"/>
        </w:rPr>
        <w:t>1</w:t>
      </w:r>
      <w:r w:rsidR="0043697E" w:rsidRPr="002E2B5B">
        <w:rPr>
          <w:rFonts w:ascii="Calibri" w:hAnsi="Calibri" w:cs="Calibri"/>
          <w:bCs w:val="0"/>
          <w:sz w:val="22"/>
          <w:szCs w:val="22"/>
        </w:rPr>
        <w:t xml:space="preserve"> bilhões</w:t>
      </w:r>
      <w:r w:rsidRPr="002E2B5B">
        <w:rPr>
          <w:rFonts w:ascii="Calibri" w:hAnsi="Calibri" w:cs="Calibri"/>
          <w:bCs w:val="0"/>
          <w:sz w:val="22"/>
          <w:szCs w:val="22"/>
        </w:rPr>
        <w:t>. Essas alterações são resultado do trabalho de aperfeiçoamento nas metodologias de classificação de riscos pela Procuradoria Jurídica da VALEC, com base no Parecer 231/2019.</w:t>
      </w:r>
    </w:p>
    <w:p w14:paraId="7C4F9EF8" w14:textId="77777777" w:rsidR="00F63870" w:rsidRPr="002E2B5B" w:rsidRDefault="00B632AC"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No mês de março de 2021, foi divulgado a 1ª Instrução Normativa – PROJUR/VALEC, na qual regulamenta a Norma de Provisões e Contingências Judiciais na VALE</w:t>
      </w:r>
      <w:r w:rsidR="00FF1CB6" w:rsidRPr="002E2B5B">
        <w:rPr>
          <w:rFonts w:ascii="Calibri" w:hAnsi="Calibri" w:cs="Calibri"/>
          <w:sz w:val="22"/>
          <w:szCs w:val="22"/>
          <w:shd w:val="clear" w:color="auto" w:fill="FFFFFF"/>
        </w:rPr>
        <w:t xml:space="preserve">C, sua vigência será a partir de </w:t>
      </w:r>
      <w:r w:rsidR="00B80B5B" w:rsidRPr="002E2B5B">
        <w:rPr>
          <w:rFonts w:ascii="Calibri" w:hAnsi="Calibri" w:cs="Calibri"/>
          <w:sz w:val="22"/>
          <w:szCs w:val="22"/>
          <w:shd w:val="clear" w:color="auto" w:fill="FFFFFF"/>
        </w:rPr>
        <w:t>novembro de 2021</w:t>
      </w:r>
      <w:r w:rsidR="002855FD" w:rsidRPr="002E2B5B">
        <w:rPr>
          <w:rFonts w:ascii="Calibri" w:hAnsi="Calibri" w:cs="Calibri"/>
          <w:sz w:val="22"/>
          <w:szCs w:val="22"/>
          <w:shd w:val="clear" w:color="auto" w:fill="FFFFFF"/>
        </w:rPr>
        <w:t xml:space="preserve">, essa Instrução Normativa trata inclusive da valoração das ações, as quais passarão a ser com base no desenvolvimento do processo. </w:t>
      </w:r>
    </w:p>
    <w:p w14:paraId="15928489" w14:textId="522D4384" w:rsidR="004A7C2F" w:rsidRPr="002E2B5B" w:rsidRDefault="004A7C2F"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partir do exercício de 2020, as provisões foram classificadas em curto e longo prazo. </w:t>
      </w:r>
      <w:r w:rsidR="009D6DA2" w:rsidRPr="002E2B5B">
        <w:rPr>
          <w:rFonts w:ascii="Calibri" w:hAnsi="Calibri" w:cs="Calibri"/>
          <w:sz w:val="22"/>
          <w:szCs w:val="22"/>
          <w:shd w:val="clear" w:color="auto" w:fill="FFFFFF"/>
        </w:rPr>
        <w:t xml:space="preserve">Essa classificação poderá sofrer alterações devido às mudanças de critérios de mensuração das provisões, conforme descrita no parágrafo anterior. </w:t>
      </w:r>
    </w:p>
    <w:p w14:paraId="30F339BD"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Contingências Cíveis:</w:t>
      </w:r>
    </w:p>
    <w:p w14:paraId="7DFAC373" w14:textId="10E1CD78" w:rsidR="00D974C8"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Em relação aos processos cíveis, tem-se que as temáticas mais recorrentes</w:t>
      </w:r>
      <w:r w:rsidR="00AD6E75" w:rsidRPr="002E2B5B">
        <w:rPr>
          <w:rFonts w:ascii="Calibri" w:hAnsi="Calibri" w:cs="Calibri"/>
          <w:sz w:val="22"/>
          <w:szCs w:val="22"/>
        </w:rPr>
        <w:t xml:space="preserve"> </w:t>
      </w:r>
      <w:r w:rsidRPr="002E2B5B">
        <w:rPr>
          <w:rFonts w:ascii="Calibri" w:hAnsi="Calibri" w:cs="Calibri"/>
          <w:sz w:val="22"/>
          <w:szCs w:val="22"/>
        </w:rPr>
        <w:t xml:space="preserve">são as de Ações Indenizatórias ou Ações de Cobrança, </w:t>
      </w:r>
      <w:r w:rsidR="00AD6E75" w:rsidRPr="002E2B5B">
        <w:rPr>
          <w:rFonts w:ascii="Calibri" w:hAnsi="Calibri" w:cs="Calibri"/>
          <w:sz w:val="22"/>
          <w:szCs w:val="22"/>
        </w:rPr>
        <w:t>as</w:t>
      </w:r>
      <w:r w:rsidRPr="002E2B5B">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419431F6" w14:textId="6D4D7B23" w:rsidR="00374FB9" w:rsidRPr="002E2B5B" w:rsidRDefault="00374FB9" w:rsidP="002E2B5B">
      <w:pPr>
        <w:spacing w:after="120"/>
        <w:ind w:right="57"/>
        <w:jc w:val="both"/>
        <w:rPr>
          <w:rFonts w:ascii="Calibri" w:hAnsi="Calibri" w:cs="Calibri"/>
          <w:sz w:val="22"/>
          <w:szCs w:val="22"/>
        </w:rPr>
      </w:pPr>
    </w:p>
    <w:p w14:paraId="5079E693" w14:textId="77777777" w:rsidR="00374FB9" w:rsidRPr="002E2B5B" w:rsidRDefault="00374FB9" w:rsidP="002E2B5B">
      <w:pPr>
        <w:spacing w:after="120"/>
        <w:ind w:right="57"/>
        <w:jc w:val="both"/>
        <w:rPr>
          <w:rFonts w:ascii="Calibri" w:hAnsi="Calibri" w:cs="Calibri"/>
          <w:sz w:val="22"/>
          <w:szCs w:val="22"/>
        </w:rPr>
      </w:pPr>
    </w:p>
    <w:p w14:paraId="18291109"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lastRenderedPageBreak/>
        <w:t xml:space="preserve">Contingências Trabalhistas: </w:t>
      </w:r>
    </w:p>
    <w:p w14:paraId="7A7F3C4A"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2E2B5B">
        <w:rPr>
          <w:rFonts w:ascii="Calibri" w:hAnsi="Calibri" w:cs="Calibri"/>
          <w:sz w:val="22"/>
          <w:szCs w:val="22"/>
        </w:rPr>
        <w:t>VALEC</w:t>
      </w:r>
      <w:r w:rsidRPr="002E2B5B">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920ED9" w:rsidRPr="002E2B5B">
        <w:rPr>
          <w:rFonts w:ascii="Calibri" w:hAnsi="Calibri" w:cs="Calibri"/>
          <w:sz w:val="22"/>
          <w:szCs w:val="22"/>
        </w:rPr>
        <w:t>VALEC</w:t>
      </w:r>
      <w:r w:rsidRPr="002E2B5B">
        <w:rPr>
          <w:rFonts w:ascii="Calibri" w:hAnsi="Calibri" w:cs="Calibri"/>
          <w:sz w:val="22"/>
          <w:szCs w:val="22"/>
        </w:rPr>
        <w:t xml:space="preserve">. Nestes últimos, a </w:t>
      </w:r>
      <w:r w:rsidR="00920ED9" w:rsidRPr="002E2B5B">
        <w:rPr>
          <w:rFonts w:ascii="Calibri" w:hAnsi="Calibri" w:cs="Calibri"/>
          <w:sz w:val="22"/>
          <w:szCs w:val="22"/>
        </w:rPr>
        <w:t>VALEC</w:t>
      </w:r>
      <w:r w:rsidRPr="002E2B5B">
        <w:rPr>
          <w:rFonts w:ascii="Calibri" w:hAnsi="Calibri" w:cs="Calibri"/>
          <w:sz w:val="22"/>
          <w:szCs w:val="22"/>
        </w:rPr>
        <w:t xml:space="preserve"> é demandada de forma subsidiária.</w:t>
      </w:r>
    </w:p>
    <w:p w14:paraId="7E38E1A8"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2E2B5B">
        <w:rPr>
          <w:rFonts w:ascii="Calibri" w:hAnsi="Calibri" w:cs="Calibri"/>
          <w:sz w:val="22"/>
          <w:szCs w:val="22"/>
        </w:rPr>
        <w:t>VALEC</w:t>
      </w:r>
      <w:r w:rsidRPr="002E2B5B">
        <w:rPr>
          <w:rFonts w:ascii="Calibri" w:hAnsi="Calibri" w:cs="Calibri"/>
          <w:sz w:val="22"/>
          <w:szCs w:val="22"/>
        </w:rPr>
        <w:t xml:space="preserve">, das obrigações trabalhistas em face aos seus próprios empregados mobilizados para prestação de serviços em contratos firmados com a </w:t>
      </w:r>
      <w:r w:rsidR="00787F70" w:rsidRPr="002E2B5B">
        <w:rPr>
          <w:rFonts w:ascii="Calibri" w:hAnsi="Calibri" w:cs="Calibri"/>
          <w:sz w:val="22"/>
          <w:szCs w:val="22"/>
        </w:rPr>
        <w:t>Estatal</w:t>
      </w:r>
      <w:r w:rsidRPr="002E2B5B">
        <w:rPr>
          <w:rFonts w:ascii="Calibri" w:hAnsi="Calibri" w:cs="Calibri"/>
          <w:sz w:val="22"/>
          <w:szCs w:val="22"/>
        </w:rPr>
        <w:t xml:space="preserve">, implicando na inclusão da </w:t>
      </w:r>
      <w:r w:rsidR="00920ED9" w:rsidRPr="002E2B5B">
        <w:rPr>
          <w:rFonts w:ascii="Calibri" w:hAnsi="Calibri" w:cs="Calibri"/>
          <w:sz w:val="22"/>
          <w:szCs w:val="22"/>
        </w:rPr>
        <w:t>VALEC</w:t>
      </w:r>
      <w:r w:rsidRPr="002E2B5B">
        <w:rPr>
          <w:rFonts w:ascii="Calibri" w:hAnsi="Calibri" w:cs="Calibri"/>
          <w:sz w:val="22"/>
          <w:szCs w:val="22"/>
        </w:rPr>
        <w:t> como responsável subsidiariamente no polo passivo dessas demandas judiciais.</w:t>
      </w:r>
    </w:p>
    <w:p w14:paraId="6735F71F" w14:textId="77777777" w:rsidR="00F80F84"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Além do quadro dito </w:t>
      </w:r>
      <w:r w:rsidR="00920ED9" w:rsidRPr="002E2B5B">
        <w:rPr>
          <w:rFonts w:ascii="Calibri" w:hAnsi="Calibri" w:cs="Calibri"/>
          <w:sz w:val="22"/>
          <w:szCs w:val="22"/>
        </w:rPr>
        <w:t>VALEC</w:t>
      </w:r>
      <w:r w:rsidRPr="002E2B5B">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de Transportes </w:t>
      </w:r>
      <w:r w:rsidR="00AD6E75" w:rsidRPr="002E2B5B">
        <w:rPr>
          <w:rFonts w:ascii="Calibri" w:hAnsi="Calibri" w:cs="Calibri"/>
          <w:sz w:val="22"/>
          <w:szCs w:val="22"/>
        </w:rPr>
        <w:t>(</w:t>
      </w:r>
      <w:r w:rsidRPr="002E2B5B">
        <w:rPr>
          <w:rFonts w:ascii="Calibri" w:hAnsi="Calibri" w:cs="Calibri"/>
          <w:sz w:val="22"/>
          <w:szCs w:val="22"/>
        </w:rPr>
        <w:t>GEIPOT</w:t>
      </w:r>
      <w:r w:rsidR="00AD6E75" w:rsidRPr="002E2B5B">
        <w:rPr>
          <w:rFonts w:ascii="Calibri" w:hAnsi="Calibri" w:cs="Calibri"/>
          <w:sz w:val="22"/>
          <w:szCs w:val="22"/>
        </w:rPr>
        <w:t>)</w:t>
      </w:r>
      <w:r w:rsidRPr="002E2B5B">
        <w:rPr>
          <w:rFonts w:ascii="Calibri" w:hAnsi="Calibri" w:cs="Calibri"/>
          <w:sz w:val="22"/>
          <w:szCs w:val="22"/>
        </w:rPr>
        <w:t xml:space="preserve">, a transferência dos seus empregados ao quadro especial da </w:t>
      </w:r>
      <w:r w:rsidR="00920ED9" w:rsidRPr="002E2B5B">
        <w:rPr>
          <w:rFonts w:ascii="Calibri" w:hAnsi="Calibri" w:cs="Calibri"/>
          <w:sz w:val="22"/>
          <w:szCs w:val="22"/>
        </w:rPr>
        <w:t>VALEC</w:t>
      </w:r>
      <w:r w:rsidRPr="002E2B5B">
        <w:rPr>
          <w:rFonts w:ascii="Calibri" w:hAnsi="Calibri" w:cs="Calibri"/>
          <w:sz w:val="22"/>
          <w:szCs w:val="22"/>
        </w:rPr>
        <w:t xml:space="preserve"> ocorreu por força do artigo 26 da Lei nº 11.772/2008, que previu a vedação de comunicação aos planos de cargos e salários da </w:t>
      </w:r>
      <w:r w:rsidR="00920ED9" w:rsidRPr="002E2B5B">
        <w:rPr>
          <w:rFonts w:ascii="Calibri" w:hAnsi="Calibri" w:cs="Calibri"/>
          <w:sz w:val="22"/>
          <w:szCs w:val="22"/>
        </w:rPr>
        <w:t>VALEC</w:t>
      </w:r>
      <w:r w:rsidRPr="002E2B5B">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2E2B5B">
        <w:rPr>
          <w:rFonts w:ascii="Calibri" w:hAnsi="Calibri" w:cs="Calibri"/>
          <w:sz w:val="22"/>
          <w:szCs w:val="22"/>
        </w:rPr>
        <w:t>GEIPOT</w:t>
      </w:r>
      <w:r w:rsidRPr="002E2B5B">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77777777" w:rsidR="005D7B2E"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Quanto à Rede Ferroviária Federal S/A </w:t>
      </w:r>
      <w:r w:rsidR="00AD6E75" w:rsidRPr="002E2B5B">
        <w:rPr>
          <w:rFonts w:ascii="Calibri" w:hAnsi="Calibri" w:cs="Calibri"/>
          <w:sz w:val="22"/>
          <w:szCs w:val="22"/>
        </w:rPr>
        <w:t>(</w:t>
      </w:r>
      <w:r w:rsidRPr="002E2B5B">
        <w:rPr>
          <w:rFonts w:ascii="Calibri" w:hAnsi="Calibri" w:cs="Calibri"/>
          <w:sz w:val="22"/>
          <w:szCs w:val="22"/>
        </w:rPr>
        <w:t>RFFSA</w:t>
      </w:r>
      <w:r w:rsidR="00AD6E75" w:rsidRPr="002E2B5B">
        <w:rPr>
          <w:rFonts w:ascii="Calibri" w:hAnsi="Calibri" w:cs="Calibri"/>
          <w:sz w:val="22"/>
          <w:szCs w:val="22"/>
        </w:rPr>
        <w:t>)</w:t>
      </w:r>
      <w:r w:rsidRPr="002E2B5B">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2E2B5B">
        <w:rPr>
          <w:rFonts w:ascii="Calibri" w:hAnsi="Calibri" w:cs="Calibri"/>
          <w:sz w:val="22"/>
          <w:szCs w:val="22"/>
        </w:rPr>
        <w:t>VALEC</w:t>
      </w:r>
      <w:r w:rsidRPr="002E2B5B">
        <w:rPr>
          <w:rFonts w:ascii="Calibri" w:hAnsi="Calibri" w:cs="Calibri"/>
          <w:sz w:val="22"/>
          <w:szCs w:val="22"/>
        </w:rPr>
        <w:t xml:space="preserve">. De igual modo à legislação aplicada ao GEIPOT, há óbice nas demandas apresentadas em razão do disposto no §2º, art. 17 da Lei nº 11.483/2007, que veda a comunicação dos Planos de Cargos e Salários da </w:t>
      </w:r>
      <w:r w:rsidR="00920ED9" w:rsidRPr="002E2B5B">
        <w:rPr>
          <w:rFonts w:ascii="Calibri" w:hAnsi="Calibri" w:cs="Calibri"/>
          <w:sz w:val="22"/>
          <w:szCs w:val="22"/>
        </w:rPr>
        <w:t>VALEC</w:t>
      </w:r>
      <w:r w:rsidRPr="002E2B5B">
        <w:rPr>
          <w:rFonts w:ascii="Calibri" w:hAnsi="Calibri" w:cs="Calibri"/>
          <w:sz w:val="22"/>
          <w:szCs w:val="22"/>
        </w:rPr>
        <w:t>. </w:t>
      </w:r>
    </w:p>
    <w:p w14:paraId="332DC70D" w14:textId="77777777" w:rsidR="00970EA8" w:rsidRPr="002E2B5B" w:rsidRDefault="00970EA8" w:rsidP="002E2B5B">
      <w:pPr>
        <w:spacing w:after="120"/>
        <w:ind w:right="57"/>
        <w:jc w:val="both"/>
        <w:rPr>
          <w:rFonts w:ascii="Calibri" w:hAnsi="Calibri" w:cs="Calibri"/>
          <w:sz w:val="22"/>
          <w:szCs w:val="22"/>
        </w:rPr>
      </w:pPr>
      <w:r w:rsidRPr="002E2B5B">
        <w:rPr>
          <w:rFonts w:ascii="Calibri" w:hAnsi="Calibri" w:cs="Calibri"/>
          <w:sz w:val="22"/>
          <w:szCs w:val="22"/>
        </w:rPr>
        <w:t>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pela Assessoria Jurídica como obrigações “possíveis”, não foram contabilizados, apenas divulgados em Nota Explicativa.</w:t>
      </w:r>
    </w:p>
    <w:p w14:paraId="7E39FB89" w14:textId="77777777" w:rsidR="00977AD1" w:rsidRPr="002E2B5B" w:rsidRDefault="00970EA8" w:rsidP="002E2B5B">
      <w:pPr>
        <w:spacing w:after="120"/>
        <w:ind w:right="57"/>
        <w:jc w:val="both"/>
        <w:rPr>
          <w:rFonts w:ascii="Calibri" w:hAnsi="Calibri" w:cs="Calibri"/>
          <w:sz w:val="22"/>
          <w:szCs w:val="22"/>
        </w:rPr>
      </w:pPr>
      <w:r w:rsidRPr="002E2B5B">
        <w:rPr>
          <w:rFonts w:ascii="Calibri" w:hAnsi="Calibri" w:cs="Calibri"/>
          <w:sz w:val="22"/>
          <w:szCs w:val="22"/>
        </w:rPr>
        <w:t>Os processos judiciais classificados com “possível” risco de perda, apresentaram os seguintes saldos em 31 de dezembro de 20</w:t>
      </w:r>
      <w:r w:rsidR="00B632AC" w:rsidRPr="002E2B5B">
        <w:rPr>
          <w:rFonts w:ascii="Calibri" w:hAnsi="Calibri" w:cs="Calibri"/>
          <w:sz w:val="22"/>
          <w:szCs w:val="22"/>
        </w:rPr>
        <w:t>20</w:t>
      </w:r>
      <w:r w:rsidRPr="002E2B5B">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2E2B5B" w14:paraId="30EBC64F" w14:textId="77777777" w:rsidTr="00E0562F">
        <w:trPr>
          <w:trHeight w:val="206"/>
        </w:trPr>
        <w:tc>
          <w:tcPr>
            <w:tcW w:w="1116" w:type="pct"/>
            <w:tcBorders>
              <w:top w:val="nil"/>
              <w:left w:val="nil"/>
              <w:bottom w:val="single" w:sz="8" w:space="0" w:color="auto"/>
              <w:right w:val="nil"/>
            </w:tcBorders>
            <w:shd w:val="clear" w:color="auto" w:fill="auto"/>
            <w:noWrap/>
            <w:vAlign w:val="bottom"/>
            <w:hideMark/>
          </w:tcPr>
          <w:p w14:paraId="1173B15B" w14:textId="77777777" w:rsidR="00B632AC" w:rsidRPr="002E2B5B" w:rsidRDefault="00B632AC" w:rsidP="002E2B5B">
            <w:pPr>
              <w:rPr>
                <w:rFonts w:ascii="Calibri" w:hAnsi="Calibri" w:cs="Calibri"/>
                <w:b/>
                <w:bCs/>
                <w:color w:val="000000"/>
                <w:sz w:val="16"/>
                <w:szCs w:val="16"/>
              </w:rPr>
            </w:pPr>
            <w:r w:rsidRPr="002E2B5B">
              <w:rPr>
                <w:rFonts w:ascii="Calibri" w:hAnsi="Calibri" w:cs="Calibri"/>
                <w:b/>
                <w:bCs/>
                <w:color w:val="000000"/>
                <w:sz w:val="16"/>
                <w:szCs w:val="16"/>
              </w:rPr>
              <w:t>VARAS</w:t>
            </w:r>
          </w:p>
        </w:tc>
        <w:tc>
          <w:tcPr>
            <w:tcW w:w="2133" w:type="pct"/>
            <w:tcBorders>
              <w:top w:val="nil"/>
              <w:left w:val="nil"/>
              <w:bottom w:val="single" w:sz="8" w:space="0" w:color="auto"/>
              <w:right w:val="nil"/>
            </w:tcBorders>
            <w:shd w:val="clear" w:color="auto" w:fill="auto"/>
            <w:vAlign w:val="bottom"/>
          </w:tcPr>
          <w:p w14:paraId="1E67A9D5" w14:textId="77777777" w:rsidR="00B632AC" w:rsidRPr="002E2B5B" w:rsidRDefault="00B632AC" w:rsidP="002E2B5B">
            <w:pPr>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hideMark/>
          </w:tcPr>
          <w:p w14:paraId="09EB0595" w14:textId="09D8BBB9" w:rsidR="00B632AC" w:rsidRPr="002E2B5B" w:rsidRDefault="00B632AC" w:rsidP="002E2B5B">
            <w:pPr>
              <w:jc w:val="right"/>
              <w:rPr>
                <w:rFonts w:ascii="Calibri" w:hAnsi="Calibri" w:cs="Calibri"/>
                <w:b/>
                <w:bCs/>
                <w:color w:val="000000"/>
                <w:sz w:val="16"/>
                <w:szCs w:val="16"/>
              </w:rPr>
            </w:pPr>
            <w:r w:rsidRPr="002E2B5B">
              <w:rPr>
                <w:rFonts w:ascii="Calibri" w:hAnsi="Calibri" w:cs="Calibri"/>
                <w:b/>
                <w:bCs/>
                <w:color w:val="000000"/>
                <w:sz w:val="16"/>
                <w:szCs w:val="16"/>
              </w:rPr>
              <w:t xml:space="preserve">   31/12/20</w:t>
            </w:r>
            <w:r w:rsidR="00EE24E9" w:rsidRPr="002E2B5B">
              <w:rPr>
                <w:rFonts w:ascii="Calibri" w:hAnsi="Calibri" w:cs="Calibri"/>
                <w:b/>
                <w:bCs/>
                <w:color w:val="000000"/>
                <w:sz w:val="16"/>
                <w:szCs w:val="16"/>
              </w:rPr>
              <w:t>20</w:t>
            </w:r>
          </w:p>
        </w:tc>
        <w:tc>
          <w:tcPr>
            <w:tcW w:w="870" w:type="pct"/>
            <w:tcBorders>
              <w:top w:val="nil"/>
              <w:left w:val="nil"/>
              <w:bottom w:val="single" w:sz="8" w:space="0" w:color="auto"/>
              <w:right w:val="nil"/>
            </w:tcBorders>
            <w:vAlign w:val="bottom"/>
          </w:tcPr>
          <w:p w14:paraId="1841D742" w14:textId="77777777" w:rsidR="00B632AC" w:rsidRPr="002E2B5B" w:rsidRDefault="00B632AC"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B632AC" w:rsidRPr="002E2B5B" w14:paraId="6F509C99" w14:textId="77777777" w:rsidTr="00E0562F">
        <w:trPr>
          <w:trHeight w:val="300"/>
        </w:trPr>
        <w:tc>
          <w:tcPr>
            <w:tcW w:w="1116" w:type="pct"/>
            <w:tcBorders>
              <w:top w:val="nil"/>
              <w:left w:val="nil"/>
              <w:bottom w:val="nil"/>
              <w:right w:val="nil"/>
            </w:tcBorders>
            <w:shd w:val="clear" w:color="auto" w:fill="auto"/>
            <w:noWrap/>
            <w:vAlign w:val="center"/>
            <w:hideMark/>
          </w:tcPr>
          <w:p w14:paraId="60239B8A" w14:textId="77777777" w:rsidR="00B632AC" w:rsidRPr="002E2B5B" w:rsidRDefault="00B632AC" w:rsidP="002E2B5B">
            <w:pPr>
              <w:rPr>
                <w:rFonts w:ascii="Calibri" w:hAnsi="Calibri" w:cs="Calibri"/>
                <w:color w:val="000000"/>
                <w:sz w:val="16"/>
                <w:szCs w:val="16"/>
              </w:rPr>
            </w:pPr>
            <w:r w:rsidRPr="002E2B5B">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5112EAFA" w14:textId="77777777" w:rsidR="00B632AC" w:rsidRPr="002E2B5B"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hideMark/>
          </w:tcPr>
          <w:p w14:paraId="5DCD5D99" w14:textId="77777777" w:rsidR="00B632AC"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988.680.208</w:t>
            </w:r>
          </w:p>
        </w:tc>
        <w:tc>
          <w:tcPr>
            <w:tcW w:w="870" w:type="pct"/>
            <w:tcBorders>
              <w:top w:val="nil"/>
              <w:left w:val="nil"/>
              <w:bottom w:val="nil"/>
              <w:right w:val="nil"/>
            </w:tcBorders>
            <w:vAlign w:val="center"/>
          </w:tcPr>
          <w:p w14:paraId="2A8C9C30" w14:textId="77777777" w:rsidR="00B632AC" w:rsidRPr="002E2B5B" w:rsidRDefault="00B632AC" w:rsidP="002E2B5B">
            <w:pPr>
              <w:jc w:val="right"/>
              <w:rPr>
                <w:rFonts w:ascii="Calibri" w:hAnsi="Calibri" w:cs="Calibri"/>
                <w:color w:val="000000"/>
                <w:sz w:val="16"/>
                <w:szCs w:val="16"/>
              </w:rPr>
            </w:pPr>
            <w:r w:rsidRPr="002E2B5B">
              <w:rPr>
                <w:rFonts w:ascii="Calibri" w:hAnsi="Calibri" w:cs="Calibri"/>
                <w:color w:val="000000"/>
                <w:sz w:val="16"/>
                <w:szCs w:val="16"/>
              </w:rPr>
              <w:t>482.357.782</w:t>
            </w:r>
          </w:p>
        </w:tc>
      </w:tr>
      <w:tr w:rsidR="00B632AC" w:rsidRPr="002E2B5B" w14:paraId="26C5D3BF" w14:textId="77777777" w:rsidTr="00E0562F">
        <w:trPr>
          <w:trHeight w:val="315"/>
        </w:trPr>
        <w:tc>
          <w:tcPr>
            <w:tcW w:w="1116" w:type="pct"/>
            <w:tcBorders>
              <w:top w:val="nil"/>
              <w:left w:val="nil"/>
              <w:bottom w:val="nil"/>
              <w:right w:val="nil"/>
            </w:tcBorders>
            <w:shd w:val="clear" w:color="auto" w:fill="auto"/>
            <w:noWrap/>
            <w:vAlign w:val="center"/>
            <w:hideMark/>
          </w:tcPr>
          <w:p w14:paraId="02949E82" w14:textId="77777777" w:rsidR="00B632AC" w:rsidRPr="002E2B5B" w:rsidRDefault="00B632AC" w:rsidP="002E2B5B">
            <w:pPr>
              <w:rPr>
                <w:rFonts w:ascii="Calibri" w:hAnsi="Calibri" w:cs="Calibri"/>
                <w:color w:val="000000"/>
                <w:sz w:val="16"/>
                <w:szCs w:val="16"/>
              </w:rPr>
            </w:pPr>
            <w:r w:rsidRPr="002E2B5B">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1A919DB2" w14:textId="77777777" w:rsidR="00B632AC" w:rsidRPr="002E2B5B"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hideMark/>
          </w:tcPr>
          <w:p w14:paraId="5F5B7F8B" w14:textId="573465A9" w:rsidR="00B632AC" w:rsidRPr="002E2B5B" w:rsidRDefault="00317503" w:rsidP="002E2B5B">
            <w:pPr>
              <w:jc w:val="right"/>
              <w:rPr>
                <w:rFonts w:ascii="Calibri" w:hAnsi="Calibri" w:cs="Calibri"/>
                <w:color w:val="000000"/>
                <w:sz w:val="16"/>
                <w:szCs w:val="16"/>
              </w:rPr>
            </w:pPr>
            <w:r w:rsidRPr="002E2B5B">
              <w:rPr>
                <w:rFonts w:ascii="Calibri" w:hAnsi="Calibri" w:cs="Calibri"/>
                <w:color w:val="000000"/>
                <w:sz w:val="16"/>
                <w:szCs w:val="16"/>
              </w:rPr>
              <w:t>33.362.819</w:t>
            </w:r>
          </w:p>
        </w:tc>
        <w:tc>
          <w:tcPr>
            <w:tcW w:w="870" w:type="pct"/>
            <w:tcBorders>
              <w:top w:val="nil"/>
              <w:left w:val="nil"/>
              <w:bottom w:val="nil"/>
              <w:right w:val="nil"/>
            </w:tcBorders>
            <w:vAlign w:val="center"/>
          </w:tcPr>
          <w:p w14:paraId="5438EC15" w14:textId="77777777" w:rsidR="00B632AC" w:rsidRPr="002E2B5B" w:rsidRDefault="00B632AC" w:rsidP="002E2B5B">
            <w:pPr>
              <w:jc w:val="right"/>
              <w:rPr>
                <w:rFonts w:ascii="Calibri" w:hAnsi="Calibri" w:cs="Calibri"/>
                <w:color w:val="000000"/>
                <w:sz w:val="16"/>
                <w:szCs w:val="16"/>
              </w:rPr>
            </w:pPr>
            <w:r w:rsidRPr="002E2B5B">
              <w:rPr>
                <w:rFonts w:ascii="Calibri" w:hAnsi="Calibri" w:cs="Calibri"/>
                <w:color w:val="000000"/>
                <w:sz w:val="16"/>
                <w:szCs w:val="16"/>
              </w:rPr>
              <w:t>42.976.936</w:t>
            </w:r>
          </w:p>
        </w:tc>
      </w:tr>
      <w:tr w:rsidR="00B632AC" w:rsidRPr="002E2B5B" w14:paraId="7D1350C8" w14:textId="77777777" w:rsidTr="00E0562F">
        <w:trPr>
          <w:trHeight w:val="315"/>
        </w:trPr>
        <w:tc>
          <w:tcPr>
            <w:tcW w:w="1116"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2E2B5B" w:rsidRDefault="00B632AC" w:rsidP="002E2B5B">
            <w:pPr>
              <w:rPr>
                <w:rFonts w:ascii="Calibri" w:hAnsi="Calibri" w:cs="Calibri"/>
                <w:b/>
                <w:bCs/>
                <w:color w:val="000000"/>
                <w:sz w:val="16"/>
                <w:szCs w:val="16"/>
              </w:rPr>
            </w:pPr>
            <w:r w:rsidRPr="002E2B5B">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2E2B5B" w:rsidRDefault="00B632AC" w:rsidP="002E2B5B">
            <w:pPr>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hideMark/>
          </w:tcPr>
          <w:p w14:paraId="62FD26A3" w14:textId="0E336F9A" w:rsidR="00B632AC" w:rsidRPr="002E2B5B" w:rsidRDefault="00E0562F" w:rsidP="002E2B5B">
            <w:pPr>
              <w:jc w:val="right"/>
              <w:rPr>
                <w:rFonts w:ascii="Calibri" w:hAnsi="Calibri" w:cs="Calibri"/>
                <w:b/>
                <w:bCs/>
                <w:color w:val="000000"/>
                <w:sz w:val="16"/>
                <w:szCs w:val="16"/>
              </w:rPr>
            </w:pPr>
            <w:r w:rsidRPr="002E2B5B">
              <w:rPr>
                <w:rFonts w:ascii="Calibri" w:hAnsi="Calibri" w:cs="Calibri"/>
                <w:b/>
                <w:bCs/>
                <w:color w:val="000000"/>
                <w:sz w:val="16"/>
                <w:szCs w:val="16"/>
              </w:rPr>
              <w:t>1.022.043.027</w:t>
            </w:r>
          </w:p>
        </w:tc>
        <w:tc>
          <w:tcPr>
            <w:tcW w:w="870" w:type="pct"/>
            <w:tcBorders>
              <w:top w:val="single" w:sz="8" w:space="0" w:color="auto"/>
              <w:left w:val="nil"/>
              <w:bottom w:val="single" w:sz="8" w:space="0" w:color="auto"/>
              <w:right w:val="nil"/>
            </w:tcBorders>
            <w:vAlign w:val="center"/>
          </w:tcPr>
          <w:p w14:paraId="24C03739" w14:textId="77777777" w:rsidR="00B632AC" w:rsidRPr="002E2B5B" w:rsidRDefault="00B632AC" w:rsidP="002E2B5B">
            <w:pPr>
              <w:jc w:val="right"/>
              <w:rPr>
                <w:rFonts w:ascii="Calibri" w:hAnsi="Calibri" w:cs="Calibri"/>
                <w:b/>
                <w:bCs/>
                <w:color w:val="000000"/>
                <w:sz w:val="16"/>
                <w:szCs w:val="16"/>
              </w:rPr>
            </w:pPr>
            <w:r w:rsidRPr="002E2B5B">
              <w:rPr>
                <w:rFonts w:ascii="Calibri" w:hAnsi="Calibri" w:cs="Calibri"/>
                <w:b/>
                <w:bCs/>
                <w:color w:val="000000"/>
                <w:sz w:val="16"/>
                <w:szCs w:val="16"/>
              </w:rPr>
              <w:t>525.334.718</w:t>
            </w:r>
          </w:p>
        </w:tc>
      </w:tr>
    </w:tbl>
    <w:p w14:paraId="18241BBD" w14:textId="152FFDBD" w:rsidR="00B60B6C" w:rsidRPr="002E2B5B" w:rsidRDefault="00970EA8" w:rsidP="002E2B5B">
      <w:pPr>
        <w:ind w:right="57"/>
        <w:jc w:val="both"/>
        <w:rPr>
          <w:rFonts w:ascii="Calibri" w:hAnsi="Calibri" w:cs="Calibri"/>
          <w:sz w:val="22"/>
          <w:szCs w:val="22"/>
        </w:rPr>
      </w:pPr>
      <w:r w:rsidRPr="002E2B5B">
        <w:rPr>
          <w:rFonts w:ascii="Calibri" w:hAnsi="Calibri" w:cs="Calibri"/>
          <w:sz w:val="22"/>
          <w:szCs w:val="22"/>
        </w:rPr>
        <w:t xml:space="preserve">Os valores classificados como possíveis “superfaturamentos” ou “sobrepreços” levantados por Tomadas de Contas Especiais do Tribunal de Contas da União, divulgados nas notas explicativas de anos anteriores, foram desconsiderados para fins de divulgação nestas Notas, devido ao reconhecimento da perda pelo valor recuperável após 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da Ferrovia Norte Sul.</w:t>
      </w:r>
      <w:bookmarkEnd w:id="8"/>
    </w:p>
    <w:p w14:paraId="6D25EE3C" w14:textId="77777777" w:rsidR="003657C6" w:rsidRPr="002E2B5B" w:rsidRDefault="003657C6" w:rsidP="002E2B5B">
      <w:pPr>
        <w:ind w:right="57"/>
        <w:jc w:val="both"/>
        <w:rPr>
          <w:rFonts w:ascii="Calibri" w:hAnsi="Calibri" w:cs="Calibri"/>
          <w:sz w:val="22"/>
          <w:szCs w:val="22"/>
        </w:rPr>
      </w:pPr>
    </w:p>
    <w:p w14:paraId="34975232" w14:textId="37E4114F" w:rsidR="00526F70" w:rsidRPr="002E2B5B" w:rsidRDefault="000568B0" w:rsidP="002E2B5B">
      <w:pPr>
        <w:pStyle w:val="Ttulo4"/>
        <w:numPr>
          <w:ilvl w:val="0"/>
          <w:numId w:val="5"/>
        </w:numPr>
        <w:tabs>
          <w:tab w:val="left" w:pos="0"/>
        </w:tabs>
        <w:spacing w:after="120" w:line="240" w:lineRule="auto"/>
        <w:ind w:left="284" w:hanging="284"/>
        <w:rPr>
          <w:rFonts w:ascii="Calibri" w:hAnsi="Calibri" w:cs="Calibri"/>
          <w:sz w:val="22"/>
          <w:szCs w:val="22"/>
        </w:rPr>
      </w:pPr>
      <w:r w:rsidRPr="002E2B5B">
        <w:rPr>
          <w:rFonts w:ascii="Calibri" w:hAnsi="Calibri" w:cs="Calibri"/>
          <w:sz w:val="22"/>
          <w:szCs w:val="22"/>
        </w:rPr>
        <w:t xml:space="preserve">Adiantamento para Futuro Aumento de Capital </w:t>
      </w:r>
      <w:r w:rsidR="008A147B" w:rsidRPr="002E2B5B">
        <w:rPr>
          <w:rFonts w:ascii="Calibri" w:hAnsi="Calibri" w:cs="Calibri"/>
          <w:sz w:val="22"/>
          <w:szCs w:val="22"/>
        </w:rPr>
        <w:t xml:space="preserve">– AFAC </w:t>
      </w:r>
    </w:p>
    <w:p w14:paraId="6502EF8A" w14:textId="5A5303D1"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Os Adiantamentos para futuros aumentos de capital são compostos de recursos, oriundos do Orçamento Geral da União, no</w:t>
      </w:r>
      <w:r w:rsidR="00E70716" w:rsidRPr="002E2B5B">
        <w:rPr>
          <w:rFonts w:ascii="Calibri" w:hAnsi="Calibri" w:cs="Calibri"/>
          <w:sz w:val="22"/>
          <w:szCs w:val="22"/>
        </w:rPr>
        <w:t>s</w:t>
      </w:r>
      <w:r w:rsidRPr="002E2B5B">
        <w:rPr>
          <w:rFonts w:ascii="Calibri" w:hAnsi="Calibri" w:cs="Calibri"/>
          <w:sz w:val="22"/>
          <w:szCs w:val="22"/>
        </w:rPr>
        <w:t xml:space="preserve"> exercício</w:t>
      </w:r>
      <w:r w:rsidR="00E70716" w:rsidRPr="002E2B5B">
        <w:rPr>
          <w:rFonts w:ascii="Calibri" w:hAnsi="Calibri" w:cs="Calibri"/>
          <w:sz w:val="22"/>
          <w:szCs w:val="22"/>
        </w:rPr>
        <w:t>s</w:t>
      </w:r>
      <w:r w:rsidR="000776F4" w:rsidRPr="002E2B5B">
        <w:rPr>
          <w:rFonts w:ascii="Calibri" w:hAnsi="Calibri" w:cs="Calibri"/>
          <w:sz w:val="22"/>
          <w:szCs w:val="22"/>
        </w:rPr>
        <w:t xml:space="preserve"> de 201</w:t>
      </w:r>
      <w:r w:rsidR="00EE24E9" w:rsidRPr="002E2B5B">
        <w:rPr>
          <w:rFonts w:ascii="Calibri" w:hAnsi="Calibri" w:cs="Calibri"/>
          <w:sz w:val="22"/>
          <w:szCs w:val="22"/>
        </w:rPr>
        <w:t>8</w:t>
      </w:r>
      <w:r w:rsidR="00651F44" w:rsidRPr="002E2B5B">
        <w:rPr>
          <w:rFonts w:ascii="Calibri" w:hAnsi="Calibri" w:cs="Calibri"/>
          <w:sz w:val="22"/>
          <w:szCs w:val="22"/>
        </w:rPr>
        <w:t xml:space="preserve"> a 20</w:t>
      </w:r>
      <w:r w:rsidR="00EE24E9" w:rsidRPr="002E2B5B">
        <w:rPr>
          <w:rFonts w:ascii="Calibri" w:hAnsi="Calibri" w:cs="Calibri"/>
          <w:sz w:val="22"/>
          <w:szCs w:val="22"/>
        </w:rPr>
        <w:t>20</w:t>
      </w:r>
      <w:r w:rsidRPr="002E2B5B">
        <w:rPr>
          <w:rFonts w:ascii="Calibri" w:hAnsi="Calibri" w:cs="Calibri"/>
          <w:sz w:val="22"/>
          <w:szCs w:val="22"/>
        </w:rPr>
        <w:t xml:space="preserve">, na categoria Investimento, e sua utilização destinou-se à construção das </w:t>
      </w:r>
      <w:r w:rsidRPr="002E2B5B">
        <w:rPr>
          <w:rFonts w:ascii="Calibri" w:hAnsi="Calibri" w:cs="Calibri"/>
          <w:sz w:val="22"/>
          <w:szCs w:val="22"/>
        </w:rPr>
        <w:lastRenderedPageBreak/>
        <w:t>Ferrovias Norte-Sul EF-151, Extensão Sul, Ferrovia Integração Oeste-Leste EF-334 (FIOL) e Ferrovia</w:t>
      </w:r>
      <w:r w:rsidR="007F4918" w:rsidRPr="002E2B5B">
        <w:rPr>
          <w:rFonts w:ascii="Calibri" w:hAnsi="Calibri" w:cs="Calibri"/>
          <w:sz w:val="22"/>
          <w:szCs w:val="22"/>
        </w:rPr>
        <w:t xml:space="preserve"> Integração Centro-Oeste</w:t>
      </w:r>
      <w:r w:rsidRPr="002E2B5B">
        <w:rPr>
          <w:rFonts w:ascii="Calibri" w:hAnsi="Calibri" w:cs="Calibri"/>
          <w:sz w:val="22"/>
          <w:szCs w:val="22"/>
        </w:rPr>
        <w:t xml:space="preserve"> EF-354 (FICO). </w:t>
      </w:r>
    </w:p>
    <w:p w14:paraId="0E1F65C7" w14:textId="3DC648E9"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Conforme o Decreto nº 8.945 de 27</w:t>
      </w:r>
      <w:r w:rsidR="00BD7C0B" w:rsidRPr="002E2B5B">
        <w:rPr>
          <w:rFonts w:ascii="Calibri" w:hAnsi="Calibri" w:cs="Calibri"/>
          <w:sz w:val="22"/>
          <w:szCs w:val="22"/>
        </w:rPr>
        <w:t xml:space="preserve"> de dezembro de </w:t>
      </w:r>
      <w:r w:rsidRPr="002E2B5B">
        <w:rPr>
          <w:rFonts w:ascii="Calibri" w:hAnsi="Calibri" w:cs="Calibri"/>
          <w:sz w:val="22"/>
          <w:szCs w:val="22"/>
        </w:rPr>
        <w:t xml:space="preserve">2016, a atualização monetária pela taxa SELIC não incide mais sobre os valores aportados a partir de </w:t>
      </w:r>
      <w:r w:rsidR="00ED6C30" w:rsidRPr="002E2B5B">
        <w:rPr>
          <w:rFonts w:ascii="Calibri" w:hAnsi="Calibri" w:cs="Calibri"/>
          <w:sz w:val="22"/>
          <w:szCs w:val="22"/>
        </w:rPr>
        <w:t>01 de janeiro de 2017</w:t>
      </w:r>
      <w:r w:rsidRPr="002E2B5B">
        <w:rPr>
          <w:rFonts w:ascii="Calibri" w:hAnsi="Calibri" w:cs="Calibri"/>
          <w:sz w:val="22"/>
          <w:szCs w:val="22"/>
        </w:rPr>
        <w:t xml:space="preserve">, entretanto, a atualização permanece sobre os saldos dos recursos anteriores a </w:t>
      </w:r>
      <w:r w:rsidR="00ED6C30" w:rsidRPr="002E2B5B">
        <w:rPr>
          <w:rFonts w:ascii="Calibri" w:hAnsi="Calibri" w:cs="Calibri"/>
          <w:sz w:val="22"/>
          <w:szCs w:val="22"/>
        </w:rPr>
        <w:t>31 de dezembro de 2016</w:t>
      </w:r>
      <w:r w:rsidRPr="002E2B5B">
        <w:rPr>
          <w:rFonts w:ascii="Calibri" w:hAnsi="Calibri" w:cs="Calibri"/>
          <w:sz w:val="22"/>
          <w:szCs w:val="22"/>
        </w:rPr>
        <w:t xml:space="preserve"> até a sua efetiva integraliz</w:t>
      </w:r>
      <w:r w:rsidR="00B1166A" w:rsidRPr="002E2B5B">
        <w:rPr>
          <w:rFonts w:ascii="Calibri" w:hAnsi="Calibri" w:cs="Calibri"/>
          <w:sz w:val="22"/>
          <w:szCs w:val="22"/>
        </w:rPr>
        <w:t>ação ao capital social da VALEC,</w:t>
      </w:r>
      <w:r w:rsidR="006748DE" w:rsidRPr="002E2B5B">
        <w:rPr>
          <w:rFonts w:ascii="Calibri" w:hAnsi="Calibri" w:cs="Calibri"/>
          <w:sz w:val="22"/>
          <w:szCs w:val="22"/>
        </w:rPr>
        <w:t xml:space="preserve"> </w:t>
      </w:r>
      <w:r w:rsidR="00B1166A" w:rsidRPr="002E2B5B">
        <w:rPr>
          <w:rFonts w:ascii="Calibri" w:hAnsi="Calibri" w:cs="Calibri"/>
          <w:sz w:val="22"/>
          <w:szCs w:val="22"/>
        </w:rPr>
        <w:t>que ocorreu em agosto de 2019 conforme aprovação da 72ª Assembleia Geral Extraordinária realizada no dia 22</w:t>
      </w:r>
      <w:r w:rsidR="00BD7C0B" w:rsidRPr="002E2B5B">
        <w:rPr>
          <w:rFonts w:ascii="Calibri" w:hAnsi="Calibri" w:cs="Calibri"/>
          <w:sz w:val="22"/>
          <w:szCs w:val="22"/>
        </w:rPr>
        <w:t xml:space="preserve"> de agosto de 20</w:t>
      </w:r>
      <w:r w:rsidR="00B1166A" w:rsidRPr="002E2B5B">
        <w:rPr>
          <w:rFonts w:ascii="Calibri" w:hAnsi="Calibri" w:cs="Calibri"/>
          <w:sz w:val="22"/>
          <w:szCs w:val="22"/>
        </w:rPr>
        <w:t>19. Desse modo, os aportes a título de AFAC realizados a partir de 2017 são registrados na conta de AFAC do Patrimônio Líquido.</w:t>
      </w:r>
    </w:p>
    <w:p w14:paraId="115DFC95" w14:textId="7AE7E044" w:rsidR="00F26F51" w:rsidRPr="002E2B5B" w:rsidRDefault="000827A5" w:rsidP="002E2B5B">
      <w:pPr>
        <w:spacing w:after="120"/>
        <w:jc w:val="both"/>
        <w:rPr>
          <w:rFonts w:ascii="Calibri" w:hAnsi="Calibri" w:cs="Calibri"/>
          <w:sz w:val="22"/>
          <w:szCs w:val="22"/>
        </w:rPr>
      </w:pPr>
      <w:r w:rsidRPr="002E2B5B">
        <w:rPr>
          <w:rFonts w:ascii="Calibri" w:hAnsi="Calibri" w:cs="Calibri"/>
          <w:sz w:val="22"/>
          <w:szCs w:val="22"/>
        </w:rPr>
        <w:t>A movimentação de AFAC no ano de 20</w:t>
      </w:r>
      <w:r w:rsidR="00EE24E9" w:rsidRPr="002E2B5B">
        <w:rPr>
          <w:rFonts w:ascii="Calibri" w:hAnsi="Calibri" w:cs="Calibri"/>
          <w:sz w:val="22"/>
          <w:szCs w:val="22"/>
        </w:rPr>
        <w:t>20</w:t>
      </w:r>
      <w:r w:rsidRPr="002E2B5B">
        <w:rPr>
          <w:rFonts w:ascii="Calibri" w:hAnsi="Calibri" w:cs="Calibri"/>
          <w:sz w:val="22"/>
          <w:szCs w:val="22"/>
        </w:rPr>
        <w:t xml:space="preserve"> foi:</w:t>
      </w:r>
    </w:p>
    <w:tbl>
      <w:tblPr>
        <w:tblW w:w="5000" w:type="pct"/>
        <w:tblCellMar>
          <w:left w:w="70" w:type="dxa"/>
          <w:right w:w="70" w:type="dxa"/>
        </w:tblCellMar>
        <w:tblLook w:val="04A0" w:firstRow="1" w:lastRow="0" w:firstColumn="1" w:lastColumn="0" w:noHBand="0" w:noVBand="1"/>
      </w:tblPr>
      <w:tblGrid>
        <w:gridCol w:w="4792"/>
        <w:gridCol w:w="442"/>
        <w:gridCol w:w="1568"/>
        <w:gridCol w:w="21"/>
        <w:gridCol w:w="479"/>
        <w:gridCol w:w="383"/>
        <w:gridCol w:w="890"/>
        <w:gridCol w:w="1892"/>
      </w:tblGrid>
      <w:tr w:rsidR="00EE24E9" w:rsidRPr="002E2B5B" w14:paraId="2D236614" w14:textId="77777777" w:rsidTr="00EE24E9">
        <w:trPr>
          <w:trHeight w:val="315"/>
        </w:trPr>
        <w:tc>
          <w:tcPr>
            <w:tcW w:w="2500" w:type="pct"/>
            <w:gridSpan w:val="2"/>
            <w:tcBorders>
              <w:top w:val="nil"/>
              <w:left w:val="nil"/>
              <w:bottom w:val="single" w:sz="8" w:space="0" w:color="auto"/>
              <w:right w:val="nil"/>
            </w:tcBorders>
            <w:shd w:val="clear" w:color="auto" w:fill="auto"/>
            <w:noWrap/>
            <w:vAlign w:val="center"/>
            <w:hideMark/>
          </w:tcPr>
          <w:p w14:paraId="5DAF928E" w14:textId="77777777" w:rsidR="00EE24E9" w:rsidRPr="002E2B5B" w:rsidRDefault="00EE24E9" w:rsidP="002E2B5B">
            <w:pPr>
              <w:rPr>
                <w:rFonts w:ascii="Calibri" w:hAnsi="Calibri" w:cs="Calibri"/>
                <w:b/>
                <w:bCs/>
                <w:color w:val="000000"/>
                <w:sz w:val="16"/>
                <w:szCs w:val="16"/>
              </w:rPr>
            </w:pPr>
            <w:r w:rsidRPr="002E2B5B">
              <w:rPr>
                <w:rFonts w:ascii="Calibri" w:hAnsi="Calibri" w:cs="Calibri"/>
                <w:b/>
                <w:bCs/>
                <w:color w:val="000000"/>
                <w:sz w:val="16"/>
                <w:szCs w:val="16"/>
              </w:rPr>
              <w:t>AFAC – PNC</w:t>
            </w:r>
          </w:p>
        </w:tc>
        <w:tc>
          <w:tcPr>
            <w:tcW w:w="749" w:type="pct"/>
            <w:tcBorders>
              <w:top w:val="nil"/>
              <w:left w:val="nil"/>
              <w:bottom w:val="single" w:sz="8" w:space="0" w:color="auto"/>
              <w:right w:val="nil"/>
            </w:tcBorders>
            <w:shd w:val="clear" w:color="auto" w:fill="auto"/>
            <w:noWrap/>
            <w:vAlign w:val="center"/>
          </w:tcPr>
          <w:p w14:paraId="339634CB" w14:textId="77777777" w:rsidR="00EE24E9" w:rsidRPr="002E2B5B" w:rsidRDefault="00EE24E9"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noWrap/>
            <w:vAlign w:val="center"/>
            <w:hideMark/>
          </w:tcPr>
          <w:p w14:paraId="2474161B" w14:textId="77777777" w:rsidR="00EE24E9"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904" w:type="pct"/>
            <w:tcBorders>
              <w:top w:val="nil"/>
              <w:left w:val="nil"/>
              <w:bottom w:val="single" w:sz="8" w:space="0" w:color="auto"/>
              <w:right w:val="nil"/>
            </w:tcBorders>
            <w:shd w:val="clear" w:color="auto" w:fill="auto"/>
            <w:noWrap/>
            <w:vAlign w:val="center"/>
            <w:hideMark/>
          </w:tcPr>
          <w:p w14:paraId="1480D2CB" w14:textId="77777777" w:rsidR="00EE24E9"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EE24E9" w:rsidRPr="002E2B5B" w14:paraId="45670072" w14:textId="77777777" w:rsidTr="00EE24E9">
        <w:trPr>
          <w:trHeight w:val="300"/>
        </w:trPr>
        <w:tc>
          <w:tcPr>
            <w:tcW w:w="2500" w:type="pct"/>
            <w:gridSpan w:val="2"/>
            <w:tcBorders>
              <w:top w:val="single" w:sz="8" w:space="0" w:color="auto"/>
              <w:left w:val="nil"/>
              <w:bottom w:val="nil"/>
              <w:right w:val="nil"/>
            </w:tcBorders>
            <w:shd w:val="clear" w:color="auto" w:fill="auto"/>
            <w:noWrap/>
            <w:vAlign w:val="center"/>
            <w:hideMark/>
          </w:tcPr>
          <w:p w14:paraId="420FC6D0" w14:textId="77777777" w:rsidR="00EE24E9" w:rsidRPr="002E2B5B" w:rsidRDefault="00EE24E9" w:rsidP="002E2B5B">
            <w:pPr>
              <w:rPr>
                <w:rFonts w:ascii="Calibri" w:hAnsi="Calibri" w:cs="Calibri"/>
                <w:color w:val="000000"/>
                <w:sz w:val="16"/>
                <w:szCs w:val="16"/>
              </w:rPr>
            </w:pPr>
            <w:r w:rsidRPr="002E2B5B">
              <w:rPr>
                <w:rFonts w:ascii="Calibri" w:hAnsi="Calibri" w:cs="Calibri"/>
                <w:color w:val="000000"/>
                <w:sz w:val="16"/>
                <w:szCs w:val="16"/>
              </w:rPr>
              <w:t>Saldo anterior</w:t>
            </w:r>
          </w:p>
        </w:tc>
        <w:tc>
          <w:tcPr>
            <w:tcW w:w="749" w:type="pct"/>
            <w:tcBorders>
              <w:top w:val="nil"/>
              <w:left w:val="nil"/>
              <w:bottom w:val="nil"/>
              <w:right w:val="nil"/>
            </w:tcBorders>
            <w:shd w:val="clear" w:color="auto" w:fill="auto"/>
            <w:noWrap/>
            <w:vAlign w:val="center"/>
          </w:tcPr>
          <w:p w14:paraId="724AE038" w14:textId="77777777" w:rsidR="00EE24E9" w:rsidRPr="002E2B5B" w:rsidRDefault="00EE24E9"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noWrap/>
            <w:vAlign w:val="center"/>
          </w:tcPr>
          <w:p w14:paraId="3D88A933"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04" w:type="pct"/>
            <w:tcBorders>
              <w:top w:val="nil"/>
              <w:left w:val="nil"/>
              <w:bottom w:val="nil"/>
              <w:right w:val="nil"/>
            </w:tcBorders>
            <w:shd w:val="clear" w:color="auto" w:fill="auto"/>
            <w:noWrap/>
            <w:vAlign w:val="center"/>
            <w:hideMark/>
          </w:tcPr>
          <w:p w14:paraId="3ECFCFE3"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65.964.185</w:t>
            </w:r>
          </w:p>
        </w:tc>
      </w:tr>
      <w:tr w:rsidR="00EE24E9" w:rsidRPr="002E2B5B" w14:paraId="3DA25423" w14:textId="77777777" w:rsidTr="00EE24E9">
        <w:trPr>
          <w:trHeight w:val="300"/>
        </w:trPr>
        <w:tc>
          <w:tcPr>
            <w:tcW w:w="2500" w:type="pct"/>
            <w:gridSpan w:val="2"/>
            <w:tcBorders>
              <w:top w:val="nil"/>
              <w:left w:val="nil"/>
              <w:bottom w:val="nil"/>
              <w:right w:val="nil"/>
            </w:tcBorders>
            <w:shd w:val="clear" w:color="auto" w:fill="auto"/>
            <w:noWrap/>
            <w:vAlign w:val="center"/>
            <w:hideMark/>
          </w:tcPr>
          <w:p w14:paraId="1B88EC1C" w14:textId="77777777" w:rsidR="00EE24E9" w:rsidRPr="002E2B5B" w:rsidRDefault="00EE24E9" w:rsidP="002E2B5B">
            <w:pPr>
              <w:rPr>
                <w:rFonts w:ascii="Calibri" w:hAnsi="Calibri" w:cs="Calibri"/>
                <w:color w:val="000000"/>
                <w:sz w:val="16"/>
                <w:szCs w:val="16"/>
              </w:rPr>
            </w:pPr>
            <w:r w:rsidRPr="002E2B5B">
              <w:rPr>
                <w:rFonts w:ascii="Calibri" w:hAnsi="Calibri" w:cs="Calibri"/>
                <w:color w:val="000000"/>
                <w:sz w:val="16"/>
                <w:szCs w:val="16"/>
              </w:rPr>
              <w:t>Integralização</w:t>
            </w:r>
          </w:p>
        </w:tc>
        <w:tc>
          <w:tcPr>
            <w:tcW w:w="749" w:type="pct"/>
            <w:tcBorders>
              <w:top w:val="nil"/>
              <w:left w:val="nil"/>
              <w:bottom w:val="nil"/>
              <w:right w:val="nil"/>
            </w:tcBorders>
            <w:shd w:val="clear" w:color="auto" w:fill="auto"/>
            <w:noWrap/>
            <w:vAlign w:val="center"/>
          </w:tcPr>
          <w:p w14:paraId="6ED6A7B7" w14:textId="77777777" w:rsidR="00EE24E9" w:rsidRPr="002E2B5B" w:rsidRDefault="00EE24E9"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noWrap/>
            <w:vAlign w:val="center"/>
          </w:tcPr>
          <w:p w14:paraId="3BED0480"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04" w:type="pct"/>
            <w:tcBorders>
              <w:top w:val="nil"/>
              <w:left w:val="nil"/>
              <w:bottom w:val="nil"/>
              <w:right w:val="nil"/>
            </w:tcBorders>
            <w:shd w:val="clear" w:color="auto" w:fill="auto"/>
            <w:noWrap/>
            <w:vAlign w:val="center"/>
            <w:hideMark/>
          </w:tcPr>
          <w:p w14:paraId="0ED2876F"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(68.610.549)</w:t>
            </w:r>
          </w:p>
        </w:tc>
      </w:tr>
      <w:tr w:rsidR="00EE24E9" w:rsidRPr="002E2B5B" w14:paraId="3899F39A" w14:textId="77777777" w:rsidTr="00EE24E9">
        <w:trPr>
          <w:trHeight w:val="315"/>
        </w:trPr>
        <w:tc>
          <w:tcPr>
            <w:tcW w:w="2500" w:type="pct"/>
            <w:gridSpan w:val="2"/>
            <w:tcBorders>
              <w:top w:val="nil"/>
              <w:left w:val="nil"/>
              <w:bottom w:val="single" w:sz="8" w:space="0" w:color="auto"/>
              <w:right w:val="nil"/>
            </w:tcBorders>
            <w:shd w:val="clear" w:color="auto" w:fill="auto"/>
            <w:noWrap/>
            <w:vAlign w:val="center"/>
            <w:hideMark/>
          </w:tcPr>
          <w:p w14:paraId="1782A001" w14:textId="77777777" w:rsidR="00EE24E9" w:rsidRPr="002E2B5B" w:rsidRDefault="00EE24E9" w:rsidP="002E2B5B">
            <w:pPr>
              <w:rPr>
                <w:rFonts w:ascii="Calibri" w:hAnsi="Calibri" w:cs="Calibri"/>
                <w:color w:val="000000"/>
                <w:sz w:val="16"/>
                <w:szCs w:val="16"/>
              </w:rPr>
            </w:pPr>
            <w:r w:rsidRPr="002E2B5B">
              <w:rPr>
                <w:rFonts w:ascii="Calibri" w:hAnsi="Calibri" w:cs="Calibri"/>
                <w:color w:val="000000"/>
                <w:sz w:val="16"/>
                <w:szCs w:val="16"/>
              </w:rPr>
              <w:t>Atualização Monetária</w:t>
            </w:r>
          </w:p>
        </w:tc>
        <w:tc>
          <w:tcPr>
            <w:tcW w:w="749" w:type="pct"/>
            <w:tcBorders>
              <w:top w:val="nil"/>
              <w:left w:val="nil"/>
              <w:bottom w:val="single" w:sz="8" w:space="0" w:color="auto"/>
              <w:right w:val="nil"/>
            </w:tcBorders>
            <w:shd w:val="clear" w:color="auto" w:fill="auto"/>
            <w:noWrap/>
            <w:vAlign w:val="center"/>
          </w:tcPr>
          <w:p w14:paraId="0940FF50" w14:textId="77777777" w:rsidR="00EE24E9" w:rsidRPr="002E2B5B" w:rsidRDefault="00EE24E9" w:rsidP="002E2B5B">
            <w:pPr>
              <w:jc w:val="right"/>
              <w:rPr>
                <w:rFonts w:ascii="Calibri" w:hAnsi="Calibri" w:cs="Calibri"/>
                <w:color w:val="000000"/>
                <w:sz w:val="16"/>
                <w:szCs w:val="16"/>
              </w:rPr>
            </w:pPr>
          </w:p>
        </w:tc>
        <w:tc>
          <w:tcPr>
            <w:tcW w:w="847" w:type="pct"/>
            <w:gridSpan w:val="4"/>
            <w:tcBorders>
              <w:top w:val="nil"/>
              <w:left w:val="nil"/>
              <w:bottom w:val="single" w:sz="8" w:space="0" w:color="auto"/>
              <w:right w:val="nil"/>
            </w:tcBorders>
            <w:shd w:val="clear" w:color="auto" w:fill="auto"/>
            <w:noWrap/>
            <w:vAlign w:val="center"/>
          </w:tcPr>
          <w:p w14:paraId="1D8F5557"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04" w:type="pct"/>
            <w:tcBorders>
              <w:top w:val="nil"/>
              <w:left w:val="nil"/>
              <w:bottom w:val="nil"/>
              <w:right w:val="nil"/>
            </w:tcBorders>
            <w:shd w:val="clear" w:color="auto" w:fill="auto"/>
            <w:noWrap/>
            <w:vAlign w:val="center"/>
            <w:hideMark/>
          </w:tcPr>
          <w:p w14:paraId="1EC9A3B4"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2.646.364</w:t>
            </w:r>
          </w:p>
        </w:tc>
      </w:tr>
      <w:tr w:rsidR="00EE24E9" w:rsidRPr="002E2B5B" w14:paraId="69F1D3E1" w14:textId="77777777" w:rsidTr="00EE24E9">
        <w:trPr>
          <w:trHeight w:val="315"/>
        </w:trPr>
        <w:tc>
          <w:tcPr>
            <w:tcW w:w="2500" w:type="pct"/>
            <w:gridSpan w:val="2"/>
            <w:tcBorders>
              <w:top w:val="single" w:sz="8" w:space="0" w:color="auto"/>
              <w:left w:val="nil"/>
              <w:bottom w:val="single" w:sz="8" w:space="0" w:color="auto"/>
              <w:right w:val="nil"/>
            </w:tcBorders>
            <w:shd w:val="clear" w:color="auto" w:fill="auto"/>
            <w:noWrap/>
            <w:vAlign w:val="center"/>
            <w:hideMark/>
          </w:tcPr>
          <w:p w14:paraId="0523322A" w14:textId="77777777" w:rsidR="00EE24E9" w:rsidRPr="002E2B5B" w:rsidRDefault="00EE24E9" w:rsidP="002E2B5B">
            <w:pPr>
              <w:rPr>
                <w:rFonts w:ascii="Calibri" w:hAnsi="Calibri" w:cs="Calibri"/>
                <w:b/>
                <w:bCs/>
                <w:color w:val="000000"/>
                <w:sz w:val="16"/>
                <w:szCs w:val="16"/>
              </w:rPr>
            </w:pPr>
            <w:r w:rsidRPr="002E2B5B">
              <w:rPr>
                <w:rFonts w:ascii="Calibri" w:hAnsi="Calibri" w:cs="Calibri"/>
                <w:b/>
                <w:bCs/>
                <w:color w:val="000000"/>
                <w:sz w:val="16"/>
                <w:szCs w:val="16"/>
              </w:rPr>
              <w:t>TOTAL AFAC Passivo Não Circulante (1)</w:t>
            </w:r>
          </w:p>
        </w:tc>
        <w:tc>
          <w:tcPr>
            <w:tcW w:w="749" w:type="pct"/>
            <w:tcBorders>
              <w:top w:val="nil"/>
              <w:left w:val="nil"/>
              <w:bottom w:val="single" w:sz="8" w:space="0" w:color="auto"/>
              <w:right w:val="nil"/>
            </w:tcBorders>
            <w:shd w:val="clear" w:color="auto" w:fill="auto"/>
            <w:noWrap/>
            <w:vAlign w:val="center"/>
          </w:tcPr>
          <w:p w14:paraId="32483938" w14:textId="77777777" w:rsidR="00EE24E9" w:rsidRPr="002E2B5B" w:rsidRDefault="00EE24E9"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noWrap/>
            <w:vAlign w:val="center"/>
          </w:tcPr>
          <w:p w14:paraId="17C7E985" w14:textId="77777777" w:rsidR="00EE24E9"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904" w:type="pct"/>
            <w:tcBorders>
              <w:top w:val="single" w:sz="8" w:space="0" w:color="auto"/>
              <w:left w:val="nil"/>
              <w:bottom w:val="single" w:sz="8" w:space="0" w:color="auto"/>
              <w:right w:val="nil"/>
            </w:tcBorders>
            <w:shd w:val="clear" w:color="auto" w:fill="auto"/>
            <w:noWrap/>
            <w:vAlign w:val="center"/>
            <w:hideMark/>
          </w:tcPr>
          <w:p w14:paraId="6B56546D" w14:textId="77777777" w:rsidR="00EE24E9"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r>
      <w:tr w:rsidR="00F26F51" w:rsidRPr="002E2B5B" w14:paraId="420A28D2" w14:textId="77777777" w:rsidTr="00EE24E9">
        <w:trPr>
          <w:trHeight w:val="315"/>
        </w:trPr>
        <w:tc>
          <w:tcPr>
            <w:tcW w:w="2289" w:type="pct"/>
            <w:tcBorders>
              <w:top w:val="nil"/>
              <w:left w:val="nil"/>
              <w:bottom w:val="single" w:sz="8" w:space="0" w:color="auto"/>
              <w:right w:val="nil"/>
            </w:tcBorders>
            <w:shd w:val="clear" w:color="auto" w:fill="auto"/>
            <w:noWrap/>
            <w:vAlign w:val="center"/>
            <w:hideMark/>
          </w:tcPr>
          <w:p w14:paraId="141FF136" w14:textId="77777777" w:rsidR="00F26F51" w:rsidRPr="002E2B5B" w:rsidRDefault="00F26F51" w:rsidP="002E2B5B">
            <w:pPr>
              <w:rPr>
                <w:rFonts w:ascii="Calibri" w:hAnsi="Calibri" w:cs="Calibri"/>
                <w:b/>
                <w:bCs/>
                <w:color w:val="000000"/>
                <w:sz w:val="16"/>
                <w:szCs w:val="16"/>
              </w:rPr>
            </w:pPr>
            <w:r w:rsidRPr="002E2B5B">
              <w:rPr>
                <w:rFonts w:ascii="Calibri" w:hAnsi="Calibri" w:cs="Calibri"/>
                <w:b/>
                <w:bCs/>
                <w:color w:val="000000"/>
                <w:sz w:val="16"/>
                <w:szCs w:val="16"/>
              </w:rPr>
              <w:t>AFAC – PL</w:t>
            </w:r>
          </w:p>
        </w:tc>
        <w:tc>
          <w:tcPr>
            <w:tcW w:w="211" w:type="pct"/>
            <w:tcBorders>
              <w:top w:val="nil"/>
              <w:left w:val="nil"/>
              <w:bottom w:val="single" w:sz="8" w:space="0" w:color="auto"/>
              <w:right w:val="nil"/>
            </w:tcBorders>
            <w:shd w:val="clear" w:color="auto" w:fill="auto"/>
            <w:noWrap/>
            <w:vAlign w:val="center"/>
            <w:hideMark/>
          </w:tcPr>
          <w:p w14:paraId="287573D1" w14:textId="77777777" w:rsidR="00F26F51" w:rsidRPr="002E2B5B" w:rsidRDefault="00F26F51" w:rsidP="002E2B5B">
            <w:pPr>
              <w:jc w:val="center"/>
              <w:rPr>
                <w:rFonts w:ascii="Calibri" w:hAnsi="Calibri" w:cs="Calibri"/>
                <w:b/>
                <w:bCs/>
                <w:color w:val="000000"/>
                <w:sz w:val="16"/>
                <w:szCs w:val="16"/>
              </w:rPr>
            </w:pPr>
            <w:r w:rsidRPr="002E2B5B">
              <w:rPr>
                <w:rFonts w:ascii="Calibri" w:hAnsi="Calibri" w:cs="Calibri"/>
                <w:b/>
                <w:bCs/>
                <w:color w:val="000000"/>
                <w:sz w:val="16"/>
                <w:szCs w:val="16"/>
              </w:rPr>
              <w:t> </w:t>
            </w:r>
          </w:p>
        </w:tc>
        <w:tc>
          <w:tcPr>
            <w:tcW w:w="749" w:type="pct"/>
            <w:tcBorders>
              <w:top w:val="nil"/>
              <w:left w:val="nil"/>
              <w:bottom w:val="single" w:sz="8" w:space="0" w:color="auto"/>
              <w:right w:val="nil"/>
            </w:tcBorders>
            <w:shd w:val="clear" w:color="auto" w:fill="auto"/>
            <w:noWrap/>
            <w:vAlign w:val="center"/>
          </w:tcPr>
          <w:p w14:paraId="3CE8F28A" w14:textId="77777777" w:rsidR="00F26F51" w:rsidRPr="002E2B5B" w:rsidRDefault="00F26F51"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vAlign w:val="center"/>
            <w:hideMark/>
          </w:tcPr>
          <w:p w14:paraId="4FAD7B43" w14:textId="77777777" w:rsidR="00F26F51" w:rsidRPr="002E2B5B" w:rsidRDefault="00F26F51"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EE24E9" w:rsidRPr="002E2B5B">
              <w:rPr>
                <w:rFonts w:ascii="Calibri" w:hAnsi="Calibri" w:cs="Calibri"/>
                <w:b/>
                <w:bCs/>
                <w:color w:val="000000"/>
                <w:sz w:val="16"/>
                <w:szCs w:val="16"/>
              </w:rPr>
              <w:t>20</w:t>
            </w:r>
          </w:p>
        </w:tc>
        <w:tc>
          <w:tcPr>
            <w:tcW w:w="904" w:type="pct"/>
            <w:tcBorders>
              <w:top w:val="nil"/>
              <w:left w:val="nil"/>
              <w:bottom w:val="single" w:sz="8" w:space="0" w:color="auto"/>
              <w:right w:val="nil"/>
            </w:tcBorders>
            <w:shd w:val="clear" w:color="auto" w:fill="auto"/>
            <w:vAlign w:val="center"/>
            <w:hideMark/>
          </w:tcPr>
          <w:p w14:paraId="4D5E9F18" w14:textId="77777777" w:rsidR="00F26F51"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F26F51" w:rsidRPr="002E2B5B" w14:paraId="226E204C" w14:textId="77777777" w:rsidTr="00EE24E9">
        <w:trPr>
          <w:trHeight w:val="300"/>
        </w:trPr>
        <w:tc>
          <w:tcPr>
            <w:tcW w:w="2500" w:type="pct"/>
            <w:gridSpan w:val="2"/>
            <w:tcBorders>
              <w:top w:val="single" w:sz="8" w:space="0" w:color="auto"/>
              <w:left w:val="nil"/>
              <w:bottom w:val="nil"/>
              <w:right w:val="nil"/>
            </w:tcBorders>
            <w:shd w:val="clear" w:color="auto" w:fill="auto"/>
            <w:noWrap/>
            <w:vAlign w:val="center"/>
            <w:hideMark/>
          </w:tcPr>
          <w:p w14:paraId="1ACCD69C" w14:textId="77777777" w:rsidR="00F26F51" w:rsidRPr="002E2B5B" w:rsidRDefault="00F26F51" w:rsidP="002E2B5B">
            <w:pPr>
              <w:rPr>
                <w:rFonts w:ascii="Calibri" w:hAnsi="Calibri" w:cs="Calibri"/>
                <w:color w:val="000000"/>
                <w:sz w:val="16"/>
                <w:szCs w:val="16"/>
              </w:rPr>
            </w:pPr>
            <w:r w:rsidRPr="002E2B5B">
              <w:rPr>
                <w:rFonts w:ascii="Calibri" w:hAnsi="Calibri" w:cs="Calibri"/>
                <w:color w:val="000000"/>
                <w:sz w:val="16"/>
                <w:szCs w:val="16"/>
              </w:rPr>
              <w:t>Saldo anterior</w:t>
            </w:r>
          </w:p>
        </w:tc>
        <w:tc>
          <w:tcPr>
            <w:tcW w:w="749" w:type="pct"/>
            <w:tcBorders>
              <w:top w:val="nil"/>
              <w:left w:val="nil"/>
              <w:bottom w:val="nil"/>
              <w:right w:val="nil"/>
            </w:tcBorders>
            <w:shd w:val="clear" w:color="auto" w:fill="auto"/>
            <w:noWrap/>
            <w:vAlign w:val="center"/>
          </w:tcPr>
          <w:p w14:paraId="3F51DBBD" w14:textId="77777777" w:rsidR="00F26F51" w:rsidRPr="002E2B5B" w:rsidRDefault="00F26F51"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hideMark/>
          </w:tcPr>
          <w:p w14:paraId="4267BCEC"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568.674.563</w:t>
            </w:r>
          </w:p>
        </w:tc>
        <w:tc>
          <w:tcPr>
            <w:tcW w:w="904" w:type="pct"/>
            <w:tcBorders>
              <w:top w:val="nil"/>
              <w:left w:val="nil"/>
              <w:bottom w:val="nil"/>
              <w:right w:val="nil"/>
            </w:tcBorders>
            <w:shd w:val="clear" w:color="auto" w:fill="auto"/>
            <w:vAlign w:val="center"/>
            <w:hideMark/>
          </w:tcPr>
          <w:p w14:paraId="20C78CB8"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716.411.248</w:t>
            </w:r>
          </w:p>
        </w:tc>
      </w:tr>
      <w:tr w:rsidR="00F26F51" w:rsidRPr="002E2B5B" w14:paraId="7E05B839" w14:textId="77777777" w:rsidTr="00EE24E9">
        <w:trPr>
          <w:trHeight w:val="300"/>
        </w:trPr>
        <w:tc>
          <w:tcPr>
            <w:tcW w:w="2500" w:type="pct"/>
            <w:gridSpan w:val="2"/>
            <w:tcBorders>
              <w:top w:val="nil"/>
              <w:left w:val="nil"/>
              <w:bottom w:val="nil"/>
              <w:right w:val="nil"/>
            </w:tcBorders>
            <w:shd w:val="clear" w:color="auto" w:fill="auto"/>
            <w:noWrap/>
            <w:vAlign w:val="center"/>
            <w:hideMark/>
          </w:tcPr>
          <w:p w14:paraId="75D9D8F3" w14:textId="77777777" w:rsidR="00F26F51" w:rsidRPr="002E2B5B" w:rsidRDefault="00F26F51" w:rsidP="002E2B5B">
            <w:pPr>
              <w:rPr>
                <w:rFonts w:ascii="Calibri" w:hAnsi="Calibri" w:cs="Calibri"/>
                <w:color w:val="000000"/>
                <w:sz w:val="16"/>
                <w:szCs w:val="16"/>
              </w:rPr>
            </w:pPr>
            <w:r w:rsidRPr="002E2B5B">
              <w:rPr>
                <w:rFonts w:ascii="Calibri" w:hAnsi="Calibri" w:cs="Calibri"/>
                <w:color w:val="000000"/>
                <w:sz w:val="16"/>
                <w:szCs w:val="16"/>
              </w:rPr>
              <w:t>Ingressos</w:t>
            </w:r>
          </w:p>
        </w:tc>
        <w:tc>
          <w:tcPr>
            <w:tcW w:w="749" w:type="pct"/>
            <w:tcBorders>
              <w:top w:val="nil"/>
              <w:left w:val="nil"/>
              <w:bottom w:val="nil"/>
              <w:right w:val="nil"/>
            </w:tcBorders>
            <w:shd w:val="clear" w:color="auto" w:fill="auto"/>
            <w:noWrap/>
            <w:vAlign w:val="center"/>
          </w:tcPr>
          <w:p w14:paraId="4164DE36" w14:textId="77777777" w:rsidR="00F26F51" w:rsidRPr="002E2B5B" w:rsidRDefault="00F26F51"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hideMark/>
          </w:tcPr>
          <w:p w14:paraId="55AD81E0"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335.415.344</w:t>
            </w:r>
          </w:p>
        </w:tc>
        <w:tc>
          <w:tcPr>
            <w:tcW w:w="904" w:type="pct"/>
            <w:tcBorders>
              <w:top w:val="nil"/>
              <w:left w:val="nil"/>
              <w:bottom w:val="nil"/>
              <w:right w:val="nil"/>
            </w:tcBorders>
            <w:shd w:val="clear" w:color="auto" w:fill="auto"/>
            <w:vAlign w:val="center"/>
            <w:hideMark/>
          </w:tcPr>
          <w:p w14:paraId="7C5C5A6B"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541.342.128</w:t>
            </w:r>
          </w:p>
        </w:tc>
      </w:tr>
      <w:tr w:rsidR="00F26F51" w:rsidRPr="002E2B5B" w14:paraId="02B552BA" w14:textId="77777777" w:rsidTr="00EE24E9">
        <w:trPr>
          <w:trHeight w:val="300"/>
        </w:trPr>
        <w:tc>
          <w:tcPr>
            <w:tcW w:w="2500" w:type="pct"/>
            <w:gridSpan w:val="2"/>
            <w:tcBorders>
              <w:top w:val="nil"/>
              <w:left w:val="nil"/>
              <w:bottom w:val="nil"/>
              <w:right w:val="nil"/>
            </w:tcBorders>
            <w:shd w:val="clear" w:color="auto" w:fill="auto"/>
            <w:noWrap/>
            <w:vAlign w:val="center"/>
            <w:hideMark/>
          </w:tcPr>
          <w:p w14:paraId="3C795E90" w14:textId="77777777" w:rsidR="00F26F51" w:rsidRPr="002E2B5B" w:rsidRDefault="00F26F51" w:rsidP="002E2B5B">
            <w:pPr>
              <w:rPr>
                <w:rFonts w:ascii="Calibri" w:hAnsi="Calibri" w:cs="Calibri"/>
                <w:color w:val="000000"/>
                <w:sz w:val="16"/>
                <w:szCs w:val="16"/>
              </w:rPr>
            </w:pPr>
            <w:r w:rsidRPr="002E2B5B">
              <w:rPr>
                <w:rFonts w:ascii="Calibri" w:hAnsi="Calibri" w:cs="Calibri"/>
                <w:color w:val="000000"/>
                <w:sz w:val="16"/>
                <w:szCs w:val="16"/>
              </w:rPr>
              <w:t>Integralização</w:t>
            </w:r>
          </w:p>
        </w:tc>
        <w:tc>
          <w:tcPr>
            <w:tcW w:w="749" w:type="pct"/>
            <w:tcBorders>
              <w:top w:val="nil"/>
              <w:left w:val="nil"/>
              <w:bottom w:val="nil"/>
              <w:right w:val="nil"/>
            </w:tcBorders>
            <w:shd w:val="clear" w:color="auto" w:fill="auto"/>
            <w:noWrap/>
            <w:vAlign w:val="center"/>
          </w:tcPr>
          <w:p w14:paraId="172D9DE5" w14:textId="77777777" w:rsidR="00F26F51" w:rsidRPr="002E2B5B" w:rsidRDefault="00F26F51"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hideMark/>
          </w:tcPr>
          <w:p w14:paraId="4C0F1D07"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04" w:type="pct"/>
            <w:tcBorders>
              <w:top w:val="nil"/>
              <w:left w:val="nil"/>
              <w:bottom w:val="nil"/>
              <w:right w:val="nil"/>
            </w:tcBorders>
            <w:shd w:val="clear" w:color="auto" w:fill="auto"/>
            <w:vAlign w:val="center"/>
            <w:hideMark/>
          </w:tcPr>
          <w:p w14:paraId="7AD97047" w14:textId="77777777" w:rsidR="00F26F51"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(689.078.813)</w:t>
            </w:r>
          </w:p>
        </w:tc>
      </w:tr>
      <w:tr w:rsidR="00EE24E9" w:rsidRPr="002E2B5B" w14:paraId="5386090F" w14:textId="77777777" w:rsidTr="00EE24E9">
        <w:trPr>
          <w:trHeight w:val="300"/>
        </w:trPr>
        <w:tc>
          <w:tcPr>
            <w:tcW w:w="2500" w:type="pct"/>
            <w:gridSpan w:val="2"/>
            <w:tcBorders>
              <w:top w:val="nil"/>
              <w:left w:val="nil"/>
              <w:bottom w:val="nil"/>
              <w:right w:val="nil"/>
            </w:tcBorders>
            <w:shd w:val="clear" w:color="auto" w:fill="auto"/>
            <w:noWrap/>
            <w:vAlign w:val="center"/>
          </w:tcPr>
          <w:p w14:paraId="013351A9" w14:textId="77777777" w:rsidR="00EE24E9" w:rsidRPr="002E2B5B" w:rsidRDefault="00EE24E9" w:rsidP="002E2B5B">
            <w:pPr>
              <w:rPr>
                <w:rFonts w:ascii="Calibri" w:hAnsi="Calibri" w:cs="Calibri"/>
                <w:color w:val="000000"/>
                <w:sz w:val="16"/>
                <w:szCs w:val="16"/>
              </w:rPr>
            </w:pPr>
            <w:r w:rsidRPr="002E2B5B">
              <w:rPr>
                <w:rFonts w:ascii="Calibri" w:hAnsi="Calibri" w:cs="Calibri"/>
                <w:color w:val="000000"/>
                <w:sz w:val="16"/>
                <w:szCs w:val="16"/>
              </w:rPr>
              <w:t>Devolução de AFAC</w:t>
            </w:r>
          </w:p>
        </w:tc>
        <w:tc>
          <w:tcPr>
            <w:tcW w:w="749" w:type="pct"/>
            <w:tcBorders>
              <w:top w:val="nil"/>
              <w:left w:val="nil"/>
              <w:bottom w:val="nil"/>
              <w:right w:val="nil"/>
            </w:tcBorders>
            <w:shd w:val="clear" w:color="auto" w:fill="auto"/>
            <w:noWrap/>
            <w:vAlign w:val="center"/>
          </w:tcPr>
          <w:p w14:paraId="28D07AB1" w14:textId="77777777" w:rsidR="00EE24E9" w:rsidRPr="002E2B5B" w:rsidRDefault="00EE24E9" w:rsidP="002E2B5B">
            <w:pPr>
              <w:jc w:val="right"/>
              <w:rPr>
                <w:rFonts w:ascii="Calibri" w:hAnsi="Calibri" w:cs="Calibri"/>
                <w:color w:val="000000"/>
                <w:sz w:val="16"/>
                <w:szCs w:val="16"/>
              </w:rPr>
            </w:pPr>
          </w:p>
        </w:tc>
        <w:tc>
          <w:tcPr>
            <w:tcW w:w="847" w:type="pct"/>
            <w:gridSpan w:val="4"/>
            <w:tcBorders>
              <w:top w:val="nil"/>
              <w:left w:val="nil"/>
              <w:bottom w:val="nil"/>
              <w:right w:val="nil"/>
            </w:tcBorders>
            <w:shd w:val="clear" w:color="auto" w:fill="auto"/>
            <w:vAlign w:val="center"/>
          </w:tcPr>
          <w:p w14:paraId="60FFAEE9"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(600.000)</w:t>
            </w:r>
          </w:p>
        </w:tc>
        <w:tc>
          <w:tcPr>
            <w:tcW w:w="904" w:type="pct"/>
            <w:tcBorders>
              <w:top w:val="nil"/>
              <w:left w:val="nil"/>
              <w:bottom w:val="nil"/>
              <w:right w:val="nil"/>
            </w:tcBorders>
            <w:shd w:val="clear" w:color="auto" w:fill="auto"/>
            <w:vAlign w:val="center"/>
          </w:tcPr>
          <w:p w14:paraId="4BE60CCE" w14:textId="77777777" w:rsidR="00EE24E9" w:rsidRPr="002E2B5B" w:rsidRDefault="00EE24E9"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F26F51" w:rsidRPr="002E2B5B" w14:paraId="4C5A8289" w14:textId="77777777" w:rsidTr="00EE24E9">
        <w:trPr>
          <w:trHeight w:val="315"/>
        </w:trPr>
        <w:tc>
          <w:tcPr>
            <w:tcW w:w="2500" w:type="pct"/>
            <w:gridSpan w:val="2"/>
            <w:tcBorders>
              <w:top w:val="nil"/>
              <w:left w:val="nil"/>
              <w:bottom w:val="single" w:sz="8" w:space="0" w:color="auto"/>
              <w:right w:val="nil"/>
            </w:tcBorders>
            <w:shd w:val="clear" w:color="auto" w:fill="auto"/>
            <w:noWrap/>
            <w:vAlign w:val="center"/>
            <w:hideMark/>
          </w:tcPr>
          <w:p w14:paraId="58167690" w14:textId="77777777" w:rsidR="00F26F51" w:rsidRPr="002E2B5B" w:rsidRDefault="00F26F51" w:rsidP="002E2B5B">
            <w:pPr>
              <w:rPr>
                <w:rFonts w:ascii="Calibri" w:hAnsi="Calibri" w:cs="Calibri"/>
                <w:b/>
                <w:bCs/>
                <w:color w:val="000000"/>
                <w:sz w:val="16"/>
                <w:szCs w:val="16"/>
              </w:rPr>
            </w:pPr>
            <w:r w:rsidRPr="002E2B5B">
              <w:rPr>
                <w:rFonts w:ascii="Calibri" w:hAnsi="Calibri" w:cs="Calibri"/>
                <w:b/>
                <w:bCs/>
                <w:color w:val="000000"/>
                <w:sz w:val="16"/>
                <w:szCs w:val="16"/>
              </w:rPr>
              <w:t>TOTAL AFAC Patrimônio Líquido (2)</w:t>
            </w:r>
          </w:p>
        </w:tc>
        <w:tc>
          <w:tcPr>
            <w:tcW w:w="749" w:type="pct"/>
            <w:tcBorders>
              <w:top w:val="nil"/>
              <w:left w:val="nil"/>
              <w:bottom w:val="single" w:sz="8" w:space="0" w:color="auto"/>
              <w:right w:val="nil"/>
            </w:tcBorders>
            <w:shd w:val="clear" w:color="auto" w:fill="auto"/>
            <w:noWrap/>
            <w:vAlign w:val="center"/>
          </w:tcPr>
          <w:p w14:paraId="70CF64A7" w14:textId="77777777" w:rsidR="00F26F51" w:rsidRPr="002E2B5B" w:rsidRDefault="00F26F51"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vAlign w:val="center"/>
            <w:hideMark/>
          </w:tcPr>
          <w:p w14:paraId="5F553B8C" w14:textId="77777777" w:rsidR="00F26F51"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903.489.907</w:t>
            </w:r>
          </w:p>
        </w:tc>
        <w:tc>
          <w:tcPr>
            <w:tcW w:w="904" w:type="pct"/>
            <w:tcBorders>
              <w:top w:val="nil"/>
              <w:left w:val="nil"/>
              <w:bottom w:val="single" w:sz="8" w:space="0" w:color="auto"/>
              <w:right w:val="nil"/>
            </w:tcBorders>
            <w:shd w:val="clear" w:color="auto" w:fill="auto"/>
            <w:vAlign w:val="center"/>
            <w:hideMark/>
          </w:tcPr>
          <w:p w14:paraId="63DA64D1" w14:textId="77777777" w:rsidR="00F26F51"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568.674.563</w:t>
            </w:r>
          </w:p>
        </w:tc>
      </w:tr>
      <w:tr w:rsidR="00F26F51" w:rsidRPr="002E2B5B" w14:paraId="14F7D900" w14:textId="77777777" w:rsidTr="00EE24E9">
        <w:trPr>
          <w:trHeight w:val="315"/>
        </w:trPr>
        <w:tc>
          <w:tcPr>
            <w:tcW w:w="2500" w:type="pct"/>
            <w:gridSpan w:val="2"/>
            <w:tcBorders>
              <w:top w:val="single" w:sz="8" w:space="0" w:color="auto"/>
              <w:left w:val="nil"/>
              <w:bottom w:val="single" w:sz="8" w:space="0" w:color="auto"/>
              <w:right w:val="nil"/>
            </w:tcBorders>
            <w:shd w:val="clear" w:color="auto" w:fill="auto"/>
            <w:noWrap/>
            <w:vAlign w:val="center"/>
            <w:hideMark/>
          </w:tcPr>
          <w:p w14:paraId="474EAF17" w14:textId="77777777" w:rsidR="00F26F51" w:rsidRPr="002E2B5B" w:rsidRDefault="00F26F51" w:rsidP="002E2B5B">
            <w:pPr>
              <w:rPr>
                <w:rFonts w:ascii="Calibri" w:hAnsi="Calibri" w:cs="Calibri"/>
                <w:b/>
                <w:bCs/>
                <w:color w:val="000000"/>
                <w:sz w:val="16"/>
                <w:szCs w:val="16"/>
              </w:rPr>
            </w:pPr>
            <w:r w:rsidRPr="002E2B5B">
              <w:rPr>
                <w:rFonts w:ascii="Calibri" w:hAnsi="Calibri" w:cs="Calibri"/>
                <w:b/>
                <w:bCs/>
                <w:color w:val="000000"/>
                <w:sz w:val="16"/>
                <w:szCs w:val="16"/>
              </w:rPr>
              <w:t>TOTAL GERAL AFAC (1+2)</w:t>
            </w:r>
          </w:p>
        </w:tc>
        <w:tc>
          <w:tcPr>
            <w:tcW w:w="749" w:type="pct"/>
            <w:tcBorders>
              <w:top w:val="nil"/>
              <w:left w:val="nil"/>
              <w:bottom w:val="single" w:sz="8" w:space="0" w:color="auto"/>
              <w:right w:val="nil"/>
            </w:tcBorders>
            <w:shd w:val="clear" w:color="auto" w:fill="auto"/>
            <w:noWrap/>
            <w:vAlign w:val="center"/>
          </w:tcPr>
          <w:p w14:paraId="309FDFB8" w14:textId="77777777" w:rsidR="00F26F51" w:rsidRPr="002E2B5B" w:rsidRDefault="00F26F51" w:rsidP="002E2B5B">
            <w:pPr>
              <w:jc w:val="right"/>
              <w:rPr>
                <w:rFonts w:ascii="Calibri" w:hAnsi="Calibri" w:cs="Calibri"/>
                <w:b/>
                <w:bCs/>
                <w:color w:val="000000"/>
                <w:sz w:val="16"/>
                <w:szCs w:val="16"/>
              </w:rPr>
            </w:pPr>
          </w:p>
        </w:tc>
        <w:tc>
          <w:tcPr>
            <w:tcW w:w="847" w:type="pct"/>
            <w:gridSpan w:val="4"/>
            <w:tcBorders>
              <w:top w:val="nil"/>
              <w:left w:val="nil"/>
              <w:bottom w:val="single" w:sz="8" w:space="0" w:color="auto"/>
              <w:right w:val="nil"/>
            </w:tcBorders>
            <w:shd w:val="clear" w:color="auto" w:fill="auto"/>
            <w:vAlign w:val="center"/>
            <w:hideMark/>
          </w:tcPr>
          <w:p w14:paraId="005671EF" w14:textId="77777777" w:rsidR="00F26F51"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903.489.907</w:t>
            </w:r>
          </w:p>
        </w:tc>
        <w:tc>
          <w:tcPr>
            <w:tcW w:w="904" w:type="pct"/>
            <w:tcBorders>
              <w:top w:val="nil"/>
              <w:left w:val="nil"/>
              <w:bottom w:val="single" w:sz="8" w:space="0" w:color="auto"/>
              <w:right w:val="nil"/>
            </w:tcBorders>
            <w:shd w:val="clear" w:color="auto" w:fill="auto"/>
            <w:vAlign w:val="center"/>
            <w:hideMark/>
          </w:tcPr>
          <w:p w14:paraId="0F5D9A5F" w14:textId="77777777" w:rsidR="00F26F51" w:rsidRPr="002E2B5B" w:rsidRDefault="00EE24E9" w:rsidP="002E2B5B">
            <w:pPr>
              <w:jc w:val="right"/>
              <w:rPr>
                <w:rFonts w:ascii="Calibri" w:hAnsi="Calibri" w:cs="Calibri"/>
                <w:b/>
                <w:bCs/>
                <w:color w:val="000000"/>
                <w:sz w:val="16"/>
                <w:szCs w:val="16"/>
              </w:rPr>
            </w:pPr>
            <w:r w:rsidRPr="002E2B5B">
              <w:rPr>
                <w:rFonts w:ascii="Calibri" w:hAnsi="Calibri" w:cs="Calibri"/>
                <w:b/>
                <w:bCs/>
                <w:color w:val="000000"/>
                <w:sz w:val="16"/>
                <w:szCs w:val="16"/>
              </w:rPr>
              <w:t>568.674.563</w:t>
            </w:r>
          </w:p>
        </w:tc>
      </w:tr>
      <w:tr w:rsidR="002855FD" w:rsidRPr="002E2B5B" w14:paraId="69A5C350" w14:textId="77777777" w:rsidTr="002855FD">
        <w:trPr>
          <w:trHeight w:val="315"/>
        </w:trPr>
        <w:tc>
          <w:tcPr>
            <w:tcW w:w="3259" w:type="pct"/>
            <w:gridSpan w:val="4"/>
            <w:tcBorders>
              <w:top w:val="nil"/>
              <w:left w:val="nil"/>
              <w:bottom w:val="single" w:sz="8" w:space="0" w:color="auto"/>
              <w:right w:val="nil"/>
            </w:tcBorders>
            <w:shd w:val="clear" w:color="auto" w:fill="auto"/>
            <w:noWrap/>
            <w:vAlign w:val="center"/>
            <w:hideMark/>
          </w:tcPr>
          <w:p w14:paraId="149185C0" w14:textId="77777777" w:rsidR="002855FD" w:rsidRPr="002E2B5B" w:rsidRDefault="002855FD" w:rsidP="002E2B5B">
            <w:pPr>
              <w:rPr>
                <w:rFonts w:ascii="Calibri" w:hAnsi="Calibri" w:cs="Calibri"/>
                <w:b/>
                <w:bCs/>
                <w:color w:val="000000"/>
                <w:sz w:val="16"/>
                <w:szCs w:val="16"/>
              </w:rPr>
            </w:pPr>
            <w:r w:rsidRPr="002E2B5B">
              <w:rPr>
                <w:rFonts w:ascii="Calibri" w:hAnsi="Calibri" w:cs="Calibri"/>
                <w:b/>
                <w:bCs/>
                <w:color w:val="000000"/>
                <w:sz w:val="16"/>
                <w:szCs w:val="16"/>
              </w:rPr>
              <w:t>FORMAÇÃO DO SALDO DO AFAC</w:t>
            </w:r>
          </w:p>
        </w:tc>
        <w:tc>
          <w:tcPr>
            <w:tcW w:w="229" w:type="pct"/>
            <w:tcBorders>
              <w:top w:val="nil"/>
              <w:left w:val="nil"/>
              <w:bottom w:val="single" w:sz="8" w:space="0" w:color="auto"/>
              <w:right w:val="nil"/>
            </w:tcBorders>
            <w:shd w:val="clear" w:color="auto" w:fill="auto"/>
            <w:noWrap/>
            <w:vAlign w:val="center"/>
            <w:hideMark/>
          </w:tcPr>
          <w:p w14:paraId="2DC4CED6" w14:textId="77777777" w:rsidR="002855FD" w:rsidRPr="002E2B5B" w:rsidRDefault="002855FD" w:rsidP="002E2B5B">
            <w:pPr>
              <w:jc w:val="center"/>
              <w:rPr>
                <w:rFonts w:ascii="Calibri" w:hAnsi="Calibri" w:cs="Calibri"/>
                <w:b/>
                <w:bCs/>
                <w:color w:val="000000"/>
                <w:sz w:val="16"/>
                <w:szCs w:val="16"/>
              </w:rPr>
            </w:pPr>
            <w:r w:rsidRPr="002E2B5B">
              <w:rPr>
                <w:rFonts w:ascii="Calibri" w:hAnsi="Calibri" w:cs="Calibri"/>
                <w:b/>
                <w:bCs/>
                <w:color w:val="000000"/>
                <w:sz w:val="16"/>
                <w:szCs w:val="16"/>
              </w:rPr>
              <w:t> </w:t>
            </w:r>
          </w:p>
        </w:tc>
        <w:tc>
          <w:tcPr>
            <w:tcW w:w="183" w:type="pct"/>
            <w:tcBorders>
              <w:top w:val="nil"/>
              <w:left w:val="nil"/>
              <w:bottom w:val="single" w:sz="8" w:space="0" w:color="auto"/>
              <w:right w:val="nil"/>
            </w:tcBorders>
            <w:shd w:val="clear" w:color="auto" w:fill="auto"/>
            <w:noWrap/>
            <w:vAlign w:val="center"/>
          </w:tcPr>
          <w:p w14:paraId="723FACC9" w14:textId="77777777" w:rsidR="002855FD" w:rsidRPr="002E2B5B" w:rsidRDefault="002855FD" w:rsidP="002E2B5B">
            <w:pPr>
              <w:jc w:val="right"/>
              <w:rPr>
                <w:rFonts w:ascii="Calibri" w:hAnsi="Calibri" w:cs="Calibri"/>
                <w:b/>
                <w:bCs/>
                <w:color w:val="000000"/>
                <w:sz w:val="16"/>
                <w:szCs w:val="16"/>
              </w:rPr>
            </w:pPr>
          </w:p>
        </w:tc>
        <w:tc>
          <w:tcPr>
            <w:tcW w:w="1329" w:type="pct"/>
            <w:gridSpan w:val="2"/>
            <w:tcBorders>
              <w:top w:val="nil"/>
              <w:left w:val="nil"/>
              <w:bottom w:val="single" w:sz="8" w:space="0" w:color="auto"/>
              <w:right w:val="nil"/>
            </w:tcBorders>
            <w:shd w:val="clear" w:color="auto" w:fill="auto"/>
            <w:vAlign w:val="center"/>
            <w:hideMark/>
          </w:tcPr>
          <w:p w14:paraId="0FD496B1" w14:textId="77777777" w:rsidR="002855FD" w:rsidRPr="002E2B5B" w:rsidRDefault="002855FD" w:rsidP="002E2B5B">
            <w:pPr>
              <w:jc w:val="right"/>
              <w:rPr>
                <w:rFonts w:ascii="Calibri" w:hAnsi="Calibri" w:cs="Calibri"/>
                <w:b/>
                <w:bCs/>
                <w:color w:val="000000"/>
                <w:sz w:val="16"/>
                <w:szCs w:val="16"/>
              </w:rPr>
            </w:pPr>
          </w:p>
        </w:tc>
      </w:tr>
      <w:tr w:rsidR="002855FD" w:rsidRPr="002E2B5B" w14:paraId="0EB1F824" w14:textId="77777777" w:rsidTr="002855FD">
        <w:trPr>
          <w:trHeight w:val="300"/>
        </w:trPr>
        <w:tc>
          <w:tcPr>
            <w:tcW w:w="3488" w:type="pct"/>
            <w:gridSpan w:val="5"/>
            <w:tcBorders>
              <w:top w:val="single" w:sz="8" w:space="0" w:color="auto"/>
              <w:left w:val="nil"/>
              <w:bottom w:val="nil"/>
              <w:right w:val="nil"/>
            </w:tcBorders>
            <w:shd w:val="clear" w:color="auto" w:fill="auto"/>
            <w:noWrap/>
            <w:vAlign w:val="center"/>
            <w:hideMark/>
          </w:tcPr>
          <w:p w14:paraId="1742CB0D" w14:textId="77777777" w:rsidR="002855FD" w:rsidRPr="002E2B5B" w:rsidRDefault="002855FD" w:rsidP="002E2B5B">
            <w:pPr>
              <w:rPr>
                <w:rFonts w:ascii="Calibri" w:hAnsi="Calibri" w:cs="Calibri"/>
                <w:color w:val="000000"/>
                <w:sz w:val="16"/>
                <w:szCs w:val="16"/>
              </w:rPr>
            </w:pPr>
            <w:r w:rsidRPr="002E2B5B">
              <w:rPr>
                <w:rFonts w:ascii="Calibri" w:hAnsi="Calibri" w:cs="Calibri"/>
                <w:color w:val="000000"/>
                <w:sz w:val="16"/>
                <w:szCs w:val="16"/>
              </w:rPr>
              <w:t>Recursos recebidos em 2018 (aplicados em 2019)</w:t>
            </w:r>
          </w:p>
        </w:tc>
        <w:tc>
          <w:tcPr>
            <w:tcW w:w="183" w:type="pct"/>
            <w:tcBorders>
              <w:top w:val="nil"/>
              <w:left w:val="nil"/>
              <w:bottom w:val="nil"/>
              <w:right w:val="nil"/>
            </w:tcBorders>
            <w:shd w:val="clear" w:color="auto" w:fill="auto"/>
            <w:noWrap/>
            <w:vAlign w:val="center"/>
          </w:tcPr>
          <w:p w14:paraId="78747647" w14:textId="77777777" w:rsidR="002855FD" w:rsidRPr="002E2B5B" w:rsidRDefault="002855FD" w:rsidP="002E2B5B">
            <w:pPr>
              <w:jc w:val="right"/>
              <w:rPr>
                <w:rFonts w:ascii="Calibri" w:hAnsi="Calibri" w:cs="Calibri"/>
                <w:color w:val="000000"/>
                <w:sz w:val="16"/>
                <w:szCs w:val="16"/>
              </w:rPr>
            </w:pPr>
          </w:p>
        </w:tc>
        <w:tc>
          <w:tcPr>
            <w:tcW w:w="1329" w:type="pct"/>
            <w:gridSpan w:val="2"/>
            <w:tcBorders>
              <w:top w:val="nil"/>
              <w:left w:val="nil"/>
              <w:bottom w:val="nil"/>
              <w:right w:val="nil"/>
            </w:tcBorders>
            <w:shd w:val="clear" w:color="auto" w:fill="auto"/>
            <w:vAlign w:val="center"/>
            <w:hideMark/>
          </w:tcPr>
          <w:p w14:paraId="26EA89B7" w14:textId="77777777" w:rsidR="002855FD" w:rsidRPr="002E2B5B" w:rsidRDefault="006501C4" w:rsidP="002E2B5B">
            <w:pPr>
              <w:jc w:val="right"/>
              <w:rPr>
                <w:rFonts w:ascii="Calibri" w:hAnsi="Calibri" w:cs="Calibri"/>
                <w:color w:val="000000"/>
                <w:sz w:val="16"/>
                <w:szCs w:val="16"/>
              </w:rPr>
            </w:pPr>
            <w:r w:rsidRPr="002E2B5B">
              <w:rPr>
                <w:rFonts w:ascii="Calibri" w:hAnsi="Calibri" w:cs="Calibri"/>
                <w:color w:val="000000"/>
                <w:sz w:val="16"/>
                <w:szCs w:val="16"/>
              </w:rPr>
              <w:t>27.332.435</w:t>
            </w:r>
          </w:p>
        </w:tc>
      </w:tr>
      <w:tr w:rsidR="002855FD" w:rsidRPr="002E2B5B" w14:paraId="64A62C2E" w14:textId="77777777" w:rsidTr="002855FD">
        <w:trPr>
          <w:trHeight w:val="300"/>
        </w:trPr>
        <w:tc>
          <w:tcPr>
            <w:tcW w:w="3488" w:type="pct"/>
            <w:gridSpan w:val="5"/>
            <w:tcBorders>
              <w:top w:val="nil"/>
              <w:left w:val="nil"/>
              <w:bottom w:val="nil"/>
              <w:right w:val="nil"/>
            </w:tcBorders>
            <w:shd w:val="clear" w:color="auto" w:fill="auto"/>
            <w:noWrap/>
            <w:vAlign w:val="center"/>
            <w:hideMark/>
          </w:tcPr>
          <w:p w14:paraId="5C893B91" w14:textId="77777777" w:rsidR="002855FD" w:rsidRPr="002E2B5B" w:rsidRDefault="002855FD" w:rsidP="002E2B5B">
            <w:pPr>
              <w:rPr>
                <w:rFonts w:ascii="Calibri" w:hAnsi="Calibri" w:cs="Calibri"/>
                <w:color w:val="000000"/>
                <w:sz w:val="16"/>
                <w:szCs w:val="16"/>
              </w:rPr>
            </w:pPr>
            <w:r w:rsidRPr="002E2B5B">
              <w:rPr>
                <w:rFonts w:ascii="Calibri" w:hAnsi="Calibri" w:cs="Calibri"/>
                <w:color w:val="000000"/>
                <w:sz w:val="16"/>
                <w:szCs w:val="16"/>
              </w:rPr>
              <w:t>Recursos recebidos em 2019</w:t>
            </w:r>
          </w:p>
        </w:tc>
        <w:tc>
          <w:tcPr>
            <w:tcW w:w="183" w:type="pct"/>
            <w:tcBorders>
              <w:top w:val="nil"/>
              <w:left w:val="nil"/>
              <w:bottom w:val="nil"/>
              <w:right w:val="nil"/>
            </w:tcBorders>
            <w:shd w:val="clear" w:color="auto" w:fill="auto"/>
            <w:noWrap/>
            <w:vAlign w:val="center"/>
          </w:tcPr>
          <w:p w14:paraId="17BF1640" w14:textId="77777777" w:rsidR="002855FD" w:rsidRPr="002E2B5B" w:rsidRDefault="002855FD" w:rsidP="002E2B5B">
            <w:pPr>
              <w:jc w:val="right"/>
              <w:rPr>
                <w:rFonts w:ascii="Calibri" w:hAnsi="Calibri" w:cs="Calibri"/>
                <w:color w:val="000000"/>
                <w:sz w:val="16"/>
                <w:szCs w:val="16"/>
              </w:rPr>
            </w:pPr>
          </w:p>
        </w:tc>
        <w:tc>
          <w:tcPr>
            <w:tcW w:w="1329" w:type="pct"/>
            <w:gridSpan w:val="2"/>
            <w:tcBorders>
              <w:top w:val="nil"/>
              <w:left w:val="nil"/>
              <w:bottom w:val="nil"/>
              <w:right w:val="nil"/>
            </w:tcBorders>
            <w:shd w:val="clear" w:color="auto" w:fill="auto"/>
            <w:vAlign w:val="center"/>
            <w:hideMark/>
          </w:tcPr>
          <w:p w14:paraId="18C5504C" w14:textId="77777777" w:rsidR="002855FD" w:rsidRPr="002E2B5B" w:rsidRDefault="006501C4" w:rsidP="002E2B5B">
            <w:pPr>
              <w:jc w:val="right"/>
              <w:rPr>
                <w:rFonts w:ascii="Calibri" w:hAnsi="Calibri" w:cs="Calibri"/>
                <w:color w:val="000000"/>
                <w:sz w:val="16"/>
                <w:szCs w:val="16"/>
              </w:rPr>
            </w:pPr>
            <w:r w:rsidRPr="002E2B5B">
              <w:rPr>
                <w:rFonts w:ascii="Calibri" w:hAnsi="Calibri" w:cs="Calibri"/>
                <w:color w:val="000000"/>
                <w:sz w:val="16"/>
                <w:szCs w:val="16"/>
              </w:rPr>
              <w:t>541.342.128</w:t>
            </w:r>
          </w:p>
        </w:tc>
      </w:tr>
      <w:tr w:rsidR="002855FD" w:rsidRPr="002E2B5B" w14:paraId="662D46C0" w14:textId="77777777" w:rsidTr="002855FD">
        <w:trPr>
          <w:trHeight w:val="300"/>
        </w:trPr>
        <w:tc>
          <w:tcPr>
            <w:tcW w:w="3488" w:type="pct"/>
            <w:gridSpan w:val="5"/>
            <w:tcBorders>
              <w:top w:val="nil"/>
              <w:left w:val="nil"/>
              <w:bottom w:val="single" w:sz="4" w:space="0" w:color="auto"/>
              <w:right w:val="nil"/>
            </w:tcBorders>
            <w:shd w:val="clear" w:color="auto" w:fill="auto"/>
            <w:noWrap/>
            <w:vAlign w:val="center"/>
            <w:hideMark/>
          </w:tcPr>
          <w:p w14:paraId="55F9BFDE" w14:textId="77777777" w:rsidR="002855FD" w:rsidRPr="002E2B5B" w:rsidRDefault="002855FD" w:rsidP="002E2B5B">
            <w:pPr>
              <w:rPr>
                <w:rFonts w:ascii="Calibri" w:hAnsi="Calibri" w:cs="Calibri"/>
                <w:color w:val="000000"/>
                <w:sz w:val="16"/>
                <w:szCs w:val="16"/>
              </w:rPr>
            </w:pPr>
            <w:r w:rsidRPr="002E2B5B">
              <w:rPr>
                <w:rFonts w:ascii="Calibri" w:hAnsi="Calibri" w:cs="Calibri"/>
                <w:color w:val="000000"/>
                <w:sz w:val="16"/>
                <w:szCs w:val="16"/>
              </w:rPr>
              <w:t>Recursos recebidos em 2020</w:t>
            </w:r>
          </w:p>
        </w:tc>
        <w:tc>
          <w:tcPr>
            <w:tcW w:w="183" w:type="pct"/>
            <w:tcBorders>
              <w:top w:val="nil"/>
              <w:left w:val="nil"/>
              <w:bottom w:val="single" w:sz="4" w:space="0" w:color="auto"/>
              <w:right w:val="nil"/>
            </w:tcBorders>
            <w:shd w:val="clear" w:color="auto" w:fill="auto"/>
            <w:noWrap/>
            <w:vAlign w:val="center"/>
          </w:tcPr>
          <w:p w14:paraId="69429BB6" w14:textId="77777777" w:rsidR="002855FD" w:rsidRPr="002E2B5B" w:rsidRDefault="002855FD" w:rsidP="002E2B5B">
            <w:pPr>
              <w:jc w:val="right"/>
              <w:rPr>
                <w:rFonts w:ascii="Calibri" w:hAnsi="Calibri" w:cs="Calibri"/>
                <w:color w:val="000000"/>
                <w:sz w:val="16"/>
                <w:szCs w:val="16"/>
              </w:rPr>
            </w:pPr>
          </w:p>
        </w:tc>
        <w:tc>
          <w:tcPr>
            <w:tcW w:w="1329" w:type="pct"/>
            <w:gridSpan w:val="2"/>
            <w:tcBorders>
              <w:top w:val="nil"/>
              <w:left w:val="nil"/>
              <w:bottom w:val="single" w:sz="4" w:space="0" w:color="auto"/>
              <w:right w:val="nil"/>
            </w:tcBorders>
            <w:shd w:val="clear" w:color="auto" w:fill="auto"/>
            <w:vAlign w:val="center"/>
            <w:hideMark/>
          </w:tcPr>
          <w:p w14:paraId="3B5C7CD2" w14:textId="77777777" w:rsidR="002855FD" w:rsidRPr="002E2B5B" w:rsidRDefault="006501C4" w:rsidP="002E2B5B">
            <w:pPr>
              <w:jc w:val="right"/>
              <w:rPr>
                <w:rFonts w:ascii="Calibri" w:hAnsi="Calibri" w:cs="Calibri"/>
                <w:color w:val="000000"/>
                <w:sz w:val="16"/>
                <w:szCs w:val="16"/>
              </w:rPr>
            </w:pPr>
            <w:r w:rsidRPr="002E2B5B">
              <w:rPr>
                <w:rFonts w:ascii="Calibri" w:hAnsi="Calibri" w:cs="Calibri"/>
                <w:color w:val="000000"/>
                <w:sz w:val="16"/>
                <w:szCs w:val="16"/>
              </w:rPr>
              <w:t>334.815.344</w:t>
            </w:r>
          </w:p>
        </w:tc>
      </w:tr>
      <w:tr w:rsidR="002855FD" w:rsidRPr="002E2B5B" w14:paraId="24D9D363" w14:textId="77777777" w:rsidTr="002855FD">
        <w:trPr>
          <w:trHeight w:val="315"/>
        </w:trPr>
        <w:tc>
          <w:tcPr>
            <w:tcW w:w="3488" w:type="pct"/>
            <w:gridSpan w:val="5"/>
            <w:tcBorders>
              <w:top w:val="single" w:sz="4" w:space="0" w:color="auto"/>
              <w:left w:val="nil"/>
              <w:bottom w:val="single" w:sz="8" w:space="0" w:color="auto"/>
              <w:right w:val="nil"/>
            </w:tcBorders>
            <w:shd w:val="clear" w:color="auto" w:fill="auto"/>
            <w:noWrap/>
            <w:vAlign w:val="center"/>
            <w:hideMark/>
          </w:tcPr>
          <w:p w14:paraId="72001202" w14:textId="77777777" w:rsidR="002855FD" w:rsidRPr="002E2B5B" w:rsidRDefault="002855FD" w:rsidP="002E2B5B">
            <w:pPr>
              <w:rPr>
                <w:rFonts w:ascii="Calibri" w:hAnsi="Calibri" w:cs="Calibri"/>
                <w:b/>
                <w:bCs/>
                <w:color w:val="000000"/>
                <w:sz w:val="16"/>
                <w:szCs w:val="16"/>
              </w:rPr>
            </w:pPr>
            <w:r w:rsidRPr="002E2B5B">
              <w:rPr>
                <w:rFonts w:ascii="Calibri" w:hAnsi="Calibri" w:cs="Calibri"/>
                <w:b/>
                <w:bCs/>
                <w:color w:val="000000"/>
                <w:sz w:val="16"/>
                <w:szCs w:val="16"/>
              </w:rPr>
              <w:t>TOTAL AFAC</w:t>
            </w:r>
            <w:r w:rsidR="006501C4" w:rsidRPr="002E2B5B">
              <w:rPr>
                <w:rFonts w:ascii="Calibri" w:hAnsi="Calibri" w:cs="Calibri"/>
                <w:b/>
                <w:bCs/>
                <w:color w:val="000000"/>
                <w:sz w:val="16"/>
                <w:szCs w:val="16"/>
              </w:rPr>
              <w:t xml:space="preserve"> EM 31/12/2020</w:t>
            </w:r>
          </w:p>
        </w:tc>
        <w:tc>
          <w:tcPr>
            <w:tcW w:w="183" w:type="pct"/>
            <w:tcBorders>
              <w:top w:val="single" w:sz="4" w:space="0" w:color="auto"/>
              <w:left w:val="nil"/>
              <w:bottom w:val="single" w:sz="8" w:space="0" w:color="auto"/>
              <w:right w:val="nil"/>
            </w:tcBorders>
            <w:shd w:val="clear" w:color="auto" w:fill="auto"/>
            <w:noWrap/>
            <w:vAlign w:val="center"/>
          </w:tcPr>
          <w:p w14:paraId="07BFC3E7" w14:textId="77777777" w:rsidR="002855FD" w:rsidRPr="002E2B5B" w:rsidRDefault="002855FD" w:rsidP="002E2B5B">
            <w:pPr>
              <w:jc w:val="right"/>
              <w:rPr>
                <w:rFonts w:ascii="Calibri" w:hAnsi="Calibri" w:cs="Calibri"/>
                <w:b/>
                <w:bCs/>
                <w:color w:val="000000"/>
                <w:sz w:val="16"/>
                <w:szCs w:val="16"/>
              </w:rPr>
            </w:pPr>
          </w:p>
        </w:tc>
        <w:tc>
          <w:tcPr>
            <w:tcW w:w="1329" w:type="pct"/>
            <w:gridSpan w:val="2"/>
            <w:tcBorders>
              <w:top w:val="single" w:sz="4" w:space="0" w:color="auto"/>
              <w:left w:val="nil"/>
              <w:bottom w:val="single" w:sz="8" w:space="0" w:color="auto"/>
              <w:right w:val="nil"/>
            </w:tcBorders>
            <w:shd w:val="clear" w:color="auto" w:fill="auto"/>
            <w:vAlign w:val="center"/>
            <w:hideMark/>
          </w:tcPr>
          <w:p w14:paraId="62CB1B0E" w14:textId="77777777" w:rsidR="002855FD" w:rsidRPr="002E2B5B" w:rsidRDefault="006501C4" w:rsidP="002E2B5B">
            <w:pPr>
              <w:jc w:val="right"/>
              <w:rPr>
                <w:rFonts w:ascii="Calibri" w:hAnsi="Calibri" w:cs="Calibri"/>
                <w:b/>
                <w:bCs/>
                <w:color w:val="000000"/>
                <w:sz w:val="16"/>
                <w:szCs w:val="16"/>
              </w:rPr>
            </w:pPr>
            <w:r w:rsidRPr="002E2B5B">
              <w:rPr>
                <w:rFonts w:ascii="Calibri" w:hAnsi="Calibri" w:cs="Calibri"/>
                <w:b/>
                <w:bCs/>
                <w:color w:val="000000"/>
                <w:sz w:val="16"/>
                <w:szCs w:val="16"/>
              </w:rPr>
              <w:t>903.489.907</w:t>
            </w:r>
          </w:p>
        </w:tc>
      </w:tr>
    </w:tbl>
    <w:p w14:paraId="37E3297B" w14:textId="6590466D" w:rsidR="006501C4" w:rsidRPr="002E2B5B" w:rsidRDefault="00AE29E5" w:rsidP="002E2B5B">
      <w:pPr>
        <w:jc w:val="both"/>
        <w:rPr>
          <w:rFonts w:ascii="Calibri" w:hAnsi="Calibri" w:cs="Calibri"/>
          <w:sz w:val="22"/>
          <w:szCs w:val="22"/>
        </w:rPr>
      </w:pPr>
      <w:r w:rsidRPr="002E2B5B">
        <w:rPr>
          <w:rFonts w:ascii="Calibri" w:hAnsi="Calibri" w:cs="Calibri"/>
          <w:sz w:val="22"/>
          <w:szCs w:val="22"/>
        </w:rPr>
        <w:t>Após aprovação dessas demonstrações, a VALEC irá solicitar à Assembleia Geral a autorização para integralização do AFAC ao capital social.</w:t>
      </w:r>
    </w:p>
    <w:p w14:paraId="74BF51B7" w14:textId="77777777" w:rsidR="003657C6" w:rsidRPr="002E2B5B" w:rsidRDefault="003657C6" w:rsidP="002E2B5B">
      <w:pPr>
        <w:jc w:val="both"/>
        <w:rPr>
          <w:rFonts w:ascii="Calibri" w:hAnsi="Calibri" w:cs="Calibri"/>
          <w:sz w:val="22"/>
          <w:szCs w:val="22"/>
        </w:rPr>
      </w:pPr>
    </w:p>
    <w:p w14:paraId="46876E9E" w14:textId="6F8F6ECA" w:rsidR="002E490D"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731BB6" w:rsidRPr="002E2B5B">
        <w:rPr>
          <w:rFonts w:ascii="Calibri" w:hAnsi="Calibri" w:cs="Calibri"/>
          <w:bCs w:val="0"/>
          <w:sz w:val="22"/>
          <w:szCs w:val="22"/>
        </w:rPr>
        <w:t>3</w:t>
      </w:r>
      <w:r w:rsidRPr="002E2B5B">
        <w:rPr>
          <w:rFonts w:ascii="Calibri" w:hAnsi="Calibri" w:cs="Calibri"/>
          <w:bCs w:val="0"/>
          <w:sz w:val="22"/>
          <w:szCs w:val="22"/>
        </w:rPr>
        <w:t xml:space="preserve"> </w:t>
      </w:r>
      <w:r w:rsidR="00740478" w:rsidRPr="002E2B5B">
        <w:rPr>
          <w:rFonts w:ascii="Calibri" w:hAnsi="Calibri" w:cs="Calibri"/>
          <w:bCs w:val="0"/>
          <w:sz w:val="22"/>
          <w:szCs w:val="22"/>
        </w:rPr>
        <w:t xml:space="preserve">– </w:t>
      </w:r>
      <w:r w:rsidR="00AB1E5E" w:rsidRPr="002E2B5B">
        <w:rPr>
          <w:rFonts w:ascii="Calibri" w:hAnsi="Calibri" w:cs="Calibri"/>
          <w:bCs w:val="0"/>
          <w:sz w:val="22"/>
          <w:szCs w:val="22"/>
        </w:rPr>
        <w:t>RECEITA A DIFERIR</w:t>
      </w:r>
    </w:p>
    <w:p w14:paraId="54AB6C61" w14:textId="77777777" w:rsidR="00783590" w:rsidRPr="002E2B5B" w:rsidRDefault="00AB1E5E" w:rsidP="002E2B5B">
      <w:pPr>
        <w:rPr>
          <w:rFonts w:ascii="Calibri" w:hAnsi="Calibri" w:cs="Calibri"/>
          <w:b/>
          <w:sz w:val="22"/>
          <w:szCs w:val="22"/>
        </w:rPr>
      </w:pPr>
      <w:r w:rsidRPr="002E2B5B">
        <w:rPr>
          <w:rFonts w:ascii="Calibri" w:hAnsi="Calibri" w:cs="Calibri"/>
          <w:b/>
          <w:sz w:val="22"/>
          <w:szCs w:val="22"/>
        </w:rPr>
        <w:t>Receita a Diferir – Pátios e Terminais</w:t>
      </w:r>
    </w:p>
    <w:p w14:paraId="4F699BEE" w14:textId="77777777" w:rsidR="00526F70" w:rsidRPr="002E2B5B" w:rsidRDefault="00783590" w:rsidP="002E2B5B">
      <w:pPr>
        <w:spacing w:after="120"/>
        <w:ind w:right="57"/>
        <w:jc w:val="both"/>
        <w:rPr>
          <w:rFonts w:ascii="Calibri" w:hAnsi="Calibri" w:cs="Calibri"/>
          <w:sz w:val="22"/>
          <w:szCs w:val="22"/>
        </w:rPr>
      </w:pPr>
      <w:r w:rsidRPr="002E2B5B">
        <w:rPr>
          <w:rFonts w:ascii="Calibri" w:hAnsi="Calibri" w:cs="Calibri"/>
          <w:sz w:val="22"/>
          <w:szCs w:val="22"/>
        </w:rPr>
        <w:t xml:space="preserve">A conta </w:t>
      </w:r>
      <w:r w:rsidR="00AB1E5E" w:rsidRPr="002E2B5B">
        <w:rPr>
          <w:rFonts w:ascii="Calibri" w:hAnsi="Calibri" w:cs="Calibri"/>
          <w:sz w:val="22"/>
          <w:szCs w:val="22"/>
        </w:rPr>
        <w:t>Receita a Diferir – Pátios e Terminais</w:t>
      </w:r>
      <w:r w:rsidRPr="002E2B5B">
        <w:rPr>
          <w:rFonts w:ascii="Calibri" w:hAnsi="Calibri" w:cs="Calibri"/>
          <w:sz w:val="22"/>
          <w:szCs w:val="22"/>
        </w:rPr>
        <w:t xml:space="preserve"> expressa os valores </w:t>
      </w:r>
      <w:r w:rsidR="00AB1E5E" w:rsidRPr="002E2B5B">
        <w:rPr>
          <w:rFonts w:ascii="Calibri" w:hAnsi="Calibri" w:cs="Calibri"/>
          <w:sz w:val="22"/>
          <w:szCs w:val="22"/>
        </w:rPr>
        <w:t>contratados</w:t>
      </w:r>
      <w:r w:rsidRPr="002E2B5B">
        <w:rPr>
          <w:rFonts w:ascii="Calibri" w:hAnsi="Calibri" w:cs="Calibri"/>
          <w:sz w:val="22"/>
          <w:szCs w:val="22"/>
        </w:rPr>
        <w:t xml:space="preserve">, conforme contratos de Permissão </w:t>
      </w:r>
      <w:r w:rsidR="006E3EE4" w:rsidRPr="002E2B5B">
        <w:rPr>
          <w:rFonts w:ascii="Calibri" w:hAnsi="Calibri" w:cs="Calibri"/>
          <w:sz w:val="22"/>
          <w:szCs w:val="22"/>
        </w:rPr>
        <w:t>para</w:t>
      </w:r>
      <w:r w:rsidRPr="002E2B5B">
        <w:rPr>
          <w:rFonts w:ascii="Calibri" w:hAnsi="Calibri" w:cs="Calibri"/>
          <w:sz w:val="22"/>
          <w:szCs w:val="22"/>
        </w:rPr>
        <w:t xml:space="preserve"> Uso dos Pátios </w:t>
      </w:r>
      <w:r w:rsidR="00AB1E5E" w:rsidRPr="002E2B5B">
        <w:rPr>
          <w:rFonts w:ascii="Calibri" w:hAnsi="Calibri" w:cs="Calibri"/>
          <w:sz w:val="22"/>
          <w:szCs w:val="22"/>
        </w:rPr>
        <w:t xml:space="preserve">e Terminais </w:t>
      </w:r>
      <w:r w:rsidRPr="002E2B5B">
        <w:rPr>
          <w:rFonts w:ascii="Calibri" w:hAnsi="Calibri" w:cs="Calibri"/>
          <w:sz w:val="22"/>
          <w:szCs w:val="22"/>
        </w:rPr>
        <w:t xml:space="preserve">da VALEC. Como são de longo prazo (15 anos), em atendimento ao regime de competência, os </w:t>
      </w:r>
      <w:r w:rsidR="00AB1E5E" w:rsidRPr="002E2B5B">
        <w:rPr>
          <w:rFonts w:ascii="Calibri" w:hAnsi="Calibri" w:cs="Calibri"/>
          <w:sz w:val="22"/>
          <w:szCs w:val="22"/>
        </w:rPr>
        <w:t>contratos</w:t>
      </w:r>
      <w:r w:rsidRPr="002E2B5B">
        <w:rPr>
          <w:rFonts w:ascii="Calibri" w:hAnsi="Calibri" w:cs="Calibri"/>
          <w:sz w:val="22"/>
          <w:szCs w:val="22"/>
        </w:rPr>
        <w:t xml:space="preserve"> são </w:t>
      </w:r>
      <w:r w:rsidR="00AB1E5E" w:rsidRPr="002E2B5B">
        <w:rPr>
          <w:rFonts w:ascii="Calibri" w:hAnsi="Calibri" w:cs="Calibri"/>
          <w:sz w:val="22"/>
          <w:szCs w:val="22"/>
        </w:rPr>
        <w:t>reconhecidos</w:t>
      </w:r>
      <w:r w:rsidRPr="002E2B5B">
        <w:rPr>
          <w:rFonts w:ascii="Calibri" w:hAnsi="Calibri" w:cs="Calibri"/>
          <w:sz w:val="22"/>
          <w:szCs w:val="22"/>
        </w:rPr>
        <w:t xml:space="preserve"> como </w:t>
      </w:r>
      <w:r w:rsidR="00AB1E5E" w:rsidRPr="002E2B5B">
        <w:rPr>
          <w:rFonts w:ascii="Calibri" w:hAnsi="Calibri" w:cs="Calibri"/>
          <w:sz w:val="22"/>
          <w:szCs w:val="22"/>
        </w:rPr>
        <w:t>Receita a Diferir,</w:t>
      </w:r>
      <w:r w:rsidRPr="002E2B5B">
        <w:rPr>
          <w:rFonts w:ascii="Calibri" w:hAnsi="Calibri" w:cs="Calibri"/>
          <w:sz w:val="22"/>
          <w:szCs w:val="22"/>
        </w:rPr>
        <w:t xml:space="preserve"> no passivo</w:t>
      </w:r>
      <w:r w:rsidR="00AB1E5E" w:rsidRPr="002E2B5B">
        <w:rPr>
          <w:rFonts w:ascii="Calibri" w:hAnsi="Calibri" w:cs="Calibri"/>
          <w:sz w:val="22"/>
          <w:szCs w:val="22"/>
        </w:rPr>
        <w:t>,</w:t>
      </w:r>
      <w:r w:rsidRPr="002E2B5B">
        <w:rPr>
          <w:rFonts w:ascii="Calibri" w:hAnsi="Calibri" w:cs="Calibri"/>
          <w:sz w:val="22"/>
          <w:szCs w:val="22"/>
        </w:rPr>
        <w:t xml:space="preserve"> para </w:t>
      </w:r>
      <w:r w:rsidR="00AB1E5E" w:rsidRPr="002E2B5B">
        <w:rPr>
          <w:rFonts w:ascii="Calibri" w:hAnsi="Calibri" w:cs="Calibri"/>
          <w:sz w:val="22"/>
          <w:szCs w:val="22"/>
        </w:rPr>
        <w:t>diferimento</w:t>
      </w:r>
      <w:r w:rsidRPr="002E2B5B">
        <w:rPr>
          <w:rFonts w:ascii="Calibri" w:hAnsi="Calibri" w:cs="Calibri"/>
          <w:sz w:val="22"/>
          <w:szCs w:val="22"/>
        </w:rPr>
        <w:t xml:space="preserve"> mensal no resultado (receita operacional) conforme o prazo contratual. </w:t>
      </w:r>
    </w:p>
    <w:p w14:paraId="2692D82C" w14:textId="12AF2001" w:rsidR="00783590" w:rsidRPr="002E2B5B" w:rsidRDefault="008005D5" w:rsidP="002E2B5B">
      <w:pPr>
        <w:spacing w:after="120"/>
        <w:ind w:right="57"/>
        <w:jc w:val="both"/>
        <w:rPr>
          <w:rFonts w:ascii="Calibri" w:hAnsi="Calibri" w:cs="Calibri"/>
          <w:sz w:val="22"/>
          <w:szCs w:val="22"/>
        </w:rPr>
      </w:pPr>
      <w:r w:rsidRPr="002E2B5B">
        <w:rPr>
          <w:rFonts w:ascii="Calibri" w:hAnsi="Calibri" w:cs="Calibri"/>
          <w:sz w:val="22"/>
          <w:szCs w:val="22"/>
        </w:rPr>
        <w:t xml:space="preserve">Em </w:t>
      </w:r>
      <w:r w:rsidR="00F16681" w:rsidRPr="002E2B5B">
        <w:rPr>
          <w:rFonts w:ascii="Calibri" w:hAnsi="Calibri" w:cs="Calibri"/>
          <w:sz w:val="22"/>
          <w:szCs w:val="22"/>
        </w:rPr>
        <w:t>20</w:t>
      </w:r>
      <w:r w:rsidR="00EE24E9" w:rsidRPr="002E2B5B">
        <w:rPr>
          <w:rFonts w:ascii="Calibri" w:hAnsi="Calibri" w:cs="Calibri"/>
          <w:sz w:val="22"/>
          <w:szCs w:val="22"/>
        </w:rPr>
        <w:t>20</w:t>
      </w:r>
      <w:r w:rsidR="00783590" w:rsidRPr="002E2B5B">
        <w:rPr>
          <w:rFonts w:ascii="Calibri" w:hAnsi="Calibri" w:cs="Calibri"/>
          <w:sz w:val="22"/>
          <w:szCs w:val="22"/>
        </w:rPr>
        <w:t xml:space="preserve">, </w:t>
      </w:r>
      <w:r w:rsidR="00136016" w:rsidRPr="002E2B5B">
        <w:rPr>
          <w:rFonts w:ascii="Calibri" w:hAnsi="Calibri" w:cs="Calibri"/>
          <w:sz w:val="22"/>
          <w:szCs w:val="22"/>
        </w:rPr>
        <w:t xml:space="preserve">as contas </w:t>
      </w:r>
      <w:r w:rsidR="00783590" w:rsidRPr="002E2B5B">
        <w:rPr>
          <w:rFonts w:ascii="Calibri" w:hAnsi="Calibri" w:cs="Calibri"/>
          <w:sz w:val="22"/>
          <w:szCs w:val="22"/>
        </w:rPr>
        <w:t xml:space="preserve">de </w:t>
      </w:r>
      <w:r w:rsidR="00AB1E5E" w:rsidRPr="002E2B5B">
        <w:rPr>
          <w:rFonts w:ascii="Calibri" w:hAnsi="Calibri" w:cs="Calibri"/>
          <w:sz w:val="22"/>
          <w:szCs w:val="22"/>
        </w:rPr>
        <w:t xml:space="preserve">Receita a Diferir – Pátios e Terminais, </w:t>
      </w:r>
      <w:r w:rsidR="00783590" w:rsidRPr="002E2B5B">
        <w:rPr>
          <w:rFonts w:ascii="Calibri" w:hAnsi="Calibri" w:cs="Calibri"/>
          <w:sz w:val="22"/>
          <w:szCs w:val="22"/>
        </w:rPr>
        <w:t>de cu</w:t>
      </w:r>
      <w:r w:rsidR="00136016" w:rsidRPr="002E2B5B">
        <w:rPr>
          <w:rFonts w:ascii="Calibri" w:hAnsi="Calibri" w:cs="Calibri"/>
          <w:sz w:val="22"/>
          <w:szCs w:val="22"/>
        </w:rPr>
        <w:t>rto e longo prazo</w:t>
      </w:r>
      <w:r w:rsidR="00AB1E5E" w:rsidRPr="002E2B5B">
        <w:rPr>
          <w:rFonts w:ascii="Calibri" w:hAnsi="Calibri" w:cs="Calibri"/>
          <w:sz w:val="22"/>
          <w:szCs w:val="22"/>
        </w:rPr>
        <w:t>,</w:t>
      </w:r>
      <w:r w:rsidR="00136016" w:rsidRPr="002E2B5B">
        <w:rPr>
          <w:rFonts w:ascii="Calibri" w:hAnsi="Calibri" w:cs="Calibri"/>
          <w:sz w:val="22"/>
          <w:szCs w:val="22"/>
        </w:rPr>
        <w:t xml:space="preserve"> apresentaram o</w:t>
      </w:r>
      <w:r w:rsidR="004706C7" w:rsidRPr="002E2B5B">
        <w:rPr>
          <w:rFonts w:ascii="Calibri" w:hAnsi="Calibri" w:cs="Calibri"/>
          <w:sz w:val="22"/>
          <w:szCs w:val="22"/>
        </w:rPr>
        <w:t>s</w:t>
      </w:r>
      <w:r w:rsidR="00783590" w:rsidRPr="002E2B5B">
        <w:rPr>
          <w:rFonts w:ascii="Calibri" w:hAnsi="Calibri" w:cs="Calibri"/>
          <w:sz w:val="22"/>
          <w:szCs w:val="22"/>
        </w:rPr>
        <w:t xml:space="preserve"> seguinte</w:t>
      </w:r>
      <w:r w:rsidR="004706C7" w:rsidRPr="002E2B5B">
        <w:rPr>
          <w:rFonts w:ascii="Calibri" w:hAnsi="Calibri" w:cs="Calibri"/>
          <w:sz w:val="22"/>
          <w:szCs w:val="22"/>
        </w:rPr>
        <w:t>s</w:t>
      </w:r>
      <w:r w:rsidR="00783590" w:rsidRPr="002E2B5B">
        <w:rPr>
          <w:rFonts w:ascii="Calibri" w:hAnsi="Calibri" w:cs="Calibri"/>
          <w:sz w:val="22"/>
          <w:szCs w:val="22"/>
        </w:rPr>
        <w:t xml:space="preserve"> </w:t>
      </w:r>
      <w:r w:rsidR="00AB1E5E" w:rsidRPr="002E2B5B">
        <w:rPr>
          <w:rFonts w:ascii="Calibri" w:hAnsi="Calibri" w:cs="Calibri"/>
          <w:sz w:val="22"/>
          <w:szCs w:val="22"/>
        </w:rPr>
        <w:t>movimentos:</w:t>
      </w:r>
    </w:p>
    <w:tbl>
      <w:tblPr>
        <w:tblW w:w="5000" w:type="pct"/>
        <w:tblCellMar>
          <w:left w:w="70" w:type="dxa"/>
          <w:right w:w="70" w:type="dxa"/>
        </w:tblCellMar>
        <w:tblLook w:val="04A0" w:firstRow="1" w:lastRow="0" w:firstColumn="1" w:lastColumn="0" w:noHBand="0" w:noVBand="1"/>
      </w:tblPr>
      <w:tblGrid>
        <w:gridCol w:w="5281"/>
        <w:gridCol w:w="1235"/>
        <w:gridCol w:w="1317"/>
        <w:gridCol w:w="1317"/>
        <w:gridCol w:w="1317"/>
      </w:tblGrid>
      <w:tr w:rsidR="00A47CD2" w:rsidRPr="002E2B5B" w14:paraId="3866FC7F" w14:textId="77777777" w:rsidTr="00A47CD2">
        <w:trPr>
          <w:trHeight w:val="315"/>
        </w:trPr>
        <w:tc>
          <w:tcPr>
            <w:tcW w:w="2521" w:type="pct"/>
            <w:tcBorders>
              <w:top w:val="nil"/>
              <w:left w:val="nil"/>
              <w:bottom w:val="single" w:sz="8" w:space="0" w:color="auto"/>
              <w:right w:val="nil"/>
            </w:tcBorders>
            <w:shd w:val="clear" w:color="auto" w:fill="auto"/>
            <w:noWrap/>
            <w:vAlign w:val="center"/>
            <w:hideMark/>
          </w:tcPr>
          <w:p w14:paraId="6A7BCE79"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xml:space="preserve">ADIANTAMENTO DE CLIENTES </w:t>
            </w:r>
          </w:p>
        </w:tc>
        <w:tc>
          <w:tcPr>
            <w:tcW w:w="590" w:type="pct"/>
            <w:tcBorders>
              <w:top w:val="nil"/>
              <w:left w:val="nil"/>
              <w:bottom w:val="single" w:sz="8" w:space="0" w:color="auto"/>
              <w:right w:val="nil"/>
            </w:tcBorders>
            <w:shd w:val="clear" w:color="auto" w:fill="auto"/>
            <w:noWrap/>
            <w:vAlign w:val="center"/>
            <w:hideMark/>
          </w:tcPr>
          <w:p w14:paraId="2AACE488"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45C7F073"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22604AB7"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629" w:type="pct"/>
            <w:tcBorders>
              <w:top w:val="nil"/>
              <w:left w:val="nil"/>
              <w:bottom w:val="single" w:sz="8" w:space="0" w:color="auto"/>
              <w:right w:val="nil"/>
            </w:tcBorders>
            <w:vAlign w:val="center"/>
          </w:tcPr>
          <w:p w14:paraId="631F0746"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A47CD2" w:rsidRPr="002E2B5B" w14:paraId="19615F58" w14:textId="77777777" w:rsidTr="00A47CD2">
        <w:trPr>
          <w:trHeight w:val="300"/>
        </w:trPr>
        <w:tc>
          <w:tcPr>
            <w:tcW w:w="2521" w:type="pct"/>
            <w:tcBorders>
              <w:top w:val="nil"/>
              <w:left w:val="nil"/>
              <w:bottom w:val="nil"/>
              <w:right w:val="nil"/>
            </w:tcBorders>
            <w:shd w:val="clear" w:color="auto" w:fill="auto"/>
            <w:noWrap/>
            <w:vAlign w:val="center"/>
            <w:hideMark/>
          </w:tcPr>
          <w:p w14:paraId="61F15579"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xml:space="preserve">Saldo anterior </w:t>
            </w:r>
          </w:p>
        </w:tc>
        <w:tc>
          <w:tcPr>
            <w:tcW w:w="590" w:type="pct"/>
            <w:tcBorders>
              <w:top w:val="nil"/>
              <w:left w:val="nil"/>
              <w:bottom w:val="nil"/>
              <w:right w:val="nil"/>
            </w:tcBorders>
            <w:shd w:val="clear" w:color="auto" w:fill="auto"/>
            <w:noWrap/>
            <w:vAlign w:val="center"/>
            <w:hideMark/>
          </w:tcPr>
          <w:p w14:paraId="0268EBC9"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w:t>
            </w:r>
          </w:p>
        </w:tc>
        <w:tc>
          <w:tcPr>
            <w:tcW w:w="629" w:type="pct"/>
            <w:tcBorders>
              <w:top w:val="nil"/>
              <w:left w:val="nil"/>
              <w:bottom w:val="nil"/>
              <w:right w:val="nil"/>
            </w:tcBorders>
            <w:shd w:val="clear" w:color="auto" w:fill="auto"/>
            <w:noWrap/>
            <w:vAlign w:val="center"/>
          </w:tcPr>
          <w:p w14:paraId="0E2A35EB" w14:textId="77777777" w:rsidR="00A47CD2" w:rsidRPr="002E2B5B" w:rsidRDefault="00A47CD2" w:rsidP="002E2B5B">
            <w:pPr>
              <w:jc w:val="right"/>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hideMark/>
          </w:tcPr>
          <w:p w14:paraId="04633F2F" w14:textId="77777777"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26.556.382</w:t>
            </w:r>
          </w:p>
        </w:tc>
        <w:tc>
          <w:tcPr>
            <w:tcW w:w="629" w:type="pct"/>
            <w:tcBorders>
              <w:top w:val="nil"/>
              <w:left w:val="nil"/>
              <w:bottom w:val="nil"/>
              <w:right w:val="nil"/>
            </w:tcBorders>
            <w:vAlign w:val="center"/>
          </w:tcPr>
          <w:p w14:paraId="6E7BAB23" w14:textId="77777777"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30.532.868</w:t>
            </w:r>
          </w:p>
        </w:tc>
      </w:tr>
      <w:tr w:rsidR="00A47CD2" w:rsidRPr="002E2B5B" w14:paraId="735B36B3" w14:textId="77777777" w:rsidTr="00A47CD2">
        <w:trPr>
          <w:trHeight w:val="300"/>
        </w:trPr>
        <w:tc>
          <w:tcPr>
            <w:tcW w:w="2521" w:type="pct"/>
            <w:tcBorders>
              <w:top w:val="nil"/>
              <w:left w:val="nil"/>
              <w:bottom w:val="nil"/>
              <w:right w:val="nil"/>
            </w:tcBorders>
            <w:shd w:val="clear" w:color="auto" w:fill="auto"/>
            <w:noWrap/>
            <w:vAlign w:val="center"/>
            <w:hideMark/>
          </w:tcPr>
          <w:p w14:paraId="47936FBC"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Novas permissões</w:t>
            </w:r>
          </w:p>
        </w:tc>
        <w:tc>
          <w:tcPr>
            <w:tcW w:w="590" w:type="pct"/>
            <w:tcBorders>
              <w:top w:val="nil"/>
              <w:left w:val="nil"/>
              <w:bottom w:val="nil"/>
              <w:right w:val="nil"/>
            </w:tcBorders>
            <w:shd w:val="clear" w:color="auto" w:fill="auto"/>
            <w:noWrap/>
            <w:vAlign w:val="center"/>
            <w:hideMark/>
          </w:tcPr>
          <w:p w14:paraId="7E32650C" w14:textId="77777777" w:rsidR="00A47CD2" w:rsidRPr="002E2B5B" w:rsidRDefault="00A47CD2" w:rsidP="002E2B5B">
            <w:pPr>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tcPr>
          <w:p w14:paraId="6E5B70D2" w14:textId="77777777" w:rsidR="00A47CD2" w:rsidRPr="002E2B5B" w:rsidRDefault="00A47CD2" w:rsidP="002E2B5B">
            <w:pPr>
              <w:jc w:val="right"/>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hideMark/>
          </w:tcPr>
          <w:p w14:paraId="4504250B" w14:textId="77777777"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1.050.000</w:t>
            </w:r>
          </w:p>
        </w:tc>
        <w:tc>
          <w:tcPr>
            <w:tcW w:w="629" w:type="pct"/>
            <w:tcBorders>
              <w:top w:val="nil"/>
              <w:left w:val="nil"/>
              <w:bottom w:val="nil"/>
              <w:right w:val="nil"/>
            </w:tcBorders>
            <w:vAlign w:val="center"/>
          </w:tcPr>
          <w:p w14:paraId="4B0E0178" w14:textId="77777777"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A47CD2" w:rsidRPr="002E2B5B" w14:paraId="1E9FC543" w14:textId="77777777" w:rsidTr="00A47CD2">
        <w:trPr>
          <w:trHeight w:val="300"/>
        </w:trPr>
        <w:tc>
          <w:tcPr>
            <w:tcW w:w="2521" w:type="pct"/>
            <w:tcBorders>
              <w:top w:val="nil"/>
              <w:left w:val="nil"/>
              <w:bottom w:val="nil"/>
              <w:right w:val="nil"/>
            </w:tcBorders>
            <w:shd w:val="clear" w:color="auto" w:fill="auto"/>
            <w:noWrap/>
            <w:vAlign w:val="center"/>
            <w:hideMark/>
          </w:tcPr>
          <w:p w14:paraId="0D4E76A1"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Reconhecimento da receita</w:t>
            </w:r>
          </w:p>
        </w:tc>
        <w:tc>
          <w:tcPr>
            <w:tcW w:w="590" w:type="pct"/>
            <w:tcBorders>
              <w:top w:val="nil"/>
              <w:left w:val="nil"/>
              <w:bottom w:val="nil"/>
              <w:right w:val="nil"/>
            </w:tcBorders>
            <w:shd w:val="clear" w:color="auto" w:fill="auto"/>
            <w:noWrap/>
            <w:vAlign w:val="center"/>
            <w:hideMark/>
          </w:tcPr>
          <w:p w14:paraId="1629ACDF" w14:textId="77777777" w:rsidR="00A47CD2" w:rsidRPr="002E2B5B" w:rsidRDefault="00A47CD2" w:rsidP="002E2B5B">
            <w:pPr>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tcPr>
          <w:p w14:paraId="57D9AB32" w14:textId="77777777" w:rsidR="00A47CD2" w:rsidRPr="002E2B5B" w:rsidRDefault="00A47CD2" w:rsidP="002E2B5B">
            <w:pPr>
              <w:jc w:val="right"/>
              <w:rPr>
                <w:rFonts w:ascii="Calibri" w:hAnsi="Calibri" w:cs="Calibri"/>
                <w:color w:val="000000"/>
                <w:sz w:val="16"/>
                <w:szCs w:val="16"/>
              </w:rPr>
            </w:pPr>
          </w:p>
        </w:tc>
        <w:tc>
          <w:tcPr>
            <w:tcW w:w="629" w:type="pct"/>
            <w:tcBorders>
              <w:top w:val="nil"/>
              <w:left w:val="nil"/>
              <w:bottom w:val="nil"/>
              <w:right w:val="nil"/>
            </w:tcBorders>
            <w:shd w:val="clear" w:color="auto" w:fill="auto"/>
            <w:noWrap/>
            <w:vAlign w:val="center"/>
            <w:hideMark/>
          </w:tcPr>
          <w:p w14:paraId="5489823E" w14:textId="77777777"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(1.963.548)</w:t>
            </w:r>
          </w:p>
        </w:tc>
        <w:tc>
          <w:tcPr>
            <w:tcW w:w="629" w:type="pct"/>
            <w:tcBorders>
              <w:top w:val="nil"/>
              <w:left w:val="nil"/>
              <w:bottom w:val="nil"/>
              <w:right w:val="nil"/>
            </w:tcBorders>
            <w:vAlign w:val="center"/>
          </w:tcPr>
          <w:p w14:paraId="3A565FA3" w14:textId="77777777" w:rsidR="00A47CD2" w:rsidRPr="002E2B5B" w:rsidRDefault="00A47CD2" w:rsidP="002E2B5B">
            <w:pPr>
              <w:jc w:val="right"/>
              <w:rPr>
                <w:rFonts w:ascii="Calibri" w:hAnsi="Calibri" w:cs="Calibri"/>
                <w:color w:val="000000"/>
                <w:sz w:val="16"/>
                <w:szCs w:val="16"/>
              </w:rPr>
            </w:pPr>
            <w:r w:rsidRPr="002E2B5B">
              <w:rPr>
                <w:rFonts w:ascii="Calibri" w:hAnsi="Calibri" w:cs="Calibri"/>
                <w:color w:val="000000"/>
                <w:sz w:val="16"/>
                <w:szCs w:val="16"/>
              </w:rPr>
              <w:t>(3.976.486)</w:t>
            </w:r>
          </w:p>
        </w:tc>
      </w:tr>
      <w:tr w:rsidR="00A47CD2" w:rsidRPr="002E2B5B" w14:paraId="5CFB69EE" w14:textId="77777777" w:rsidTr="00A47CD2">
        <w:trPr>
          <w:trHeight w:val="315"/>
        </w:trPr>
        <w:tc>
          <w:tcPr>
            <w:tcW w:w="2521" w:type="pct"/>
            <w:tcBorders>
              <w:top w:val="nil"/>
              <w:left w:val="nil"/>
              <w:bottom w:val="single" w:sz="8" w:space="0" w:color="auto"/>
              <w:right w:val="nil"/>
            </w:tcBorders>
            <w:shd w:val="clear" w:color="auto" w:fill="auto"/>
            <w:noWrap/>
            <w:vAlign w:val="center"/>
            <w:hideMark/>
          </w:tcPr>
          <w:p w14:paraId="725F5508"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590" w:type="pct"/>
            <w:tcBorders>
              <w:top w:val="nil"/>
              <w:left w:val="nil"/>
              <w:bottom w:val="single" w:sz="8" w:space="0" w:color="auto"/>
              <w:right w:val="nil"/>
            </w:tcBorders>
            <w:shd w:val="clear" w:color="auto" w:fill="auto"/>
            <w:noWrap/>
            <w:vAlign w:val="center"/>
            <w:hideMark/>
          </w:tcPr>
          <w:p w14:paraId="4E4E0EDD"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239D10F9"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5BA0EE62"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25.642.834</w:t>
            </w:r>
          </w:p>
        </w:tc>
        <w:tc>
          <w:tcPr>
            <w:tcW w:w="629" w:type="pct"/>
            <w:tcBorders>
              <w:top w:val="nil"/>
              <w:left w:val="nil"/>
              <w:bottom w:val="single" w:sz="8" w:space="0" w:color="auto"/>
              <w:right w:val="nil"/>
            </w:tcBorders>
            <w:vAlign w:val="center"/>
          </w:tcPr>
          <w:p w14:paraId="47E5FBD8"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26.556.382</w:t>
            </w:r>
          </w:p>
        </w:tc>
      </w:tr>
      <w:tr w:rsidR="00A47CD2" w:rsidRPr="002E2B5B" w14:paraId="7831945D" w14:textId="77777777" w:rsidTr="00A47CD2">
        <w:trPr>
          <w:trHeight w:val="315"/>
        </w:trPr>
        <w:tc>
          <w:tcPr>
            <w:tcW w:w="2521" w:type="pct"/>
            <w:tcBorders>
              <w:top w:val="nil"/>
              <w:left w:val="nil"/>
              <w:bottom w:val="single" w:sz="8" w:space="0" w:color="auto"/>
              <w:right w:val="nil"/>
            </w:tcBorders>
            <w:shd w:val="clear" w:color="auto" w:fill="auto"/>
            <w:noWrap/>
            <w:vAlign w:val="center"/>
            <w:hideMark/>
          </w:tcPr>
          <w:p w14:paraId="341BAED9"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Receita a Diferir Pátios e Terminais – Circulante</w:t>
            </w:r>
          </w:p>
        </w:tc>
        <w:tc>
          <w:tcPr>
            <w:tcW w:w="590" w:type="pct"/>
            <w:tcBorders>
              <w:top w:val="nil"/>
              <w:left w:val="nil"/>
              <w:bottom w:val="single" w:sz="8" w:space="0" w:color="auto"/>
              <w:right w:val="nil"/>
            </w:tcBorders>
            <w:shd w:val="clear" w:color="auto" w:fill="auto"/>
            <w:noWrap/>
            <w:vAlign w:val="center"/>
            <w:hideMark/>
          </w:tcPr>
          <w:p w14:paraId="250F7714"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5D57EF3D"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1181E11D"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2.271.695</w:t>
            </w:r>
          </w:p>
        </w:tc>
        <w:tc>
          <w:tcPr>
            <w:tcW w:w="629" w:type="pct"/>
            <w:tcBorders>
              <w:top w:val="nil"/>
              <w:left w:val="nil"/>
              <w:bottom w:val="single" w:sz="8" w:space="0" w:color="auto"/>
              <w:right w:val="nil"/>
            </w:tcBorders>
            <w:vAlign w:val="center"/>
          </w:tcPr>
          <w:p w14:paraId="3EA5C2DE"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1.807.993</w:t>
            </w:r>
          </w:p>
        </w:tc>
      </w:tr>
      <w:tr w:rsidR="00A47CD2" w:rsidRPr="002E2B5B" w14:paraId="1EAD0B54" w14:textId="77777777" w:rsidTr="00A47CD2">
        <w:trPr>
          <w:trHeight w:val="315"/>
        </w:trPr>
        <w:tc>
          <w:tcPr>
            <w:tcW w:w="2521" w:type="pct"/>
            <w:tcBorders>
              <w:top w:val="nil"/>
              <w:left w:val="nil"/>
              <w:bottom w:val="single" w:sz="8" w:space="0" w:color="auto"/>
              <w:right w:val="nil"/>
            </w:tcBorders>
            <w:shd w:val="clear" w:color="auto" w:fill="auto"/>
            <w:noWrap/>
            <w:vAlign w:val="center"/>
            <w:hideMark/>
          </w:tcPr>
          <w:p w14:paraId="2115AC32" w14:textId="77777777" w:rsidR="00A47CD2" w:rsidRPr="002E2B5B" w:rsidRDefault="00A47CD2" w:rsidP="002E2B5B">
            <w:pPr>
              <w:rPr>
                <w:rFonts w:ascii="Calibri" w:hAnsi="Calibri" w:cs="Calibri"/>
                <w:b/>
                <w:bCs/>
                <w:color w:val="000000"/>
                <w:sz w:val="16"/>
                <w:szCs w:val="16"/>
              </w:rPr>
            </w:pPr>
            <w:r w:rsidRPr="002E2B5B">
              <w:rPr>
                <w:rFonts w:ascii="Calibri" w:hAnsi="Calibri" w:cs="Calibri"/>
                <w:b/>
                <w:bCs/>
                <w:color w:val="000000"/>
                <w:sz w:val="16"/>
                <w:szCs w:val="16"/>
              </w:rPr>
              <w:t>Receita a Diferir Pátios e Terminais – Não Circulante</w:t>
            </w:r>
          </w:p>
        </w:tc>
        <w:tc>
          <w:tcPr>
            <w:tcW w:w="590" w:type="pct"/>
            <w:tcBorders>
              <w:top w:val="nil"/>
              <w:left w:val="nil"/>
              <w:bottom w:val="single" w:sz="8" w:space="0" w:color="auto"/>
              <w:right w:val="nil"/>
            </w:tcBorders>
            <w:shd w:val="clear" w:color="auto" w:fill="auto"/>
            <w:noWrap/>
            <w:vAlign w:val="center"/>
            <w:hideMark/>
          </w:tcPr>
          <w:p w14:paraId="577BD01B" w14:textId="77777777" w:rsidR="00A47CD2" w:rsidRPr="002E2B5B" w:rsidRDefault="00A47CD2" w:rsidP="002E2B5B">
            <w:pPr>
              <w:rPr>
                <w:rFonts w:ascii="Calibri" w:hAnsi="Calibri" w:cs="Calibri"/>
                <w:color w:val="000000"/>
                <w:sz w:val="16"/>
                <w:szCs w:val="16"/>
              </w:rPr>
            </w:pPr>
            <w:r w:rsidRPr="002E2B5B">
              <w:rPr>
                <w:rFonts w:ascii="Calibri" w:hAnsi="Calibri" w:cs="Calibri"/>
                <w:color w:val="000000"/>
                <w:sz w:val="16"/>
                <w:szCs w:val="16"/>
              </w:rPr>
              <w:t> </w:t>
            </w:r>
          </w:p>
        </w:tc>
        <w:tc>
          <w:tcPr>
            <w:tcW w:w="629" w:type="pct"/>
            <w:tcBorders>
              <w:top w:val="nil"/>
              <w:left w:val="nil"/>
              <w:bottom w:val="single" w:sz="8" w:space="0" w:color="auto"/>
              <w:right w:val="nil"/>
            </w:tcBorders>
            <w:shd w:val="clear" w:color="auto" w:fill="auto"/>
            <w:noWrap/>
            <w:vAlign w:val="center"/>
          </w:tcPr>
          <w:p w14:paraId="43EB82C3" w14:textId="77777777" w:rsidR="00A47CD2" w:rsidRPr="002E2B5B" w:rsidRDefault="00A47CD2" w:rsidP="002E2B5B">
            <w:pPr>
              <w:jc w:val="right"/>
              <w:rPr>
                <w:rFonts w:ascii="Calibri" w:hAnsi="Calibri" w:cs="Calibri"/>
                <w:b/>
                <w:bCs/>
                <w:color w:val="000000"/>
                <w:sz w:val="16"/>
                <w:szCs w:val="16"/>
              </w:rPr>
            </w:pPr>
          </w:p>
        </w:tc>
        <w:tc>
          <w:tcPr>
            <w:tcW w:w="629" w:type="pct"/>
            <w:tcBorders>
              <w:top w:val="nil"/>
              <w:left w:val="nil"/>
              <w:bottom w:val="single" w:sz="8" w:space="0" w:color="auto"/>
              <w:right w:val="nil"/>
            </w:tcBorders>
            <w:shd w:val="clear" w:color="auto" w:fill="auto"/>
            <w:noWrap/>
            <w:vAlign w:val="center"/>
            <w:hideMark/>
          </w:tcPr>
          <w:p w14:paraId="3D043C58"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23.371.139</w:t>
            </w:r>
          </w:p>
        </w:tc>
        <w:tc>
          <w:tcPr>
            <w:tcW w:w="629" w:type="pct"/>
            <w:tcBorders>
              <w:top w:val="nil"/>
              <w:left w:val="nil"/>
              <w:bottom w:val="single" w:sz="8" w:space="0" w:color="auto"/>
              <w:right w:val="nil"/>
            </w:tcBorders>
            <w:vAlign w:val="center"/>
          </w:tcPr>
          <w:p w14:paraId="668BDD13" w14:textId="77777777" w:rsidR="00A47CD2" w:rsidRPr="002E2B5B" w:rsidRDefault="00A47CD2" w:rsidP="002E2B5B">
            <w:pPr>
              <w:jc w:val="right"/>
              <w:rPr>
                <w:rFonts w:ascii="Calibri" w:hAnsi="Calibri" w:cs="Calibri"/>
                <w:b/>
                <w:bCs/>
                <w:color w:val="000000"/>
                <w:sz w:val="16"/>
                <w:szCs w:val="16"/>
              </w:rPr>
            </w:pPr>
            <w:r w:rsidRPr="002E2B5B">
              <w:rPr>
                <w:rFonts w:ascii="Calibri" w:hAnsi="Calibri" w:cs="Calibri"/>
                <w:b/>
                <w:bCs/>
                <w:color w:val="000000"/>
                <w:sz w:val="16"/>
                <w:szCs w:val="16"/>
              </w:rPr>
              <w:t>24.748.389</w:t>
            </w:r>
          </w:p>
        </w:tc>
      </w:tr>
    </w:tbl>
    <w:p w14:paraId="43798450" w14:textId="742A3F41" w:rsidR="0097313E" w:rsidRPr="002E2B5B" w:rsidRDefault="0097313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lastRenderedPageBreak/>
        <w:t xml:space="preserve">NOTA </w:t>
      </w:r>
      <w:r w:rsidR="00C57BA3" w:rsidRPr="002E2B5B">
        <w:rPr>
          <w:rFonts w:ascii="Calibri" w:hAnsi="Calibri" w:cs="Calibri"/>
          <w:bCs w:val="0"/>
          <w:sz w:val="22"/>
          <w:szCs w:val="22"/>
        </w:rPr>
        <w:t>1</w:t>
      </w:r>
      <w:r w:rsidR="00731BB6" w:rsidRPr="002E2B5B">
        <w:rPr>
          <w:rFonts w:ascii="Calibri" w:hAnsi="Calibri" w:cs="Calibri"/>
          <w:bCs w:val="0"/>
          <w:sz w:val="22"/>
          <w:szCs w:val="22"/>
        </w:rPr>
        <w:t>4</w:t>
      </w:r>
      <w:r w:rsidRPr="002E2B5B">
        <w:rPr>
          <w:rFonts w:ascii="Calibri" w:hAnsi="Calibri" w:cs="Calibri"/>
          <w:bCs w:val="0"/>
          <w:sz w:val="22"/>
          <w:szCs w:val="22"/>
        </w:rPr>
        <w:t xml:space="preserve"> – DIREITOS DE USO E PASSIVOS DE ARRENDAMENTOS</w:t>
      </w:r>
    </w:p>
    <w:p w14:paraId="5683CF53" w14:textId="77777777" w:rsidR="000C065B" w:rsidRPr="002E2B5B" w:rsidRDefault="000C065B" w:rsidP="002E2B5B"/>
    <w:p w14:paraId="27D5C090" w14:textId="77777777" w:rsidR="0097313E" w:rsidRPr="002E2B5B" w:rsidRDefault="0097313E" w:rsidP="002E2B5B">
      <w:pPr>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e um passivo de arrendamento que representa sua obrigação de efetuar pagamentos do arrendamento, mensurado inicialmente pelo valor presente dos pagamentos.</w:t>
      </w:r>
    </w:p>
    <w:p w14:paraId="4E492370" w14:textId="77777777" w:rsidR="0097313E" w:rsidRPr="002E2B5B" w:rsidRDefault="0097313E"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Para fins adesão aos preceitos da regra contábil, a VALEC realizou análise de seus contratos de locação vigentes em </w:t>
      </w:r>
      <w:r w:rsidR="00852C9E" w:rsidRPr="002E2B5B">
        <w:rPr>
          <w:rFonts w:ascii="Calibri" w:hAnsi="Calibri" w:cs="Calibri"/>
          <w:sz w:val="22"/>
          <w:szCs w:val="22"/>
        </w:rPr>
        <w:t>2020</w:t>
      </w:r>
      <w:r w:rsidRPr="002E2B5B">
        <w:rPr>
          <w:rFonts w:ascii="Calibri" w:hAnsi="Calibri" w:cs="Calibri"/>
          <w:sz w:val="22"/>
          <w:szCs w:val="22"/>
        </w:rPr>
        <w:t>, ficando evidenciado contratos de locação de imóveis e veículos, com período contratual superior a 12 meses, considerando a possibilidade de renovação, que obedecem aos critérios para mensuração, reconhecimento e registro de contratos de arrendamento.</w:t>
      </w:r>
    </w:p>
    <w:p w14:paraId="66E15255" w14:textId="77777777" w:rsidR="0097313E" w:rsidRPr="002E2B5B" w:rsidRDefault="0097313E"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p w14:paraId="6D206E21" w14:textId="77777777" w:rsidR="0097313E" w:rsidRPr="002E2B5B" w:rsidRDefault="0097313E"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Todos os contratos classificados como arrendamentos possuem vigência acima de 12 meses, ou com possibilidade de renovação. </w:t>
      </w:r>
    </w:p>
    <w:tbl>
      <w:tblPr>
        <w:tblW w:w="4891" w:type="pct"/>
        <w:tblCellMar>
          <w:left w:w="70" w:type="dxa"/>
          <w:right w:w="70" w:type="dxa"/>
        </w:tblCellMar>
        <w:tblLook w:val="04A0" w:firstRow="1" w:lastRow="0" w:firstColumn="1" w:lastColumn="0" w:noHBand="0" w:noVBand="1"/>
      </w:tblPr>
      <w:tblGrid>
        <w:gridCol w:w="4384"/>
        <w:gridCol w:w="1784"/>
        <w:gridCol w:w="2425"/>
        <w:gridCol w:w="1646"/>
      </w:tblGrid>
      <w:tr w:rsidR="0097313E" w:rsidRPr="002E2B5B" w14:paraId="4339B7CE" w14:textId="77777777" w:rsidTr="00DF33EF">
        <w:trPr>
          <w:trHeight w:val="495"/>
        </w:trPr>
        <w:tc>
          <w:tcPr>
            <w:tcW w:w="2141" w:type="pct"/>
            <w:tcBorders>
              <w:top w:val="nil"/>
              <w:left w:val="nil"/>
              <w:bottom w:val="single" w:sz="8" w:space="0" w:color="auto"/>
              <w:right w:val="nil"/>
            </w:tcBorders>
            <w:shd w:val="clear" w:color="auto" w:fill="auto"/>
            <w:noWrap/>
            <w:vAlign w:val="center"/>
            <w:hideMark/>
          </w:tcPr>
          <w:p w14:paraId="102DCD5F" w14:textId="77777777" w:rsidR="0097313E" w:rsidRPr="002E2B5B" w:rsidRDefault="0097313E" w:rsidP="002E2B5B">
            <w:pPr>
              <w:rPr>
                <w:rFonts w:ascii="Calibri" w:hAnsi="Calibri" w:cs="Calibri"/>
                <w:b/>
                <w:bCs/>
                <w:color w:val="000000"/>
                <w:sz w:val="16"/>
                <w:szCs w:val="16"/>
              </w:rPr>
            </w:pPr>
            <w:r w:rsidRPr="002E2B5B">
              <w:rPr>
                <w:rFonts w:ascii="Calibri" w:hAnsi="Calibri" w:cs="Calibri"/>
                <w:b/>
                <w:bCs/>
                <w:color w:val="000000"/>
                <w:sz w:val="16"/>
                <w:szCs w:val="16"/>
              </w:rPr>
              <w:t xml:space="preserve">DIREITO DE USO </w:t>
            </w:r>
          </w:p>
        </w:tc>
        <w:tc>
          <w:tcPr>
            <w:tcW w:w="871" w:type="pct"/>
            <w:tcBorders>
              <w:top w:val="nil"/>
              <w:left w:val="nil"/>
              <w:bottom w:val="single" w:sz="8" w:space="0" w:color="auto"/>
              <w:right w:val="nil"/>
            </w:tcBorders>
            <w:shd w:val="clear" w:color="auto" w:fill="auto"/>
            <w:noWrap/>
            <w:vAlign w:val="center"/>
            <w:hideMark/>
          </w:tcPr>
          <w:p w14:paraId="482C5FD9" w14:textId="77777777" w:rsidR="0097313E" w:rsidRPr="002E2B5B" w:rsidRDefault="0097313E" w:rsidP="002E2B5B">
            <w:pPr>
              <w:jc w:val="right"/>
              <w:rPr>
                <w:rFonts w:ascii="Calibri" w:hAnsi="Calibri" w:cs="Calibri"/>
                <w:b/>
                <w:bCs/>
                <w:color w:val="000000"/>
                <w:sz w:val="16"/>
                <w:szCs w:val="16"/>
              </w:rPr>
            </w:pPr>
            <w:r w:rsidRPr="002E2B5B">
              <w:rPr>
                <w:rFonts w:ascii="Calibri" w:hAnsi="Calibri" w:cs="Calibri"/>
                <w:b/>
                <w:bCs/>
                <w:color w:val="000000"/>
                <w:sz w:val="16"/>
                <w:szCs w:val="16"/>
              </w:rPr>
              <w:t>VALOR CONTRATUAL</w:t>
            </w:r>
          </w:p>
        </w:tc>
        <w:tc>
          <w:tcPr>
            <w:tcW w:w="1184" w:type="pct"/>
            <w:tcBorders>
              <w:top w:val="nil"/>
              <w:left w:val="nil"/>
              <w:bottom w:val="single" w:sz="8" w:space="0" w:color="auto"/>
              <w:right w:val="nil"/>
            </w:tcBorders>
            <w:shd w:val="clear" w:color="auto" w:fill="auto"/>
            <w:noWrap/>
            <w:vAlign w:val="center"/>
            <w:hideMark/>
          </w:tcPr>
          <w:p w14:paraId="6965D35C" w14:textId="77777777" w:rsidR="0097313E" w:rsidRPr="002E2B5B" w:rsidRDefault="0097313E" w:rsidP="002E2B5B">
            <w:pPr>
              <w:jc w:val="right"/>
              <w:rPr>
                <w:rFonts w:ascii="Calibri" w:hAnsi="Calibri" w:cs="Calibri"/>
                <w:b/>
                <w:bCs/>
                <w:color w:val="000000"/>
                <w:sz w:val="16"/>
                <w:szCs w:val="16"/>
              </w:rPr>
            </w:pPr>
            <w:r w:rsidRPr="002E2B5B">
              <w:rPr>
                <w:rFonts w:ascii="Calibri" w:hAnsi="Calibri" w:cs="Calibri"/>
                <w:b/>
                <w:bCs/>
                <w:color w:val="000000"/>
                <w:sz w:val="16"/>
                <w:szCs w:val="16"/>
              </w:rPr>
              <w:t>DEPRECIAÇÃO ACUMULADA</w:t>
            </w:r>
          </w:p>
        </w:tc>
        <w:tc>
          <w:tcPr>
            <w:tcW w:w="805" w:type="pct"/>
            <w:tcBorders>
              <w:top w:val="nil"/>
              <w:left w:val="nil"/>
              <w:bottom w:val="single" w:sz="8" w:space="0" w:color="auto"/>
              <w:right w:val="nil"/>
            </w:tcBorders>
            <w:shd w:val="clear" w:color="auto" w:fill="auto"/>
            <w:vAlign w:val="center"/>
            <w:hideMark/>
          </w:tcPr>
          <w:p w14:paraId="026A4DDD" w14:textId="77777777" w:rsidR="0097313E" w:rsidRPr="002E2B5B" w:rsidRDefault="0097313E" w:rsidP="002E2B5B">
            <w:pPr>
              <w:jc w:val="right"/>
              <w:rPr>
                <w:rFonts w:ascii="Calibri" w:hAnsi="Calibri" w:cs="Calibri"/>
                <w:b/>
                <w:bCs/>
                <w:color w:val="000000"/>
                <w:sz w:val="16"/>
                <w:szCs w:val="16"/>
              </w:rPr>
            </w:pPr>
            <w:r w:rsidRPr="002E2B5B">
              <w:rPr>
                <w:rFonts w:ascii="Calibri" w:hAnsi="Calibri" w:cs="Calibri"/>
                <w:b/>
                <w:bCs/>
                <w:color w:val="000000"/>
                <w:sz w:val="16"/>
                <w:szCs w:val="16"/>
              </w:rPr>
              <w:t xml:space="preserve">SALDO </w:t>
            </w:r>
            <w:r w:rsidR="00D2082F" w:rsidRPr="002E2B5B">
              <w:rPr>
                <w:rFonts w:ascii="Calibri" w:hAnsi="Calibri" w:cs="Calibri"/>
                <w:b/>
                <w:bCs/>
                <w:color w:val="000000"/>
                <w:sz w:val="16"/>
                <w:szCs w:val="16"/>
              </w:rPr>
              <w:t>LÍQUIDO</w:t>
            </w:r>
            <w:r w:rsidRPr="002E2B5B">
              <w:rPr>
                <w:rFonts w:ascii="Calibri" w:hAnsi="Calibri" w:cs="Calibri"/>
                <w:b/>
                <w:bCs/>
                <w:color w:val="000000"/>
                <w:sz w:val="16"/>
                <w:szCs w:val="16"/>
              </w:rPr>
              <w:t xml:space="preserve"> EM 31/12/20</w:t>
            </w:r>
            <w:r w:rsidR="00DF33EF" w:rsidRPr="002E2B5B">
              <w:rPr>
                <w:rFonts w:ascii="Calibri" w:hAnsi="Calibri" w:cs="Calibri"/>
                <w:b/>
                <w:bCs/>
                <w:color w:val="000000"/>
                <w:sz w:val="16"/>
                <w:szCs w:val="16"/>
              </w:rPr>
              <w:t>20</w:t>
            </w:r>
          </w:p>
        </w:tc>
      </w:tr>
      <w:tr w:rsidR="0097313E" w:rsidRPr="002E2B5B" w14:paraId="45C1EE74" w14:textId="77777777" w:rsidTr="00DF33EF">
        <w:trPr>
          <w:trHeight w:val="300"/>
        </w:trPr>
        <w:tc>
          <w:tcPr>
            <w:tcW w:w="2141" w:type="pct"/>
            <w:tcBorders>
              <w:top w:val="nil"/>
              <w:left w:val="nil"/>
              <w:bottom w:val="nil"/>
              <w:right w:val="nil"/>
            </w:tcBorders>
            <w:shd w:val="clear" w:color="auto" w:fill="auto"/>
            <w:noWrap/>
            <w:vAlign w:val="center"/>
            <w:hideMark/>
          </w:tcPr>
          <w:p w14:paraId="184D2D3C" w14:textId="77777777" w:rsidR="0097313E" w:rsidRPr="002E2B5B" w:rsidRDefault="0097313E" w:rsidP="002E2B5B">
            <w:pPr>
              <w:rPr>
                <w:rFonts w:ascii="Calibri" w:hAnsi="Calibri" w:cs="Calibri"/>
                <w:color w:val="000000"/>
                <w:sz w:val="16"/>
                <w:szCs w:val="16"/>
              </w:rPr>
            </w:pPr>
            <w:r w:rsidRPr="002E2B5B">
              <w:rPr>
                <w:rFonts w:ascii="Calibri" w:hAnsi="Calibri" w:cs="Calibri"/>
                <w:color w:val="000000"/>
                <w:sz w:val="16"/>
                <w:szCs w:val="16"/>
              </w:rPr>
              <w:t xml:space="preserve">Direito de Uso de Veículos </w:t>
            </w:r>
          </w:p>
        </w:tc>
        <w:tc>
          <w:tcPr>
            <w:tcW w:w="871" w:type="pct"/>
            <w:tcBorders>
              <w:top w:val="nil"/>
              <w:left w:val="nil"/>
              <w:bottom w:val="nil"/>
              <w:right w:val="nil"/>
            </w:tcBorders>
            <w:shd w:val="clear" w:color="auto" w:fill="auto"/>
            <w:noWrap/>
            <w:vAlign w:val="bottom"/>
            <w:hideMark/>
          </w:tcPr>
          <w:p w14:paraId="63CD27A5" w14:textId="77777777" w:rsidR="0097313E" w:rsidRPr="002E2B5B" w:rsidRDefault="00DF33EF" w:rsidP="002E2B5B">
            <w:pPr>
              <w:jc w:val="right"/>
              <w:rPr>
                <w:rFonts w:ascii="Calibri" w:hAnsi="Calibri" w:cs="Calibri"/>
                <w:color w:val="000000"/>
                <w:sz w:val="16"/>
                <w:szCs w:val="16"/>
              </w:rPr>
            </w:pPr>
            <w:r w:rsidRPr="002E2B5B">
              <w:rPr>
                <w:rFonts w:ascii="Calibri" w:hAnsi="Calibri" w:cs="Calibri"/>
                <w:color w:val="000000"/>
                <w:sz w:val="16"/>
                <w:szCs w:val="16"/>
              </w:rPr>
              <w:t>3</w:t>
            </w:r>
            <w:r w:rsidR="0097313E" w:rsidRPr="002E2B5B">
              <w:rPr>
                <w:rFonts w:ascii="Calibri" w:hAnsi="Calibri" w:cs="Calibri"/>
                <w:color w:val="000000"/>
                <w:sz w:val="16"/>
                <w:szCs w:val="16"/>
              </w:rPr>
              <w:t>.0</w:t>
            </w:r>
            <w:r w:rsidRPr="002E2B5B">
              <w:rPr>
                <w:rFonts w:ascii="Calibri" w:hAnsi="Calibri" w:cs="Calibri"/>
                <w:color w:val="000000"/>
                <w:sz w:val="16"/>
                <w:szCs w:val="16"/>
              </w:rPr>
              <w:t>63</w:t>
            </w:r>
            <w:r w:rsidR="0097313E" w:rsidRPr="002E2B5B">
              <w:rPr>
                <w:rFonts w:ascii="Calibri" w:hAnsi="Calibri" w:cs="Calibri"/>
                <w:color w:val="000000"/>
                <w:sz w:val="16"/>
                <w:szCs w:val="16"/>
              </w:rPr>
              <w:t>.</w:t>
            </w:r>
            <w:r w:rsidRPr="002E2B5B">
              <w:rPr>
                <w:rFonts w:ascii="Calibri" w:hAnsi="Calibri" w:cs="Calibri"/>
                <w:color w:val="000000"/>
                <w:sz w:val="16"/>
                <w:szCs w:val="16"/>
              </w:rPr>
              <w:t xml:space="preserve">000   </w:t>
            </w:r>
          </w:p>
        </w:tc>
        <w:tc>
          <w:tcPr>
            <w:tcW w:w="1184" w:type="pct"/>
            <w:tcBorders>
              <w:top w:val="nil"/>
              <w:left w:val="nil"/>
              <w:bottom w:val="nil"/>
              <w:right w:val="nil"/>
            </w:tcBorders>
            <w:shd w:val="clear" w:color="auto" w:fill="auto"/>
            <w:noWrap/>
            <w:vAlign w:val="bottom"/>
            <w:hideMark/>
          </w:tcPr>
          <w:p w14:paraId="5076BE68" w14:textId="77777777" w:rsidR="0097313E" w:rsidRPr="002E2B5B" w:rsidRDefault="0097313E" w:rsidP="002E2B5B">
            <w:pPr>
              <w:jc w:val="right"/>
              <w:rPr>
                <w:rFonts w:ascii="Calibri" w:hAnsi="Calibri" w:cs="Calibri"/>
                <w:sz w:val="16"/>
                <w:szCs w:val="16"/>
              </w:rPr>
            </w:pPr>
            <w:r w:rsidRPr="002E2B5B">
              <w:rPr>
                <w:rFonts w:ascii="Calibri" w:hAnsi="Calibri" w:cs="Calibri"/>
                <w:sz w:val="16"/>
                <w:szCs w:val="16"/>
              </w:rPr>
              <w:t xml:space="preserve">                   (</w:t>
            </w:r>
            <w:r w:rsidR="00DF33EF" w:rsidRPr="002E2B5B">
              <w:rPr>
                <w:rFonts w:ascii="Calibri" w:hAnsi="Calibri" w:cs="Calibri"/>
                <w:sz w:val="16"/>
                <w:szCs w:val="16"/>
              </w:rPr>
              <w:t>470.300</w:t>
            </w:r>
            <w:r w:rsidRPr="002E2B5B">
              <w:rPr>
                <w:rFonts w:ascii="Calibri" w:hAnsi="Calibri" w:cs="Calibri"/>
                <w:sz w:val="16"/>
                <w:szCs w:val="16"/>
              </w:rPr>
              <w:t>)</w:t>
            </w:r>
          </w:p>
        </w:tc>
        <w:tc>
          <w:tcPr>
            <w:tcW w:w="805" w:type="pct"/>
            <w:tcBorders>
              <w:top w:val="nil"/>
              <w:left w:val="nil"/>
              <w:bottom w:val="nil"/>
              <w:right w:val="nil"/>
            </w:tcBorders>
            <w:shd w:val="clear" w:color="auto" w:fill="auto"/>
            <w:noWrap/>
            <w:vAlign w:val="bottom"/>
            <w:hideMark/>
          </w:tcPr>
          <w:p w14:paraId="767370F9" w14:textId="77777777" w:rsidR="0097313E" w:rsidRPr="002E2B5B" w:rsidRDefault="00DF33EF" w:rsidP="002E2B5B">
            <w:pPr>
              <w:jc w:val="right"/>
              <w:rPr>
                <w:rFonts w:ascii="Calibri" w:hAnsi="Calibri" w:cs="Calibri"/>
                <w:sz w:val="16"/>
                <w:szCs w:val="16"/>
              </w:rPr>
            </w:pPr>
            <w:r w:rsidRPr="002E2B5B">
              <w:rPr>
                <w:rFonts w:ascii="Calibri" w:hAnsi="Calibri" w:cs="Calibri"/>
                <w:sz w:val="16"/>
                <w:szCs w:val="16"/>
              </w:rPr>
              <w:t>2.592.700</w:t>
            </w:r>
          </w:p>
        </w:tc>
      </w:tr>
      <w:tr w:rsidR="0097313E" w:rsidRPr="002E2B5B" w14:paraId="0D420B12" w14:textId="77777777" w:rsidTr="00BF603C">
        <w:trPr>
          <w:trHeight w:val="315"/>
        </w:trPr>
        <w:tc>
          <w:tcPr>
            <w:tcW w:w="2141" w:type="pct"/>
            <w:tcBorders>
              <w:top w:val="nil"/>
              <w:left w:val="nil"/>
              <w:bottom w:val="single" w:sz="4" w:space="0" w:color="auto"/>
              <w:right w:val="nil"/>
            </w:tcBorders>
            <w:shd w:val="clear" w:color="auto" w:fill="auto"/>
            <w:noWrap/>
            <w:vAlign w:val="center"/>
            <w:hideMark/>
          </w:tcPr>
          <w:p w14:paraId="3BE5A47E" w14:textId="77777777" w:rsidR="0097313E" w:rsidRPr="002E2B5B" w:rsidRDefault="0097313E" w:rsidP="002E2B5B">
            <w:pPr>
              <w:rPr>
                <w:rFonts w:ascii="Calibri" w:hAnsi="Calibri" w:cs="Calibri"/>
                <w:color w:val="000000"/>
                <w:sz w:val="16"/>
                <w:szCs w:val="16"/>
              </w:rPr>
            </w:pPr>
            <w:r w:rsidRPr="002E2B5B">
              <w:rPr>
                <w:rFonts w:ascii="Calibri" w:hAnsi="Calibri" w:cs="Calibri"/>
                <w:color w:val="000000"/>
                <w:sz w:val="16"/>
                <w:szCs w:val="16"/>
              </w:rPr>
              <w:t>Direito de Uso de Imóveis</w:t>
            </w:r>
          </w:p>
        </w:tc>
        <w:tc>
          <w:tcPr>
            <w:tcW w:w="871" w:type="pct"/>
            <w:tcBorders>
              <w:top w:val="nil"/>
              <w:left w:val="nil"/>
              <w:bottom w:val="single" w:sz="4" w:space="0" w:color="auto"/>
              <w:right w:val="nil"/>
            </w:tcBorders>
            <w:shd w:val="clear" w:color="auto" w:fill="auto"/>
            <w:noWrap/>
            <w:vAlign w:val="bottom"/>
            <w:hideMark/>
          </w:tcPr>
          <w:p w14:paraId="73E45322" w14:textId="77777777" w:rsidR="0097313E" w:rsidRPr="002E2B5B" w:rsidRDefault="0097313E" w:rsidP="002E2B5B">
            <w:pPr>
              <w:jc w:val="right"/>
              <w:rPr>
                <w:rFonts w:ascii="Calibri" w:hAnsi="Calibri" w:cs="Calibri"/>
                <w:color w:val="000000"/>
                <w:sz w:val="16"/>
                <w:szCs w:val="16"/>
              </w:rPr>
            </w:pPr>
            <w:r w:rsidRPr="002E2B5B">
              <w:rPr>
                <w:rFonts w:ascii="Calibri" w:hAnsi="Calibri" w:cs="Calibri"/>
                <w:color w:val="000000"/>
                <w:sz w:val="16"/>
                <w:szCs w:val="16"/>
              </w:rPr>
              <w:t xml:space="preserve">              3</w:t>
            </w:r>
            <w:r w:rsidR="00DF33EF" w:rsidRPr="002E2B5B">
              <w:rPr>
                <w:rFonts w:ascii="Calibri" w:hAnsi="Calibri" w:cs="Calibri"/>
                <w:color w:val="000000"/>
                <w:sz w:val="16"/>
                <w:szCs w:val="16"/>
              </w:rPr>
              <w:t>3</w:t>
            </w:r>
            <w:r w:rsidRPr="002E2B5B">
              <w:rPr>
                <w:rFonts w:ascii="Calibri" w:hAnsi="Calibri" w:cs="Calibri"/>
                <w:color w:val="000000"/>
                <w:sz w:val="16"/>
                <w:szCs w:val="16"/>
              </w:rPr>
              <w:t>.</w:t>
            </w:r>
            <w:r w:rsidR="00DF33EF" w:rsidRPr="002E2B5B">
              <w:rPr>
                <w:rFonts w:ascii="Calibri" w:hAnsi="Calibri" w:cs="Calibri"/>
                <w:color w:val="000000"/>
                <w:sz w:val="16"/>
                <w:szCs w:val="16"/>
              </w:rPr>
              <w:t>075</w:t>
            </w:r>
            <w:r w:rsidRPr="002E2B5B">
              <w:rPr>
                <w:rFonts w:ascii="Calibri" w:hAnsi="Calibri" w:cs="Calibri"/>
                <w:color w:val="000000"/>
                <w:sz w:val="16"/>
                <w:szCs w:val="16"/>
              </w:rPr>
              <w:t>.</w:t>
            </w:r>
            <w:r w:rsidR="00DF33EF" w:rsidRPr="002E2B5B">
              <w:rPr>
                <w:rFonts w:ascii="Calibri" w:hAnsi="Calibri" w:cs="Calibri"/>
                <w:color w:val="000000"/>
                <w:sz w:val="16"/>
                <w:szCs w:val="16"/>
              </w:rPr>
              <w:t>032</w:t>
            </w:r>
            <w:r w:rsidRPr="002E2B5B">
              <w:rPr>
                <w:rFonts w:ascii="Calibri" w:hAnsi="Calibri" w:cs="Calibri"/>
                <w:color w:val="000000"/>
                <w:sz w:val="16"/>
                <w:szCs w:val="16"/>
              </w:rPr>
              <w:t xml:space="preserve"> </w:t>
            </w:r>
          </w:p>
        </w:tc>
        <w:tc>
          <w:tcPr>
            <w:tcW w:w="1184" w:type="pct"/>
            <w:tcBorders>
              <w:top w:val="nil"/>
              <w:left w:val="nil"/>
              <w:bottom w:val="single" w:sz="4" w:space="0" w:color="auto"/>
              <w:right w:val="nil"/>
            </w:tcBorders>
            <w:shd w:val="clear" w:color="auto" w:fill="auto"/>
            <w:noWrap/>
            <w:vAlign w:val="bottom"/>
            <w:hideMark/>
          </w:tcPr>
          <w:p w14:paraId="195625A2" w14:textId="77777777" w:rsidR="0097313E" w:rsidRPr="002E2B5B" w:rsidRDefault="0097313E" w:rsidP="002E2B5B">
            <w:pPr>
              <w:jc w:val="right"/>
              <w:rPr>
                <w:rFonts w:ascii="Calibri" w:hAnsi="Calibri" w:cs="Calibri"/>
                <w:sz w:val="16"/>
                <w:szCs w:val="16"/>
              </w:rPr>
            </w:pPr>
            <w:r w:rsidRPr="002E2B5B">
              <w:rPr>
                <w:rFonts w:ascii="Calibri" w:hAnsi="Calibri" w:cs="Calibri"/>
                <w:sz w:val="16"/>
                <w:szCs w:val="16"/>
              </w:rPr>
              <w:t xml:space="preserve">                   (</w:t>
            </w:r>
            <w:r w:rsidR="00D04084" w:rsidRPr="002E2B5B">
              <w:rPr>
                <w:rFonts w:ascii="Calibri" w:hAnsi="Calibri" w:cs="Calibri"/>
                <w:sz w:val="16"/>
                <w:szCs w:val="16"/>
              </w:rPr>
              <w:t>2</w:t>
            </w:r>
            <w:r w:rsidR="00DF33EF" w:rsidRPr="002E2B5B">
              <w:rPr>
                <w:rFonts w:ascii="Calibri" w:hAnsi="Calibri" w:cs="Calibri"/>
                <w:sz w:val="16"/>
                <w:szCs w:val="16"/>
              </w:rPr>
              <w:t>9.623.078</w:t>
            </w:r>
            <w:r w:rsidRPr="002E2B5B">
              <w:rPr>
                <w:rFonts w:ascii="Calibri" w:hAnsi="Calibri" w:cs="Calibri"/>
                <w:sz w:val="16"/>
                <w:szCs w:val="16"/>
              </w:rPr>
              <w:t>)</w:t>
            </w:r>
          </w:p>
        </w:tc>
        <w:tc>
          <w:tcPr>
            <w:tcW w:w="805" w:type="pct"/>
            <w:tcBorders>
              <w:top w:val="nil"/>
              <w:left w:val="nil"/>
              <w:bottom w:val="single" w:sz="4" w:space="0" w:color="auto"/>
              <w:right w:val="nil"/>
            </w:tcBorders>
            <w:shd w:val="clear" w:color="auto" w:fill="auto"/>
            <w:vAlign w:val="center"/>
            <w:hideMark/>
          </w:tcPr>
          <w:p w14:paraId="18EE6915" w14:textId="77777777" w:rsidR="0097313E" w:rsidRPr="002E2B5B" w:rsidRDefault="0097313E" w:rsidP="002E2B5B">
            <w:pPr>
              <w:jc w:val="right"/>
              <w:rPr>
                <w:rFonts w:ascii="Calibri" w:hAnsi="Calibri" w:cs="Calibri"/>
                <w:color w:val="000000"/>
                <w:sz w:val="16"/>
                <w:szCs w:val="16"/>
              </w:rPr>
            </w:pPr>
            <w:r w:rsidRPr="002E2B5B">
              <w:rPr>
                <w:rFonts w:ascii="Calibri" w:hAnsi="Calibri" w:cs="Calibri"/>
                <w:color w:val="000000"/>
                <w:sz w:val="16"/>
                <w:szCs w:val="16"/>
              </w:rPr>
              <w:t xml:space="preserve">         </w:t>
            </w:r>
            <w:r w:rsidR="00D04084" w:rsidRPr="002E2B5B">
              <w:rPr>
                <w:rFonts w:ascii="Calibri" w:hAnsi="Calibri" w:cs="Calibri"/>
                <w:color w:val="000000"/>
                <w:sz w:val="16"/>
                <w:szCs w:val="16"/>
              </w:rPr>
              <w:t>3.</w:t>
            </w:r>
            <w:r w:rsidR="00DF33EF" w:rsidRPr="002E2B5B">
              <w:rPr>
                <w:rFonts w:ascii="Calibri" w:hAnsi="Calibri" w:cs="Calibri"/>
                <w:color w:val="000000"/>
                <w:sz w:val="16"/>
                <w:szCs w:val="16"/>
              </w:rPr>
              <w:t>451</w:t>
            </w:r>
            <w:r w:rsidR="00D04084" w:rsidRPr="002E2B5B">
              <w:rPr>
                <w:rFonts w:ascii="Calibri" w:hAnsi="Calibri" w:cs="Calibri"/>
                <w:color w:val="000000"/>
                <w:sz w:val="16"/>
                <w:szCs w:val="16"/>
              </w:rPr>
              <w:t>.</w:t>
            </w:r>
            <w:r w:rsidR="00DF33EF" w:rsidRPr="002E2B5B">
              <w:rPr>
                <w:rFonts w:ascii="Calibri" w:hAnsi="Calibri" w:cs="Calibri"/>
                <w:color w:val="000000"/>
                <w:sz w:val="16"/>
                <w:szCs w:val="16"/>
              </w:rPr>
              <w:t>954</w:t>
            </w:r>
          </w:p>
        </w:tc>
      </w:tr>
      <w:tr w:rsidR="00BF603C" w:rsidRPr="002E2B5B" w14:paraId="18853ED1" w14:textId="77777777" w:rsidTr="00BF603C">
        <w:trPr>
          <w:trHeight w:val="315"/>
        </w:trPr>
        <w:tc>
          <w:tcPr>
            <w:tcW w:w="2141" w:type="pct"/>
            <w:tcBorders>
              <w:top w:val="single" w:sz="4" w:space="0" w:color="auto"/>
              <w:left w:val="nil"/>
              <w:bottom w:val="single" w:sz="8" w:space="0" w:color="auto"/>
              <w:right w:val="nil"/>
            </w:tcBorders>
            <w:shd w:val="clear" w:color="auto" w:fill="auto"/>
            <w:noWrap/>
            <w:vAlign w:val="center"/>
          </w:tcPr>
          <w:p w14:paraId="39AF6D1C" w14:textId="77777777" w:rsidR="00BF603C" w:rsidRPr="002E2B5B" w:rsidRDefault="00BF603C" w:rsidP="002E2B5B">
            <w:pPr>
              <w:rPr>
                <w:rFonts w:ascii="Calibri" w:hAnsi="Calibri" w:cs="Calibri"/>
                <w:b/>
                <w:bCs/>
                <w:color w:val="000000"/>
                <w:sz w:val="16"/>
                <w:szCs w:val="16"/>
              </w:rPr>
            </w:pPr>
            <w:r w:rsidRPr="002E2B5B">
              <w:rPr>
                <w:rFonts w:ascii="Calibri" w:hAnsi="Calibri" w:cs="Calibri"/>
                <w:b/>
                <w:bCs/>
                <w:color w:val="000000"/>
                <w:sz w:val="16"/>
                <w:szCs w:val="16"/>
              </w:rPr>
              <w:t>TOTAL DIREITO DE USO</w:t>
            </w:r>
          </w:p>
        </w:tc>
        <w:tc>
          <w:tcPr>
            <w:tcW w:w="871" w:type="pct"/>
            <w:tcBorders>
              <w:top w:val="single" w:sz="4" w:space="0" w:color="auto"/>
              <w:left w:val="nil"/>
              <w:bottom w:val="single" w:sz="8" w:space="0" w:color="auto"/>
              <w:right w:val="nil"/>
            </w:tcBorders>
            <w:shd w:val="clear" w:color="auto" w:fill="auto"/>
            <w:noWrap/>
            <w:vAlign w:val="bottom"/>
          </w:tcPr>
          <w:p w14:paraId="19F98E29" w14:textId="77777777" w:rsidR="00BF603C" w:rsidRPr="002E2B5B" w:rsidRDefault="00BF603C" w:rsidP="002E2B5B">
            <w:pPr>
              <w:jc w:val="right"/>
              <w:rPr>
                <w:rFonts w:ascii="Calibri" w:hAnsi="Calibri" w:cs="Calibri"/>
                <w:b/>
                <w:bCs/>
                <w:color w:val="000000"/>
                <w:sz w:val="16"/>
                <w:szCs w:val="16"/>
              </w:rPr>
            </w:pPr>
            <w:r w:rsidRPr="002E2B5B">
              <w:rPr>
                <w:rFonts w:ascii="Calibri" w:hAnsi="Calibri" w:cs="Calibri"/>
                <w:b/>
                <w:bCs/>
                <w:color w:val="000000"/>
                <w:sz w:val="16"/>
                <w:szCs w:val="16"/>
              </w:rPr>
              <w:t>36.138.032</w:t>
            </w:r>
          </w:p>
        </w:tc>
        <w:tc>
          <w:tcPr>
            <w:tcW w:w="1184" w:type="pct"/>
            <w:tcBorders>
              <w:top w:val="single" w:sz="4" w:space="0" w:color="auto"/>
              <w:left w:val="nil"/>
              <w:bottom w:val="single" w:sz="8" w:space="0" w:color="auto"/>
              <w:right w:val="nil"/>
            </w:tcBorders>
            <w:shd w:val="clear" w:color="auto" w:fill="auto"/>
            <w:noWrap/>
            <w:vAlign w:val="bottom"/>
          </w:tcPr>
          <w:p w14:paraId="15CF7D35" w14:textId="77777777" w:rsidR="00BF603C" w:rsidRPr="002E2B5B" w:rsidRDefault="00BF603C" w:rsidP="002E2B5B">
            <w:pPr>
              <w:jc w:val="right"/>
              <w:rPr>
                <w:rFonts w:ascii="Calibri" w:hAnsi="Calibri" w:cs="Calibri"/>
                <w:b/>
                <w:bCs/>
                <w:sz w:val="16"/>
                <w:szCs w:val="16"/>
              </w:rPr>
            </w:pPr>
            <w:r w:rsidRPr="002E2B5B">
              <w:rPr>
                <w:rFonts w:ascii="Calibri" w:hAnsi="Calibri" w:cs="Calibri"/>
                <w:b/>
                <w:bCs/>
                <w:sz w:val="16"/>
                <w:szCs w:val="16"/>
              </w:rPr>
              <w:t>(30.093.378)</w:t>
            </w:r>
          </w:p>
        </w:tc>
        <w:tc>
          <w:tcPr>
            <w:tcW w:w="805" w:type="pct"/>
            <w:tcBorders>
              <w:top w:val="single" w:sz="4" w:space="0" w:color="auto"/>
              <w:left w:val="nil"/>
              <w:bottom w:val="single" w:sz="8" w:space="0" w:color="auto"/>
              <w:right w:val="nil"/>
            </w:tcBorders>
            <w:shd w:val="clear" w:color="auto" w:fill="auto"/>
            <w:vAlign w:val="center"/>
          </w:tcPr>
          <w:p w14:paraId="54032A93" w14:textId="77777777" w:rsidR="00BF603C" w:rsidRPr="002E2B5B" w:rsidRDefault="00BF603C" w:rsidP="002E2B5B">
            <w:pPr>
              <w:jc w:val="right"/>
              <w:rPr>
                <w:rFonts w:ascii="Calibri" w:hAnsi="Calibri" w:cs="Calibri"/>
                <w:b/>
                <w:bCs/>
                <w:color w:val="000000"/>
                <w:sz w:val="16"/>
                <w:szCs w:val="16"/>
              </w:rPr>
            </w:pPr>
            <w:r w:rsidRPr="002E2B5B">
              <w:rPr>
                <w:rFonts w:ascii="Calibri" w:hAnsi="Calibri" w:cs="Calibri"/>
                <w:b/>
                <w:bCs/>
                <w:color w:val="000000"/>
                <w:sz w:val="16"/>
                <w:szCs w:val="16"/>
              </w:rPr>
              <w:t>6.044.654</w:t>
            </w:r>
          </w:p>
        </w:tc>
      </w:tr>
    </w:tbl>
    <w:p w14:paraId="1FFEF688" w14:textId="4181919B" w:rsidR="001159E0" w:rsidRPr="002E2B5B" w:rsidRDefault="00F77F85" w:rsidP="002E2B5B">
      <w:pPr>
        <w:spacing w:before="240" w:after="120"/>
        <w:ind w:right="57"/>
        <w:jc w:val="both"/>
        <w:rPr>
          <w:rFonts w:ascii="Calibri" w:hAnsi="Calibri" w:cs="Calibri"/>
          <w:sz w:val="22"/>
          <w:szCs w:val="22"/>
        </w:rPr>
      </w:pPr>
      <w:r w:rsidRPr="002E2B5B">
        <w:rPr>
          <w:rFonts w:ascii="Calibri" w:hAnsi="Calibri" w:cs="Calibri"/>
          <w:sz w:val="22"/>
          <w:szCs w:val="22"/>
        </w:rPr>
        <w:t>As o</w:t>
      </w:r>
      <w:r w:rsidR="009A20A2" w:rsidRPr="002E2B5B">
        <w:rPr>
          <w:rFonts w:ascii="Calibri" w:hAnsi="Calibri" w:cs="Calibri"/>
          <w:sz w:val="22"/>
          <w:szCs w:val="22"/>
        </w:rPr>
        <w:t xml:space="preserve">brigações contratuais a pagar referente a contratos de locação de veículos e imóveis classificados como contratos de arrendamentos como base na vigência do contrato, em conformidade com o </w:t>
      </w:r>
      <w:r w:rsidR="00633924" w:rsidRPr="002E2B5B">
        <w:rPr>
          <w:rFonts w:ascii="Calibri" w:hAnsi="Calibri" w:cs="Calibri"/>
          <w:sz w:val="22"/>
          <w:szCs w:val="22"/>
        </w:rPr>
        <w:t>C</w:t>
      </w:r>
      <w:r w:rsidR="009A20A2" w:rsidRPr="002E2B5B">
        <w:rPr>
          <w:rFonts w:ascii="Calibri" w:hAnsi="Calibri" w:cs="Calibri"/>
          <w:sz w:val="22"/>
          <w:szCs w:val="22"/>
        </w:rPr>
        <w:t>PC 06 (R2)</w:t>
      </w:r>
      <w:r w:rsidR="00633924" w:rsidRPr="002E2B5B">
        <w:rPr>
          <w:rFonts w:ascii="Calibri" w:hAnsi="Calibri" w:cs="Calibri"/>
          <w:sz w:val="22"/>
          <w:szCs w:val="22"/>
        </w:rPr>
        <w:t xml:space="preserve"> apresentam a seguinte movimentação em 20</w:t>
      </w:r>
      <w:r w:rsidR="00DF33EF" w:rsidRPr="002E2B5B">
        <w:rPr>
          <w:rFonts w:ascii="Calibri" w:hAnsi="Calibri" w:cs="Calibri"/>
          <w:sz w:val="22"/>
          <w:szCs w:val="22"/>
        </w:rPr>
        <w:t>20</w:t>
      </w:r>
      <w:r w:rsidR="00633924" w:rsidRPr="002E2B5B">
        <w:rPr>
          <w:rFonts w:ascii="Calibri" w:hAnsi="Calibri" w:cs="Calibri"/>
          <w:sz w:val="22"/>
          <w:szCs w:val="22"/>
        </w:rPr>
        <w:t>:</w:t>
      </w:r>
    </w:p>
    <w:tbl>
      <w:tblPr>
        <w:tblW w:w="5000" w:type="pct"/>
        <w:tblLayout w:type="fixed"/>
        <w:tblCellMar>
          <w:left w:w="70" w:type="dxa"/>
          <w:right w:w="70" w:type="dxa"/>
        </w:tblCellMar>
        <w:tblLook w:val="04A0" w:firstRow="1" w:lastRow="0" w:firstColumn="1" w:lastColumn="0" w:noHBand="0" w:noVBand="1"/>
      </w:tblPr>
      <w:tblGrid>
        <w:gridCol w:w="3004"/>
        <w:gridCol w:w="1467"/>
        <w:gridCol w:w="1907"/>
        <w:gridCol w:w="1319"/>
        <w:gridCol w:w="1319"/>
        <w:gridCol w:w="1451"/>
      </w:tblGrid>
      <w:tr w:rsidR="00CA6FB6" w:rsidRPr="002E2B5B" w14:paraId="779A9404" w14:textId="77777777" w:rsidTr="00272E7B">
        <w:trPr>
          <w:trHeight w:val="735"/>
        </w:trPr>
        <w:tc>
          <w:tcPr>
            <w:tcW w:w="1435" w:type="pct"/>
            <w:tcBorders>
              <w:top w:val="nil"/>
              <w:left w:val="nil"/>
              <w:bottom w:val="single" w:sz="8" w:space="0" w:color="auto"/>
              <w:right w:val="nil"/>
            </w:tcBorders>
            <w:shd w:val="clear" w:color="auto" w:fill="auto"/>
            <w:noWrap/>
            <w:vAlign w:val="center"/>
            <w:hideMark/>
          </w:tcPr>
          <w:p w14:paraId="67DC3651" w14:textId="77777777" w:rsidR="00CA6FB6" w:rsidRPr="002E2B5B" w:rsidRDefault="00CA6FB6" w:rsidP="002E2B5B">
            <w:pPr>
              <w:rPr>
                <w:rFonts w:ascii="Calibri" w:hAnsi="Calibri" w:cs="Calibri"/>
                <w:b/>
                <w:bCs/>
                <w:color w:val="000000"/>
                <w:sz w:val="16"/>
                <w:szCs w:val="16"/>
              </w:rPr>
            </w:pPr>
            <w:r w:rsidRPr="002E2B5B">
              <w:rPr>
                <w:rFonts w:ascii="Calibri" w:hAnsi="Calibri" w:cs="Calibri"/>
                <w:b/>
                <w:bCs/>
                <w:color w:val="000000"/>
                <w:sz w:val="16"/>
                <w:szCs w:val="16"/>
              </w:rPr>
              <w:t>PASSIVO DE ARRENDAMENTO</w:t>
            </w:r>
          </w:p>
        </w:tc>
        <w:tc>
          <w:tcPr>
            <w:tcW w:w="701" w:type="pct"/>
            <w:tcBorders>
              <w:top w:val="nil"/>
              <w:left w:val="nil"/>
              <w:bottom w:val="single" w:sz="8" w:space="0" w:color="auto"/>
              <w:right w:val="nil"/>
            </w:tcBorders>
            <w:shd w:val="clear" w:color="auto" w:fill="auto"/>
            <w:noWrap/>
            <w:vAlign w:val="center"/>
            <w:hideMark/>
          </w:tcPr>
          <w:p w14:paraId="061CA66F"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SALDO LÍQUIDO EM 31/12/2019</w:t>
            </w:r>
          </w:p>
        </w:tc>
        <w:tc>
          <w:tcPr>
            <w:tcW w:w="911" w:type="pct"/>
            <w:tcBorders>
              <w:top w:val="nil"/>
              <w:left w:val="nil"/>
              <w:bottom w:val="single" w:sz="8" w:space="0" w:color="auto"/>
              <w:right w:val="nil"/>
            </w:tcBorders>
            <w:vAlign w:val="center"/>
          </w:tcPr>
          <w:p w14:paraId="14299E1C"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NOVOS CONTRATOS/ REAJUSTES</w:t>
            </w:r>
          </w:p>
        </w:tc>
        <w:tc>
          <w:tcPr>
            <w:tcW w:w="630" w:type="pct"/>
            <w:tcBorders>
              <w:top w:val="nil"/>
              <w:left w:val="nil"/>
              <w:bottom w:val="single" w:sz="8" w:space="0" w:color="auto"/>
              <w:right w:val="nil"/>
            </w:tcBorders>
            <w:shd w:val="clear" w:color="auto" w:fill="auto"/>
            <w:vAlign w:val="center"/>
            <w:hideMark/>
          </w:tcPr>
          <w:p w14:paraId="1BA34AFA"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 xml:space="preserve">DESCONTOS OBTIDOS </w:t>
            </w:r>
          </w:p>
        </w:tc>
        <w:tc>
          <w:tcPr>
            <w:tcW w:w="630" w:type="pct"/>
            <w:tcBorders>
              <w:top w:val="nil"/>
              <w:left w:val="nil"/>
              <w:bottom w:val="single" w:sz="8" w:space="0" w:color="auto"/>
              <w:right w:val="nil"/>
            </w:tcBorders>
            <w:shd w:val="clear" w:color="auto" w:fill="auto"/>
            <w:vAlign w:val="center"/>
            <w:hideMark/>
          </w:tcPr>
          <w:p w14:paraId="62801224"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PAGAMENTOS EFETUADOS</w:t>
            </w:r>
          </w:p>
        </w:tc>
        <w:tc>
          <w:tcPr>
            <w:tcW w:w="693" w:type="pct"/>
            <w:tcBorders>
              <w:top w:val="nil"/>
              <w:left w:val="nil"/>
              <w:bottom w:val="single" w:sz="8" w:space="0" w:color="auto"/>
              <w:right w:val="nil"/>
            </w:tcBorders>
            <w:shd w:val="clear" w:color="auto" w:fill="auto"/>
            <w:vAlign w:val="center"/>
            <w:hideMark/>
          </w:tcPr>
          <w:p w14:paraId="6644C731" w14:textId="77777777" w:rsidR="00CA6FB6" w:rsidRPr="002E2B5B" w:rsidRDefault="00CA6FB6" w:rsidP="002E2B5B">
            <w:pPr>
              <w:jc w:val="center"/>
              <w:rPr>
                <w:rFonts w:ascii="Calibri" w:hAnsi="Calibri" w:cs="Calibri"/>
                <w:b/>
                <w:bCs/>
                <w:color w:val="000000"/>
                <w:sz w:val="16"/>
                <w:szCs w:val="16"/>
              </w:rPr>
            </w:pPr>
            <w:r w:rsidRPr="002E2B5B">
              <w:rPr>
                <w:rFonts w:ascii="Calibri" w:hAnsi="Calibri" w:cs="Calibri"/>
                <w:b/>
                <w:bCs/>
                <w:color w:val="000000"/>
                <w:sz w:val="16"/>
                <w:szCs w:val="16"/>
              </w:rPr>
              <w:t>SALDO LÍQUIDO EM 31/12/2020</w:t>
            </w:r>
          </w:p>
        </w:tc>
      </w:tr>
      <w:tr w:rsidR="00CA6FB6" w:rsidRPr="002E2B5B" w14:paraId="71366F9C" w14:textId="77777777" w:rsidTr="00272E7B">
        <w:trPr>
          <w:trHeight w:val="300"/>
        </w:trPr>
        <w:tc>
          <w:tcPr>
            <w:tcW w:w="1435" w:type="pct"/>
            <w:tcBorders>
              <w:top w:val="nil"/>
              <w:left w:val="nil"/>
              <w:bottom w:val="nil"/>
              <w:right w:val="nil"/>
            </w:tcBorders>
            <w:shd w:val="clear" w:color="auto" w:fill="auto"/>
            <w:noWrap/>
            <w:vAlign w:val="center"/>
            <w:hideMark/>
          </w:tcPr>
          <w:p w14:paraId="002D48E8" w14:textId="77777777" w:rsidR="00CA6FB6" w:rsidRPr="002E2B5B" w:rsidRDefault="00CA6FB6" w:rsidP="002E2B5B">
            <w:pPr>
              <w:rPr>
                <w:rFonts w:ascii="Calibri" w:hAnsi="Calibri" w:cs="Calibri"/>
                <w:color w:val="000000"/>
                <w:sz w:val="16"/>
                <w:szCs w:val="16"/>
              </w:rPr>
            </w:pPr>
            <w:r w:rsidRPr="002E2B5B">
              <w:rPr>
                <w:rFonts w:ascii="Calibri" w:hAnsi="Calibri" w:cs="Calibri"/>
                <w:color w:val="000000"/>
                <w:sz w:val="16"/>
                <w:szCs w:val="16"/>
              </w:rPr>
              <w:t xml:space="preserve">Passivo de Arrendamento de Veículos </w:t>
            </w:r>
          </w:p>
        </w:tc>
        <w:tc>
          <w:tcPr>
            <w:tcW w:w="701" w:type="pct"/>
            <w:tcBorders>
              <w:top w:val="nil"/>
              <w:left w:val="nil"/>
              <w:bottom w:val="nil"/>
              <w:right w:val="nil"/>
            </w:tcBorders>
            <w:shd w:val="clear" w:color="auto" w:fill="auto"/>
            <w:noWrap/>
            <w:vAlign w:val="center"/>
            <w:hideMark/>
          </w:tcPr>
          <w:p w14:paraId="64528BAD" w14:textId="77777777" w:rsidR="00CA6FB6" w:rsidRPr="002E2B5B" w:rsidRDefault="00CA6FB6" w:rsidP="002E2B5B">
            <w:pPr>
              <w:jc w:val="right"/>
              <w:rPr>
                <w:rFonts w:ascii="Calibri" w:hAnsi="Calibri" w:cs="Calibri"/>
                <w:color w:val="000000"/>
                <w:sz w:val="16"/>
                <w:szCs w:val="16"/>
              </w:rPr>
            </w:pPr>
            <w:r w:rsidRPr="002E2B5B">
              <w:rPr>
                <w:rFonts w:ascii="Calibri" w:hAnsi="Calibri" w:cs="Calibri"/>
                <w:color w:val="000000"/>
                <w:sz w:val="16"/>
                <w:szCs w:val="16"/>
              </w:rPr>
              <w:t xml:space="preserve">                0 </w:t>
            </w:r>
          </w:p>
        </w:tc>
        <w:tc>
          <w:tcPr>
            <w:tcW w:w="911" w:type="pct"/>
            <w:tcBorders>
              <w:top w:val="nil"/>
              <w:left w:val="nil"/>
              <w:bottom w:val="nil"/>
              <w:right w:val="nil"/>
            </w:tcBorders>
            <w:vAlign w:val="center"/>
          </w:tcPr>
          <w:p w14:paraId="4DC549CF" w14:textId="77777777" w:rsidR="00CA6FB6" w:rsidRPr="002E2B5B" w:rsidRDefault="00CA6FB6" w:rsidP="002E2B5B">
            <w:pPr>
              <w:jc w:val="right"/>
              <w:rPr>
                <w:rFonts w:ascii="Calibri" w:hAnsi="Calibri" w:cs="Calibri"/>
                <w:sz w:val="16"/>
                <w:szCs w:val="16"/>
              </w:rPr>
            </w:pPr>
            <w:r w:rsidRPr="002E2B5B">
              <w:rPr>
                <w:rFonts w:ascii="Calibri" w:hAnsi="Calibri" w:cs="Calibri"/>
                <w:color w:val="000000"/>
                <w:sz w:val="16"/>
                <w:szCs w:val="16"/>
              </w:rPr>
              <w:t xml:space="preserve">                3.063.000</w:t>
            </w:r>
          </w:p>
        </w:tc>
        <w:tc>
          <w:tcPr>
            <w:tcW w:w="630" w:type="pct"/>
            <w:tcBorders>
              <w:top w:val="nil"/>
              <w:left w:val="nil"/>
              <w:bottom w:val="nil"/>
              <w:right w:val="nil"/>
            </w:tcBorders>
            <w:shd w:val="clear" w:color="auto" w:fill="auto"/>
            <w:noWrap/>
            <w:vAlign w:val="center"/>
            <w:hideMark/>
          </w:tcPr>
          <w:p w14:paraId="24AD69E2" w14:textId="5FA39B2E" w:rsidR="00CA6FB6" w:rsidRPr="002E2B5B" w:rsidRDefault="00CA6FB6" w:rsidP="002E2B5B">
            <w:pPr>
              <w:jc w:val="right"/>
              <w:rPr>
                <w:rFonts w:ascii="Calibri" w:hAnsi="Calibri" w:cs="Calibri"/>
                <w:sz w:val="16"/>
                <w:szCs w:val="16"/>
              </w:rPr>
            </w:pPr>
            <w:r w:rsidRPr="002E2B5B">
              <w:rPr>
                <w:rFonts w:ascii="Calibri" w:hAnsi="Calibri" w:cs="Calibri"/>
                <w:sz w:val="16"/>
                <w:szCs w:val="16"/>
              </w:rPr>
              <w:t xml:space="preserve">              (6.441)</w:t>
            </w:r>
          </w:p>
        </w:tc>
        <w:tc>
          <w:tcPr>
            <w:tcW w:w="630" w:type="pct"/>
            <w:tcBorders>
              <w:top w:val="nil"/>
              <w:left w:val="nil"/>
              <w:bottom w:val="nil"/>
              <w:right w:val="nil"/>
            </w:tcBorders>
            <w:shd w:val="clear" w:color="auto" w:fill="auto"/>
            <w:noWrap/>
            <w:vAlign w:val="center"/>
            <w:hideMark/>
          </w:tcPr>
          <w:p w14:paraId="2BC3DB38"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 xml:space="preserve">        (463.859)</w:t>
            </w:r>
          </w:p>
        </w:tc>
        <w:tc>
          <w:tcPr>
            <w:tcW w:w="693" w:type="pct"/>
            <w:tcBorders>
              <w:top w:val="nil"/>
              <w:left w:val="nil"/>
              <w:bottom w:val="nil"/>
              <w:right w:val="nil"/>
            </w:tcBorders>
            <w:shd w:val="clear" w:color="auto" w:fill="auto"/>
            <w:noWrap/>
            <w:vAlign w:val="center"/>
            <w:hideMark/>
          </w:tcPr>
          <w:p w14:paraId="13BDBE33"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2.592.700</w:t>
            </w:r>
          </w:p>
        </w:tc>
      </w:tr>
      <w:tr w:rsidR="00CA6FB6" w:rsidRPr="002E2B5B" w14:paraId="43B23253" w14:textId="77777777" w:rsidTr="00272E7B">
        <w:trPr>
          <w:trHeight w:val="315"/>
        </w:trPr>
        <w:tc>
          <w:tcPr>
            <w:tcW w:w="1435" w:type="pct"/>
            <w:tcBorders>
              <w:top w:val="nil"/>
              <w:left w:val="nil"/>
              <w:bottom w:val="single" w:sz="8" w:space="0" w:color="auto"/>
              <w:right w:val="nil"/>
            </w:tcBorders>
            <w:shd w:val="clear" w:color="auto" w:fill="auto"/>
            <w:noWrap/>
            <w:vAlign w:val="center"/>
            <w:hideMark/>
          </w:tcPr>
          <w:p w14:paraId="50649FA5" w14:textId="77777777" w:rsidR="00CA6FB6" w:rsidRPr="002E2B5B" w:rsidRDefault="00CA6FB6" w:rsidP="002E2B5B">
            <w:pPr>
              <w:rPr>
                <w:rFonts w:ascii="Calibri" w:hAnsi="Calibri" w:cs="Calibri"/>
                <w:color w:val="000000"/>
                <w:sz w:val="16"/>
                <w:szCs w:val="16"/>
              </w:rPr>
            </w:pPr>
            <w:r w:rsidRPr="002E2B5B">
              <w:rPr>
                <w:rFonts w:ascii="Calibri" w:hAnsi="Calibri" w:cs="Calibri"/>
                <w:color w:val="000000"/>
                <w:sz w:val="16"/>
                <w:szCs w:val="16"/>
              </w:rPr>
              <w:t>Passivo de Arrendamento de Imóveis</w:t>
            </w:r>
          </w:p>
        </w:tc>
        <w:tc>
          <w:tcPr>
            <w:tcW w:w="701" w:type="pct"/>
            <w:tcBorders>
              <w:top w:val="nil"/>
              <w:left w:val="nil"/>
              <w:bottom w:val="single" w:sz="8" w:space="0" w:color="auto"/>
              <w:right w:val="nil"/>
            </w:tcBorders>
            <w:shd w:val="clear" w:color="auto" w:fill="auto"/>
            <w:noWrap/>
            <w:vAlign w:val="center"/>
            <w:hideMark/>
          </w:tcPr>
          <w:p w14:paraId="3F4D4D0A" w14:textId="77777777" w:rsidR="00CA6FB6" w:rsidRPr="002E2B5B" w:rsidRDefault="00CA6FB6" w:rsidP="002E2B5B">
            <w:pPr>
              <w:jc w:val="right"/>
              <w:rPr>
                <w:rFonts w:ascii="Calibri" w:hAnsi="Calibri" w:cs="Calibri"/>
                <w:color w:val="000000"/>
                <w:sz w:val="16"/>
                <w:szCs w:val="16"/>
              </w:rPr>
            </w:pPr>
            <w:r w:rsidRPr="002E2B5B">
              <w:rPr>
                <w:rFonts w:ascii="Calibri" w:hAnsi="Calibri" w:cs="Calibri"/>
                <w:color w:val="000000"/>
                <w:sz w:val="16"/>
                <w:szCs w:val="16"/>
              </w:rPr>
              <w:t xml:space="preserve">          </w:t>
            </w:r>
            <w:r w:rsidRPr="002E2B5B">
              <w:rPr>
                <w:rFonts w:ascii="Calibri" w:hAnsi="Calibri" w:cs="Calibri"/>
                <w:sz w:val="16"/>
                <w:szCs w:val="16"/>
              </w:rPr>
              <w:t>13.073.543</w:t>
            </w:r>
          </w:p>
        </w:tc>
        <w:tc>
          <w:tcPr>
            <w:tcW w:w="911" w:type="pct"/>
            <w:tcBorders>
              <w:top w:val="nil"/>
              <w:left w:val="nil"/>
              <w:bottom w:val="single" w:sz="8" w:space="0" w:color="auto"/>
              <w:right w:val="nil"/>
            </w:tcBorders>
            <w:vAlign w:val="center"/>
          </w:tcPr>
          <w:p w14:paraId="13915925"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(2.915.214)</w:t>
            </w:r>
          </w:p>
        </w:tc>
        <w:tc>
          <w:tcPr>
            <w:tcW w:w="630" w:type="pct"/>
            <w:tcBorders>
              <w:top w:val="nil"/>
              <w:left w:val="nil"/>
              <w:bottom w:val="single" w:sz="8" w:space="0" w:color="auto"/>
              <w:right w:val="nil"/>
            </w:tcBorders>
            <w:shd w:val="clear" w:color="auto" w:fill="auto"/>
            <w:noWrap/>
            <w:vAlign w:val="center"/>
            <w:hideMark/>
          </w:tcPr>
          <w:p w14:paraId="4A15921E"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0</w:t>
            </w:r>
          </w:p>
        </w:tc>
        <w:tc>
          <w:tcPr>
            <w:tcW w:w="630" w:type="pct"/>
            <w:tcBorders>
              <w:top w:val="nil"/>
              <w:left w:val="nil"/>
              <w:bottom w:val="single" w:sz="8" w:space="0" w:color="auto"/>
              <w:right w:val="nil"/>
            </w:tcBorders>
            <w:shd w:val="clear" w:color="auto" w:fill="auto"/>
            <w:noWrap/>
            <w:vAlign w:val="center"/>
            <w:hideMark/>
          </w:tcPr>
          <w:p w14:paraId="38937326"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 xml:space="preserve">       (6.706.375)</w:t>
            </w:r>
          </w:p>
        </w:tc>
        <w:tc>
          <w:tcPr>
            <w:tcW w:w="693" w:type="pct"/>
            <w:tcBorders>
              <w:top w:val="nil"/>
              <w:left w:val="nil"/>
              <w:bottom w:val="single" w:sz="8" w:space="0" w:color="auto"/>
              <w:right w:val="nil"/>
            </w:tcBorders>
            <w:shd w:val="clear" w:color="auto" w:fill="auto"/>
            <w:noWrap/>
            <w:vAlign w:val="center"/>
            <w:hideMark/>
          </w:tcPr>
          <w:p w14:paraId="0BB54203" w14:textId="77777777" w:rsidR="00CA6FB6" w:rsidRPr="002E2B5B" w:rsidRDefault="00CA6FB6" w:rsidP="002E2B5B">
            <w:pPr>
              <w:jc w:val="right"/>
              <w:rPr>
                <w:rFonts w:ascii="Calibri" w:hAnsi="Calibri" w:cs="Calibri"/>
                <w:sz w:val="16"/>
                <w:szCs w:val="16"/>
              </w:rPr>
            </w:pPr>
            <w:r w:rsidRPr="002E2B5B">
              <w:rPr>
                <w:rFonts w:ascii="Calibri" w:hAnsi="Calibri" w:cs="Calibri"/>
                <w:sz w:val="16"/>
                <w:szCs w:val="16"/>
              </w:rPr>
              <w:t>3.451.954</w:t>
            </w:r>
          </w:p>
        </w:tc>
      </w:tr>
      <w:tr w:rsidR="00CA6FB6" w:rsidRPr="002E2B5B" w14:paraId="620F275F" w14:textId="77777777" w:rsidTr="00272E7B">
        <w:trPr>
          <w:trHeight w:val="315"/>
        </w:trPr>
        <w:tc>
          <w:tcPr>
            <w:tcW w:w="1435" w:type="pct"/>
            <w:tcBorders>
              <w:top w:val="nil"/>
              <w:left w:val="nil"/>
              <w:bottom w:val="single" w:sz="8" w:space="0" w:color="auto"/>
              <w:right w:val="nil"/>
            </w:tcBorders>
            <w:shd w:val="clear" w:color="auto" w:fill="auto"/>
            <w:noWrap/>
            <w:vAlign w:val="center"/>
            <w:hideMark/>
          </w:tcPr>
          <w:p w14:paraId="26416DB3" w14:textId="77777777" w:rsidR="00CA6FB6" w:rsidRPr="002E2B5B" w:rsidRDefault="00CA6FB6" w:rsidP="002E2B5B">
            <w:pPr>
              <w:rPr>
                <w:rFonts w:ascii="Calibri" w:hAnsi="Calibri" w:cs="Calibri"/>
                <w:b/>
                <w:bCs/>
                <w:color w:val="000000"/>
                <w:sz w:val="16"/>
                <w:szCs w:val="16"/>
              </w:rPr>
            </w:pPr>
            <w:r w:rsidRPr="002E2B5B">
              <w:rPr>
                <w:rFonts w:ascii="Calibri" w:hAnsi="Calibri" w:cs="Calibri"/>
                <w:b/>
                <w:bCs/>
                <w:color w:val="000000"/>
                <w:sz w:val="16"/>
                <w:szCs w:val="16"/>
              </w:rPr>
              <w:t>Passivo Circulante</w:t>
            </w:r>
          </w:p>
        </w:tc>
        <w:tc>
          <w:tcPr>
            <w:tcW w:w="701" w:type="pct"/>
            <w:tcBorders>
              <w:top w:val="nil"/>
              <w:left w:val="nil"/>
              <w:bottom w:val="single" w:sz="8" w:space="0" w:color="auto"/>
              <w:right w:val="nil"/>
            </w:tcBorders>
            <w:shd w:val="clear" w:color="auto" w:fill="auto"/>
            <w:noWrap/>
            <w:vAlign w:val="center"/>
            <w:hideMark/>
          </w:tcPr>
          <w:p w14:paraId="371A33CF" w14:textId="77777777" w:rsidR="00CA6FB6" w:rsidRPr="002E2B5B" w:rsidRDefault="00CC4933" w:rsidP="002E2B5B">
            <w:pPr>
              <w:jc w:val="right"/>
              <w:rPr>
                <w:rFonts w:ascii="Calibri" w:hAnsi="Calibri" w:cs="Calibri"/>
                <w:b/>
                <w:bCs/>
                <w:color w:val="000000"/>
                <w:sz w:val="16"/>
                <w:szCs w:val="16"/>
              </w:rPr>
            </w:pPr>
            <w:r w:rsidRPr="002E2B5B">
              <w:rPr>
                <w:rFonts w:ascii="Calibri" w:hAnsi="Calibri" w:cs="Calibri"/>
                <w:b/>
                <w:bCs/>
                <w:sz w:val="16"/>
                <w:szCs w:val="16"/>
              </w:rPr>
              <w:t>7.470.596</w:t>
            </w:r>
            <w:r w:rsidR="00CA6FB6" w:rsidRPr="002E2B5B">
              <w:rPr>
                <w:rFonts w:ascii="Calibri" w:hAnsi="Calibri" w:cs="Calibri"/>
                <w:b/>
                <w:bCs/>
                <w:color w:val="000000"/>
                <w:sz w:val="16"/>
                <w:szCs w:val="16"/>
              </w:rPr>
              <w:t> </w:t>
            </w:r>
          </w:p>
        </w:tc>
        <w:tc>
          <w:tcPr>
            <w:tcW w:w="911" w:type="pct"/>
            <w:tcBorders>
              <w:top w:val="nil"/>
              <w:left w:val="nil"/>
              <w:bottom w:val="single" w:sz="8" w:space="0" w:color="auto"/>
              <w:right w:val="nil"/>
            </w:tcBorders>
            <w:vAlign w:val="center"/>
          </w:tcPr>
          <w:p w14:paraId="0342667E" w14:textId="77777777" w:rsidR="00CA6FB6" w:rsidRPr="002E2B5B" w:rsidRDefault="00CA6FB6" w:rsidP="002E2B5B">
            <w:pPr>
              <w:jc w:val="right"/>
              <w:rPr>
                <w:rFonts w:ascii="Calibri" w:hAnsi="Calibri" w:cs="Calibri"/>
                <w:b/>
                <w:bCs/>
                <w:color w:val="000000"/>
                <w:sz w:val="16"/>
                <w:szCs w:val="16"/>
              </w:rPr>
            </w:pPr>
          </w:p>
        </w:tc>
        <w:tc>
          <w:tcPr>
            <w:tcW w:w="630" w:type="pct"/>
            <w:tcBorders>
              <w:top w:val="nil"/>
              <w:left w:val="nil"/>
              <w:bottom w:val="single" w:sz="8" w:space="0" w:color="auto"/>
              <w:right w:val="nil"/>
            </w:tcBorders>
            <w:shd w:val="clear" w:color="auto" w:fill="auto"/>
            <w:noWrap/>
            <w:vAlign w:val="center"/>
            <w:hideMark/>
          </w:tcPr>
          <w:p w14:paraId="25629E88"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30" w:type="pct"/>
            <w:tcBorders>
              <w:top w:val="nil"/>
              <w:left w:val="nil"/>
              <w:bottom w:val="single" w:sz="8" w:space="0" w:color="auto"/>
              <w:right w:val="nil"/>
            </w:tcBorders>
            <w:shd w:val="clear" w:color="auto" w:fill="auto"/>
            <w:noWrap/>
            <w:vAlign w:val="center"/>
            <w:hideMark/>
          </w:tcPr>
          <w:p w14:paraId="53688812"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3" w:type="pct"/>
            <w:tcBorders>
              <w:top w:val="nil"/>
              <w:left w:val="nil"/>
              <w:bottom w:val="single" w:sz="8" w:space="0" w:color="auto"/>
              <w:right w:val="nil"/>
            </w:tcBorders>
            <w:shd w:val="clear" w:color="auto" w:fill="auto"/>
            <w:noWrap/>
            <w:vAlign w:val="center"/>
            <w:hideMark/>
          </w:tcPr>
          <w:p w14:paraId="6C390203" w14:textId="77777777" w:rsidR="00CA6FB6" w:rsidRPr="002E2B5B" w:rsidRDefault="00CA6FB6" w:rsidP="002E2B5B">
            <w:pPr>
              <w:jc w:val="right"/>
              <w:rPr>
                <w:rFonts w:ascii="Calibri" w:hAnsi="Calibri" w:cs="Calibri"/>
                <w:b/>
                <w:bCs/>
                <w:sz w:val="16"/>
                <w:szCs w:val="16"/>
              </w:rPr>
            </w:pPr>
            <w:r w:rsidRPr="002E2B5B">
              <w:rPr>
                <w:rFonts w:ascii="Calibri" w:hAnsi="Calibri" w:cs="Calibri"/>
                <w:b/>
                <w:bCs/>
                <w:sz w:val="16"/>
                <w:szCs w:val="16"/>
              </w:rPr>
              <w:t>4.064.554</w:t>
            </w:r>
          </w:p>
        </w:tc>
      </w:tr>
      <w:tr w:rsidR="00CA6FB6" w:rsidRPr="002E2B5B" w14:paraId="7CA12F26" w14:textId="77777777" w:rsidTr="00272E7B">
        <w:trPr>
          <w:trHeight w:val="315"/>
        </w:trPr>
        <w:tc>
          <w:tcPr>
            <w:tcW w:w="1435" w:type="pct"/>
            <w:tcBorders>
              <w:top w:val="nil"/>
              <w:left w:val="nil"/>
              <w:bottom w:val="single" w:sz="8" w:space="0" w:color="auto"/>
              <w:right w:val="nil"/>
            </w:tcBorders>
            <w:shd w:val="clear" w:color="auto" w:fill="auto"/>
            <w:noWrap/>
            <w:vAlign w:val="center"/>
            <w:hideMark/>
          </w:tcPr>
          <w:p w14:paraId="7A665222" w14:textId="77777777" w:rsidR="00CA6FB6" w:rsidRPr="002E2B5B" w:rsidRDefault="00CA6FB6" w:rsidP="002E2B5B">
            <w:pPr>
              <w:rPr>
                <w:rFonts w:ascii="Calibri" w:hAnsi="Calibri" w:cs="Calibri"/>
                <w:b/>
                <w:bCs/>
                <w:color w:val="000000"/>
                <w:sz w:val="16"/>
                <w:szCs w:val="16"/>
              </w:rPr>
            </w:pPr>
            <w:r w:rsidRPr="002E2B5B">
              <w:rPr>
                <w:rFonts w:ascii="Calibri" w:hAnsi="Calibri" w:cs="Calibri"/>
                <w:b/>
                <w:bCs/>
                <w:color w:val="000000"/>
                <w:sz w:val="16"/>
                <w:szCs w:val="16"/>
              </w:rPr>
              <w:t>Passivo Não Circulante</w:t>
            </w:r>
          </w:p>
        </w:tc>
        <w:tc>
          <w:tcPr>
            <w:tcW w:w="701" w:type="pct"/>
            <w:tcBorders>
              <w:top w:val="nil"/>
              <w:left w:val="nil"/>
              <w:bottom w:val="single" w:sz="8" w:space="0" w:color="auto"/>
              <w:right w:val="nil"/>
            </w:tcBorders>
            <w:shd w:val="clear" w:color="auto" w:fill="auto"/>
            <w:noWrap/>
            <w:vAlign w:val="center"/>
            <w:hideMark/>
          </w:tcPr>
          <w:p w14:paraId="4269CE66" w14:textId="77777777" w:rsidR="00CA6FB6" w:rsidRPr="002E2B5B" w:rsidRDefault="00CC4933" w:rsidP="002E2B5B">
            <w:pPr>
              <w:jc w:val="right"/>
              <w:rPr>
                <w:rFonts w:ascii="Calibri" w:hAnsi="Calibri" w:cs="Calibri"/>
                <w:b/>
                <w:bCs/>
                <w:color w:val="000000"/>
                <w:sz w:val="16"/>
                <w:szCs w:val="16"/>
              </w:rPr>
            </w:pPr>
            <w:r w:rsidRPr="002E2B5B">
              <w:rPr>
                <w:rFonts w:ascii="Calibri" w:hAnsi="Calibri" w:cs="Calibri"/>
                <w:b/>
                <w:bCs/>
                <w:sz w:val="16"/>
                <w:szCs w:val="16"/>
              </w:rPr>
              <w:t>5.602.947</w:t>
            </w:r>
            <w:r w:rsidR="00CA6FB6" w:rsidRPr="002E2B5B">
              <w:rPr>
                <w:rFonts w:ascii="Calibri" w:hAnsi="Calibri" w:cs="Calibri"/>
                <w:b/>
                <w:bCs/>
                <w:color w:val="000000"/>
                <w:sz w:val="16"/>
                <w:szCs w:val="16"/>
              </w:rPr>
              <w:t> </w:t>
            </w:r>
          </w:p>
        </w:tc>
        <w:tc>
          <w:tcPr>
            <w:tcW w:w="911" w:type="pct"/>
            <w:tcBorders>
              <w:top w:val="nil"/>
              <w:left w:val="nil"/>
              <w:bottom w:val="single" w:sz="8" w:space="0" w:color="auto"/>
              <w:right w:val="nil"/>
            </w:tcBorders>
            <w:vAlign w:val="center"/>
          </w:tcPr>
          <w:p w14:paraId="701FF632" w14:textId="77777777" w:rsidR="00CA6FB6" w:rsidRPr="002E2B5B" w:rsidRDefault="00CA6FB6" w:rsidP="002E2B5B">
            <w:pPr>
              <w:jc w:val="right"/>
              <w:rPr>
                <w:rFonts w:ascii="Calibri" w:hAnsi="Calibri" w:cs="Calibri"/>
                <w:b/>
                <w:bCs/>
                <w:color w:val="000000"/>
                <w:sz w:val="16"/>
                <w:szCs w:val="16"/>
              </w:rPr>
            </w:pPr>
          </w:p>
        </w:tc>
        <w:tc>
          <w:tcPr>
            <w:tcW w:w="630" w:type="pct"/>
            <w:tcBorders>
              <w:top w:val="nil"/>
              <w:left w:val="nil"/>
              <w:bottom w:val="single" w:sz="8" w:space="0" w:color="auto"/>
              <w:right w:val="nil"/>
            </w:tcBorders>
            <w:shd w:val="clear" w:color="auto" w:fill="auto"/>
            <w:noWrap/>
            <w:vAlign w:val="center"/>
            <w:hideMark/>
          </w:tcPr>
          <w:p w14:paraId="1534BF86"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30" w:type="pct"/>
            <w:tcBorders>
              <w:top w:val="nil"/>
              <w:left w:val="nil"/>
              <w:bottom w:val="single" w:sz="8" w:space="0" w:color="auto"/>
              <w:right w:val="nil"/>
            </w:tcBorders>
            <w:shd w:val="clear" w:color="auto" w:fill="auto"/>
            <w:noWrap/>
            <w:vAlign w:val="center"/>
            <w:hideMark/>
          </w:tcPr>
          <w:p w14:paraId="23A425C3" w14:textId="77777777" w:rsidR="00CA6FB6" w:rsidRPr="002E2B5B" w:rsidRDefault="00CA6FB6"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3" w:type="pct"/>
            <w:tcBorders>
              <w:top w:val="nil"/>
              <w:left w:val="nil"/>
              <w:bottom w:val="single" w:sz="8" w:space="0" w:color="auto"/>
              <w:right w:val="nil"/>
            </w:tcBorders>
            <w:shd w:val="clear" w:color="auto" w:fill="auto"/>
            <w:noWrap/>
            <w:vAlign w:val="center"/>
            <w:hideMark/>
          </w:tcPr>
          <w:p w14:paraId="6B497883" w14:textId="77777777" w:rsidR="00CA6FB6" w:rsidRPr="002E2B5B" w:rsidRDefault="00CA6FB6" w:rsidP="002E2B5B">
            <w:pPr>
              <w:jc w:val="right"/>
              <w:rPr>
                <w:rFonts w:ascii="Calibri" w:hAnsi="Calibri" w:cs="Calibri"/>
                <w:b/>
                <w:bCs/>
                <w:sz w:val="16"/>
                <w:szCs w:val="16"/>
              </w:rPr>
            </w:pPr>
            <w:r w:rsidRPr="002E2B5B">
              <w:rPr>
                <w:rFonts w:ascii="Calibri" w:hAnsi="Calibri" w:cs="Calibri"/>
                <w:b/>
                <w:bCs/>
                <w:sz w:val="16"/>
                <w:szCs w:val="16"/>
              </w:rPr>
              <w:t>1.980.100</w:t>
            </w:r>
          </w:p>
        </w:tc>
      </w:tr>
    </w:tbl>
    <w:p w14:paraId="5191385B" w14:textId="77777777" w:rsidR="003657C6" w:rsidRPr="002E2B5B" w:rsidRDefault="003657C6" w:rsidP="002E2B5B"/>
    <w:p w14:paraId="227EEFBC" w14:textId="382E4F0E" w:rsidR="00F40821" w:rsidRPr="002E2B5B" w:rsidRDefault="00D22F5E" w:rsidP="002E2B5B">
      <w:pPr>
        <w:pStyle w:val="Ttulo4"/>
        <w:spacing w:line="240" w:lineRule="auto"/>
        <w:jc w:val="left"/>
        <w:rPr>
          <w:rFonts w:ascii="Calibri" w:hAnsi="Calibri" w:cs="Calibri"/>
          <w:bCs w:val="0"/>
          <w:sz w:val="22"/>
          <w:szCs w:val="22"/>
        </w:rPr>
      </w:pPr>
      <w:r w:rsidRPr="002E2B5B">
        <w:rPr>
          <w:rFonts w:ascii="Calibri" w:hAnsi="Calibri" w:cs="Calibri"/>
          <w:bCs w:val="0"/>
          <w:sz w:val="22"/>
          <w:szCs w:val="22"/>
        </w:rPr>
        <w:t>NOTA 1</w:t>
      </w:r>
      <w:r w:rsidR="00731BB6" w:rsidRPr="002E2B5B">
        <w:rPr>
          <w:rFonts w:ascii="Calibri" w:hAnsi="Calibri" w:cs="Calibri"/>
          <w:bCs w:val="0"/>
          <w:sz w:val="22"/>
          <w:szCs w:val="22"/>
        </w:rPr>
        <w:t>5</w:t>
      </w:r>
      <w:r w:rsidR="00F40821" w:rsidRPr="002E2B5B">
        <w:rPr>
          <w:rFonts w:ascii="Calibri" w:hAnsi="Calibri" w:cs="Calibri"/>
          <w:bCs w:val="0"/>
          <w:sz w:val="22"/>
          <w:szCs w:val="22"/>
        </w:rPr>
        <w:t xml:space="preserve"> - PATRIMÔNIO LÍQUIDO </w:t>
      </w:r>
    </w:p>
    <w:p w14:paraId="7ABFC188" w14:textId="77777777" w:rsidR="00F40821" w:rsidRPr="002E2B5B" w:rsidRDefault="00F40821" w:rsidP="002E2B5B">
      <w:pPr>
        <w:rPr>
          <w:rFonts w:ascii="Calibri" w:hAnsi="Calibri" w:cs="Calibri"/>
          <w:color w:val="FF0000"/>
          <w:sz w:val="22"/>
          <w:szCs w:val="22"/>
        </w:rPr>
      </w:pPr>
    </w:p>
    <w:p w14:paraId="29706E20" w14:textId="77777777" w:rsidR="00CE32D4" w:rsidRPr="002E2B5B" w:rsidRDefault="00997B3F" w:rsidP="002E2B5B">
      <w:pPr>
        <w:numPr>
          <w:ilvl w:val="0"/>
          <w:numId w:val="7"/>
        </w:numPr>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2A850149" w14:textId="77777777" w:rsidR="006069D0" w:rsidRPr="002E2B5B" w:rsidRDefault="00796E5C" w:rsidP="002E2B5B">
      <w:pPr>
        <w:spacing w:before="120" w:after="120"/>
        <w:ind w:right="57"/>
        <w:jc w:val="both"/>
        <w:rPr>
          <w:rFonts w:ascii="Calibri" w:hAnsi="Calibri" w:cs="Calibri"/>
          <w:sz w:val="22"/>
          <w:szCs w:val="22"/>
        </w:rPr>
      </w:pPr>
      <w:r w:rsidRPr="002E2B5B">
        <w:rPr>
          <w:rFonts w:ascii="Calibri" w:hAnsi="Calibri" w:cs="Calibri"/>
          <w:sz w:val="22"/>
          <w:szCs w:val="22"/>
        </w:rPr>
        <w:t>O Capital Social</w:t>
      </w:r>
      <w:r w:rsidR="00DB795A" w:rsidRPr="002E2B5B">
        <w:rPr>
          <w:rFonts w:ascii="Calibri" w:hAnsi="Calibri" w:cs="Calibri"/>
          <w:sz w:val="22"/>
          <w:szCs w:val="22"/>
        </w:rPr>
        <w:t>, a</w:t>
      </w:r>
      <w:r w:rsidR="00EC6EEC" w:rsidRPr="002E2B5B">
        <w:rPr>
          <w:rFonts w:ascii="Calibri" w:hAnsi="Calibri" w:cs="Calibri"/>
          <w:sz w:val="22"/>
          <w:szCs w:val="22"/>
        </w:rPr>
        <w:t xml:space="preserve">pós a integralização de capital, Conforme Ata da </w:t>
      </w:r>
      <w:r w:rsidR="002136B7" w:rsidRPr="002E2B5B">
        <w:rPr>
          <w:rFonts w:ascii="Calibri" w:hAnsi="Calibri" w:cs="Calibri"/>
          <w:sz w:val="22"/>
          <w:szCs w:val="22"/>
        </w:rPr>
        <w:t>72</w:t>
      </w:r>
      <w:r w:rsidR="00EC6EEC" w:rsidRPr="002E2B5B">
        <w:rPr>
          <w:rFonts w:ascii="Calibri" w:hAnsi="Calibri" w:cs="Calibri"/>
          <w:sz w:val="22"/>
          <w:szCs w:val="22"/>
        </w:rPr>
        <w:t>ª Assembleia Geral Extraordinária de 22</w:t>
      </w:r>
      <w:r w:rsidR="00BD7C0B" w:rsidRPr="002E2B5B">
        <w:rPr>
          <w:rFonts w:ascii="Calibri" w:hAnsi="Calibri" w:cs="Calibri"/>
          <w:sz w:val="22"/>
          <w:szCs w:val="22"/>
        </w:rPr>
        <w:t xml:space="preserve"> de agosto de </w:t>
      </w:r>
      <w:r w:rsidR="00EC6EEC" w:rsidRPr="002E2B5B">
        <w:rPr>
          <w:rFonts w:ascii="Calibri" w:hAnsi="Calibri" w:cs="Calibri"/>
          <w:sz w:val="22"/>
          <w:szCs w:val="22"/>
        </w:rPr>
        <w:t>201</w:t>
      </w:r>
      <w:r w:rsidR="002136B7" w:rsidRPr="002E2B5B">
        <w:rPr>
          <w:rFonts w:ascii="Calibri" w:hAnsi="Calibri" w:cs="Calibri"/>
          <w:sz w:val="22"/>
          <w:szCs w:val="22"/>
        </w:rPr>
        <w:t>9</w:t>
      </w:r>
      <w:r w:rsidR="00DB795A" w:rsidRPr="002E2B5B">
        <w:rPr>
          <w:rFonts w:ascii="Calibri" w:hAnsi="Calibri" w:cs="Calibri"/>
          <w:sz w:val="22"/>
          <w:szCs w:val="22"/>
        </w:rPr>
        <w:t>,</w:t>
      </w:r>
      <w:r w:rsidRPr="002E2B5B">
        <w:rPr>
          <w:rFonts w:ascii="Calibri" w:hAnsi="Calibri" w:cs="Calibri"/>
          <w:sz w:val="22"/>
          <w:szCs w:val="22"/>
        </w:rPr>
        <w:t xml:space="preserve"> </w:t>
      </w:r>
      <w:r w:rsidR="00DB795A" w:rsidRPr="002E2B5B">
        <w:rPr>
          <w:rFonts w:ascii="Calibri" w:hAnsi="Calibri" w:cs="Calibri"/>
          <w:sz w:val="22"/>
          <w:szCs w:val="22"/>
        </w:rPr>
        <w:t>totaliza</w:t>
      </w:r>
      <w:r w:rsidRPr="002E2B5B">
        <w:rPr>
          <w:rFonts w:ascii="Calibri" w:hAnsi="Calibri" w:cs="Calibri"/>
          <w:sz w:val="22"/>
          <w:szCs w:val="22"/>
        </w:rPr>
        <w:t xml:space="preserve"> R$ </w:t>
      </w:r>
      <w:r w:rsidR="000C194A" w:rsidRPr="002E2B5B">
        <w:rPr>
          <w:rFonts w:ascii="Calibri" w:hAnsi="Calibri" w:cs="Calibri"/>
          <w:sz w:val="22"/>
          <w:szCs w:val="22"/>
        </w:rPr>
        <w:t>22.233.502.27</w:t>
      </w:r>
      <w:r w:rsidR="00AA74D1" w:rsidRPr="002E2B5B">
        <w:rPr>
          <w:rFonts w:ascii="Calibri" w:hAnsi="Calibri" w:cs="Calibri"/>
          <w:sz w:val="22"/>
          <w:szCs w:val="22"/>
        </w:rPr>
        <w:t>2</w:t>
      </w:r>
      <w:r w:rsidR="00DB795A" w:rsidRPr="002E2B5B">
        <w:rPr>
          <w:rFonts w:ascii="Calibri" w:hAnsi="Calibri" w:cs="Calibri"/>
          <w:sz w:val="22"/>
          <w:szCs w:val="22"/>
        </w:rPr>
        <w:t xml:space="preserve"> </w:t>
      </w:r>
      <w:r w:rsidR="000C3E4F" w:rsidRPr="002E2B5B">
        <w:rPr>
          <w:rFonts w:ascii="Calibri" w:hAnsi="Calibri" w:cs="Calibri"/>
          <w:sz w:val="22"/>
          <w:szCs w:val="22"/>
        </w:rPr>
        <w:t xml:space="preserve">e </w:t>
      </w:r>
      <w:r w:rsidRPr="002E2B5B">
        <w:rPr>
          <w:rFonts w:ascii="Calibri" w:hAnsi="Calibri" w:cs="Calibri"/>
          <w:sz w:val="22"/>
          <w:szCs w:val="22"/>
        </w:rPr>
        <w:t xml:space="preserve">é composto de 8.090.009 ações ordinárias, sem valor nominal, </w:t>
      </w:r>
      <w:r w:rsidR="00657941" w:rsidRPr="002E2B5B">
        <w:rPr>
          <w:rFonts w:ascii="Calibri" w:hAnsi="Calibri" w:cs="Calibri"/>
          <w:sz w:val="22"/>
          <w:szCs w:val="22"/>
        </w:rPr>
        <w:t xml:space="preserve">no qual a </w:t>
      </w:r>
      <w:r w:rsidRPr="002E2B5B">
        <w:rPr>
          <w:rFonts w:ascii="Calibri" w:hAnsi="Calibri" w:cs="Calibri"/>
          <w:sz w:val="22"/>
          <w:szCs w:val="22"/>
        </w:rPr>
        <w:t xml:space="preserve">União é detentora de 100% dessas ações. </w:t>
      </w:r>
    </w:p>
    <w:tbl>
      <w:tblPr>
        <w:tblW w:w="10120" w:type="dxa"/>
        <w:tblLayout w:type="fixed"/>
        <w:tblCellMar>
          <w:left w:w="70" w:type="dxa"/>
          <w:right w:w="70" w:type="dxa"/>
        </w:tblCellMar>
        <w:tblLook w:val="04A0" w:firstRow="1" w:lastRow="0" w:firstColumn="1" w:lastColumn="0" w:noHBand="0" w:noVBand="1"/>
      </w:tblPr>
      <w:tblGrid>
        <w:gridCol w:w="3732"/>
        <w:gridCol w:w="1056"/>
        <w:gridCol w:w="1378"/>
        <w:gridCol w:w="101"/>
        <w:gridCol w:w="2167"/>
        <w:gridCol w:w="1686"/>
      </w:tblGrid>
      <w:tr w:rsidR="00852C9E" w:rsidRPr="002E2B5B" w14:paraId="2C1435F0" w14:textId="77777777" w:rsidTr="00852C9E">
        <w:trPr>
          <w:trHeight w:val="315"/>
        </w:trPr>
        <w:tc>
          <w:tcPr>
            <w:tcW w:w="3732" w:type="dxa"/>
            <w:tcBorders>
              <w:top w:val="nil"/>
              <w:left w:val="nil"/>
              <w:bottom w:val="single" w:sz="8" w:space="0" w:color="auto"/>
              <w:right w:val="nil"/>
            </w:tcBorders>
            <w:shd w:val="clear" w:color="auto" w:fill="auto"/>
            <w:noWrap/>
            <w:vAlign w:val="center"/>
            <w:hideMark/>
          </w:tcPr>
          <w:p w14:paraId="4B8F11EE"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CAPITAL SOCIAL</w:t>
            </w:r>
          </w:p>
        </w:tc>
        <w:tc>
          <w:tcPr>
            <w:tcW w:w="1056" w:type="dxa"/>
            <w:tcBorders>
              <w:top w:val="nil"/>
              <w:left w:val="nil"/>
              <w:bottom w:val="single" w:sz="8" w:space="0" w:color="auto"/>
              <w:right w:val="nil"/>
            </w:tcBorders>
            <w:shd w:val="clear" w:color="auto" w:fill="auto"/>
            <w:noWrap/>
            <w:vAlign w:val="center"/>
            <w:hideMark/>
          </w:tcPr>
          <w:p w14:paraId="4AAFAB15"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1378" w:type="dxa"/>
            <w:tcBorders>
              <w:top w:val="nil"/>
              <w:left w:val="nil"/>
              <w:bottom w:val="single" w:sz="8" w:space="0" w:color="auto"/>
              <w:right w:val="nil"/>
            </w:tcBorders>
            <w:shd w:val="clear" w:color="auto" w:fill="auto"/>
            <w:noWrap/>
            <w:vAlign w:val="center"/>
          </w:tcPr>
          <w:p w14:paraId="50431361" w14:textId="77777777" w:rsidR="00852C9E" w:rsidRPr="002E2B5B" w:rsidRDefault="00852C9E" w:rsidP="002E2B5B">
            <w:pPr>
              <w:jc w:val="right"/>
              <w:rPr>
                <w:rFonts w:ascii="Calibri" w:hAnsi="Calibri" w:cs="Calibri"/>
                <w:b/>
                <w:bCs/>
                <w:color w:val="000000"/>
                <w:sz w:val="16"/>
                <w:szCs w:val="16"/>
              </w:rPr>
            </w:pPr>
          </w:p>
        </w:tc>
        <w:tc>
          <w:tcPr>
            <w:tcW w:w="2268" w:type="dxa"/>
            <w:gridSpan w:val="2"/>
            <w:tcBorders>
              <w:top w:val="nil"/>
              <w:left w:val="nil"/>
              <w:bottom w:val="single" w:sz="8" w:space="0" w:color="auto"/>
              <w:right w:val="nil"/>
            </w:tcBorders>
            <w:shd w:val="clear" w:color="auto" w:fill="auto"/>
            <w:noWrap/>
            <w:vAlign w:val="center"/>
          </w:tcPr>
          <w:p w14:paraId="384B4668"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1686" w:type="dxa"/>
            <w:tcBorders>
              <w:top w:val="nil"/>
              <w:left w:val="nil"/>
              <w:bottom w:val="single" w:sz="8" w:space="0" w:color="auto"/>
              <w:right w:val="nil"/>
            </w:tcBorders>
            <w:vAlign w:val="center"/>
          </w:tcPr>
          <w:p w14:paraId="3AD8D946"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852C9E" w:rsidRPr="002E2B5B" w14:paraId="5F113EE8" w14:textId="77777777" w:rsidTr="00852C9E">
        <w:trPr>
          <w:trHeight w:val="300"/>
        </w:trPr>
        <w:tc>
          <w:tcPr>
            <w:tcW w:w="3732" w:type="dxa"/>
            <w:tcBorders>
              <w:top w:val="nil"/>
              <w:left w:val="nil"/>
              <w:bottom w:val="nil"/>
              <w:right w:val="nil"/>
            </w:tcBorders>
            <w:shd w:val="clear" w:color="auto" w:fill="auto"/>
            <w:noWrap/>
            <w:vAlign w:val="center"/>
            <w:hideMark/>
          </w:tcPr>
          <w:p w14:paraId="1E65F40F"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1056" w:type="dxa"/>
            <w:tcBorders>
              <w:top w:val="nil"/>
              <w:left w:val="nil"/>
              <w:bottom w:val="nil"/>
              <w:right w:val="nil"/>
            </w:tcBorders>
            <w:shd w:val="clear" w:color="auto" w:fill="auto"/>
            <w:noWrap/>
            <w:vAlign w:val="center"/>
            <w:hideMark/>
          </w:tcPr>
          <w:p w14:paraId="48509BF2"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nil"/>
              <w:left w:val="nil"/>
              <w:bottom w:val="nil"/>
              <w:right w:val="nil"/>
            </w:tcBorders>
            <w:shd w:val="clear" w:color="auto" w:fill="auto"/>
            <w:noWrap/>
            <w:vAlign w:val="center"/>
          </w:tcPr>
          <w:p w14:paraId="577B6B1B" w14:textId="77777777" w:rsidR="00852C9E" w:rsidRPr="002E2B5B" w:rsidRDefault="00852C9E" w:rsidP="002E2B5B">
            <w:pPr>
              <w:jc w:val="right"/>
              <w:rPr>
                <w:rFonts w:ascii="Calibri" w:hAnsi="Calibri" w:cs="Calibri"/>
                <w:b/>
                <w:bCs/>
                <w:color w:val="000000"/>
                <w:sz w:val="16"/>
                <w:szCs w:val="16"/>
              </w:rPr>
            </w:pPr>
          </w:p>
        </w:tc>
        <w:tc>
          <w:tcPr>
            <w:tcW w:w="2167" w:type="dxa"/>
            <w:tcBorders>
              <w:top w:val="nil"/>
              <w:left w:val="nil"/>
              <w:bottom w:val="nil"/>
              <w:right w:val="nil"/>
            </w:tcBorders>
            <w:shd w:val="clear" w:color="auto" w:fill="auto"/>
            <w:noWrap/>
            <w:vAlign w:val="center"/>
            <w:hideMark/>
          </w:tcPr>
          <w:p w14:paraId="34C8BCA2" w14:textId="77777777" w:rsidR="00852C9E" w:rsidRPr="002E2B5B" w:rsidRDefault="00852C9E" w:rsidP="002E2B5B">
            <w:pPr>
              <w:jc w:val="right"/>
              <w:rPr>
                <w:rFonts w:ascii="Calibri" w:hAnsi="Calibri" w:cs="Calibri"/>
                <w:color w:val="000000"/>
                <w:sz w:val="16"/>
                <w:szCs w:val="16"/>
              </w:rPr>
            </w:pPr>
            <w:r w:rsidRPr="002E2B5B">
              <w:rPr>
                <w:rFonts w:ascii="Calibri" w:hAnsi="Calibri" w:cs="Calibri"/>
                <w:color w:val="000000"/>
                <w:sz w:val="16"/>
                <w:szCs w:val="16"/>
              </w:rPr>
              <w:t>22.233.502.272</w:t>
            </w:r>
          </w:p>
        </w:tc>
        <w:tc>
          <w:tcPr>
            <w:tcW w:w="1686" w:type="dxa"/>
            <w:tcBorders>
              <w:top w:val="nil"/>
              <w:left w:val="nil"/>
              <w:bottom w:val="nil"/>
              <w:right w:val="nil"/>
            </w:tcBorders>
            <w:vAlign w:val="center"/>
          </w:tcPr>
          <w:p w14:paraId="13F953D1"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21.475.812.910</w:t>
            </w:r>
          </w:p>
        </w:tc>
      </w:tr>
      <w:tr w:rsidR="00852C9E" w:rsidRPr="002E2B5B" w14:paraId="2C8A4241" w14:textId="77777777" w:rsidTr="00852C9E">
        <w:trPr>
          <w:trHeight w:val="315"/>
        </w:trPr>
        <w:tc>
          <w:tcPr>
            <w:tcW w:w="4788" w:type="dxa"/>
            <w:gridSpan w:val="2"/>
            <w:tcBorders>
              <w:top w:val="nil"/>
              <w:left w:val="nil"/>
              <w:bottom w:val="single" w:sz="8" w:space="0" w:color="auto"/>
              <w:right w:val="nil"/>
            </w:tcBorders>
            <w:shd w:val="clear" w:color="auto" w:fill="auto"/>
            <w:noWrap/>
            <w:vAlign w:val="center"/>
            <w:hideMark/>
          </w:tcPr>
          <w:p w14:paraId="33A73D26"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Aumento do capital pela integralização do AFAC</w:t>
            </w:r>
          </w:p>
        </w:tc>
        <w:tc>
          <w:tcPr>
            <w:tcW w:w="1479" w:type="dxa"/>
            <w:gridSpan w:val="2"/>
            <w:tcBorders>
              <w:top w:val="nil"/>
              <w:left w:val="nil"/>
              <w:bottom w:val="nil"/>
              <w:right w:val="nil"/>
            </w:tcBorders>
            <w:shd w:val="clear" w:color="auto" w:fill="auto"/>
            <w:noWrap/>
            <w:vAlign w:val="center"/>
          </w:tcPr>
          <w:p w14:paraId="31E19FBD" w14:textId="77777777" w:rsidR="00852C9E" w:rsidRPr="002E2B5B" w:rsidRDefault="00852C9E" w:rsidP="002E2B5B">
            <w:pPr>
              <w:jc w:val="right"/>
              <w:rPr>
                <w:rFonts w:ascii="Calibri" w:hAnsi="Calibri" w:cs="Calibri"/>
                <w:color w:val="000000"/>
                <w:sz w:val="16"/>
                <w:szCs w:val="16"/>
              </w:rPr>
            </w:pPr>
          </w:p>
        </w:tc>
        <w:tc>
          <w:tcPr>
            <w:tcW w:w="2167" w:type="dxa"/>
            <w:tcBorders>
              <w:top w:val="nil"/>
              <w:left w:val="nil"/>
              <w:bottom w:val="nil"/>
              <w:right w:val="nil"/>
            </w:tcBorders>
            <w:shd w:val="clear" w:color="auto" w:fill="auto"/>
            <w:noWrap/>
            <w:vAlign w:val="center"/>
            <w:hideMark/>
          </w:tcPr>
          <w:p w14:paraId="37B9F3B2" w14:textId="77777777" w:rsidR="00852C9E"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686" w:type="dxa"/>
            <w:tcBorders>
              <w:top w:val="nil"/>
              <w:left w:val="nil"/>
              <w:bottom w:val="nil"/>
              <w:right w:val="nil"/>
            </w:tcBorders>
            <w:shd w:val="clear" w:color="auto" w:fill="auto"/>
            <w:noWrap/>
            <w:vAlign w:val="center"/>
            <w:hideMark/>
          </w:tcPr>
          <w:p w14:paraId="73C6CBED" w14:textId="77777777" w:rsidR="00852C9E" w:rsidRPr="002E2B5B" w:rsidRDefault="00852C9E" w:rsidP="002E2B5B">
            <w:pPr>
              <w:jc w:val="right"/>
              <w:rPr>
                <w:rFonts w:ascii="Calibri" w:hAnsi="Calibri" w:cs="Calibri"/>
                <w:color w:val="000000"/>
                <w:sz w:val="16"/>
                <w:szCs w:val="16"/>
              </w:rPr>
            </w:pPr>
            <w:r w:rsidRPr="002E2B5B">
              <w:rPr>
                <w:rFonts w:ascii="Calibri" w:hAnsi="Calibri" w:cs="Calibri"/>
                <w:color w:val="000000"/>
                <w:sz w:val="16"/>
                <w:szCs w:val="16"/>
              </w:rPr>
              <w:t>757.689.362</w:t>
            </w:r>
          </w:p>
        </w:tc>
      </w:tr>
      <w:tr w:rsidR="00852C9E" w:rsidRPr="002E2B5B" w14:paraId="3C46EB82" w14:textId="77777777" w:rsidTr="00852C9E">
        <w:trPr>
          <w:trHeight w:val="315"/>
        </w:trPr>
        <w:tc>
          <w:tcPr>
            <w:tcW w:w="3732" w:type="dxa"/>
            <w:tcBorders>
              <w:top w:val="nil"/>
              <w:left w:val="nil"/>
              <w:bottom w:val="single" w:sz="8" w:space="0" w:color="auto"/>
              <w:right w:val="nil"/>
            </w:tcBorders>
            <w:shd w:val="clear" w:color="auto" w:fill="auto"/>
            <w:noWrap/>
            <w:vAlign w:val="center"/>
            <w:hideMark/>
          </w:tcPr>
          <w:p w14:paraId="4F1C7488"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1056" w:type="dxa"/>
            <w:tcBorders>
              <w:top w:val="nil"/>
              <w:left w:val="nil"/>
              <w:bottom w:val="single" w:sz="8" w:space="0" w:color="auto"/>
              <w:right w:val="nil"/>
            </w:tcBorders>
            <w:shd w:val="clear" w:color="auto" w:fill="auto"/>
            <w:noWrap/>
            <w:vAlign w:val="center"/>
            <w:hideMark/>
          </w:tcPr>
          <w:p w14:paraId="11AF52BC"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single" w:sz="8" w:space="0" w:color="auto"/>
              <w:left w:val="nil"/>
              <w:bottom w:val="single" w:sz="8" w:space="0" w:color="auto"/>
              <w:right w:val="nil"/>
            </w:tcBorders>
            <w:shd w:val="clear" w:color="auto" w:fill="auto"/>
            <w:noWrap/>
            <w:vAlign w:val="center"/>
          </w:tcPr>
          <w:p w14:paraId="0E05BB29" w14:textId="77777777" w:rsidR="00852C9E" w:rsidRPr="002E2B5B" w:rsidRDefault="00852C9E" w:rsidP="002E2B5B">
            <w:pPr>
              <w:jc w:val="right"/>
              <w:rPr>
                <w:rFonts w:ascii="Calibri" w:hAnsi="Calibri" w:cs="Calibri"/>
                <w:b/>
                <w:bCs/>
                <w:color w:val="000000"/>
                <w:sz w:val="16"/>
                <w:szCs w:val="16"/>
              </w:rPr>
            </w:pPr>
          </w:p>
        </w:tc>
        <w:tc>
          <w:tcPr>
            <w:tcW w:w="2167" w:type="dxa"/>
            <w:tcBorders>
              <w:top w:val="single" w:sz="8" w:space="0" w:color="auto"/>
              <w:left w:val="nil"/>
              <w:bottom w:val="single" w:sz="8" w:space="0" w:color="auto"/>
              <w:right w:val="nil"/>
            </w:tcBorders>
            <w:shd w:val="clear" w:color="auto" w:fill="auto"/>
            <w:noWrap/>
            <w:vAlign w:val="center"/>
            <w:hideMark/>
          </w:tcPr>
          <w:p w14:paraId="0CE9C49A" w14:textId="77777777" w:rsidR="00852C9E"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c>
          <w:tcPr>
            <w:tcW w:w="1686" w:type="dxa"/>
            <w:tcBorders>
              <w:top w:val="single" w:sz="8" w:space="0" w:color="auto"/>
              <w:left w:val="nil"/>
              <w:bottom w:val="single" w:sz="8" w:space="0" w:color="auto"/>
              <w:right w:val="nil"/>
            </w:tcBorders>
            <w:vAlign w:val="center"/>
          </w:tcPr>
          <w:p w14:paraId="7F27FDF7"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r>
    </w:tbl>
    <w:p w14:paraId="48882B9A" w14:textId="77777777" w:rsidR="00CB1154" w:rsidRPr="002E2B5B" w:rsidRDefault="00D2082F" w:rsidP="002E2B5B">
      <w:pPr>
        <w:numPr>
          <w:ilvl w:val="0"/>
          <w:numId w:val="3"/>
        </w:numPr>
        <w:ind w:left="284" w:right="-142" w:hanging="284"/>
        <w:jc w:val="both"/>
        <w:rPr>
          <w:rFonts w:ascii="Calibri" w:hAnsi="Calibri" w:cs="Calibri"/>
          <w:b/>
          <w:sz w:val="22"/>
          <w:szCs w:val="22"/>
        </w:rPr>
      </w:pPr>
      <w:r w:rsidRPr="002E2B5B">
        <w:rPr>
          <w:rFonts w:ascii="Calibri" w:hAnsi="Calibri" w:cs="Calibri"/>
          <w:b/>
          <w:sz w:val="22"/>
          <w:szCs w:val="22"/>
        </w:rPr>
        <w:lastRenderedPageBreak/>
        <w:t>Prejuízos Acumulados</w:t>
      </w:r>
    </w:p>
    <w:p w14:paraId="0E74AFFB" w14:textId="5A50442F" w:rsidR="00B87A63" w:rsidRPr="002E2B5B" w:rsidRDefault="00E458B9" w:rsidP="002E2B5B">
      <w:pPr>
        <w:spacing w:after="120"/>
        <w:ind w:right="57"/>
        <w:jc w:val="both"/>
        <w:rPr>
          <w:rFonts w:ascii="Calibri" w:hAnsi="Calibri" w:cs="Calibri"/>
          <w:sz w:val="22"/>
          <w:szCs w:val="22"/>
        </w:rPr>
      </w:pPr>
      <w:r w:rsidRPr="002E2B5B">
        <w:rPr>
          <w:rFonts w:ascii="Calibri" w:hAnsi="Calibri" w:cs="Calibri"/>
          <w:sz w:val="22"/>
          <w:szCs w:val="22"/>
        </w:rPr>
        <w:t xml:space="preserve">O Prejuízo Acumulado no valor </w:t>
      </w:r>
      <w:r w:rsidR="00824D67" w:rsidRPr="002E2B5B">
        <w:rPr>
          <w:rFonts w:ascii="Calibri" w:hAnsi="Calibri" w:cs="Calibri"/>
          <w:sz w:val="22"/>
          <w:szCs w:val="22"/>
        </w:rPr>
        <w:t xml:space="preserve">de R$ </w:t>
      </w:r>
      <w:r w:rsidR="000D65C1" w:rsidRPr="002E2B5B">
        <w:rPr>
          <w:rFonts w:ascii="Calibri" w:hAnsi="Calibri" w:cs="Calibri"/>
          <w:sz w:val="22"/>
          <w:szCs w:val="22"/>
        </w:rPr>
        <w:t>20,</w:t>
      </w:r>
      <w:r w:rsidR="000A115F" w:rsidRPr="002E2B5B">
        <w:rPr>
          <w:rFonts w:ascii="Calibri" w:hAnsi="Calibri" w:cs="Calibri"/>
          <w:sz w:val="22"/>
          <w:szCs w:val="22"/>
        </w:rPr>
        <w:t>3</w:t>
      </w:r>
      <w:r w:rsidR="006A236D" w:rsidRPr="002E2B5B">
        <w:rPr>
          <w:rFonts w:ascii="Calibri" w:hAnsi="Calibri" w:cs="Calibri"/>
          <w:sz w:val="22"/>
          <w:szCs w:val="22"/>
        </w:rPr>
        <w:t xml:space="preserve"> </w:t>
      </w:r>
      <w:r w:rsidR="0035020D" w:rsidRPr="002E2B5B">
        <w:rPr>
          <w:rFonts w:ascii="Calibri" w:hAnsi="Calibri" w:cs="Calibri"/>
          <w:sz w:val="22"/>
          <w:szCs w:val="22"/>
        </w:rPr>
        <w:t>b</w:t>
      </w:r>
      <w:r w:rsidR="006A236D" w:rsidRPr="002E2B5B">
        <w:rPr>
          <w:rFonts w:ascii="Calibri" w:hAnsi="Calibri" w:cs="Calibri"/>
          <w:sz w:val="22"/>
          <w:szCs w:val="22"/>
        </w:rPr>
        <w:t>ilhões</w:t>
      </w:r>
      <w:r w:rsidRPr="002E2B5B">
        <w:rPr>
          <w:rFonts w:ascii="Calibri" w:hAnsi="Calibri" w:cs="Calibri"/>
          <w:sz w:val="22"/>
          <w:szCs w:val="22"/>
        </w:rPr>
        <w:t xml:space="preserve"> decorre</w:t>
      </w:r>
      <w:r w:rsidR="00FB744A" w:rsidRPr="002E2B5B">
        <w:rPr>
          <w:rFonts w:ascii="Calibri" w:hAnsi="Calibri" w:cs="Calibri"/>
          <w:sz w:val="22"/>
          <w:szCs w:val="22"/>
        </w:rPr>
        <w:t xml:space="preserve"> </w:t>
      </w:r>
      <w:r w:rsidR="00AA74D1" w:rsidRPr="002E2B5B">
        <w:rPr>
          <w:rFonts w:ascii="Calibri" w:hAnsi="Calibri" w:cs="Calibri"/>
          <w:sz w:val="22"/>
          <w:szCs w:val="22"/>
        </w:rPr>
        <w:t xml:space="preserve">das depreciações dos bens patrimoniais e amortizações dos bens intangíveis; </w:t>
      </w:r>
      <w:r w:rsidRPr="002E2B5B">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2E2B5B">
        <w:rPr>
          <w:rFonts w:ascii="Calibri" w:hAnsi="Calibri" w:cs="Calibri"/>
          <w:sz w:val="22"/>
          <w:szCs w:val="22"/>
        </w:rPr>
        <w:t>a Transnordestina Logística S/A;  da baixa de ativo</w:t>
      </w:r>
      <w:r w:rsidR="000C3C86" w:rsidRPr="002E2B5B">
        <w:rPr>
          <w:rFonts w:ascii="Calibri" w:hAnsi="Calibri" w:cs="Calibri"/>
          <w:sz w:val="22"/>
          <w:szCs w:val="22"/>
        </w:rPr>
        <w:t>s</w:t>
      </w:r>
      <w:r w:rsidR="001011FD" w:rsidRPr="002E2B5B">
        <w:rPr>
          <w:rFonts w:ascii="Calibri" w:hAnsi="Calibri" w:cs="Calibri"/>
          <w:sz w:val="22"/>
          <w:szCs w:val="22"/>
        </w:rPr>
        <w:t xml:space="preserve"> imobilizad</w:t>
      </w:r>
      <w:r w:rsidR="00604EFA" w:rsidRPr="002E2B5B">
        <w:rPr>
          <w:rFonts w:ascii="Calibri" w:hAnsi="Calibri" w:cs="Calibri"/>
          <w:sz w:val="22"/>
          <w:szCs w:val="22"/>
        </w:rPr>
        <w:t>o</w:t>
      </w:r>
      <w:r w:rsidR="000C3C86" w:rsidRPr="002E2B5B">
        <w:rPr>
          <w:rFonts w:ascii="Calibri" w:hAnsi="Calibri" w:cs="Calibri"/>
          <w:sz w:val="22"/>
          <w:szCs w:val="22"/>
        </w:rPr>
        <w:t>s</w:t>
      </w:r>
      <w:r w:rsidR="00604EFA" w:rsidRPr="002E2B5B">
        <w:rPr>
          <w:rFonts w:ascii="Calibri" w:hAnsi="Calibri" w:cs="Calibri"/>
          <w:sz w:val="22"/>
          <w:szCs w:val="22"/>
        </w:rPr>
        <w:t xml:space="preserve"> em decorrência da conclusão de Tomadas de Contas Especiais do</w:t>
      </w:r>
      <w:r w:rsidR="001011FD" w:rsidRPr="002E2B5B">
        <w:rPr>
          <w:rFonts w:ascii="Calibri" w:hAnsi="Calibri" w:cs="Calibri"/>
          <w:sz w:val="22"/>
          <w:szCs w:val="22"/>
        </w:rPr>
        <w:t xml:space="preserve"> TCU</w:t>
      </w:r>
      <w:r w:rsidR="00FB744A" w:rsidRPr="002E2B5B">
        <w:rPr>
          <w:rFonts w:ascii="Calibri" w:hAnsi="Calibri" w:cs="Calibri"/>
          <w:sz w:val="22"/>
          <w:szCs w:val="22"/>
        </w:rPr>
        <w:t xml:space="preserve">; e principalmente, pela </w:t>
      </w:r>
      <w:r w:rsidR="0035020D" w:rsidRPr="002E2B5B">
        <w:rPr>
          <w:rFonts w:ascii="Calibri" w:hAnsi="Calibri" w:cs="Calibri"/>
          <w:sz w:val="22"/>
          <w:szCs w:val="22"/>
        </w:rPr>
        <w:t>provisão de perda ao valor recuperável</w:t>
      </w:r>
      <w:r w:rsidR="00FB744A" w:rsidRPr="002E2B5B">
        <w:rPr>
          <w:rFonts w:ascii="Calibri" w:hAnsi="Calibri" w:cs="Calibri"/>
          <w:sz w:val="22"/>
          <w:szCs w:val="22"/>
        </w:rPr>
        <w:t xml:space="preserve"> dos ativos da Ferrovia Norte Sul</w:t>
      </w:r>
      <w:r w:rsidR="00D518C0" w:rsidRPr="002E2B5B">
        <w:rPr>
          <w:rFonts w:ascii="Calibri" w:hAnsi="Calibri" w:cs="Calibri"/>
          <w:sz w:val="22"/>
          <w:szCs w:val="22"/>
        </w:rPr>
        <w:t xml:space="preserve"> e da Ferrovia de Integração Oeste Leste </w:t>
      </w:r>
      <w:r w:rsidR="00FB744A" w:rsidRPr="002E2B5B">
        <w:rPr>
          <w:rFonts w:ascii="Calibri" w:hAnsi="Calibri" w:cs="Calibri"/>
          <w:sz w:val="22"/>
          <w:szCs w:val="22"/>
        </w:rPr>
        <w:t xml:space="preserve">, conforme descritos na Nota </w:t>
      </w:r>
      <w:r w:rsidR="002E504F" w:rsidRPr="002E2B5B">
        <w:rPr>
          <w:rFonts w:ascii="Calibri" w:hAnsi="Calibri" w:cs="Calibri"/>
          <w:sz w:val="22"/>
          <w:szCs w:val="22"/>
        </w:rPr>
        <w:t>9</w:t>
      </w:r>
      <w:r w:rsidR="0016151E" w:rsidRPr="002E2B5B">
        <w:rPr>
          <w:rFonts w:ascii="Calibri" w:hAnsi="Calibri" w:cs="Calibri"/>
          <w:sz w:val="22"/>
          <w:szCs w:val="22"/>
        </w:rPr>
        <w:t>-I</w:t>
      </w:r>
      <w:r w:rsidR="000D65C1" w:rsidRPr="002E2B5B">
        <w:rPr>
          <w:rFonts w:ascii="Calibri" w:hAnsi="Calibri" w:cs="Calibri"/>
          <w:sz w:val="22"/>
          <w:szCs w:val="22"/>
        </w:rPr>
        <w:t>V</w:t>
      </w:r>
      <w:r w:rsidR="00FB744A" w:rsidRPr="002E2B5B">
        <w:rPr>
          <w:rFonts w:ascii="Calibri" w:hAnsi="Calibri" w:cs="Calibri"/>
          <w:sz w:val="22"/>
          <w:szCs w:val="22"/>
        </w:rPr>
        <w:t>.</w:t>
      </w:r>
    </w:p>
    <w:p w14:paraId="7F9B861A" w14:textId="6DB69A15" w:rsidR="00B87A63" w:rsidRPr="002E2B5B" w:rsidRDefault="001A1797" w:rsidP="002E2B5B">
      <w:pPr>
        <w:spacing w:after="120"/>
        <w:ind w:right="57"/>
        <w:jc w:val="both"/>
        <w:rPr>
          <w:rFonts w:ascii="Calibri" w:hAnsi="Calibri" w:cs="Calibri"/>
          <w:sz w:val="22"/>
          <w:szCs w:val="22"/>
        </w:rPr>
      </w:pPr>
      <w:r w:rsidRPr="002E2B5B">
        <w:rPr>
          <w:rFonts w:ascii="Calibri" w:hAnsi="Calibri" w:cs="Calibri"/>
          <w:sz w:val="22"/>
          <w:szCs w:val="22"/>
        </w:rPr>
        <w:t>O valor total da provisão para perda ao valor recuperável de ativos – FNS é de R$ 11,</w:t>
      </w:r>
      <w:r w:rsidR="00F07F25" w:rsidRPr="002E2B5B">
        <w:rPr>
          <w:rFonts w:ascii="Calibri" w:hAnsi="Calibri" w:cs="Calibri"/>
          <w:sz w:val="22"/>
          <w:szCs w:val="22"/>
        </w:rPr>
        <w:t>3</w:t>
      </w:r>
      <w:r w:rsidRPr="002E2B5B">
        <w:rPr>
          <w:rFonts w:ascii="Calibri" w:hAnsi="Calibri" w:cs="Calibri"/>
          <w:sz w:val="22"/>
          <w:szCs w:val="22"/>
        </w:rPr>
        <w:t xml:space="preserve"> bilhões, sendo que R$ 2,3 bilhões foram provisionados em exercícios anteriores</w:t>
      </w:r>
      <w:r w:rsidR="00F07F25" w:rsidRPr="002E2B5B">
        <w:rPr>
          <w:rFonts w:ascii="Calibri" w:hAnsi="Calibri" w:cs="Calibri"/>
          <w:sz w:val="22"/>
          <w:szCs w:val="22"/>
        </w:rPr>
        <w:t xml:space="preserve"> a 2019</w:t>
      </w:r>
      <w:r w:rsidRPr="002E2B5B">
        <w:rPr>
          <w:rFonts w:ascii="Calibri" w:hAnsi="Calibri" w:cs="Calibri"/>
          <w:sz w:val="22"/>
          <w:szCs w:val="22"/>
        </w:rPr>
        <w:t xml:space="preserve">, por se tratar do Trecho da Ferrovia Norte-Sul </w:t>
      </w:r>
      <w:proofErr w:type="spellStart"/>
      <w:r w:rsidRPr="002E2B5B">
        <w:rPr>
          <w:rFonts w:ascii="Calibri" w:hAnsi="Calibri" w:cs="Calibri"/>
          <w:sz w:val="22"/>
          <w:szCs w:val="22"/>
        </w:rPr>
        <w:t>subconcedido</w:t>
      </w:r>
      <w:proofErr w:type="spellEnd"/>
      <w:r w:rsidRPr="002E2B5B">
        <w:rPr>
          <w:rFonts w:ascii="Calibri" w:hAnsi="Calibri" w:cs="Calibri"/>
          <w:sz w:val="22"/>
          <w:szCs w:val="22"/>
        </w:rPr>
        <w:t xml:space="preserve"> em 2007 para a empresa FNS S/A</w:t>
      </w:r>
      <w:r w:rsidR="00F07F25" w:rsidRPr="002E2B5B">
        <w:rPr>
          <w:rFonts w:ascii="Calibri" w:hAnsi="Calibri" w:cs="Calibri"/>
          <w:sz w:val="22"/>
          <w:szCs w:val="22"/>
        </w:rPr>
        <w:t>,</w:t>
      </w:r>
      <w:r w:rsidRPr="002E2B5B">
        <w:rPr>
          <w:rFonts w:ascii="Calibri" w:hAnsi="Calibri" w:cs="Calibri"/>
          <w:sz w:val="22"/>
          <w:szCs w:val="22"/>
        </w:rPr>
        <w:t xml:space="preserve"> R$ 8,9 bilhões foram provisionados no exercício de 2019, por ocasião da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à Rumo </w:t>
      </w:r>
      <w:r w:rsidR="00DB7529" w:rsidRPr="002E2B5B">
        <w:rPr>
          <w:rFonts w:ascii="Calibri" w:hAnsi="Calibri" w:cs="Calibri"/>
          <w:sz w:val="22"/>
          <w:szCs w:val="22"/>
        </w:rPr>
        <w:t>M</w:t>
      </w:r>
      <w:r w:rsidRPr="002E2B5B">
        <w:rPr>
          <w:rFonts w:ascii="Calibri" w:hAnsi="Calibri" w:cs="Calibri"/>
          <w:sz w:val="22"/>
          <w:szCs w:val="22"/>
        </w:rPr>
        <w:t xml:space="preserve">alha Central S/A ocorrida </w:t>
      </w:r>
      <w:r w:rsidR="007A6436" w:rsidRPr="002E2B5B">
        <w:rPr>
          <w:rFonts w:ascii="Calibri" w:hAnsi="Calibri" w:cs="Calibri"/>
          <w:sz w:val="22"/>
          <w:szCs w:val="22"/>
        </w:rPr>
        <w:t>em Julho de 2019 e</w:t>
      </w:r>
      <w:r w:rsidR="00F07F25" w:rsidRPr="002E2B5B">
        <w:rPr>
          <w:rFonts w:ascii="Calibri" w:hAnsi="Calibri" w:cs="Calibri"/>
          <w:sz w:val="22"/>
          <w:szCs w:val="22"/>
        </w:rPr>
        <w:t xml:space="preserve"> R$ 42,4 milhões, referente a entrada de custos Ferrovia Norte Sul, foram provisionados no exercício de 2020.</w:t>
      </w:r>
    </w:p>
    <w:p w14:paraId="1ADFDB0C" w14:textId="54D946E2" w:rsidR="009203C8" w:rsidRPr="002E2B5B" w:rsidRDefault="000D65C1" w:rsidP="002E2B5B">
      <w:pPr>
        <w:ind w:right="57"/>
        <w:jc w:val="both"/>
        <w:rPr>
          <w:rFonts w:ascii="Calibri" w:hAnsi="Calibri" w:cs="Calibri"/>
          <w:sz w:val="22"/>
          <w:szCs w:val="22"/>
        </w:rPr>
      </w:pPr>
      <w:r w:rsidRPr="002E2B5B">
        <w:rPr>
          <w:rFonts w:ascii="Calibri" w:hAnsi="Calibri" w:cs="Calibri"/>
          <w:sz w:val="22"/>
          <w:szCs w:val="22"/>
        </w:rPr>
        <w:t>O valor total da provisão para perda ao valor recuperável de ativos – FIOL é de R$ 3,2</w:t>
      </w:r>
      <w:r w:rsidR="002E504F" w:rsidRPr="002E2B5B">
        <w:rPr>
          <w:rFonts w:ascii="Calibri" w:hAnsi="Calibri" w:cs="Calibri"/>
          <w:sz w:val="22"/>
          <w:szCs w:val="22"/>
        </w:rPr>
        <w:t>4 bilhões, sendo provisionados R$ 3,19 bilhões em 2019 (reapresentado) e R$ 54,8 milhões em 2020.</w:t>
      </w:r>
    </w:p>
    <w:p w14:paraId="6FEF7C80" w14:textId="77777777" w:rsidR="00564DCF" w:rsidRPr="002E2B5B" w:rsidRDefault="00564DCF" w:rsidP="002E2B5B">
      <w:pPr>
        <w:ind w:right="57"/>
        <w:jc w:val="both"/>
        <w:rPr>
          <w:rFonts w:ascii="Calibri" w:hAnsi="Calibri" w:cs="Calibri"/>
          <w:sz w:val="22"/>
          <w:szCs w:val="22"/>
        </w:rPr>
      </w:pPr>
    </w:p>
    <w:p w14:paraId="790F8650" w14:textId="5E8A2C2A" w:rsidR="000C065B" w:rsidRPr="002E2B5B" w:rsidRDefault="009D6DA2" w:rsidP="002E2B5B">
      <w:pPr>
        <w:spacing w:after="120"/>
        <w:ind w:right="-142"/>
        <w:jc w:val="both"/>
        <w:rPr>
          <w:rFonts w:ascii="Calibri" w:hAnsi="Calibri" w:cs="Calibri"/>
          <w:b/>
          <w:sz w:val="22"/>
          <w:szCs w:val="22"/>
        </w:rPr>
      </w:pPr>
      <w:r w:rsidRPr="002E2B5B">
        <w:rPr>
          <w:rFonts w:ascii="Calibri" w:hAnsi="Calibri" w:cs="Calibri"/>
          <w:b/>
          <w:sz w:val="22"/>
          <w:szCs w:val="22"/>
        </w:rPr>
        <w:t>N</w:t>
      </w:r>
      <w:r w:rsidR="00BE1376" w:rsidRPr="002E2B5B">
        <w:rPr>
          <w:rFonts w:ascii="Calibri" w:hAnsi="Calibri" w:cs="Calibri"/>
          <w:b/>
          <w:sz w:val="22"/>
          <w:szCs w:val="22"/>
        </w:rPr>
        <w:t>OTA 1</w:t>
      </w:r>
      <w:r w:rsidR="00731BB6" w:rsidRPr="002E2B5B">
        <w:rPr>
          <w:rFonts w:ascii="Calibri" w:hAnsi="Calibri" w:cs="Calibri"/>
          <w:b/>
          <w:sz w:val="22"/>
          <w:szCs w:val="22"/>
        </w:rPr>
        <w:t>6</w:t>
      </w:r>
      <w:r w:rsidR="004E146F" w:rsidRPr="002E2B5B">
        <w:rPr>
          <w:rFonts w:ascii="Calibri" w:hAnsi="Calibri" w:cs="Calibri"/>
          <w:b/>
          <w:sz w:val="22"/>
          <w:szCs w:val="22"/>
        </w:rPr>
        <w:t xml:space="preserve"> </w:t>
      </w:r>
      <w:r w:rsidR="00BD043E" w:rsidRPr="002E2B5B">
        <w:rPr>
          <w:rFonts w:ascii="Calibri" w:hAnsi="Calibri" w:cs="Calibri"/>
          <w:b/>
          <w:sz w:val="22"/>
          <w:szCs w:val="22"/>
        </w:rPr>
        <w:t>–</w:t>
      </w:r>
      <w:r w:rsidR="004E146F" w:rsidRPr="002E2B5B">
        <w:rPr>
          <w:rFonts w:ascii="Calibri" w:hAnsi="Calibri" w:cs="Calibri"/>
          <w:b/>
          <w:sz w:val="22"/>
          <w:szCs w:val="22"/>
        </w:rPr>
        <w:t xml:space="preserve"> </w:t>
      </w:r>
      <w:r w:rsidR="00BD043E" w:rsidRPr="002E2B5B">
        <w:rPr>
          <w:rFonts w:ascii="Calibri" w:hAnsi="Calibri" w:cs="Calibri"/>
          <w:b/>
          <w:sz w:val="22"/>
          <w:szCs w:val="22"/>
        </w:rPr>
        <w:t xml:space="preserve">RECEITAS </w:t>
      </w:r>
      <w:r w:rsidR="00F0179E" w:rsidRPr="002E2B5B">
        <w:rPr>
          <w:rFonts w:ascii="Calibri" w:hAnsi="Calibri" w:cs="Calibri"/>
          <w:b/>
          <w:sz w:val="22"/>
          <w:szCs w:val="22"/>
        </w:rPr>
        <w:t>LÍ</w:t>
      </w:r>
      <w:r w:rsidR="00472E99" w:rsidRPr="002E2B5B">
        <w:rPr>
          <w:rFonts w:ascii="Calibri" w:hAnsi="Calibri" w:cs="Calibri"/>
          <w:b/>
          <w:sz w:val="22"/>
          <w:szCs w:val="22"/>
        </w:rPr>
        <w:t>QUIDAS</w:t>
      </w:r>
    </w:p>
    <w:p w14:paraId="7BDCFDF0" w14:textId="75CD26A3" w:rsidR="00B87A63" w:rsidRPr="002E2B5B" w:rsidRDefault="00440A58" w:rsidP="002E2B5B">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2A4F16" w:rsidRPr="002E2B5B">
        <w:rPr>
          <w:rFonts w:ascii="Calibri" w:hAnsi="Calibri" w:cs="Calibri"/>
          <w:sz w:val="22"/>
          <w:szCs w:val="22"/>
        </w:rPr>
        <w:t xml:space="preserve"> e</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8005D5" w:rsidRPr="002E2B5B">
        <w:rPr>
          <w:rFonts w:ascii="Calibri" w:hAnsi="Calibri" w:cs="Calibri"/>
          <w:sz w:val="22"/>
          <w:szCs w:val="22"/>
        </w:rPr>
        <w:t xml:space="preserve"> em 20</w:t>
      </w:r>
      <w:r w:rsidR="00837D86" w:rsidRPr="002E2B5B">
        <w:rPr>
          <w:rFonts w:ascii="Calibri" w:hAnsi="Calibri" w:cs="Calibri"/>
          <w:sz w:val="22"/>
          <w:szCs w:val="22"/>
        </w:rPr>
        <w:t>20</w:t>
      </w:r>
      <w:r w:rsidR="008005D5" w:rsidRPr="002E2B5B">
        <w:rPr>
          <w:rFonts w:ascii="Calibri" w:hAnsi="Calibri" w:cs="Calibri"/>
          <w:sz w:val="22"/>
          <w:szCs w:val="22"/>
        </w:rPr>
        <w:t xml:space="preserve"> </w:t>
      </w:r>
      <w:r w:rsidR="009F15D2" w:rsidRPr="002E2B5B">
        <w:rPr>
          <w:rFonts w:ascii="Calibri" w:hAnsi="Calibri" w:cs="Calibri"/>
          <w:sz w:val="22"/>
          <w:szCs w:val="22"/>
        </w:rPr>
        <w:t xml:space="preserve">foi de R$ </w:t>
      </w:r>
      <w:r w:rsidR="00837D86" w:rsidRPr="002E2B5B">
        <w:rPr>
          <w:rFonts w:ascii="Calibri" w:hAnsi="Calibri" w:cs="Calibri"/>
          <w:sz w:val="22"/>
          <w:szCs w:val="22"/>
        </w:rPr>
        <w:t>1.540.490.</w:t>
      </w:r>
    </w:p>
    <w:tbl>
      <w:tblPr>
        <w:tblW w:w="0" w:type="auto"/>
        <w:tblLayout w:type="fixed"/>
        <w:tblCellMar>
          <w:left w:w="70" w:type="dxa"/>
          <w:right w:w="70" w:type="dxa"/>
        </w:tblCellMar>
        <w:tblLook w:val="04A0" w:firstRow="1" w:lastRow="0" w:firstColumn="1" w:lastColumn="0" w:noHBand="0" w:noVBand="1"/>
      </w:tblPr>
      <w:tblGrid>
        <w:gridCol w:w="2557"/>
        <w:gridCol w:w="212"/>
        <w:gridCol w:w="1176"/>
        <w:gridCol w:w="1654"/>
        <w:gridCol w:w="2268"/>
        <w:gridCol w:w="2253"/>
      </w:tblGrid>
      <w:tr w:rsidR="00837D86" w:rsidRPr="002E2B5B" w14:paraId="334B4087" w14:textId="77777777" w:rsidTr="00837D86">
        <w:trPr>
          <w:trHeight w:val="315"/>
        </w:trPr>
        <w:tc>
          <w:tcPr>
            <w:tcW w:w="2769" w:type="dxa"/>
            <w:gridSpan w:val="2"/>
            <w:tcBorders>
              <w:top w:val="nil"/>
              <w:left w:val="nil"/>
              <w:bottom w:val="single" w:sz="8" w:space="0" w:color="auto"/>
              <w:right w:val="nil"/>
            </w:tcBorders>
            <w:shd w:val="clear" w:color="auto" w:fill="auto"/>
            <w:noWrap/>
            <w:vAlign w:val="center"/>
            <w:hideMark/>
          </w:tcPr>
          <w:p w14:paraId="28A2C058" w14:textId="77777777" w:rsidR="00837D86" w:rsidRPr="002E2B5B" w:rsidRDefault="00837D86" w:rsidP="002E2B5B">
            <w:pPr>
              <w:rPr>
                <w:rFonts w:ascii="Calibri" w:hAnsi="Calibri" w:cs="Calibri"/>
                <w:b/>
                <w:bCs/>
                <w:color w:val="000000"/>
                <w:sz w:val="16"/>
                <w:szCs w:val="16"/>
              </w:rPr>
            </w:pPr>
            <w:r w:rsidRPr="002E2B5B">
              <w:rPr>
                <w:rFonts w:ascii="Calibri" w:hAnsi="Calibri" w:cs="Calibri"/>
                <w:b/>
                <w:bCs/>
                <w:color w:val="000000"/>
                <w:sz w:val="16"/>
                <w:szCs w:val="16"/>
              </w:rPr>
              <w:t>RECEITAS LÍQUIDAS</w:t>
            </w:r>
          </w:p>
        </w:tc>
        <w:tc>
          <w:tcPr>
            <w:tcW w:w="1176" w:type="dxa"/>
            <w:tcBorders>
              <w:top w:val="nil"/>
              <w:left w:val="nil"/>
              <w:bottom w:val="single" w:sz="8" w:space="0" w:color="auto"/>
              <w:right w:val="nil"/>
            </w:tcBorders>
            <w:shd w:val="clear" w:color="auto" w:fill="auto"/>
            <w:noWrap/>
            <w:vAlign w:val="center"/>
            <w:hideMark/>
          </w:tcPr>
          <w:p w14:paraId="06B9BAC0" w14:textId="77777777" w:rsidR="00837D86" w:rsidRPr="002E2B5B" w:rsidRDefault="00837D86"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1654" w:type="dxa"/>
            <w:tcBorders>
              <w:top w:val="nil"/>
              <w:left w:val="nil"/>
              <w:bottom w:val="single" w:sz="8" w:space="0" w:color="auto"/>
              <w:right w:val="nil"/>
            </w:tcBorders>
            <w:shd w:val="clear" w:color="auto" w:fill="auto"/>
            <w:noWrap/>
            <w:vAlign w:val="center"/>
          </w:tcPr>
          <w:p w14:paraId="1E3E15DE" w14:textId="77777777" w:rsidR="00837D86" w:rsidRPr="002E2B5B" w:rsidRDefault="00837D86" w:rsidP="002E2B5B">
            <w:pPr>
              <w:jc w:val="right"/>
              <w:rPr>
                <w:rFonts w:ascii="Calibri" w:hAnsi="Calibri" w:cs="Calibri"/>
                <w:b/>
                <w:bCs/>
                <w:color w:val="000000"/>
                <w:sz w:val="16"/>
                <w:szCs w:val="16"/>
              </w:rPr>
            </w:pPr>
          </w:p>
        </w:tc>
        <w:tc>
          <w:tcPr>
            <w:tcW w:w="2268" w:type="dxa"/>
            <w:tcBorders>
              <w:top w:val="nil"/>
              <w:left w:val="nil"/>
              <w:bottom w:val="single" w:sz="8" w:space="0" w:color="auto"/>
              <w:right w:val="nil"/>
            </w:tcBorders>
            <w:shd w:val="clear" w:color="auto" w:fill="auto"/>
            <w:noWrap/>
            <w:vAlign w:val="center"/>
            <w:hideMark/>
          </w:tcPr>
          <w:p w14:paraId="4ED9AF61" w14:textId="77777777" w:rsidR="00837D86"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2253" w:type="dxa"/>
            <w:tcBorders>
              <w:top w:val="nil"/>
              <w:left w:val="nil"/>
              <w:bottom w:val="single" w:sz="8" w:space="0" w:color="auto"/>
              <w:right w:val="nil"/>
            </w:tcBorders>
            <w:shd w:val="clear" w:color="auto" w:fill="auto"/>
            <w:noWrap/>
            <w:vAlign w:val="center"/>
            <w:hideMark/>
          </w:tcPr>
          <w:p w14:paraId="1029EBE4" w14:textId="77777777" w:rsidR="00837D86"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837D86" w:rsidRPr="002E2B5B" w14:paraId="6C441565" w14:textId="77777777" w:rsidTr="00837D86">
        <w:trPr>
          <w:trHeight w:val="300"/>
        </w:trPr>
        <w:tc>
          <w:tcPr>
            <w:tcW w:w="2769" w:type="dxa"/>
            <w:gridSpan w:val="2"/>
            <w:tcBorders>
              <w:top w:val="single" w:sz="8" w:space="0" w:color="auto"/>
              <w:left w:val="nil"/>
              <w:bottom w:val="nil"/>
              <w:right w:val="nil"/>
            </w:tcBorders>
            <w:shd w:val="clear" w:color="auto" w:fill="auto"/>
            <w:noWrap/>
            <w:vAlign w:val="center"/>
            <w:hideMark/>
          </w:tcPr>
          <w:p w14:paraId="68F74572"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Exploração de ferrovia</w:t>
            </w:r>
          </w:p>
        </w:tc>
        <w:tc>
          <w:tcPr>
            <w:tcW w:w="1176" w:type="dxa"/>
            <w:tcBorders>
              <w:top w:val="nil"/>
              <w:left w:val="nil"/>
              <w:bottom w:val="nil"/>
              <w:right w:val="nil"/>
            </w:tcBorders>
            <w:shd w:val="clear" w:color="auto" w:fill="auto"/>
            <w:noWrap/>
            <w:vAlign w:val="center"/>
            <w:hideMark/>
          </w:tcPr>
          <w:p w14:paraId="71300E69"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w:t>
            </w:r>
          </w:p>
        </w:tc>
        <w:tc>
          <w:tcPr>
            <w:tcW w:w="1654" w:type="dxa"/>
            <w:tcBorders>
              <w:top w:val="nil"/>
              <w:left w:val="nil"/>
              <w:bottom w:val="nil"/>
              <w:right w:val="nil"/>
            </w:tcBorders>
            <w:shd w:val="clear" w:color="auto" w:fill="auto"/>
            <w:noWrap/>
            <w:vAlign w:val="center"/>
          </w:tcPr>
          <w:p w14:paraId="5BA5D6D7" w14:textId="77777777" w:rsidR="00837D86" w:rsidRPr="002E2B5B" w:rsidRDefault="00837D86" w:rsidP="002E2B5B">
            <w:pPr>
              <w:jc w:val="right"/>
              <w:rPr>
                <w:rFonts w:ascii="Calibri" w:hAnsi="Calibri" w:cs="Calibri"/>
                <w:color w:val="000000"/>
                <w:sz w:val="16"/>
                <w:szCs w:val="16"/>
              </w:rPr>
            </w:pPr>
          </w:p>
        </w:tc>
        <w:tc>
          <w:tcPr>
            <w:tcW w:w="2268" w:type="dxa"/>
            <w:tcBorders>
              <w:top w:val="nil"/>
              <w:left w:val="nil"/>
              <w:bottom w:val="nil"/>
              <w:right w:val="nil"/>
            </w:tcBorders>
            <w:shd w:val="clear" w:color="auto" w:fill="auto"/>
            <w:noWrap/>
            <w:vAlign w:val="center"/>
            <w:hideMark/>
          </w:tcPr>
          <w:p w14:paraId="042FEA53" w14:textId="77777777" w:rsidR="00837D86"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20.909</w:t>
            </w:r>
          </w:p>
        </w:tc>
        <w:tc>
          <w:tcPr>
            <w:tcW w:w="2253" w:type="dxa"/>
            <w:tcBorders>
              <w:top w:val="nil"/>
              <w:left w:val="nil"/>
              <w:bottom w:val="nil"/>
              <w:right w:val="nil"/>
            </w:tcBorders>
            <w:shd w:val="clear" w:color="auto" w:fill="auto"/>
            <w:noWrap/>
            <w:vAlign w:val="center"/>
            <w:hideMark/>
          </w:tcPr>
          <w:p w14:paraId="3D3D1B10" w14:textId="77777777" w:rsidR="00837D86"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69.896</w:t>
            </w:r>
          </w:p>
        </w:tc>
      </w:tr>
      <w:tr w:rsidR="00837D86" w:rsidRPr="002E2B5B" w14:paraId="6395AF30" w14:textId="77777777" w:rsidTr="00837D86">
        <w:trPr>
          <w:trHeight w:val="300"/>
        </w:trPr>
        <w:tc>
          <w:tcPr>
            <w:tcW w:w="3945" w:type="dxa"/>
            <w:gridSpan w:val="3"/>
            <w:tcBorders>
              <w:top w:val="nil"/>
              <w:left w:val="nil"/>
              <w:bottom w:val="nil"/>
              <w:right w:val="nil"/>
            </w:tcBorders>
            <w:shd w:val="clear" w:color="auto" w:fill="auto"/>
            <w:noWrap/>
            <w:vAlign w:val="center"/>
            <w:hideMark/>
          </w:tcPr>
          <w:p w14:paraId="0AF5A2B4"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xml:space="preserve">Permissão de uso de pátios </w:t>
            </w:r>
          </w:p>
        </w:tc>
        <w:tc>
          <w:tcPr>
            <w:tcW w:w="1654" w:type="dxa"/>
            <w:tcBorders>
              <w:top w:val="nil"/>
              <w:left w:val="nil"/>
              <w:bottom w:val="nil"/>
              <w:right w:val="nil"/>
            </w:tcBorders>
            <w:shd w:val="clear" w:color="auto" w:fill="auto"/>
            <w:noWrap/>
            <w:vAlign w:val="center"/>
          </w:tcPr>
          <w:p w14:paraId="0C6F9328" w14:textId="77777777" w:rsidR="00837D86" w:rsidRPr="002E2B5B" w:rsidRDefault="00837D86" w:rsidP="002E2B5B">
            <w:pPr>
              <w:jc w:val="right"/>
              <w:rPr>
                <w:rFonts w:ascii="Calibri" w:hAnsi="Calibri" w:cs="Calibri"/>
                <w:color w:val="000000"/>
                <w:sz w:val="16"/>
                <w:szCs w:val="16"/>
              </w:rPr>
            </w:pPr>
          </w:p>
        </w:tc>
        <w:tc>
          <w:tcPr>
            <w:tcW w:w="2268" w:type="dxa"/>
            <w:tcBorders>
              <w:top w:val="nil"/>
              <w:left w:val="nil"/>
              <w:bottom w:val="nil"/>
              <w:right w:val="nil"/>
            </w:tcBorders>
            <w:shd w:val="clear" w:color="auto" w:fill="auto"/>
            <w:noWrap/>
            <w:vAlign w:val="center"/>
            <w:hideMark/>
          </w:tcPr>
          <w:p w14:paraId="2F6D2F1D" w14:textId="77777777" w:rsidR="00837D86"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1.963.548</w:t>
            </w:r>
          </w:p>
        </w:tc>
        <w:tc>
          <w:tcPr>
            <w:tcW w:w="2253" w:type="dxa"/>
            <w:tcBorders>
              <w:top w:val="nil"/>
              <w:left w:val="nil"/>
              <w:bottom w:val="nil"/>
              <w:right w:val="nil"/>
            </w:tcBorders>
            <w:shd w:val="clear" w:color="auto" w:fill="auto"/>
            <w:noWrap/>
            <w:vAlign w:val="center"/>
            <w:hideMark/>
          </w:tcPr>
          <w:p w14:paraId="0AB52D40" w14:textId="77777777" w:rsidR="00837D86"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3.976.486</w:t>
            </w:r>
          </w:p>
        </w:tc>
      </w:tr>
      <w:tr w:rsidR="00837D86" w:rsidRPr="002E2B5B" w14:paraId="70B70B52" w14:textId="77777777" w:rsidTr="00837D86">
        <w:trPr>
          <w:trHeight w:val="315"/>
        </w:trPr>
        <w:tc>
          <w:tcPr>
            <w:tcW w:w="2769" w:type="dxa"/>
            <w:gridSpan w:val="2"/>
            <w:tcBorders>
              <w:top w:val="nil"/>
              <w:left w:val="nil"/>
              <w:bottom w:val="single" w:sz="8" w:space="0" w:color="auto"/>
              <w:right w:val="nil"/>
            </w:tcBorders>
            <w:shd w:val="clear" w:color="auto" w:fill="auto"/>
            <w:noWrap/>
            <w:vAlign w:val="center"/>
            <w:hideMark/>
          </w:tcPr>
          <w:p w14:paraId="006EB476"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Impostos (-)</w:t>
            </w:r>
          </w:p>
        </w:tc>
        <w:tc>
          <w:tcPr>
            <w:tcW w:w="1176" w:type="dxa"/>
            <w:tcBorders>
              <w:top w:val="nil"/>
              <w:left w:val="nil"/>
              <w:bottom w:val="nil"/>
              <w:right w:val="nil"/>
            </w:tcBorders>
            <w:shd w:val="clear" w:color="auto" w:fill="auto"/>
            <w:noWrap/>
            <w:vAlign w:val="center"/>
            <w:hideMark/>
          </w:tcPr>
          <w:p w14:paraId="320DB52F" w14:textId="77777777" w:rsidR="00837D86" w:rsidRPr="002E2B5B" w:rsidRDefault="00837D86" w:rsidP="002E2B5B">
            <w:pPr>
              <w:rPr>
                <w:rFonts w:ascii="Calibri" w:hAnsi="Calibri" w:cs="Calibri"/>
                <w:color w:val="000000"/>
                <w:sz w:val="16"/>
                <w:szCs w:val="16"/>
              </w:rPr>
            </w:pPr>
          </w:p>
        </w:tc>
        <w:tc>
          <w:tcPr>
            <w:tcW w:w="1654" w:type="dxa"/>
            <w:tcBorders>
              <w:top w:val="nil"/>
              <w:left w:val="nil"/>
              <w:bottom w:val="nil"/>
              <w:right w:val="nil"/>
            </w:tcBorders>
            <w:shd w:val="clear" w:color="auto" w:fill="auto"/>
            <w:noWrap/>
            <w:vAlign w:val="center"/>
          </w:tcPr>
          <w:p w14:paraId="52ECAD42" w14:textId="77777777" w:rsidR="00837D86" w:rsidRPr="002E2B5B" w:rsidRDefault="00837D86" w:rsidP="002E2B5B">
            <w:pPr>
              <w:jc w:val="right"/>
              <w:rPr>
                <w:rFonts w:ascii="Calibri" w:hAnsi="Calibri" w:cs="Calibri"/>
                <w:color w:val="000000"/>
                <w:sz w:val="16"/>
                <w:szCs w:val="16"/>
              </w:rPr>
            </w:pPr>
          </w:p>
        </w:tc>
        <w:tc>
          <w:tcPr>
            <w:tcW w:w="2268" w:type="dxa"/>
            <w:tcBorders>
              <w:top w:val="nil"/>
              <w:left w:val="nil"/>
              <w:bottom w:val="nil"/>
              <w:right w:val="nil"/>
            </w:tcBorders>
            <w:shd w:val="clear" w:color="auto" w:fill="auto"/>
            <w:noWrap/>
            <w:vAlign w:val="center"/>
            <w:hideMark/>
          </w:tcPr>
          <w:p w14:paraId="5CBF9281" w14:textId="77777777" w:rsidR="00837D86"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(443.967)</w:t>
            </w:r>
          </w:p>
        </w:tc>
        <w:tc>
          <w:tcPr>
            <w:tcW w:w="2253" w:type="dxa"/>
            <w:tcBorders>
              <w:top w:val="nil"/>
              <w:left w:val="nil"/>
              <w:bottom w:val="nil"/>
              <w:right w:val="nil"/>
            </w:tcBorders>
            <w:shd w:val="clear" w:color="auto" w:fill="auto"/>
            <w:noWrap/>
            <w:vAlign w:val="center"/>
            <w:hideMark/>
          </w:tcPr>
          <w:p w14:paraId="3C6458FF" w14:textId="77777777" w:rsidR="00837D86"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w:t>
            </w:r>
            <w:r w:rsidR="00837D86" w:rsidRPr="002E2B5B">
              <w:rPr>
                <w:rFonts w:ascii="Calibri" w:hAnsi="Calibri" w:cs="Calibri"/>
                <w:color w:val="000000"/>
                <w:sz w:val="16"/>
                <w:szCs w:val="16"/>
              </w:rPr>
              <w:t>401.901</w:t>
            </w:r>
            <w:r w:rsidRPr="002E2B5B">
              <w:rPr>
                <w:rFonts w:ascii="Calibri" w:hAnsi="Calibri" w:cs="Calibri"/>
                <w:color w:val="000000"/>
                <w:sz w:val="16"/>
                <w:szCs w:val="16"/>
              </w:rPr>
              <w:t>)</w:t>
            </w:r>
          </w:p>
        </w:tc>
      </w:tr>
      <w:tr w:rsidR="00837D86" w:rsidRPr="002E2B5B" w14:paraId="7FE5477E" w14:textId="77777777" w:rsidTr="00837D86">
        <w:trPr>
          <w:trHeight w:val="315"/>
        </w:trPr>
        <w:tc>
          <w:tcPr>
            <w:tcW w:w="2557" w:type="dxa"/>
            <w:tcBorders>
              <w:top w:val="nil"/>
              <w:left w:val="nil"/>
              <w:bottom w:val="single" w:sz="8" w:space="0" w:color="auto"/>
              <w:right w:val="nil"/>
            </w:tcBorders>
            <w:shd w:val="clear" w:color="auto" w:fill="auto"/>
            <w:noWrap/>
            <w:vAlign w:val="center"/>
            <w:hideMark/>
          </w:tcPr>
          <w:p w14:paraId="393A3D14" w14:textId="77777777" w:rsidR="00837D86" w:rsidRPr="002E2B5B" w:rsidRDefault="00837D86"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12" w:type="dxa"/>
            <w:tcBorders>
              <w:top w:val="nil"/>
              <w:left w:val="nil"/>
              <w:bottom w:val="single" w:sz="8" w:space="0" w:color="auto"/>
              <w:right w:val="nil"/>
            </w:tcBorders>
            <w:shd w:val="clear" w:color="auto" w:fill="auto"/>
            <w:noWrap/>
            <w:vAlign w:val="center"/>
            <w:hideMark/>
          </w:tcPr>
          <w:p w14:paraId="0A45FE83"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w:t>
            </w:r>
          </w:p>
        </w:tc>
        <w:tc>
          <w:tcPr>
            <w:tcW w:w="1176" w:type="dxa"/>
            <w:tcBorders>
              <w:top w:val="single" w:sz="8" w:space="0" w:color="auto"/>
              <w:left w:val="nil"/>
              <w:bottom w:val="single" w:sz="8" w:space="0" w:color="auto"/>
              <w:right w:val="nil"/>
            </w:tcBorders>
            <w:shd w:val="clear" w:color="auto" w:fill="auto"/>
            <w:noWrap/>
            <w:vAlign w:val="center"/>
            <w:hideMark/>
          </w:tcPr>
          <w:p w14:paraId="3A419DB0" w14:textId="77777777" w:rsidR="00837D86" w:rsidRPr="002E2B5B" w:rsidRDefault="00837D86" w:rsidP="002E2B5B">
            <w:pPr>
              <w:rPr>
                <w:rFonts w:ascii="Calibri" w:hAnsi="Calibri" w:cs="Calibri"/>
                <w:color w:val="000000"/>
                <w:sz w:val="16"/>
                <w:szCs w:val="16"/>
              </w:rPr>
            </w:pPr>
            <w:r w:rsidRPr="002E2B5B">
              <w:rPr>
                <w:rFonts w:ascii="Calibri" w:hAnsi="Calibri" w:cs="Calibri"/>
                <w:color w:val="000000"/>
                <w:sz w:val="16"/>
                <w:szCs w:val="16"/>
              </w:rPr>
              <w:t> </w:t>
            </w:r>
          </w:p>
        </w:tc>
        <w:tc>
          <w:tcPr>
            <w:tcW w:w="1654" w:type="dxa"/>
            <w:tcBorders>
              <w:top w:val="single" w:sz="8" w:space="0" w:color="auto"/>
              <w:left w:val="nil"/>
              <w:bottom w:val="single" w:sz="8" w:space="0" w:color="auto"/>
              <w:right w:val="nil"/>
            </w:tcBorders>
            <w:shd w:val="clear" w:color="auto" w:fill="auto"/>
            <w:noWrap/>
            <w:vAlign w:val="center"/>
          </w:tcPr>
          <w:p w14:paraId="024B4853" w14:textId="77777777" w:rsidR="00837D86" w:rsidRPr="002E2B5B" w:rsidRDefault="00837D86" w:rsidP="002E2B5B">
            <w:pPr>
              <w:jc w:val="right"/>
              <w:rPr>
                <w:rFonts w:ascii="Calibri" w:hAnsi="Calibri" w:cs="Calibri"/>
                <w:b/>
                <w:bCs/>
                <w:color w:val="000000"/>
                <w:sz w:val="16"/>
                <w:szCs w:val="16"/>
              </w:rPr>
            </w:pPr>
          </w:p>
        </w:tc>
        <w:tc>
          <w:tcPr>
            <w:tcW w:w="2268" w:type="dxa"/>
            <w:tcBorders>
              <w:top w:val="single" w:sz="8" w:space="0" w:color="auto"/>
              <w:left w:val="nil"/>
              <w:bottom w:val="single" w:sz="8" w:space="0" w:color="auto"/>
              <w:right w:val="nil"/>
            </w:tcBorders>
            <w:shd w:val="clear" w:color="auto" w:fill="auto"/>
            <w:noWrap/>
            <w:vAlign w:val="center"/>
            <w:hideMark/>
          </w:tcPr>
          <w:p w14:paraId="1D225466" w14:textId="77777777" w:rsidR="00837D86"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1.540.490</w:t>
            </w:r>
          </w:p>
        </w:tc>
        <w:tc>
          <w:tcPr>
            <w:tcW w:w="2253" w:type="dxa"/>
            <w:tcBorders>
              <w:top w:val="single" w:sz="8" w:space="0" w:color="auto"/>
              <w:left w:val="nil"/>
              <w:bottom w:val="single" w:sz="8" w:space="0" w:color="auto"/>
              <w:right w:val="nil"/>
            </w:tcBorders>
            <w:shd w:val="clear" w:color="auto" w:fill="auto"/>
            <w:noWrap/>
            <w:vAlign w:val="center"/>
            <w:hideMark/>
          </w:tcPr>
          <w:p w14:paraId="490C8208" w14:textId="77777777" w:rsidR="00837D86"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3.644.481</w:t>
            </w:r>
          </w:p>
        </w:tc>
      </w:tr>
    </w:tbl>
    <w:p w14:paraId="2742209A" w14:textId="77777777" w:rsidR="001159E0" w:rsidRPr="002E2B5B" w:rsidRDefault="001159E0" w:rsidP="002E2B5B">
      <w:pPr>
        <w:ind w:right="-142"/>
        <w:rPr>
          <w:rFonts w:ascii="Calibri" w:hAnsi="Calibri" w:cs="Calibri"/>
          <w:b/>
          <w:color w:val="000000"/>
          <w:sz w:val="22"/>
          <w:szCs w:val="22"/>
        </w:rPr>
      </w:pPr>
    </w:p>
    <w:p w14:paraId="58553EBF" w14:textId="3FDF6BD6" w:rsidR="004E146F" w:rsidRPr="002E2B5B" w:rsidRDefault="00434FB3" w:rsidP="002E2B5B">
      <w:pPr>
        <w:ind w:right="-142"/>
        <w:rPr>
          <w:rFonts w:ascii="Calibri" w:hAnsi="Calibri" w:cs="Calibri"/>
          <w:b/>
          <w:color w:val="000000"/>
          <w:sz w:val="22"/>
          <w:szCs w:val="22"/>
        </w:rPr>
      </w:pPr>
      <w:r w:rsidRPr="002E2B5B">
        <w:rPr>
          <w:rFonts w:ascii="Calibri" w:hAnsi="Calibri" w:cs="Calibri"/>
          <w:b/>
          <w:color w:val="000000"/>
          <w:sz w:val="22"/>
          <w:szCs w:val="22"/>
        </w:rPr>
        <w:t>NOTA 1</w:t>
      </w:r>
      <w:r w:rsidR="00731BB6" w:rsidRPr="002E2B5B">
        <w:rPr>
          <w:rFonts w:ascii="Calibri" w:hAnsi="Calibri" w:cs="Calibri"/>
          <w:b/>
          <w:color w:val="000000"/>
          <w:sz w:val="22"/>
          <w:szCs w:val="22"/>
        </w:rPr>
        <w:t>7</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12FE1760" w14:textId="77777777" w:rsidR="00B0612B" w:rsidRPr="002E2B5B" w:rsidRDefault="00B0612B" w:rsidP="002E2B5B">
      <w:pPr>
        <w:ind w:right="-142"/>
        <w:rPr>
          <w:rFonts w:ascii="Calibri" w:hAnsi="Calibri" w:cs="Calibri"/>
          <w:b/>
          <w:color w:val="FF0000"/>
          <w:sz w:val="22"/>
          <w:szCs w:val="22"/>
        </w:rPr>
      </w:pPr>
    </w:p>
    <w:p w14:paraId="5954F75B" w14:textId="77777777" w:rsidR="001C75AC" w:rsidRPr="002E2B5B" w:rsidRDefault="00235CD9" w:rsidP="002E2B5B">
      <w:pPr>
        <w:numPr>
          <w:ilvl w:val="0"/>
          <w:numId w:val="1"/>
        </w:numPr>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tbl>
      <w:tblPr>
        <w:tblW w:w="5001" w:type="pct"/>
        <w:tblCellMar>
          <w:left w:w="70" w:type="dxa"/>
          <w:right w:w="70" w:type="dxa"/>
        </w:tblCellMar>
        <w:tblLook w:val="04A0" w:firstRow="1" w:lastRow="0" w:firstColumn="1" w:lastColumn="0" w:noHBand="0" w:noVBand="1"/>
      </w:tblPr>
      <w:tblGrid>
        <w:gridCol w:w="6370"/>
        <w:gridCol w:w="1367"/>
        <w:gridCol w:w="1367"/>
        <w:gridCol w:w="1365"/>
      </w:tblGrid>
      <w:tr w:rsidR="00A30180" w:rsidRPr="002E2B5B" w14:paraId="7DF56485" w14:textId="77777777" w:rsidTr="00A30180">
        <w:trPr>
          <w:trHeight w:val="315"/>
        </w:trPr>
        <w:tc>
          <w:tcPr>
            <w:tcW w:w="3042" w:type="pct"/>
            <w:tcBorders>
              <w:top w:val="single" w:sz="4" w:space="0" w:color="auto"/>
              <w:bottom w:val="single" w:sz="4" w:space="0" w:color="auto"/>
            </w:tcBorders>
            <w:shd w:val="clear" w:color="auto" w:fill="auto"/>
            <w:noWrap/>
            <w:vAlign w:val="center"/>
            <w:hideMark/>
          </w:tcPr>
          <w:p w14:paraId="2BA25353" w14:textId="77777777" w:rsidR="00A30180" w:rsidRPr="002E2B5B" w:rsidRDefault="00A30180" w:rsidP="002E2B5B">
            <w:pPr>
              <w:rPr>
                <w:rFonts w:ascii="Calibri" w:hAnsi="Calibri" w:cs="Calibri"/>
                <w:b/>
                <w:bCs/>
                <w:color w:val="000000"/>
                <w:sz w:val="16"/>
                <w:szCs w:val="16"/>
              </w:rPr>
            </w:pPr>
            <w:r w:rsidRPr="002E2B5B">
              <w:rPr>
                <w:rFonts w:ascii="Calibri" w:hAnsi="Calibri" w:cs="Calibri"/>
                <w:b/>
                <w:bCs/>
                <w:color w:val="000000"/>
                <w:sz w:val="16"/>
                <w:szCs w:val="16"/>
              </w:rPr>
              <w:t>DESPESAS COM PESSOAL</w:t>
            </w:r>
          </w:p>
        </w:tc>
        <w:tc>
          <w:tcPr>
            <w:tcW w:w="653" w:type="pct"/>
            <w:tcBorders>
              <w:top w:val="single" w:sz="4" w:space="0" w:color="auto"/>
              <w:bottom w:val="single" w:sz="4" w:space="0" w:color="auto"/>
            </w:tcBorders>
            <w:shd w:val="clear" w:color="auto" w:fill="auto"/>
            <w:noWrap/>
            <w:vAlign w:val="center"/>
          </w:tcPr>
          <w:p w14:paraId="0D6354E6" w14:textId="77777777" w:rsidR="00A30180" w:rsidRPr="002E2B5B" w:rsidRDefault="00A30180" w:rsidP="002E2B5B">
            <w:pPr>
              <w:jc w:val="right"/>
              <w:rPr>
                <w:rFonts w:ascii="Calibri" w:hAnsi="Calibri" w:cs="Calibri"/>
                <w:b/>
                <w:bCs/>
                <w:color w:val="000000"/>
                <w:sz w:val="16"/>
                <w:szCs w:val="16"/>
              </w:rPr>
            </w:pPr>
          </w:p>
        </w:tc>
        <w:tc>
          <w:tcPr>
            <w:tcW w:w="653" w:type="pct"/>
            <w:tcBorders>
              <w:top w:val="single" w:sz="4" w:space="0" w:color="auto"/>
              <w:bottom w:val="single" w:sz="4" w:space="0" w:color="auto"/>
            </w:tcBorders>
            <w:shd w:val="clear" w:color="auto" w:fill="auto"/>
            <w:noWrap/>
            <w:vAlign w:val="center"/>
            <w:hideMark/>
          </w:tcPr>
          <w:p w14:paraId="36BCA272" w14:textId="77777777" w:rsidR="00A30180" w:rsidRPr="002E2B5B" w:rsidRDefault="00A30180"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652" w:type="pct"/>
            <w:tcBorders>
              <w:top w:val="single" w:sz="4" w:space="0" w:color="auto"/>
              <w:bottom w:val="single" w:sz="4" w:space="0" w:color="auto"/>
            </w:tcBorders>
            <w:vAlign w:val="center"/>
          </w:tcPr>
          <w:p w14:paraId="7DB0AD4D" w14:textId="77777777" w:rsidR="00A30180" w:rsidRPr="002E2B5B" w:rsidRDefault="00A30180"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A30180" w:rsidRPr="002E2B5B" w14:paraId="2511AD8E" w14:textId="77777777" w:rsidTr="00A30180">
        <w:trPr>
          <w:trHeight w:val="315"/>
        </w:trPr>
        <w:tc>
          <w:tcPr>
            <w:tcW w:w="3042" w:type="pct"/>
            <w:tcBorders>
              <w:top w:val="single" w:sz="4" w:space="0" w:color="auto"/>
            </w:tcBorders>
            <w:shd w:val="clear" w:color="auto" w:fill="auto"/>
            <w:noWrap/>
            <w:vAlign w:val="center"/>
            <w:hideMark/>
          </w:tcPr>
          <w:p w14:paraId="4A1E44C4" w14:textId="77777777" w:rsidR="00A30180" w:rsidRPr="002E2B5B" w:rsidRDefault="00A30180" w:rsidP="002E2B5B">
            <w:pPr>
              <w:rPr>
                <w:rFonts w:ascii="Calibri" w:hAnsi="Calibri" w:cs="Calibri"/>
                <w:color w:val="000000"/>
                <w:sz w:val="16"/>
                <w:szCs w:val="16"/>
              </w:rPr>
            </w:pPr>
            <w:r w:rsidRPr="002E2B5B">
              <w:rPr>
                <w:rFonts w:ascii="Calibri" w:hAnsi="Calibri" w:cs="Calibri"/>
                <w:color w:val="000000"/>
                <w:sz w:val="16"/>
                <w:szCs w:val="16"/>
              </w:rPr>
              <w:t>Remuneração (Salários, gratificações, 13º salário e férias)</w:t>
            </w:r>
          </w:p>
        </w:tc>
        <w:tc>
          <w:tcPr>
            <w:tcW w:w="653" w:type="pct"/>
            <w:tcBorders>
              <w:top w:val="single" w:sz="4" w:space="0" w:color="auto"/>
            </w:tcBorders>
            <w:shd w:val="clear" w:color="auto" w:fill="auto"/>
            <w:noWrap/>
            <w:vAlign w:val="center"/>
          </w:tcPr>
          <w:p w14:paraId="0640F630" w14:textId="77777777" w:rsidR="00A30180" w:rsidRPr="002E2B5B" w:rsidRDefault="00A30180" w:rsidP="002E2B5B">
            <w:pPr>
              <w:jc w:val="right"/>
              <w:rPr>
                <w:rFonts w:ascii="Calibri" w:hAnsi="Calibri" w:cs="Calibri"/>
                <w:color w:val="000000"/>
                <w:sz w:val="16"/>
                <w:szCs w:val="16"/>
              </w:rPr>
            </w:pPr>
          </w:p>
        </w:tc>
        <w:tc>
          <w:tcPr>
            <w:tcW w:w="653" w:type="pct"/>
            <w:tcBorders>
              <w:top w:val="single" w:sz="4" w:space="0" w:color="auto"/>
            </w:tcBorders>
            <w:shd w:val="clear" w:color="auto" w:fill="auto"/>
            <w:noWrap/>
            <w:vAlign w:val="center"/>
            <w:hideMark/>
          </w:tcPr>
          <w:p w14:paraId="053140E5"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(78.918.075)</w:t>
            </w:r>
          </w:p>
        </w:tc>
        <w:tc>
          <w:tcPr>
            <w:tcW w:w="652" w:type="pct"/>
            <w:tcBorders>
              <w:top w:val="single" w:sz="4" w:space="0" w:color="auto"/>
            </w:tcBorders>
            <w:vAlign w:val="center"/>
          </w:tcPr>
          <w:p w14:paraId="4D93402C"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(95.063.925)</w:t>
            </w:r>
          </w:p>
        </w:tc>
      </w:tr>
      <w:tr w:rsidR="00A30180" w:rsidRPr="002E2B5B" w14:paraId="7EF9A3AD" w14:textId="77777777" w:rsidTr="00A30180">
        <w:trPr>
          <w:trHeight w:val="315"/>
        </w:trPr>
        <w:tc>
          <w:tcPr>
            <w:tcW w:w="3042" w:type="pct"/>
            <w:shd w:val="clear" w:color="auto" w:fill="auto"/>
            <w:noWrap/>
            <w:vAlign w:val="center"/>
            <w:hideMark/>
          </w:tcPr>
          <w:p w14:paraId="323BE4B2" w14:textId="77777777" w:rsidR="00A30180" w:rsidRPr="002E2B5B" w:rsidRDefault="00A30180" w:rsidP="002E2B5B">
            <w:pPr>
              <w:rPr>
                <w:rFonts w:ascii="Calibri" w:hAnsi="Calibri" w:cs="Calibri"/>
                <w:color w:val="000000"/>
                <w:sz w:val="16"/>
                <w:szCs w:val="16"/>
              </w:rPr>
            </w:pPr>
            <w:r w:rsidRPr="002E2B5B">
              <w:rPr>
                <w:rFonts w:ascii="Calibri" w:hAnsi="Calibri" w:cs="Calibri"/>
                <w:color w:val="000000"/>
                <w:sz w:val="16"/>
                <w:szCs w:val="16"/>
              </w:rPr>
              <w:t>Encargos Sociais (INSS, FGTS e Prev. Complementar)</w:t>
            </w:r>
          </w:p>
        </w:tc>
        <w:tc>
          <w:tcPr>
            <w:tcW w:w="653" w:type="pct"/>
            <w:shd w:val="clear" w:color="auto" w:fill="auto"/>
            <w:noWrap/>
            <w:vAlign w:val="center"/>
          </w:tcPr>
          <w:p w14:paraId="3EC15EC6" w14:textId="77777777" w:rsidR="00A30180" w:rsidRPr="002E2B5B" w:rsidRDefault="00A30180" w:rsidP="002E2B5B">
            <w:pPr>
              <w:jc w:val="right"/>
              <w:rPr>
                <w:rFonts w:ascii="Calibri" w:hAnsi="Calibri" w:cs="Calibri"/>
                <w:color w:val="000000"/>
                <w:sz w:val="16"/>
                <w:szCs w:val="16"/>
              </w:rPr>
            </w:pPr>
          </w:p>
        </w:tc>
        <w:tc>
          <w:tcPr>
            <w:tcW w:w="653" w:type="pct"/>
            <w:shd w:val="clear" w:color="auto" w:fill="auto"/>
            <w:noWrap/>
            <w:vAlign w:val="center"/>
            <w:hideMark/>
          </w:tcPr>
          <w:p w14:paraId="1B5DB12B"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(30.161.739)</w:t>
            </w:r>
          </w:p>
        </w:tc>
        <w:tc>
          <w:tcPr>
            <w:tcW w:w="652" w:type="pct"/>
            <w:vAlign w:val="center"/>
          </w:tcPr>
          <w:p w14:paraId="74626CED"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(31.507.110)</w:t>
            </w:r>
          </w:p>
        </w:tc>
      </w:tr>
      <w:tr w:rsidR="00A30180" w:rsidRPr="002E2B5B" w14:paraId="1676D99B" w14:textId="77777777" w:rsidTr="00A30180">
        <w:trPr>
          <w:trHeight w:val="315"/>
        </w:trPr>
        <w:tc>
          <w:tcPr>
            <w:tcW w:w="3042" w:type="pct"/>
            <w:tcBorders>
              <w:bottom w:val="single" w:sz="4" w:space="0" w:color="auto"/>
            </w:tcBorders>
            <w:shd w:val="clear" w:color="auto" w:fill="auto"/>
            <w:noWrap/>
            <w:vAlign w:val="center"/>
            <w:hideMark/>
          </w:tcPr>
          <w:p w14:paraId="4A090D1F" w14:textId="77777777" w:rsidR="00A30180" w:rsidRPr="002E2B5B" w:rsidRDefault="00A30180" w:rsidP="002E2B5B">
            <w:pPr>
              <w:rPr>
                <w:rFonts w:ascii="Calibri" w:hAnsi="Calibri" w:cs="Calibri"/>
                <w:color w:val="000000"/>
                <w:sz w:val="16"/>
                <w:szCs w:val="16"/>
              </w:rPr>
            </w:pPr>
            <w:r w:rsidRPr="002E2B5B">
              <w:rPr>
                <w:rFonts w:ascii="Calibri" w:hAnsi="Calibri" w:cs="Calibri"/>
                <w:color w:val="000000"/>
                <w:sz w:val="16"/>
                <w:szCs w:val="16"/>
              </w:rPr>
              <w:t>Benefícios (transporte, creche, saúde e alimentação)</w:t>
            </w:r>
          </w:p>
        </w:tc>
        <w:tc>
          <w:tcPr>
            <w:tcW w:w="653" w:type="pct"/>
            <w:tcBorders>
              <w:bottom w:val="single" w:sz="4" w:space="0" w:color="auto"/>
            </w:tcBorders>
            <w:shd w:val="clear" w:color="auto" w:fill="auto"/>
            <w:noWrap/>
            <w:vAlign w:val="center"/>
          </w:tcPr>
          <w:p w14:paraId="5849400B" w14:textId="77777777" w:rsidR="00A30180" w:rsidRPr="002E2B5B" w:rsidRDefault="00A30180" w:rsidP="002E2B5B">
            <w:pPr>
              <w:jc w:val="right"/>
              <w:rPr>
                <w:rFonts w:ascii="Calibri" w:hAnsi="Calibri" w:cs="Calibri"/>
                <w:color w:val="000000"/>
                <w:sz w:val="16"/>
                <w:szCs w:val="16"/>
              </w:rPr>
            </w:pPr>
          </w:p>
        </w:tc>
        <w:tc>
          <w:tcPr>
            <w:tcW w:w="653" w:type="pct"/>
            <w:tcBorders>
              <w:bottom w:val="single" w:sz="4" w:space="0" w:color="auto"/>
            </w:tcBorders>
            <w:shd w:val="clear" w:color="auto" w:fill="auto"/>
            <w:noWrap/>
            <w:vAlign w:val="center"/>
            <w:hideMark/>
          </w:tcPr>
          <w:p w14:paraId="0D2AC169"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w:t>
            </w:r>
            <w:r w:rsidR="00D518C0" w:rsidRPr="002E2B5B">
              <w:rPr>
                <w:rFonts w:ascii="Calibri" w:hAnsi="Calibri" w:cs="Calibri"/>
                <w:color w:val="000000"/>
                <w:sz w:val="16"/>
                <w:szCs w:val="16"/>
              </w:rPr>
              <w:t>10.028.151</w:t>
            </w:r>
            <w:r w:rsidRPr="002E2B5B">
              <w:rPr>
                <w:rFonts w:ascii="Calibri" w:hAnsi="Calibri" w:cs="Calibri"/>
                <w:color w:val="000000"/>
                <w:sz w:val="16"/>
                <w:szCs w:val="16"/>
              </w:rPr>
              <w:t>)</w:t>
            </w:r>
          </w:p>
        </w:tc>
        <w:tc>
          <w:tcPr>
            <w:tcW w:w="652" w:type="pct"/>
            <w:tcBorders>
              <w:bottom w:val="single" w:sz="4" w:space="0" w:color="auto"/>
            </w:tcBorders>
            <w:vAlign w:val="center"/>
          </w:tcPr>
          <w:p w14:paraId="3C4AA3B3"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(12.151.885)</w:t>
            </w:r>
          </w:p>
        </w:tc>
      </w:tr>
      <w:tr w:rsidR="00A30180" w:rsidRPr="002E2B5B" w14:paraId="78EE2358" w14:textId="77777777" w:rsidTr="00A30180">
        <w:trPr>
          <w:trHeight w:val="315"/>
        </w:trPr>
        <w:tc>
          <w:tcPr>
            <w:tcW w:w="3042" w:type="pct"/>
            <w:tcBorders>
              <w:top w:val="single" w:sz="4" w:space="0" w:color="auto"/>
              <w:bottom w:val="single" w:sz="4" w:space="0" w:color="auto"/>
            </w:tcBorders>
            <w:shd w:val="clear" w:color="auto" w:fill="auto"/>
            <w:noWrap/>
            <w:vAlign w:val="center"/>
            <w:hideMark/>
          </w:tcPr>
          <w:p w14:paraId="6886BF09" w14:textId="77777777" w:rsidR="00A30180" w:rsidRPr="002E2B5B" w:rsidRDefault="00A30180" w:rsidP="002E2B5B">
            <w:pPr>
              <w:rPr>
                <w:rFonts w:ascii="Calibri" w:hAnsi="Calibri" w:cs="Calibri"/>
                <w:b/>
                <w:bCs/>
                <w:color w:val="000000"/>
                <w:sz w:val="16"/>
                <w:szCs w:val="16"/>
              </w:rPr>
            </w:pPr>
            <w:r w:rsidRPr="002E2B5B">
              <w:rPr>
                <w:rFonts w:ascii="Calibri" w:hAnsi="Calibri" w:cs="Calibri"/>
                <w:b/>
                <w:bCs/>
                <w:color w:val="000000"/>
                <w:sz w:val="16"/>
                <w:szCs w:val="16"/>
              </w:rPr>
              <w:t>Total das Despesas com Pessoal</w:t>
            </w:r>
          </w:p>
        </w:tc>
        <w:tc>
          <w:tcPr>
            <w:tcW w:w="653" w:type="pct"/>
            <w:tcBorders>
              <w:top w:val="single" w:sz="4" w:space="0" w:color="auto"/>
              <w:bottom w:val="single" w:sz="4" w:space="0" w:color="auto"/>
            </w:tcBorders>
            <w:shd w:val="clear" w:color="auto" w:fill="auto"/>
            <w:noWrap/>
            <w:vAlign w:val="center"/>
          </w:tcPr>
          <w:p w14:paraId="145BB129" w14:textId="77777777" w:rsidR="00A30180" w:rsidRPr="002E2B5B" w:rsidRDefault="00A30180" w:rsidP="002E2B5B">
            <w:pPr>
              <w:jc w:val="right"/>
              <w:rPr>
                <w:rFonts w:ascii="Calibri" w:hAnsi="Calibri" w:cs="Calibri"/>
                <w:b/>
                <w:bCs/>
                <w:color w:val="000000"/>
                <w:sz w:val="16"/>
                <w:szCs w:val="16"/>
              </w:rPr>
            </w:pPr>
          </w:p>
        </w:tc>
        <w:tc>
          <w:tcPr>
            <w:tcW w:w="653" w:type="pct"/>
            <w:tcBorders>
              <w:top w:val="single" w:sz="4" w:space="0" w:color="auto"/>
              <w:bottom w:val="single" w:sz="4" w:space="0" w:color="auto"/>
            </w:tcBorders>
            <w:shd w:val="clear" w:color="auto" w:fill="auto"/>
            <w:noWrap/>
            <w:vAlign w:val="center"/>
            <w:hideMark/>
          </w:tcPr>
          <w:p w14:paraId="1CA83329" w14:textId="2C147C38" w:rsidR="00A30180" w:rsidRPr="002E2B5B" w:rsidRDefault="00A30180" w:rsidP="002E2B5B">
            <w:pPr>
              <w:jc w:val="right"/>
              <w:rPr>
                <w:rFonts w:ascii="Calibri" w:hAnsi="Calibri" w:cs="Calibri"/>
                <w:b/>
                <w:bCs/>
                <w:color w:val="000000"/>
                <w:sz w:val="16"/>
                <w:szCs w:val="16"/>
              </w:rPr>
            </w:pPr>
            <w:r w:rsidRPr="002E2B5B">
              <w:rPr>
                <w:rFonts w:ascii="Calibri" w:hAnsi="Calibri" w:cs="Calibri"/>
                <w:b/>
                <w:bCs/>
                <w:color w:val="000000"/>
                <w:sz w:val="16"/>
                <w:szCs w:val="16"/>
              </w:rPr>
              <w:t>(1</w:t>
            </w:r>
            <w:r w:rsidR="001018D3" w:rsidRPr="002E2B5B">
              <w:rPr>
                <w:rFonts w:ascii="Calibri" w:hAnsi="Calibri" w:cs="Calibri"/>
                <w:b/>
                <w:bCs/>
                <w:color w:val="000000"/>
                <w:sz w:val="16"/>
                <w:szCs w:val="16"/>
              </w:rPr>
              <w:t>1</w:t>
            </w:r>
            <w:r w:rsidRPr="002E2B5B">
              <w:rPr>
                <w:rFonts w:ascii="Calibri" w:hAnsi="Calibri" w:cs="Calibri"/>
                <w:b/>
                <w:bCs/>
                <w:color w:val="000000"/>
                <w:sz w:val="16"/>
                <w:szCs w:val="16"/>
              </w:rPr>
              <w:t>9.</w:t>
            </w:r>
            <w:r w:rsidR="00D518C0" w:rsidRPr="002E2B5B">
              <w:rPr>
                <w:rFonts w:ascii="Calibri" w:hAnsi="Calibri" w:cs="Calibri"/>
                <w:b/>
                <w:bCs/>
                <w:color w:val="000000"/>
                <w:sz w:val="16"/>
                <w:szCs w:val="16"/>
              </w:rPr>
              <w:t>107.</w:t>
            </w:r>
            <w:r w:rsidR="00A56C81" w:rsidRPr="002E2B5B">
              <w:rPr>
                <w:rFonts w:ascii="Calibri" w:hAnsi="Calibri" w:cs="Calibri"/>
                <w:b/>
                <w:bCs/>
                <w:color w:val="000000"/>
                <w:sz w:val="16"/>
                <w:szCs w:val="16"/>
              </w:rPr>
              <w:t>9</w:t>
            </w:r>
            <w:r w:rsidR="00D518C0" w:rsidRPr="002E2B5B">
              <w:rPr>
                <w:rFonts w:ascii="Calibri" w:hAnsi="Calibri" w:cs="Calibri"/>
                <w:b/>
                <w:bCs/>
                <w:color w:val="000000"/>
                <w:sz w:val="16"/>
                <w:szCs w:val="16"/>
              </w:rPr>
              <w:t>65</w:t>
            </w:r>
            <w:r w:rsidRPr="002E2B5B">
              <w:rPr>
                <w:rFonts w:ascii="Calibri" w:hAnsi="Calibri" w:cs="Calibri"/>
                <w:b/>
                <w:bCs/>
                <w:color w:val="000000"/>
                <w:sz w:val="16"/>
                <w:szCs w:val="16"/>
              </w:rPr>
              <w:t>)</w:t>
            </w:r>
          </w:p>
        </w:tc>
        <w:tc>
          <w:tcPr>
            <w:tcW w:w="652" w:type="pct"/>
            <w:tcBorders>
              <w:top w:val="single" w:sz="4" w:space="0" w:color="auto"/>
              <w:bottom w:val="single" w:sz="4" w:space="0" w:color="auto"/>
            </w:tcBorders>
            <w:vAlign w:val="center"/>
          </w:tcPr>
          <w:p w14:paraId="7BBF6762" w14:textId="77777777" w:rsidR="00A30180" w:rsidRPr="002E2B5B" w:rsidRDefault="00A30180" w:rsidP="002E2B5B">
            <w:pPr>
              <w:jc w:val="right"/>
              <w:rPr>
                <w:rFonts w:ascii="Calibri" w:hAnsi="Calibri" w:cs="Calibri"/>
                <w:b/>
                <w:bCs/>
                <w:color w:val="000000"/>
                <w:sz w:val="16"/>
                <w:szCs w:val="16"/>
              </w:rPr>
            </w:pPr>
            <w:r w:rsidRPr="002E2B5B">
              <w:rPr>
                <w:rFonts w:ascii="Calibri" w:hAnsi="Calibri" w:cs="Calibri"/>
                <w:b/>
                <w:bCs/>
                <w:color w:val="000000"/>
                <w:sz w:val="16"/>
                <w:szCs w:val="16"/>
              </w:rPr>
              <w:t>(138.722.920)</w:t>
            </w:r>
          </w:p>
        </w:tc>
      </w:tr>
      <w:tr w:rsidR="00A30180" w:rsidRPr="002E2B5B" w14:paraId="7AF5009E" w14:textId="77777777" w:rsidTr="0033212C">
        <w:trPr>
          <w:trHeight w:val="315"/>
        </w:trPr>
        <w:tc>
          <w:tcPr>
            <w:tcW w:w="3042" w:type="pct"/>
            <w:tcBorders>
              <w:top w:val="single" w:sz="4" w:space="0" w:color="auto"/>
              <w:bottom w:val="single" w:sz="4" w:space="0" w:color="auto"/>
            </w:tcBorders>
            <w:shd w:val="clear" w:color="auto" w:fill="auto"/>
            <w:noWrap/>
            <w:vAlign w:val="center"/>
            <w:hideMark/>
          </w:tcPr>
          <w:p w14:paraId="62CED3D6" w14:textId="77777777" w:rsidR="00A30180" w:rsidRPr="002E2B5B" w:rsidRDefault="00A30180" w:rsidP="002E2B5B">
            <w:pPr>
              <w:rPr>
                <w:rFonts w:ascii="Calibri" w:hAnsi="Calibri" w:cs="Calibri"/>
                <w:color w:val="000000"/>
                <w:sz w:val="16"/>
                <w:szCs w:val="16"/>
              </w:rPr>
            </w:pPr>
            <w:r w:rsidRPr="002E2B5B">
              <w:rPr>
                <w:rFonts w:ascii="Calibri" w:hAnsi="Calibri" w:cs="Calibri"/>
                <w:color w:val="000000"/>
                <w:sz w:val="16"/>
                <w:szCs w:val="16"/>
              </w:rPr>
              <w:t>Quantidade de Funcionários em dezembro de 2020</w:t>
            </w:r>
          </w:p>
        </w:tc>
        <w:tc>
          <w:tcPr>
            <w:tcW w:w="653" w:type="pct"/>
            <w:tcBorders>
              <w:top w:val="single" w:sz="4" w:space="0" w:color="auto"/>
              <w:bottom w:val="single" w:sz="4" w:space="0" w:color="auto"/>
            </w:tcBorders>
            <w:shd w:val="clear" w:color="auto" w:fill="auto"/>
            <w:noWrap/>
            <w:vAlign w:val="center"/>
          </w:tcPr>
          <w:p w14:paraId="33A1B619" w14:textId="77777777" w:rsidR="00A30180" w:rsidRPr="002E2B5B" w:rsidRDefault="00A30180" w:rsidP="002E2B5B">
            <w:pPr>
              <w:jc w:val="right"/>
              <w:rPr>
                <w:rFonts w:ascii="Calibri" w:hAnsi="Calibri" w:cs="Calibri"/>
                <w:color w:val="000000"/>
                <w:sz w:val="16"/>
                <w:szCs w:val="16"/>
              </w:rPr>
            </w:pPr>
          </w:p>
        </w:tc>
        <w:tc>
          <w:tcPr>
            <w:tcW w:w="653" w:type="pct"/>
            <w:tcBorders>
              <w:top w:val="single" w:sz="4" w:space="0" w:color="auto"/>
              <w:bottom w:val="single" w:sz="4" w:space="0" w:color="auto"/>
            </w:tcBorders>
            <w:shd w:val="clear" w:color="auto" w:fill="auto"/>
            <w:noWrap/>
            <w:vAlign w:val="center"/>
            <w:hideMark/>
          </w:tcPr>
          <w:p w14:paraId="5DD3B280" w14:textId="77777777" w:rsidR="00A30180" w:rsidRPr="002E2B5B" w:rsidRDefault="0033212C" w:rsidP="002E2B5B">
            <w:pPr>
              <w:jc w:val="right"/>
              <w:rPr>
                <w:rFonts w:ascii="Calibri" w:hAnsi="Calibri" w:cs="Calibri"/>
                <w:color w:val="000000"/>
                <w:sz w:val="16"/>
                <w:szCs w:val="16"/>
              </w:rPr>
            </w:pPr>
            <w:r w:rsidRPr="002E2B5B">
              <w:rPr>
                <w:rFonts w:ascii="Calibri" w:hAnsi="Calibri" w:cs="Calibri"/>
                <w:color w:val="000000"/>
                <w:sz w:val="16"/>
                <w:szCs w:val="16"/>
              </w:rPr>
              <w:t>665</w:t>
            </w:r>
          </w:p>
        </w:tc>
        <w:tc>
          <w:tcPr>
            <w:tcW w:w="652" w:type="pct"/>
            <w:tcBorders>
              <w:top w:val="single" w:sz="4" w:space="0" w:color="auto"/>
              <w:bottom w:val="single" w:sz="4" w:space="0" w:color="auto"/>
            </w:tcBorders>
            <w:vAlign w:val="center"/>
          </w:tcPr>
          <w:p w14:paraId="1D73B50A" w14:textId="77777777" w:rsidR="00A30180" w:rsidRPr="002E2B5B" w:rsidRDefault="00A30180" w:rsidP="002E2B5B">
            <w:pPr>
              <w:jc w:val="right"/>
              <w:rPr>
                <w:rFonts w:ascii="Calibri" w:hAnsi="Calibri" w:cs="Calibri"/>
                <w:color w:val="000000"/>
                <w:sz w:val="16"/>
                <w:szCs w:val="16"/>
              </w:rPr>
            </w:pPr>
            <w:r w:rsidRPr="002E2B5B">
              <w:rPr>
                <w:rFonts w:ascii="Calibri" w:hAnsi="Calibri" w:cs="Calibri"/>
                <w:color w:val="000000"/>
                <w:sz w:val="16"/>
                <w:szCs w:val="16"/>
              </w:rPr>
              <w:t>666</w:t>
            </w:r>
          </w:p>
        </w:tc>
      </w:tr>
    </w:tbl>
    <w:p w14:paraId="0EE1F857" w14:textId="77777777" w:rsidR="00B95C16" w:rsidRPr="002E2B5B" w:rsidRDefault="00B95C16" w:rsidP="002E2B5B">
      <w:pPr>
        <w:jc w:val="both"/>
        <w:rPr>
          <w:rFonts w:ascii="Calibri" w:hAnsi="Calibri" w:cs="Calibri"/>
          <w:sz w:val="22"/>
          <w:szCs w:val="22"/>
        </w:rPr>
      </w:pPr>
    </w:p>
    <w:p w14:paraId="5533F6AC" w14:textId="77777777" w:rsidR="00651F44" w:rsidRPr="002E2B5B" w:rsidRDefault="007F4918" w:rsidP="002E2B5B">
      <w:pPr>
        <w:numPr>
          <w:ilvl w:val="0"/>
          <w:numId w:val="1"/>
        </w:numPr>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458B11E1" w14:textId="6E9CFAEA" w:rsidR="00651F44" w:rsidRPr="002E2B5B" w:rsidRDefault="000C106E" w:rsidP="002E2B5B">
      <w:pPr>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8E63AE" w:rsidRPr="002E2B5B">
        <w:rPr>
          <w:rFonts w:ascii="Calibri" w:hAnsi="Calibri" w:cs="Calibri"/>
          <w:color w:val="000000"/>
          <w:sz w:val="22"/>
          <w:szCs w:val="22"/>
        </w:rPr>
        <w:t>20,8 milhões.</w:t>
      </w:r>
    </w:p>
    <w:p w14:paraId="0339C613" w14:textId="77777777" w:rsidR="000C41E8" w:rsidRPr="002E2B5B" w:rsidRDefault="000C41E8" w:rsidP="002E2B5B">
      <w:pPr>
        <w:jc w:val="both"/>
        <w:rPr>
          <w:rFonts w:ascii="Calibri" w:hAnsi="Calibri" w:cs="Calibri"/>
          <w:color w:val="000000"/>
          <w:sz w:val="22"/>
          <w:szCs w:val="22"/>
        </w:rPr>
      </w:pPr>
    </w:p>
    <w:tbl>
      <w:tblPr>
        <w:tblW w:w="5005" w:type="pct"/>
        <w:tblCellMar>
          <w:left w:w="70" w:type="dxa"/>
          <w:right w:w="70" w:type="dxa"/>
        </w:tblCellMar>
        <w:tblLook w:val="04A0" w:firstRow="1" w:lastRow="0" w:firstColumn="1" w:lastColumn="0" w:noHBand="0" w:noVBand="1"/>
      </w:tblPr>
      <w:tblGrid>
        <w:gridCol w:w="6904"/>
        <w:gridCol w:w="1209"/>
        <w:gridCol w:w="1155"/>
        <w:gridCol w:w="1209"/>
      </w:tblGrid>
      <w:tr w:rsidR="0033212C" w:rsidRPr="002E2B5B" w14:paraId="64C13319" w14:textId="77777777" w:rsidTr="00374FB9">
        <w:trPr>
          <w:trHeight w:hRule="exact" w:val="227"/>
        </w:trPr>
        <w:tc>
          <w:tcPr>
            <w:tcW w:w="3295" w:type="pct"/>
            <w:tcBorders>
              <w:top w:val="single" w:sz="4" w:space="0" w:color="auto"/>
              <w:left w:val="nil"/>
              <w:bottom w:val="single" w:sz="4" w:space="0" w:color="auto"/>
              <w:right w:val="nil"/>
            </w:tcBorders>
            <w:shd w:val="clear" w:color="auto" w:fill="auto"/>
            <w:noWrap/>
            <w:vAlign w:val="center"/>
            <w:hideMark/>
          </w:tcPr>
          <w:p w14:paraId="5A707881" w14:textId="77777777" w:rsidR="0033212C" w:rsidRPr="002E2B5B" w:rsidRDefault="0033212C" w:rsidP="002E2B5B">
            <w:pPr>
              <w:rPr>
                <w:rFonts w:ascii="Calibri" w:hAnsi="Calibri" w:cs="Calibri"/>
                <w:b/>
                <w:bCs/>
                <w:color w:val="000000"/>
                <w:sz w:val="16"/>
                <w:szCs w:val="16"/>
              </w:rPr>
            </w:pPr>
            <w:r w:rsidRPr="002E2B5B">
              <w:rPr>
                <w:rFonts w:ascii="Calibri" w:hAnsi="Calibri" w:cs="Calibri"/>
                <w:b/>
                <w:bCs/>
                <w:color w:val="000000"/>
                <w:sz w:val="16"/>
                <w:szCs w:val="16"/>
              </w:rPr>
              <w:t>DESPESAS GERAIS E ADMINISTRATIVAS</w:t>
            </w:r>
          </w:p>
        </w:tc>
        <w:tc>
          <w:tcPr>
            <w:tcW w:w="577" w:type="pct"/>
            <w:tcBorders>
              <w:top w:val="single" w:sz="4" w:space="0" w:color="auto"/>
              <w:left w:val="nil"/>
              <w:bottom w:val="single" w:sz="4" w:space="0" w:color="auto"/>
              <w:right w:val="nil"/>
            </w:tcBorders>
            <w:shd w:val="clear" w:color="auto" w:fill="auto"/>
            <w:vAlign w:val="center"/>
          </w:tcPr>
          <w:p w14:paraId="27CBD026" w14:textId="77777777" w:rsidR="0033212C" w:rsidRPr="002E2B5B" w:rsidRDefault="0033212C" w:rsidP="002E2B5B">
            <w:pPr>
              <w:jc w:val="right"/>
              <w:rPr>
                <w:rFonts w:ascii="Calibri" w:hAnsi="Calibri" w:cs="Calibri"/>
                <w:b/>
                <w:bCs/>
                <w:color w:val="000000"/>
                <w:sz w:val="16"/>
                <w:szCs w:val="16"/>
              </w:rPr>
            </w:pPr>
          </w:p>
        </w:tc>
        <w:tc>
          <w:tcPr>
            <w:tcW w:w="551" w:type="pct"/>
            <w:tcBorders>
              <w:top w:val="single" w:sz="4" w:space="0" w:color="auto"/>
              <w:left w:val="nil"/>
              <w:bottom w:val="single" w:sz="4" w:space="0" w:color="auto"/>
              <w:right w:val="nil"/>
            </w:tcBorders>
            <w:shd w:val="clear" w:color="auto" w:fill="auto"/>
            <w:vAlign w:val="center"/>
            <w:hideMark/>
          </w:tcPr>
          <w:p w14:paraId="50FCFFC5" w14:textId="77777777" w:rsidR="0033212C" w:rsidRPr="002E2B5B" w:rsidRDefault="0033212C"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577" w:type="pct"/>
            <w:tcBorders>
              <w:top w:val="single" w:sz="4" w:space="0" w:color="auto"/>
              <w:left w:val="nil"/>
              <w:bottom w:val="single" w:sz="4" w:space="0" w:color="auto"/>
              <w:right w:val="nil"/>
            </w:tcBorders>
            <w:vAlign w:val="center"/>
          </w:tcPr>
          <w:p w14:paraId="14ED0ABA" w14:textId="77777777" w:rsidR="0033212C" w:rsidRPr="002E2B5B" w:rsidRDefault="0033212C"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B054F0" w:rsidRPr="002E2B5B" w14:paraId="46F4158C" w14:textId="77777777" w:rsidTr="00374FB9">
        <w:trPr>
          <w:trHeight w:hRule="exact" w:val="227"/>
        </w:trPr>
        <w:tc>
          <w:tcPr>
            <w:tcW w:w="3295" w:type="pct"/>
            <w:tcBorders>
              <w:top w:val="nil"/>
              <w:left w:val="nil"/>
              <w:bottom w:val="nil"/>
              <w:right w:val="nil"/>
            </w:tcBorders>
            <w:shd w:val="clear" w:color="auto" w:fill="auto"/>
            <w:noWrap/>
            <w:vAlign w:val="center"/>
            <w:hideMark/>
          </w:tcPr>
          <w:p w14:paraId="62D22264"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Sentenças e Depósitos judiciais</w:t>
            </w:r>
          </w:p>
        </w:tc>
        <w:tc>
          <w:tcPr>
            <w:tcW w:w="577" w:type="pct"/>
            <w:tcBorders>
              <w:top w:val="nil"/>
              <w:left w:val="nil"/>
              <w:bottom w:val="nil"/>
              <w:right w:val="nil"/>
            </w:tcBorders>
            <w:shd w:val="clear" w:color="auto" w:fill="auto"/>
            <w:vAlign w:val="center"/>
          </w:tcPr>
          <w:p w14:paraId="327E4E24"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vAlign w:val="center"/>
            <w:hideMark/>
          </w:tcPr>
          <w:p w14:paraId="32887F90"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(3.</w:t>
            </w:r>
            <w:r w:rsidR="00D518C0" w:rsidRPr="002E2B5B">
              <w:rPr>
                <w:rFonts w:ascii="Calibri" w:hAnsi="Calibri" w:cs="Calibri"/>
                <w:color w:val="000000"/>
                <w:sz w:val="16"/>
                <w:szCs w:val="16"/>
              </w:rPr>
              <w:t>704.392</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399291E7"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(7.736.149)</w:t>
            </w:r>
          </w:p>
        </w:tc>
      </w:tr>
      <w:tr w:rsidR="00B054F0" w:rsidRPr="002E2B5B" w14:paraId="2D25669A" w14:textId="77777777" w:rsidTr="00374FB9">
        <w:trPr>
          <w:trHeight w:hRule="exact" w:val="227"/>
        </w:trPr>
        <w:tc>
          <w:tcPr>
            <w:tcW w:w="3295" w:type="pct"/>
            <w:tcBorders>
              <w:top w:val="nil"/>
              <w:left w:val="nil"/>
              <w:bottom w:val="nil"/>
              <w:right w:val="nil"/>
            </w:tcBorders>
            <w:shd w:val="clear" w:color="auto" w:fill="auto"/>
            <w:noWrap/>
            <w:vAlign w:val="center"/>
            <w:hideMark/>
          </w:tcPr>
          <w:p w14:paraId="1CEB7267"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Material de Expediente e Combustíveis</w:t>
            </w:r>
          </w:p>
        </w:tc>
        <w:tc>
          <w:tcPr>
            <w:tcW w:w="577" w:type="pct"/>
            <w:tcBorders>
              <w:top w:val="nil"/>
              <w:left w:val="nil"/>
              <w:bottom w:val="nil"/>
              <w:right w:val="nil"/>
            </w:tcBorders>
            <w:shd w:val="clear" w:color="auto" w:fill="auto"/>
            <w:noWrap/>
            <w:vAlign w:val="center"/>
          </w:tcPr>
          <w:p w14:paraId="0F90AB65"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3C0BEA3A"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(245.871)</w:t>
            </w:r>
          </w:p>
        </w:tc>
        <w:tc>
          <w:tcPr>
            <w:tcW w:w="577" w:type="pct"/>
            <w:tcBorders>
              <w:top w:val="nil"/>
              <w:left w:val="nil"/>
              <w:bottom w:val="nil"/>
              <w:right w:val="nil"/>
            </w:tcBorders>
            <w:vAlign w:val="center"/>
          </w:tcPr>
          <w:p w14:paraId="3025972D"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(654.381)</w:t>
            </w:r>
          </w:p>
        </w:tc>
      </w:tr>
      <w:tr w:rsidR="00B054F0" w:rsidRPr="002E2B5B" w14:paraId="2122F02A" w14:textId="77777777" w:rsidTr="00374FB9">
        <w:trPr>
          <w:trHeight w:hRule="exact" w:val="227"/>
        </w:trPr>
        <w:tc>
          <w:tcPr>
            <w:tcW w:w="3295" w:type="pct"/>
            <w:tcBorders>
              <w:top w:val="nil"/>
              <w:left w:val="nil"/>
              <w:bottom w:val="nil"/>
              <w:right w:val="nil"/>
            </w:tcBorders>
            <w:shd w:val="clear" w:color="auto" w:fill="auto"/>
            <w:noWrap/>
            <w:vAlign w:val="center"/>
            <w:hideMark/>
          </w:tcPr>
          <w:p w14:paraId="0EDDDFD7"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Assessoria, Consultoria, Locação de mão-de-obra, limpeza e vigilância</w:t>
            </w:r>
          </w:p>
        </w:tc>
        <w:tc>
          <w:tcPr>
            <w:tcW w:w="577" w:type="pct"/>
            <w:tcBorders>
              <w:top w:val="nil"/>
              <w:left w:val="nil"/>
              <w:bottom w:val="nil"/>
              <w:right w:val="nil"/>
            </w:tcBorders>
            <w:shd w:val="clear" w:color="auto" w:fill="auto"/>
            <w:noWrap/>
            <w:vAlign w:val="center"/>
          </w:tcPr>
          <w:p w14:paraId="70E0EFED"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0061597A"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(15.516.229)</w:t>
            </w:r>
          </w:p>
        </w:tc>
        <w:tc>
          <w:tcPr>
            <w:tcW w:w="577" w:type="pct"/>
            <w:tcBorders>
              <w:top w:val="nil"/>
              <w:left w:val="nil"/>
              <w:bottom w:val="nil"/>
              <w:right w:val="nil"/>
            </w:tcBorders>
            <w:vAlign w:val="center"/>
          </w:tcPr>
          <w:p w14:paraId="31B252E5"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(44.817.475)</w:t>
            </w:r>
          </w:p>
        </w:tc>
      </w:tr>
      <w:tr w:rsidR="00B054F0" w:rsidRPr="002E2B5B" w14:paraId="60C5377D" w14:textId="77777777" w:rsidTr="00374FB9">
        <w:trPr>
          <w:trHeight w:hRule="exact" w:val="227"/>
        </w:trPr>
        <w:tc>
          <w:tcPr>
            <w:tcW w:w="3295" w:type="pct"/>
            <w:tcBorders>
              <w:top w:val="nil"/>
              <w:left w:val="nil"/>
              <w:bottom w:val="nil"/>
              <w:right w:val="nil"/>
            </w:tcBorders>
            <w:shd w:val="clear" w:color="auto" w:fill="auto"/>
            <w:noWrap/>
            <w:vAlign w:val="center"/>
            <w:hideMark/>
          </w:tcPr>
          <w:p w14:paraId="54643C5F"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Locação de Imóveis e Equipamentos</w:t>
            </w:r>
          </w:p>
        </w:tc>
        <w:tc>
          <w:tcPr>
            <w:tcW w:w="577" w:type="pct"/>
            <w:tcBorders>
              <w:top w:val="nil"/>
              <w:left w:val="nil"/>
              <w:bottom w:val="nil"/>
              <w:right w:val="nil"/>
            </w:tcBorders>
            <w:shd w:val="clear" w:color="auto" w:fill="auto"/>
            <w:noWrap/>
            <w:vAlign w:val="center"/>
          </w:tcPr>
          <w:p w14:paraId="246CDC6F"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7F515295"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(790.843)</w:t>
            </w:r>
          </w:p>
        </w:tc>
        <w:tc>
          <w:tcPr>
            <w:tcW w:w="577" w:type="pct"/>
            <w:tcBorders>
              <w:top w:val="nil"/>
              <w:left w:val="nil"/>
              <w:bottom w:val="nil"/>
              <w:right w:val="nil"/>
            </w:tcBorders>
            <w:vAlign w:val="center"/>
          </w:tcPr>
          <w:p w14:paraId="6DDA0A2C"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4.080.467</w:t>
            </w:r>
          </w:p>
        </w:tc>
      </w:tr>
      <w:tr w:rsidR="00B054F0" w:rsidRPr="002E2B5B" w14:paraId="5F8D822D" w14:textId="77777777" w:rsidTr="00374FB9">
        <w:trPr>
          <w:trHeight w:hRule="exact" w:val="227"/>
        </w:trPr>
        <w:tc>
          <w:tcPr>
            <w:tcW w:w="3295" w:type="pct"/>
            <w:tcBorders>
              <w:top w:val="nil"/>
              <w:left w:val="nil"/>
              <w:bottom w:val="nil"/>
              <w:right w:val="nil"/>
            </w:tcBorders>
            <w:shd w:val="clear" w:color="auto" w:fill="auto"/>
            <w:noWrap/>
            <w:vAlign w:val="center"/>
            <w:hideMark/>
          </w:tcPr>
          <w:p w14:paraId="08EE99D8"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Energia, Água e Telecomunicações</w:t>
            </w:r>
          </w:p>
        </w:tc>
        <w:tc>
          <w:tcPr>
            <w:tcW w:w="577" w:type="pct"/>
            <w:tcBorders>
              <w:top w:val="nil"/>
              <w:left w:val="nil"/>
              <w:bottom w:val="nil"/>
              <w:right w:val="nil"/>
            </w:tcBorders>
            <w:shd w:val="clear" w:color="auto" w:fill="auto"/>
            <w:noWrap/>
            <w:vAlign w:val="center"/>
          </w:tcPr>
          <w:p w14:paraId="4490A85E"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7C980120"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(173.245)</w:t>
            </w:r>
          </w:p>
        </w:tc>
        <w:tc>
          <w:tcPr>
            <w:tcW w:w="577" w:type="pct"/>
            <w:tcBorders>
              <w:top w:val="nil"/>
              <w:left w:val="nil"/>
              <w:bottom w:val="nil"/>
              <w:right w:val="nil"/>
            </w:tcBorders>
            <w:vAlign w:val="center"/>
          </w:tcPr>
          <w:p w14:paraId="6E7026CD"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(322.596)</w:t>
            </w:r>
          </w:p>
        </w:tc>
      </w:tr>
      <w:tr w:rsidR="00B054F0" w:rsidRPr="002E2B5B" w14:paraId="4787D826" w14:textId="77777777" w:rsidTr="00374FB9">
        <w:trPr>
          <w:trHeight w:hRule="exact" w:val="227"/>
        </w:trPr>
        <w:tc>
          <w:tcPr>
            <w:tcW w:w="3295" w:type="pct"/>
            <w:tcBorders>
              <w:top w:val="nil"/>
              <w:left w:val="nil"/>
              <w:bottom w:val="nil"/>
              <w:right w:val="nil"/>
            </w:tcBorders>
            <w:shd w:val="clear" w:color="auto" w:fill="auto"/>
            <w:noWrap/>
            <w:vAlign w:val="center"/>
            <w:hideMark/>
          </w:tcPr>
          <w:p w14:paraId="52C7F45A"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Impostos e Taxas</w:t>
            </w:r>
          </w:p>
        </w:tc>
        <w:tc>
          <w:tcPr>
            <w:tcW w:w="577" w:type="pct"/>
            <w:tcBorders>
              <w:top w:val="nil"/>
              <w:left w:val="nil"/>
              <w:bottom w:val="nil"/>
              <w:right w:val="nil"/>
            </w:tcBorders>
            <w:shd w:val="clear" w:color="auto" w:fill="auto"/>
            <w:noWrap/>
            <w:vAlign w:val="center"/>
          </w:tcPr>
          <w:p w14:paraId="5BF61223"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0A22A2B5"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(251.29</w:t>
            </w:r>
            <w:r w:rsidR="008E63AE" w:rsidRPr="002E2B5B">
              <w:rPr>
                <w:rFonts w:ascii="Calibri" w:hAnsi="Calibri" w:cs="Calibri"/>
                <w:color w:val="000000"/>
                <w:sz w:val="16"/>
                <w:szCs w:val="16"/>
              </w:rPr>
              <w:t>8</w:t>
            </w:r>
            <w:r w:rsidRPr="002E2B5B">
              <w:rPr>
                <w:rFonts w:ascii="Calibri" w:hAnsi="Calibri" w:cs="Calibri"/>
                <w:color w:val="000000"/>
                <w:sz w:val="16"/>
                <w:szCs w:val="16"/>
              </w:rPr>
              <w:t>)</w:t>
            </w:r>
          </w:p>
        </w:tc>
        <w:tc>
          <w:tcPr>
            <w:tcW w:w="577" w:type="pct"/>
            <w:tcBorders>
              <w:top w:val="nil"/>
              <w:left w:val="nil"/>
              <w:bottom w:val="nil"/>
              <w:right w:val="nil"/>
            </w:tcBorders>
            <w:vAlign w:val="center"/>
          </w:tcPr>
          <w:p w14:paraId="6DC8B2FF"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(123.539)</w:t>
            </w:r>
          </w:p>
        </w:tc>
      </w:tr>
      <w:tr w:rsidR="00B054F0" w:rsidRPr="002E2B5B" w14:paraId="00B18646" w14:textId="77777777" w:rsidTr="00374FB9">
        <w:trPr>
          <w:trHeight w:hRule="exact" w:val="227"/>
        </w:trPr>
        <w:tc>
          <w:tcPr>
            <w:tcW w:w="3295" w:type="pct"/>
            <w:tcBorders>
              <w:top w:val="nil"/>
              <w:left w:val="nil"/>
              <w:bottom w:val="nil"/>
              <w:right w:val="nil"/>
            </w:tcBorders>
            <w:shd w:val="clear" w:color="auto" w:fill="auto"/>
            <w:noWrap/>
            <w:vAlign w:val="center"/>
            <w:hideMark/>
          </w:tcPr>
          <w:p w14:paraId="417BF8DB"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Ajuste para Perdas Estimadas</w:t>
            </w:r>
          </w:p>
        </w:tc>
        <w:tc>
          <w:tcPr>
            <w:tcW w:w="577" w:type="pct"/>
            <w:tcBorders>
              <w:top w:val="nil"/>
              <w:left w:val="nil"/>
              <w:bottom w:val="nil"/>
              <w:right w:val="nil"/>
            </w:tcBorders>
            <w:shd w:val="clear" w:color="auto" w:fill="auto"/>
            <w:noWrap/>
            <w:vAlign w:val="center"/>
          </w:tcPr>
          <w:p w14:paraId="4C06B53C"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nil"/>
              <w:right w:val="nil"/>
            </w:tcBorders>
            <w:shd w:val="clear" w:color="auto" w:fill="auto"/>
            <w:noWrap/>
            <w:vAlign w:val="center"/>
            <w:hideMark/>
          </w:tcPr>
          <w:p w14:paraId="3863AA2B" w14:textId="77777777" w:rsidR="00B054F0" w:rsidRPr="002E2B5B" w:rsidRDefault="00D518C0"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577" w:type="pct"/>
            <w:tcBorders>
              <w:top w:val="nil"/>
              <w:left w:val="nil"/>
              <w:bottom w:val="nil"/>
              <w:right w:val="nil"/>
            </w:tcBorders>
            <w:vAlign w:val="center"/>
          </w:tcPr>
          <w:p w14:paraId="6284189F"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(12.399.915)</w:t>
            </w:r>
          </w:p>
        </w:tc>
      </w:tr>
      <w:tr w:rsidR="00B054F0" w:rsidRPr="002E2B5B" w14:paraId="272238ED" w14:textId="77777777" w:rsidTr="00374FB9">
        <w:trPr>
          <w:trHeight w:hRule="exact" w:val="227"/>
        </w:trPr>
        <w:tc>
          <w:tcPr>
            <w:tcW w:w="3295" w:type="pct"/>
            <w:tcBorders>
              <w:top w:val="nil"/>
              <w:left w:val="nil"/>
              <w:bottom w:val="single" w:sz="8" w:space="0" w:color="auto"/>
              <w:right w:val="nil"/>
            </w:tcBorders>
            <w:shd w:val="clear" w:color="auto" w:fill="auto"/>
            <w:noWrap/>
            <w:vAlign w:val="center"/>
            <w:hideMark/>
          </w:tcPr>
          <w:p w14:paraId="3578DE3B" w14:textId="77777777" w:rsidR="00B054F0" w:rsidRPr="002E2B5B" w:rsidRDefault="00B054F0" w:rsidP="002E2B5B">
            <w:pPr>
              <w:rPr>
                <w:rFonts w:ascii="Calibri" w:hAnsi="Calibri" w:cs="Calibri"/>
                <w:color w:val="000000"/>
                <w:sz w:val="16"/>
                <w:szCs w:val="16"/>
              </w:rPr>
            </w:pPr>
            <w:r w:rsidRPr="002E2B5B">
              <w:rPr>
                <w:rFonts w:ascii="Calibri" w:hAnsi="Calibri" w:cs="Calibri"/>
                <w:color w:val="000000"/>
                <w:sz w:val="16"/>
                <w:szCs w:val="16"/>
              </w:rPr>
              <w:t xml:space="preserve">Baixa de Ativos </w:t>
            </w:r>
          </w:p>
        </w:tc>
        <w:tc>
          <w:tcPr>
            <w:tcW w:w="577" w:type="pct"/>
            <w:tcBorders>
              <w:top w:val="nil"/>
              <w:left w:val="nil"/>
              <w:bottom w:val="single" w:sz="8" w:space="0" w:color="auto"/>
              <w:right w:val="nil"/>
            </w:tcBorders>
            <w:shd w:val="clear" w:color="auto" w:fill="auto"/>
            <w:noWrap/>
            <w:vAlign w:val="center"/>
          </w:tcPr>
          <w:p w14:paraId="78F25D1D" w14:textId="77777777" w:rsidR="00B054F0" w:rsidRPr="002E2B5B" w:rsidRDefault="00B054F0" w:rsidP="002E2B5B">
            <w:pPr>
              <w:jc w:val="right"/>
              <w:rPr>
                <w:rFonts w:ascii="Calibri" w:hAnsi="Calibri" w:cs="Calibri"/>
                <w:color w:val="000000"/>
                <w:sz w:val="16"/>
                <w:szCs w:val="16"/>
              </w:rPr>
            </w:pPr>
          </w:p>
        </w:tc>
        <w:tc>
          <w:tcPr>
            <w:tcW w:w="551" w:type="pct"/>
            <w:tcBorders>
              <w:top w:val="nil"/>
              <w:left w:val="nil"/>
              <w:bottom w:val="single" w:sz="8" w:space="0" w:color="auto"/>
              <w:right w:val="nil"/>
            </w:tcBorders>
            <w:shd w:val="clear" w:color="auto" w:fill="auto"/>
            <w:noWrap/>
            <w:vAlign w:val="center"/>
            <w:hideMark/>
          </w:tcPr>
          <w:p w14:paraId="04EB2B7B" w14:textId="77777777" w:rsidR="00B054F0" w:rsidRPr="002E2B5B" w:rsidRDefault="008E63AE" w:rsidP="002E2B5B">
            <w:pPr>
              <w:jc w:val="right"/>
              <w:rPr>
                <w:rFonts w:ascii="Calibri" w:hAnsi="Calibri" w:cs="Calibri"/>
                <w:color w:val="000000"/>
                <w:sz w:val="16"/>
                <w:szCs w:val="16"/>
              </w:rPr>
            </w:pPr>
            <w:r w:rsidRPr="002E2B5B">
              <w:rPr>
                <w:rFonts w:ascii="Calibri" w:hAnsi="Calibri" w:cs="Calibri"/>
                <w:color w:val="000000"/>
                <w:sz w:val="16"/>
                <w:szCs w:val="16"/>
              </w:rPr>
              <w:t>(132.240)</w:t>
            </w:r>
          </w:p>
        </w:tc>
        <w:tc>
          <w:tcPr>
            <w:tcW w:w="577" w:type="pct"/>
            <w:tcBorders>
              <w:top w:val="nil"/>
              <w:left w:val="nil"/>
              <w:bottom w:val="single" w:sz="8" w:space="0" w:color="auto"/>
              <w:right w:val="nil"/>
            </w:tcBorders>
            <w:vAlign w:val="center"/>
          </w:tcPr>
          <w:p w14:paraId="4CEFD098" w14:textId="77777777" w:rsidR="00B054F0" w:rsidRPr="002E2B5B" w:rsidRDefault="00B054F0" w:rsidP="002E2B5B">
            <w:pPr>
              <w:jc w:val="right"/>
              <w:rPr>
                <w:rFonts w:ascii="Calibri" w:hAnsi="Calibri" w:cs="Calibri"/>
                <w:color w:val="000000"/>
                <w:sz w:val="16"/>
                <w:szCs w:val="16"/>
              </w:rPr>
            </w:pPr>
            <w:r w:rsidRPr="002E2B5B">
              <w:rPr>
                <w:rFonts w:ascii="Calibri" w:hAnsi="Calibri" w:cs="Calibri"/>
                <w:color w:val="000000"/>
                <w:sz w:val="16"/>
                <w:szCs w:val="16"/>
              </w:rPr>
              <w:t>(</w:t>
            </w:r>
            <w:r w:rsidR="008E63AE" w:rsidRPr="002E2B5B">
              <w:rPr>
                <w:rFonts w:ascii="Calibri" w:hAnsi="Calibri" w:cs="Calibri"/>
                <w:color w:val="000000"/>
                <w:sz w:val="16"/>
                <w:szCs w:val="16"/>
              </w:rPr>
              <w:t>19.164.190</w:t>
            </w:r>
            <w:r w:rsidRPr="002E2B5B">
              <w:rPr>
                <w:rFonts w:ascii="Calibri" w:hAnsi="Calibri" w:cs="Calibri"/>
                <w:color w:val="000000"/>
                <w:sz w:val="16"/>
                <w:szCs w:val="16"/>
              </w:rPr>
              <w:t>)</w:t>
            </w:r>
          </w:p>
        </w:tc>
      </w:tr>
      <w:tr w:rsidR="00B054F0" w:rsidRPr="002E2B5B" w14:paraId="0D30B4F1" w14:textId="77777777" w:rsidTr="00374FB9">
        <w:trPr>
          <w:trHeight w:hRule="exact" w:val="227"/>
        </w:trPr>
        <w:tc>
          <w:tcPr>
            <w:tcW w:w="3295" w:type="pct"/>
            <w:tcBorders>
              <w:top w:val="nil"/>
              <w:left w:val="nil"/>
              <w:bottom w:val="single" w:sz="8" w:space="0" w:color="auto"/>
              <w:right w:val="nil"/>
            </w:tcBorders>
            <w:shd w:val="clear" w:color="auto" w:fill="auto"/>
            <w:noWrap/>
            <w:vAlign w:val="center"/>
            <w:hideMark/>
          </w:tcPr>
          <w:p w14:paraId="66EEB08A" w14:textId="77777777" w:rsidR="00B054F0" w:rsidRPr="002E2B5B" w:rsidRDefault="00B054F0"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577" w:type="pct"/>
            <w:tcBorders>
              <w:top w:val="nil"/>
              <w:left w:val="nil"/>
              <w:bottom w:val="single" w:sz="8" w:space="0" w:color="auto"/>
              <w:right w:val="nil"/>
            </w:tcBorders>
            <w:shd w:val="clear" w:color="auto" w:fill="auto"/>
            <w:noWrap/>
            <w:vAlign w:val="center"/>
          </w:tcPr>
          <w:p w14:paraId="6DF7932B" w14:textId="77777777" w:rsidR="00B054F0" w:rsidRPr="002E2B5B" w:rsidRDefault="00B054F0" w:rsidP="002E2B5B">
            <w:pPr>
              <w:jc w:val="right"/>
              <w:rPr>
                <w:rFonts w:ascii="Calibri" w:hAnsi="Calibri" w:cs="Calibri"/>
                <w:b/>
                <w:bCs/>
                <w:color w:val="000000"/>
                <w:sz w:val="16"/>
                <w:szCs w:val="16"/>
              </w:rPr>
            </w:pPr>
          </w:p>
        </w:tc>
        <w:tc>
          <w:tcPr>
            <w:tcW w:w="551" w:type="pct"/>
            <w:tcBorders>
              <w:top w:val="nil"/>
              <w:left w:val="nil"/>
              <w:bottom w:val="single" w:sz="8" w:space="0" w:color="auto"/>
              <w:right w:val="nil"/>
            </w:tcBorders>
            <w:shd w:val="clear" w:color="auto" w:fill="auto"/>
            <w:noWrap/>
            <w:vAlign w:val="center"/>
            <w:hideMark/>
          </w:tcPr>
          <w:p w14:paraId="4DD5CE2F" w14:textId="77777777" w:rsidR="00B054F0" w:rsidRPr="002E2B5B" w:rsidRDefault="00B054F0"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8E63AE" w:rsidRPr="002E2B5B">
              <w:rPr>
                <w:rFonts w:ascii="Calibri" w:hAnsi="Calibri" w:cs="Calibri"/>
                <w:b/>
                <w:bCs/>
                <w:color w:val="000000"/>
                <w:sz w:val="16"/>
                <w:szCs w:val="16"/>
              </w:rPr>
              <w:t>20.814.118</w:t>
            </w:r>
            <w:r w:rsidRPr="002E2B5B">
              <w:rPr>
                <w:rFonts w:ascii="Calibri" w:hAnsi="Calibri" w:cs="Calibri"/>
                <w:b/>
                <w:bCs/>
                <w:color w:val="000000"/>
                <w:sz w:val="16"/>
                <w:szCs w:val="16"/>
              </w:rPr>
              <w:t>)</w:t>
            </w:r>
          </w:p>
        </w:tc>
        <w:tc>
          <w:tcPr>
            <w:tcW w:w="577" w:type="pct"/>
            <w:tcBorders>
              <w:top w:val="nil"/>
              <w:left w:val="nil"/>
              <w:bottom w:val="single" w:sz="8" w:space="0" w:color="auto"/>
              <w:right w:val="nil"/>
            </w:tcBorders>
            <w:vAlign w:val="center"/>
          </w:tcPr>
          <w:p w14:paraId="1E53BAC4" w14:textId="77777777" w:rsidR="00B054F0" w:rsidRPr="002E2B5B" w:rsidRDefault="00B054F0"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8E63AE" w:rsidRPr="002E2B5B">
              <w:rPr>
                <w:rFonts w:ascii="Calibri" w:hAnsi="Calibri" w:cs="Calibri"/>
                <w:b/>
                <w:bCs/>
                <w:color w:val="000000"/>
                <w:sz w:val="16"/>
                <w:szCs w:val="16"/>
              </w:rPr>
              <w:t>81.137.778</w:t>
            </w:r>
            <w:r w:rsidRPr="002E2B5B">
              <w:rPr>
                <w:rFonts w:ascii="Calibri" w:hAnsi="Calibri" w:cs="Calibri"/>
                <w:b/>
                <w:bCs/>
                <w:color w:val="000000"/>
                <w:sz w:val="16"/>
                <w:szCs w:val="16"/>
              </w:rPr>
              <w:t>)</w:t>
            </w:r>
          </w:p>
        </w:tc>
      </w:tr>
    </w:tbl>
    <w:p w14:paraId="6BB2C473" w14:textId="77777777" w:rsidR="00B87A63" w:rsidRPr="002E2B5B" w:rsidRDefault="00B87A63" w:rsidP="002E2B5B">
      <w:pPr>
        <w:ind w:right="57"/>
        <w:jc w:val="both"/>
        <w:rPr>
          <w:rFonts w:ascii="Calibri" w:hAnsi="Calibri" w:cs="Calibri"/>
          <w:sz w:val="22"/>
          <w:szCs w:val="22"/>
        </w:rPr>
      </w:pPr>
    </w:p>
    <w:p w14:paraId="209A3CD2" w14:textId="12E5D9BD" w:rsidR="007F4918" w:rsidRPr="002E2B5B" w:rsidRDefault="00980858" w:rsidP="002E2B5B">
      <w:pPr>
        <w:ind w:right="57"/>
        <w:jc w:val="both"/>
        <w:rPr>
          <w:rFonts w:ascii="Calibri" w:hAnsi="Calibri" w:cs="Calibri"/>
          <w:sz w:val="22"/>
          <w:szCs w:val="22"/>
        </w:rPr>
      </w:pPr>
      <w:r w:rsidRPr="002E2B5B">
        <w:rPr>
          <w:rFonts w:ascii="Calibri" w:hAnsi="Calibri" w:cs="Calibri"/>
          <w:sz w:val="22"/>
          <w:szCs w:val="22"/>
        </w:rPr>
        <w:lastRenderedPageBreak/>
        <w:t>A</w:t>
      </w:r>
      <w:r w:rsidR="002827B8" w:rsidRPr="002E2B5B">
        <w:rPr>
          <w:rFonts w:ascii="Calibri" w:hAnsi="Calibri" w:cs="Calibri"/>
          <w:sz w:val="22"/>
          <w:szCs w:val="22"/>
        </w:rPr>
        <w:t xml:space="preserve">s despesas de locação foram sensibilizadas pela adoção do CPC – 06 (R2), conforme Nota </w:t>
      </w:r>
      <w:r w:rsidRPr="002E2B5B">
        <w:rPr>
          <w:rFonts w:ascii="Calibri" w:hAnsi="Calibri" w:cs="Calibri"/>
          <w:sz w:val="22"/>
          <w:szCs w:val="22"/>
        </w:rPr>
        <w:t>1</w:t>
      </w:r>
      <w:r w:rsidR="002E504F" w:rsidRPr="002E2B5B">
        <w:rPr>
          <w:rFonts w:ascii="Calibri" w:hAnsi="Calibri" w:cs="Calibri"/>
          <w:sz w:val="22"/>
          <w:szCs w:val="22"/>
        </w:rPr>
        <w:t>4</w:t>
      </w:r>
      <w:r w:rsidRPr="002E2B5B">
        <w:rPr>
          <w:rFonts w:ascii="Calibri" w:hAnsi="Calibri" w:cs="Calibri"/>
          <w:sz w:val="22"/>
          <w:szCs w:val="22"/>
        </w:rPr>
        <w:t>.</w:t>
      </w:r>
    </w:p>
    <w:p w14:paraId="560750AB" w14:textId="77777777" w:rsidR="00564DCF" w:rsidRPr="002E2B5B" w:rsidRDefault="00564DCF" w:rsidP="002E2B5B">
      <w:pPr>
        <w:jc w:val="both"/>
        <w:rPr>
          <w:rFonts w:ascii="Calibri" w:hAnsi="Calibri" w:cs="Calibri"/>
          <w:b/>
          <w:sz w:val="22"/>
          <w:szCs w:val="22"/>
        </w:rPr>
      </w:pPr>
    </w:p>
    <w:p w14:paraId="526351D3" w14:textId="414C2C79" w:rsidR="00BE6F7B" w:rsidRPr="002E2B5B" w:rsidRDefault="004E146F" w:rsidP="002E2B5B">
      <w:pPr>
        <w:jc w:val="both"/>
        <w:rPr>
          <w:rFonts w:ascii="Calibri" w:hAnsi="Calibri" w:cs="Calibri"/>
          <w:b/>
          <w:sz w:val="22"/>
          <w:szCs w:val="22"/>
        </w:rPr>
      </w:pPr>
      <w:r w:rsidRPr="002E2B5B">
        <w:rPr>
          <w:rFonts w:ascii="Calibri" w:hAnsi="Calibri" w:cs="Calibri"/>
          <w:b/>
          <w:sz w:val="22"/>
          <w:szCs w:val="22"/>
        </w:rPr>
        <w:t>NO</w:t>
      </w:r>
      <w:r w:rsidR="00434FB3" w:rsidRPr="002E2B5B">
        <w:rPr>
          <w:rFonts w:ascii="Calibri" w:hAnsi="Calibri" w:cs="Calibri"/>
          <w:b/>
          <w:sz w:val="22"/>
          <w:szCs w:val="22"/>
        </w:rPr>
        <w:t>TA 1</w:t>
      </w:r>
      <w:r w:rsidR="00731BB6" w:rsidRPr="002E2B5B">
        <w:rPr>
          <w:rFonts w:ascii="Calibri" w:hAnsi="Calibri" w:cs="Calibri"/>
          <w:b/>
          <w:sz w:val="22"/>
          <w:szCs w:val="22"/>
        </w:rPr>
        <w:t>8</w:t>
      </w:r>
      <w:r w:rsidRPr="002E2B5B">
        <w:rPr>
          <w:rFonts w:ascii="Calibri" w:hAnsi="Calibri" w:cs="Calibri"/>
          <w:b/>
          <w:sz w:val="22"/>
          <w:szCs w:val="22"/>
        </w:rPr>
        <w:t xml:space="preserve"> – OUTRAS RECEITAS</w:t>
      </w:r>
      <w:r w:rsidR="006C0B4D" w:rsidRPr="002E2B5B">
        <w:rPr>
          <w:rFonts w:ascii="Calibri" w:hAnsi="Calibri" w:cs="Calibri"/>
          <w:b/>
          <w:sz w:val="22"/>
          <w:szCs w:val="22"/>
        </w:rPr>
        <w:t>/DESPESAS</w:t>
      </w:r>
      <w:r w:rsidRPr="002E2B5B">
        <w:rPr>
          <w:rFonts w:ascii="Calibri" w:hAnsi="Calibri" w:cs="Calibri"/>
          <w:b/>
          <w:sz w:val="22"/>
          <w:szCs w:val="22"/>
        </w:rPr>
        <w:t xml:space="preserve"> OPERACIONAIS</w:t>
      </w:r>
    </w:p>
    <w:p w14:paraId="5A3B7D79" w14:textId="77777777" w:rsidR="000C065B" w:rsidRPr="002E2B5B" w:rsidRDefault="000C065B" w:rsidP="002E2B5B">
      <w:pPr>
        <w:jc w:val="both"/>
        <w:rPr>
          <w:rFonts w:ascii="Calibri" w:hAnsi="Calibri" w:cs="Calibri"/>
          <w:b/>
          <w:sz w:val="22"/>
          <w:szCs w:val="22"/>
        </w:rPr>
      </w:pPr>
    </w:p>
    <w:p w14:paraId="4746E8CA" w14:textId="77777777" w:rsidR="004E146F" w:rsidRPr="002E2B5B" w:rsidRDefault="004E146F" w:rsidP="002E2B5B">
      <w:pPr>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 xml:space="preserve">o valor de R$ </w:t>
      </w:r>
      <w:r w:rsidR="005B302C" w:rsidRPr="002E2B5B">
        <w:rPr>
          <w:rFonts w:ascii="Calibri" w:hAnsi="Calibri" w:cs="Calibri"/>
          <w:sz w:val="22"/>
          <w:szCs w:val="22"/>
        </w:rPr>
        <w:t>174,5 milhões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 xml:space="preserve">as provisões para contingências e suas </w:t>
      </w:r>
      <w:r w:rsidRPr="002E2B5B">
        <w:rPr>
          <w:rFonts w:ascii="Calibri" w:hAnsi="Calibri" w:cs="Calibri"/>
          <w:sz w:val="22"/>
          <w:szCs w:val="22"/>
        </w:rPr>
        <w:t>a 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E44368" w:rsidRPr="002E2B5B">
        <w:rPr>
          <w:rFonts w:ascii="Calibri" w:hAnsi="Calibri" w:cs="Calibri"/>
          <w:sz w:val="22"/>
          <w:szCs w:val="22"/>
        </w:rPr>
        <w:t xml:space="preserve">a </w:t>
      </w:r>
      <w:r w:rsidR="00B812FB" w:rsidRPr="002E2B5B">
        <w:rPr>
          <w:rFonts w:ascii="Calibri" w:hAnsi="Calibri" w:cs="Calibri"/>
          <w:sz w:val="22"/>
          <w:szCs w:val="22"/>
        </w:rPr>
        <w:t>baixa de de</w:t>
      </w:r>
      <w:r w:rsidR="004E38F5" w:rsidRPr="002E2B5B">
        <w:rPr>
          <w:rFonts w:ascii="Calibri" w:hAnsi="Calibri" w:cs="Calibri"/>
          <w:sz w:val="22"/>
          <w:szCs w:val="22"/>
        </w:rPr>
        <w:t>pósitos retidos 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p w14:paraId="7934F07B" w14:textId="7AA86104" w:rsidR="004E7131" w:rsidRPr="002E2B5B" w:rsidRDefault="004E146F" w:rsidP="002E2B5B">
      <w:pPr>
        <w:spacing w:before="120" w:after="120"/>
        <w:ind w:right="57"/>
        <w:jc w:val="both"/>
        <w:rPr>
          <w:rFonts w:ascii="Calibri" w:hAnsi="Calibri" w:cs="Calibri"/>
          <w:sz w:val="22"/>
          <w:szCs w:val="22"/>
        </w:rPr>
      </w:pPr>
      <w:r w:rsidRPr="002E2B5B">
        <w:rPr>
          <w:rFonts w:ascii="Calibri" w:hAnsi="Calibri" w:cs="Calibri"/>
          <w:sz w:val="22"/>
          <w:szCs w:val="22"/>
        </w:rPr>
        <w:t>Com base em informações da Assessoria jurídica da VALEC, foram efetuadas as atualizações dos passivos contingenciais referentes às ações trabalhistas e cíveis impetradas contra a VALEC, a Extinta Rede Ferroviária Federal S/A – RFFSA e a Extinta Empresa Brasileira de Planejamento de Transpor</w:t>
      </w:r>
      <w:r w:rsidR="0011767A" w:rsidRPr="002E2B5B">
        <w:rPr>
          <w:rFonts w:ascii="Calibri" w:hAnsi="Calibri" w:cs="Calibri"/>
          <w:sz w:val="22"/>
          <w:szCs w:val="22"/>
        </w:rPr>
        <w:t xml:space="preserve">tes – GEIPOT, conforme </w:t>
      </w:r>
      <w:r w:rsidR="00AD5F43" w:rsidRPr="002E2B5B">
        <w:rPr>
          <w:rFonts w:ascii="Calibri" w:hAnsi="Calibri" w:cs="Calibri"/>
          <w:sz w:val="22"/>
          <w:szCs w:val="22"/>
        </w:rPr>
        <w:t>Nota</w:t>
      </w:r>
      <w:r w:rsidR="0011767A" w:rsidRPr="002E2B5B">
        <w:rPr>
          <w:rFonts w:ascii="Calibri" w:hAnsi="Calibri" w:cs="Calibri"/>
          <w:sz w:val="22"/>
          <w:szCs w:val="22"/>
        </w:rPr>
        <w:t xml:space="preserve"> </w:t>
      </w:r>
      <w:r w:rsidR="002E3C51" w:rsidRPr="002E2B5B">
        <w:rPr>
          <w:rFonts w:ascii="Calibri" w:hAnsi="Calibri" w:cs="Calibri"/>
          <w:sz w:val="22"/>
          <w:szCs w:val="22"/>
        </w:rPr>
        <w:t>1</w:t>
      </w:r>
      <w:r w:rsidR="002E504F" w:rsidRPr="002E2B5B">
        <w:rPr>
          <w:rFonts w:ascii="Calibri" w:hAnsi="Calibri" w:cs="Calibri"/>
          <w:sz w:val="22"/>
          <w:szCs w:val="22"/>
        </w:rPr>
        <w:t>2</w:t>
      </w:r>
      <w:r w:rsidR="00733B35" w:rsidRPr="002E2B5B">
        <w:rPr>
          <w:rFonts w:ascii="Calibri" w:hAnsi="Calibri" w:cs="Calibri"/>
          <w:sz w:val="22"/>
          <w:szCs w:val="22"/>
        </w:rPr>
        <w:t>b</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6649"/>
        <w:gridCol w:w="1235"/>
        <w:gridCol w:w="1229"/>
        <w:gridCol w:w="1354"/>
      </w:tblGrid>
      <w:tr w:rsidR="00DB0505" w:rsidRPr="002E2B5B" w14:paraId="063CD85A" w14:textId="77777777" w:rsidTr="00DB0505">
        <w:trPr>
          <w:trHeight w:val="315"/>
        </w:trPr>
        <w:tc>
          <w:tcPr>
            <w:tcW w:w="3175" w:type="pct"/>
            <w:tcBorders>
              <w:top w:val="nil"/>
              <w:left w:val="nil"/>
              <w:bottom w:val="single" w:sz="8" w:space="0" w:color="auto"/>
              <w:right w:val="nil"/>
            </w:tcBorders>
            <w:shd w:val="clear" w:color="auto" w:fill="auto"/>
            <w:noWrap/>
            <w:vAlign w:val="center"/>
            <w:hideMark/>
          </w:tcPr>
          <w:p w14:paraId="4708F5FE" w14:textId="77777777" w:rsidR="00DB0505" w:rsidRPr="002E2B5B" w:rsidRDefault="00DB0505" w:rsidP="002E2B5B">
            <w:pPr>
              <w:rPr>
                <w:rFonts w:ascii="Calibri" w:hAnsi="Calibri" w:cs="Calibri"/>
                <w:b/>
                <w:bCs/>
                <w:color w:val="000000"/>
                <w:sz w:val="16"/>
                <w:szCs w:val="16"/>
              </w:rPr>
            </w:pPr>
            <w:r w:rsidRPr="002E2B5B">
              <w:rPr>
                <w:rFonts w:ascii="Calibri" w:hAnsi="Calibri" w:cs="Calibri"/>
                <w:b/>
                <w:bCs/>
                <w:color w:val="000000"/>
                <w:sz w:val="16"/>
                <w:szCs w:val="16"/>
              </w:rPr>
              <w:t>OUTRAS RECEITAS/ DESPESAS OPERACIONAIS</w:t>
            </w:r>
          </w:p>
        </w:tc>
        <w:tc>
          <w:tcPr>
            <w:tcW w:w="590" w:type="pct"/>
            <w:tcBorders>
              <w:top w:val="nil"/>
              <w:left w:val="nil"/>
              <w:bottom w:val="single" w:sz="8" w:space="0" w:color="auto"/>
              <w:right w:val="nil"/>
            </w:tcBorders>
            <w:shd w:val="clear" w:color="auto" w:fill="auto"/>
            <w:noWrap/>
            <w:vAlign w:val="center"/>
          </w:tcPr>
          <w:p w14:paraId="3DD1EFFC" w14:textId="77777777" w:rsidR="00DB0505" w:rsidRPr="002E2B5B" w:rsidRDefault="00DB0505" w:rsidP="002E2B5B">
            <w:pPr>
              <w:jc w:val="right"/>
              <w:rPr>
                <w:rFonts w:ascii="Calibri" w:hAnsi="Calibri" w:cs="Calibri"/>
                <w:b/>
                <w:bCs/>
                <w:color w:val="000000"/>
                <w:sz w:val="16"/>
                <w:szCs w:val="16"/>
              </w:rPr>
            </w:pPr>
          </w:p>
        </w:tc>
        <w:tc>
          <w:tcPr>
            <w:tcW w:w="587" w:type="pct"/>
            <w:tcBorders>
              <w:top w:val="nil"/>
              <w:left w:val="nil"/>
              <w:bottom w:val="single" w:sz="8" w:space="0" w:color="auto"/>
              <w:right w:val="nil"/>
            </w:tcBorders>
            <w:shd w:val="clear" w:color="auto" w:fill="auto"/>
            <w:noWrap/>
            <w:vAlign w:val="center"/>
            <w:hideMark/>
          </w:tcPr>
          <w:p w14:paraId="39F060CD" w14:textId="77777777" w:rsidR="00DB0505" w:rsidRPr="002E2B5B" w:rsidRDefault="00DB050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647" w:type="pct"/>
            <w:tcBorders>
              <w:top w:val="nil"/>
              <w:left w:val="nil"/>
              <w:bottom w:val="single" w:sz="8" w:space="0" w:color="auto"/>
              <w:right w:val="nil"/>
            </w:tcBorders>
            <w:vAlign w:val="center"/>
          </w:tcPr>
          <w:p w14:paraId="55BE7289" w14:textId="33697F3B" w:rsidR="00DB0505" w:rsidRPr="002E2B5B" w:rsidRDefault="00DB050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r w:rsidR="002C1F78" w:rsidRPr="002E2B5B">
              <w:rPr>
                <w:rFonts w:ascii="Calibri" w:hAnsi="Calibri" w:cs="Calibri"/>
                <w:b/>
                <w:bCs/>
                <w:color w:val="000000"/>
                <w:sz w:val="16"/>
                <w:szCs w:val="16"/>
              </w:rPr>
              <w:t xml:space="preserve"> Reclassificado</w:t>
            </w:r>
          </w:p>
        </w:tc>
      </w:tr>
      <w:tr w:rsidR="00B87A63" w:rsidRPr="002E2B5B" w14:paraId="5D1B7285" w14:textId="77777777" w:rsidTr="00DB0505">
        <w:trPr>
          <w:trHeight w:val="300"/>
        </w:trPr>
        <w:tc>
          <w:tcPr>
            <w:tcW w:w="3175" w:type="pct"/>
            <w:tcBorders>
              <w:top w:val="nil"/>
              <w:left w:val="nil"/>
              <w:bottom w:val="nil"/>
              <w:right w:val="nil"/>
            </w:tcBorders>
            <w:shd w:val="clear" w:color="auto" w:fill="auto"/>
            <w:noWrap/>
            <w:vAlign w:val="center"/>
          </w:tcPr>
          <w:p w14:paraId="67449B5B" w14:textId="7E97FEBD" w:rsidR="0044247E" w:rsidRPr="002E2B5B" w:rsidRDefault="0044247E" w:rsidP="002E2B5B">
            <w:pPr>
              <w:rPr>
                <w:rFonts w:ascii="Calibri" w:hAnsi="Calibri" w:cs="Calibri"/>
                <w:sz w:val="16"/>
                <w:szCs w:val="16"/>
              </w:rPr>
            </w:pPr>
            <w:r w:rsidRPr="002E2B5B">
              <w:rPr>
                <w:rFonts w:ascii="Calibri" w:hAnsi="Calibri" w:cs="Calibri"/>
                <w:sz w:val="16"/>
                <w:szCs w:val="16"/>
              </w:rPr>
              <w:t>Provisão para Contingências (Nota 1</w:t>
            </w:r>
            <w:r w:rsidR="002E504F" w:rsidRPr="002E2B5B">
              <w:rPr>
                <w:rFonts w:ascii="Calibri" w:hAnsi="Calibri" w:cs="Calibri"/>
                <w:sz w:val="16"/>
                <w:szCs w:val="16"/>
              </w:rPr>
              <w:t>2</w:t>
            </w:r>
            <w:r w:rsidRPr="002E2B5B">
              <w:rPr>
                <w:rFonts w:ascii="Calibri" w:hAnsi="Calibri" w:cs="Calibri"/>
                <w:sz w:val="16"/>
                <w:szCs w:val="16"/>
              </w:rPr>
              <w:t>b)</w:t>
            </w:r>
          </w:p>
        </w:tc>
        <w:tc>
          <w:tcPr>
            <w:tcW w:w="590" w:type="pct"/>
            <w:tcBorders>
              <w:top w:val="nil"/>
              <w:left w:val="nil"/>
              <w:bottom w:val="nil"/>
              <w:right w:val="nil"/>
            </w:tcBorders>
            <w:shd w:val="clear" w:color="auto" w:fill="auto"/>
            <w:noWrap/>
            <w:vAlign w:val="center"/>
          </w:tcPr>
          <w:p w14:paraId="4E08E7C5" w14:textId="77777777" w:rsidR="0044247E" w:rsidRPr="002E2B5B" w:rsidRDefault="0044247E" w:rsidP="002E2B5B">
            <w:pPr>
              <w:jc w:val="right"/>
              <w:rPr>
                <w:rFonts w:ascii="Calibri" w:hAnsi="Calibri" w:cs="Calibri"/>
                <w:sz w:val="16"/>
                <w:szCs w:val="16"/>
              </w:rPr>
            </w:pPr>
          </w:p>
        </w:tc>
        <w:tc>
          <w:tcPr>
            <w:tcW w:w="587" w:type="pct"/>
            <w:tcBorders>
              <w:top w:val="nil"/>
              <w:left w:val="nil"/>
              <w:bottom w:val="nil"/>
              <w:right w:val="nil"/>
            </w:tcBorders>
            <w:shd w:val="clear" w:color="auto" w:fill="auto"/>
            <w:noWrap/>
            <w:vAlign w:val="center"/>
          </w:tcPr>
          <w:p w14:paraId="46B0581E" w14:textId="4F915A82" w:rsidR="0044247E" w:rsidRPr="002E2B5B" w:rsidRDefault="0044247E" w:rsidP="002E2B5B">
            <w:pPr>
              <w:jc w:val="right"/>
              <w:rPr>
                <w:rFonts w:ascii="Calibri" w:hAnsi="Calibri" w:cs="Calibri"/>
                <w:sz w:val="16"/>
                <w:szCs w:val="16"/>
              </w:rPr>
            </w:pPr>
            <w:r w:rsidRPr="002E2B5B">
              <w:rPr>
                <w:rFonts w:ascii="Calibri" w:hAnsi="Calibri" w:cs="Calibri"/>
                <w:sz w:val="16"/>
                <w:szCs w:val="16"/>
              </w:rPr>
              <w:t>(</w:t>
            </w:r>
            <w:r w:rsidR="00E62ECD" w:rsidRPr="002E2B5B">
              <w:rPr>
                <w:rFonts w:ascii="Calibri" w:hAnsi="Calibri" w:cs="Calibri"/>
                <w:sz w:val="16"/>
                <w:szCs w:val="16"/>
              </w:rPr>
              <w:t>2.112.593.697</w:t>
            </w:r>
            <w:r w:rsidRPr="002E2B5B">
              <w:rPr>
                <w:rFonts w:ascii="Calibri" w:hAnsi="Calibri" w:cs="Calibri"/>
                <w:sz w:val="16"/>
                <w:szCs w:val="16"/>
              </w:rPr>
              <w:t>)</w:t>
            </w:r>
          </w:p>
        </w:tc>
        <w:tc>
          <w:tcPr>
            <w:tcW w:w="647" w:type="pct"/>
            <w:tcBorders>
              <w:top w:val="nil"/>
              <w:left w:val="nil"/>
              <w:bottom w:val="nil"/>
              <w:right w:val="nil"/>
            </w:tcBorders>
            <w:vAlign w:val="center"/>
          </w:tcPr>
          <w:p w14:paraId="763151C9" w14:textId="374A64A1" w:rsidR="0044247E" w:rsidRPr="002E2B5B" w:rsidRDefault="0044247E" w:rsidP="002E2B5B">
            <w:pPr>
              <w:jc w:val="right"/>
              <w:rPr>
                <w:rFonts w:ascii="Calibri" w:hAnsi="Calibri" w:cs="Calibri"/>
                <w:sz w:val="16"/>
                <w:szCs w:val="16"/>
              </w:rPr>
            </w:pPr>
            <w:r w:rsidRPr="002E2B5B">
              <w:rPr>
                <w:rFonts w:ascii="Calibri" w:hAnsi="Calibri" w:cs="Calibri"/>
                <w:sz w:val="16"/>
                <w:szCs w:val="16"/>
              </w:rPr>
              <w:t>(</w:t>
            </w:r>
            <w:r w:rsidR="00E62ECD" w:rsidRPr="002E2B5B">
              <w:rPr>
                <w:rFonts w:ascii="Calibri" w:hAnsi="Calibri" w:cs="Calibri"/>
                <w:sz w:val="16"/>
                <w:szCs w:val="16"/>
              </w:rPr>
              <w:t>72.373.368</w:t>
            </w:r>
            <w:r w:rsidRPr="002E2B5B">
              <w:rPr>
                <w:rFonts w:ascii="Calibri" w:hAnsi="Calibri" w:cs="Calibri"/>
                <w:sz w:val="16"/>
                <w:szCs w:val="16"/>
              </w:rPr>
              <w:t>)</w:t>
            </w:r>
          </w:p>
        </w:tc>
      </w:tr>
      <w:tr w:rsidR="00DB0505" w:rsidRPr="002E2B5B" w14:paraId="1348C915" w14:textId="77777777" w:rsidTr="00DB0505">
        <w:trPr>
          <w:trHeight w:val="300"/>
        </w:trPr>
        <w:tc>
          <w:tcPr>
            <w:tcW w:w="3175" w:type="pct"/>
            <w:tcBorders>
              <w:top w:val="nil"/>
              <w:left w:val="nil"/>
              <w:bottom w:val="nil"/>
              <w:right w:val="nil"/>
            </w:tcBorders>
            <w:shd w:val="clear" w:color="auto" w:fill="auto"/>
            <w:noWrap/>
            <w:vAlign w:val="center"/>
            <w:hideMark/>
          </w:tcPr>
          <w:p w14:paraId="010544BE" w14:textId="36116C73"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Reversão de provisões para contingências (Nota 1</w:t>
            </w:r>
            <w:r w:rsidR="002E504F" w:rsidRPr="002E2B5B">
              <w:rPr>
                <w:rFonts w:ascii="Calibri" w:hAnsi="Calibri" w:cs="Calibri"/>
                <w:color w:val="000000"/>
                <w:sz w:val="16"/>
                <w:szCs w:val="16"/>
              </w:rPr>
              <w:t>2</w:t>
            </w:r>
            <w:r w:rsidRPr="002E2B5B">
              <w:rPr>
                <w:rFonts w:ascii="Calibri" w:hAnsi="Calibri" w:cs="Calibri"/>
                <w:color w:val="000000"/>
                <w:sz w:val="16"/>
                <w:szCs w:val="16"/>
              </w:rPr>
              <w:t>b)</w:t>
            </w:r>
          </w:p>
        </w:tc>
        <w:tc>
          <w:tcPr>
            <w:tcW w:w="590" w:type="pct"/>
            <w:tcBorders>
              <w:top w:val="nil"/>
              <w:left w:val="nil"/>
              <w:bottom w:val="nil"/>
              <w:right w:val="nil"/>
            </w:tcBorders>
            <w:shd w:val="clear" w:color="auto" w:fill="auto"/>
            <w:noWrap/>
            <w:vAlign w:val="center"/>
          </w:tcPr>
          <w:p w14:paraId="422ADA21"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00FF0B2B" w14:textId="40633D4A" w:rsidR="00DB0505" w:rsidRPr="002E2B5B" w:rsidRDefault="00E62ECD" w:rsidP="002E2B5B">
            <w:pPr>
              <w:jc w:val="right"/>
              <w:rPr>
                <w:rFonts w:ascii="Calibri" w:hAnsi="Calibri" w:cs="Calibri"/>
                <w:color w:val="000000"/>
                <w:sz w:val="16"/>
                <w:szCs w:val="16"/>
              </w:rPr>
            </w:pPr>
            <w:r w:rsidRPr="002E2B5B">
              <w:rPr>
                <w:rFonts w:ascii="Calibri" w:hAnsi="Calibri" w:cs="Calibri"/>
                <w:color w:val="000000"/>
                <w:sz w:val="16"/>
                <w:szCs w:val="16"/>
              </w:rPr>
              <w:t>2.357.458.534</w:t>
            </w:r>
          </w:p>
        </w:tc>
        <w:tc>
          <w:tcPr>
            <w:tcW w:w="647" w:type="pct"/>
            <w:tcBorders>
              <w:top w:val="nil"/>
              <w:left w:val="nil"/>
              <w:bottom w:val="nil"/>
              <w:right w:val="nil"/>
            </w:tcBorders>
            <w:vAlign w:val="center"/>
          </w:tcPr>
          <w:p w14:paraId="535C3421" w14:textId="60F630BE" w:rsidR="00DB0505" w:rsidRPr="002E2B5B" w:rsidRDefault="00E62ECD" w:rsidP="002E2B5B">
            <w:pPr>
              <w:jc w:val="right"/>
              <w:rPr>
                <w:rFonts w:ascii="Calibri" w:hAnsi="Calibri" w:cs="Calibri"/>
                <w:color w:val="000000"/>
                <w:sz w:val="16"/>
                <w:szCs w:val="16"/>
              </w:rPr>
            </w:pPr>
            <w:r w:rsidRPr="002E2B5B">
              <w:rPr>
                <w:rFonts w:ascii="Calibri" w:hAnsi="Calibri" w:cs="Calibri"/>
                <w:color w:val="000000"/>
                <w:sz w:val="16"/>
                <w:szCs w:val="16"/>
              </w:rPr>
              <w:t>49.609.485</w:t>
            </w:r>
          </w:p>
        </w:tc>
      </w:tr>
      <w:tr w:rsidR="00DB0505" w:rsidRPr="002E2B5B" w14:paraId="339D3733" w14:textId="77777777" w:rsidTr="00DB0505">
        <w:trPr>
          <w:trHeight w:val="300"/>
        </w:trPr>
        <w:tc>
          <w:tcPr>
            <w:tcW w:w="3175" w:type="pct"/>
            <w:tcBorders>
              <w:top w:val="nil"/>
              <w:left w:val="nil"/>
              <w:bottom w:val="nil"/>
              <w:right w:val="nil"/>
            </w:tcBorders>
            <w:shd w:val="clear" w:color="auto" w:fill="auto"/>
            <w:noWrap/>
            <w:vAlign w:val="center"/>
            <w:hideMark/>
          </w:tcPr>
          <w:p w14:paraId="6A56E991" w14:textId="4DF0AAB8"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Termo de Execução Descentralizada</w:t>
            </w:r>
            <w:r w:rsidR="00D518C0" w:rsidRPr="002E2B5B">
              <w:rPr>
                <w:rFonts w:ascii="Calibri" w:hAnsi="Calibri" w:cs="Calibri"/>
                <w:color w:val="000000"/>
                <w:sz w:val="16"/>
                <w:szCs w:val="16"/>
              </w:rPr>
              <w:t xml:space="preserve"> (</w:t>
            </w:r>
            <w:r w:rsidRPr="002E2B5B">
              <w:rPr>
                <w:rFonts w:ascii="Calibri" w:hAnsi="Calibri" w:cs="Calibri"/>
                <w:color w:val="000000"/>
                <w:sz w:val="16"/>
                <w:szCs w:val="16"/>
              </w:rPr>
              <w:t>TED</w:t>
            </w:r>
            <w:r w:rsidR="00D518C0" w:rsidRPr="002E2B5B">
              <w:rPr>
                <w:rFonts w:ascii="Calibri" w:hAnsi="Calibri" w:cs="Calibri"/>
                <w:color w:val="000000"/>
                <w:sz w:val="16"/>
                <w:szCs w:val="16"/>
              </w:rPr>
              <w:t>)</w:t>
            </w:r>
            <w:r w:rsidRPr="002E2B5B">
              <w:rPr>
                <w:rFonts w:ascii="Calibri" w:hAnsi="Calibri" w:cs="Calibri"/>
                <w:color w:val="000000"/>
                <w:sz w:val="16"/>
                <w:szCs w:val="16"/>
              </w:rPr>
              <w:t xml:space="preserve"> (Nota </w:t>
            </w:r>
            <w:r w:rsidR="002E504F" w:rsidRPr="002E2B5B">
              <w:rPr>
                <w:rFonts w:ascii="Calibri" w:hAnsi="Calibri" w:cs="Calibri"/>
                <w:color w:val="000000"/>
                <w:sz w:val="16"/>
                <w:szCs w:val="16"/>
              </w:rPr>
              <w:t>5</w:t>
            </w:r>
            <w:r w:rsidRPr="002E2B5B">
              <w:rPr>
                <w:rFonts w:ascii="Calibri" w:hAnsi="Calibri" w:cs="Calibri"/>
                <w:color w:val="000000"/>
                <w:sz w:val="16"/>
                <w:szCs w:val="16"/>
              </w:rPr>
              <w:t>c1)</w:t>
            </w:r>
          </w:p>
        </w:tc>
        <w:tc>
          <w:tcPr>
            <w:tcW w:w="590" w:type="pct"/>
            <w:tcBorders>
              <w:top w:val="nil"/>
              <w:left w:val="nil"/>
              <w:bottom w:val="nil"/>
              <w:right w:val="nil"/>
            </w:tcBorders>
            <w:shd w:val="clear" w:color="auto" w:fill="auto"/>
            <w:noWrap/>
            <w:vAlign w:val="center"/>
          </w:tcPr>
          <w:p w14:paraId="234B4FB2"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1B3D2859"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5.731.504</w:t>
            </w:r>
          </w:p>
        </w:tc>
        <w:tc>
          <w:tcPr>
            <w:tcW w:w="647" w:type="pct"/>
            <w:tcBorders>
              <w:top w:val="nil"/>
              <w:left w:val="nil"/>
              <w:bottom w:val="nil"/>
              <w:right w:val="nil"/>
            </w:tcBorders>
            <w:vAlign w:val="center"/>
          </w:tcPr>
          <w:p w14:paraId="14419927"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2.586.861</w:t>
            </w:r>
          </w:p>
        </w:tc>
      </w:tr>
      <w:tr w:rsidR="00DB0505" w:rsidRPr="002E2B5B" w14:paraId="3F2F0499" w14:textId="77777777" w:rsidTr="00DB0505">
        <w:trPr>
          <w:trHeight w:val="300"/>
        </w:trPr>
        <w:tc>
          <w:tcPr>
            <w:tcW w:w="3175" w:type="pct"/>
            <w:tcBorders>
              <w:top w:val="nil"/>
              <w:left w:val="nil"/>
              <w:bottom w:val="nil"/>
              <w:right w:val="nil"/>
            </w:tcBorders>
            <w:shd w:val="clear" w:color="auto" w:fill="auto"/>
            <w:noWrap/>
            <w:vAlign w:val="center"/>
            <w:hideMark/>
          </w:tcPr>
          <w:p w14:paraId="315B64B0" w14:textId="77777777"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Baixa de passivos (desapropriação, fornecedores e depósitos retidos de fornecedores)</w:t>
            </w:r>
          </w:p>
        </w:tc>
        <w:tc>
          <w:tcPr>
            <w:tcW w:w="590" w:type="pct"/>
            <w:tcBorders>
              <w:top w:val="nil"/>
              <w:left w:val="nil"/>
              <w:bottom w:val="nil"/>
              <w:right w:val="nil"/>
            </w:tcBorders>
            <w:shd w:val="clear" w:color="auto" w:fill="auto"/>
            <w:noWrap/>
            <w:vAlign w:val="center"/>
          </w:tcPr>
          <w:p w14:paraId="1A328084"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1E7913DC" w14:textId="4C07F74E" w:rsidR="00DB0505" w:rsidRPr="002E2B5B" w:rsidRDefault="00D518C0" w:rsidP="002E2B5B">
            <w:pPr>
              <w:jc w:val="right"/>
              <w:rPr>
                <w:rFonts w:ascii="Calibri" w:hAnsi="Calibri" w:cs="Calibri"/>
                <w:color w:val="000000"/>
                <w:sz w:val="16"/>
                <w:szCs w:val="16"/>
              </w:rPr>
            </w:pPr>
            <w:r w:rsidRPr="002E2B5B">
              <w:rPr>
                <w:rFonts w:ascii="Calibri" w:hAnsi="Calibri" w:cs="Calibri"/>
                <w:color w:val="000000"/>
                <w:sz w:val="16"/>
                <w:szCs w:val="16"/>
              </w:rPr>
              <w:t>532.54</w:t>
            </w:r>
            <w:r w:rsidR="002249D9" w:rsidRPr="002E2B5B">
              <w:rPr>
                <w:rFonts w:ascii="Calibri" w:hAnsi="Calibri" w:cs="Calibri"/>
                <w:color w:val="000000"/>
                <w:sz w:val="16"/>
                <w:szCs w:val="16"/>
              </w:rPr>
              <w:t>5</w:t>
            </w:r>
          </w:p>
        </w:tc>
        <w:tc>
          <w:tcPr>
            <w:tcW w:w="647" w:type="pct"/>
            <w:tcBorders>
              <w:top w:val="nil"/>
              <w:left w:val="nil"/>
              <w:bottom w:val="nil"/>
              <w:right w:val="nil"/>
            </w:tcBorders>
            <w:vAlign w:val="center"/>
          </w:tcPr>
          <w:p w14:paraId="25FB9279"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98.209</w:t>
            </w:r>
          </w:p>
        </w:tc>
      </w:tr>
      <w:tr w:rsidR="00DB0505" w:rsidRPr="002E2B5B" w14:paraId="1A69F470" w14:textId="77777777" w:rsidTr="00DB0505">
        <w:trPr>
          <w:trHeight w:val="300"/>
        </w:trPr>
        <w:tc>
          <w:tcPr>
            <w:tcW w:w="3175" w:type="pct"/>
            <w:tcBorders>
              <w:top w:val="nil"/>
              <w:left w:val="nil"/>
              <w:bottom w:val="nil"/>
              <w:right w:val="nil"/>
            </w:tcBorders>
            <w:shd w:val="clear" w:color="auto" w:fill="auto"/>
            <w:noWrap/>
            <w:vAlign w:val="center"/>
            <w:hideMark/>
          </w:tcPr>
          <w:p w14:paraId="09D036DB" w14:textId="77777777"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Doações/Transferências</w:t>
            </w:r>
          </w:p>
        </w:tc>
        <w:tc>
          <w:tcPr>
            <w:tcW w:w="590" w:type="pct"/>
            <w:tcBorders>
              <w:top w:val="nil"/>
              <w:left w:val="nil"/>
              <w:bottom w:val="nil"/>
              <w:right w:val="nil"/>
            </w:tcBorders>
            <w:shd w:val="clear" w:color="auto" w:fill="auto"/>
            <w:noWrap/>
            <w:vAlign w:val="center"/>
          </w:tcPr>
          <w:p w14:paraId="13D517CC"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bottom w:val="nil"/>
              <w:right w:val="nil"/>
            </w:tcBorders>
            <w:shd w:val="clear" w:color="auto" w:fill="auto"/>
            <w:noWrap/>
            <w:vAlign w:val="center"/>
            <w:hideMark/>
          </w:tcPr>
          <w:p w14:paraId="70FEB556"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18.551.962</w:t>
            </w:r>
          </w:p>
        </w:tc>
        <w:tc>
          <w:tcPr>
            <w:tcW w:w="647" w:type="pct"/>
            <w:tcBorders>
              <w:top w:val="nil"/>
              <w:left w:val="nil"/>
              <w:bottom w:val="nil"/>
              <w:right w:val="nil"/>
            </w:tcBorders>
            <w:vAlign w:val="center"/>
          </w:tcPr>
          <w:p w14:paraId="767FA856"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14.534.223</w:t>
            </w:r>
          </w:p>
        </w:tc>
      </w:tr>
      <w:tr w:rsidR="00DB0505" w:rsidRPr="002E2B5B" w14:paraId="66EBAD9D" w14:textId="77777777" w:rsidTr="0044247E">
        <w:trPr>
          <w:trHeight w:val="300"/>
        </w:trPr>
        <w:tc>
          <w:tcPr>
            <w:tcW w:w="3175" w:type="pct"/>
            <w:tcBorders>
              <w:top w:val="nil"/>
              <w:left w:val="nil"/>
              <w:right w:val="nil"/>
            </w:tcBorders>
            <w:shd w:val="clear" w:color="auto" w:fill="auto"/>
            <w:noWrap/>
            <w:vAlign w:val="center"/>
            <w:hideMark/>
          </w:tcPr>
          <w:p w14:paraId="6DD336A4" w14:textId="30E803A2" w:rsidR="00DB0505" w:rsidRPr="002E2B5B" w:rsidRDefault="00DB0505" w:rsidP="002E2B5B">
            <w:pPr>
              <w:rPr>
                <w:rFonts w:ascii="Calibri" w:hAnsi="Calibri" w:cs="Calibri"/>
                <w:color w:val="000000"/>
                <w:sz w:val="16"/>
                <w:szCs w:val="16"/>
              </w:rPr>
            </w:pPr>
            <w:r w:rsidRPr="002E2B5B">
              <w:rPr>
                <w:rFonts w:ascii="Calibri" w:hAnsi="Calibri" w:cs="Calibri"/>
                <w:color w:val="000000"/>
                <w:sz w:val="16"/>
                <w:szCs w:val="16"/>
              </w:rPr>
              <w:t xml:space="preserve">Multas administrativas (Nota </w:t>
            </w:r>
            <w:r w:rsidR="002E504F" w:rsidRPr="002E2B5B">
              <w:rPr>
                <w:rFonts w:ascii="Calibri" w:hAnsi="Calibri" w:cs="Calibri"/>
                <w:color w:val="000000"/>
                <w:sz w:val="16"/>
                <w:szCs w:val="16"/>
              </w:rPr>
              <w:t>5</w:t>
            </w:r>
            <w:r w:rsidRPr="002E2B5B">
              <w:rPr>
                <w:rFonts w:ascii="Calibri" w:hAnsi="Calibri" w:cs="Calibri"/>
                <w:color w:val="000000"/>
                <w:sz w:val="16"/>
                <w:szCs w:val="16"/>
              </w:rPr>
              <w:t>c2)</w:t>
            </w:r>
          </w:p>
        </w:tc>
        <w:tc>
          <w:tcPr>
            <w:tcW w:w="590" w:type="pct"/>
            <w:tcBorders>
              <w:top w:val="nil"/>
              <w:left w:val="nil"/>
              <w:right w:val="nil"/>
            </w:tcBorders>
            <w:shd w:val="clear" w:color="auto" w:fill="auto"/>
            <w:noWrap/>
            <w:vAlign w:val="center"/>
          </w:tcPr>
          <w:p w14:paraId="5AE41621"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right w:val="nil"/>
            </w:tcBorders>
            <w:shd w:val="clear" w:color="auto" w:fill="auto"/>
            <w:noWrap/>
            <w:vAlign w:val="center"/>
            <w:hideMark/>
          </w:tcPr>
          <w:p w14:paraId="7B31E732"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5.900.208</w:t>
            </w:r>
          </w:p>
        </w:tc>
        <w:tc>
          <w:tcPr>
            <w:tcW w:w="647" w:type="pct"/>
            <w:tcBorders>
              <w:top w:val="nil"/>
              <w:left w:val="nil"/>
              <w:right w:val="nil"/>
            </w:tcBorders>
            <w:vAlign w:val="center"/>
          </w:tcPr>
          <w:p w14:paraId="447F68FE"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12.382.821</w:t>
            </w:r>
          </w:p>
        </w:tc>
      </w:tr>
      <w:tr w:rsidR="00DB0505" w:rsidRPr="002E2B5B" w14:paraId="1F61E15C" w14:textId="77777777" w:rsidTr="0044247E">
        <w:trPr>
          <w:trHeight w:val="315"/>
        </w:trPr>
        <w:tc>
          <w:tcPr>
            <w:tcW w:w="3175" w:type="pct"/>
            <w:tcBorders>
              <w:top w:val="nil"/>
              <w:left w:val="nil"/>
              <w:right w:val="nil"/>
            </w:tcBorders>
            <w:shd w:val="clear" w:color="auto" w:fill="auto"/>
            <w:noWrap/>
            <w:vAlign w:val="center"/>
            <w:hideMark/>
          </w:tcPr>
          <w:p w14:paraId="7A705BF7" w14:textId="64419B73" w:rsidR="00DB0505" w:rsidRPr="002E2B5B" w:rsidRDefault="0044247E" w:rsidP="002E2B5B">
            <w:pPr>
              <w:rPr>
                <w:rFonts w:ascii="Calibri" w:hAnsi="Calibri" w:cs="Calibri"/>
                <w:color w:val="000000"/>
                <w:sz w:val="16"/>
                <w:szCs w:val="16"/>
              </w:rPr>
            </w:pPr>
            <w:r w:rsidRPr="002E2B5B">
              <w:rPr>
                <w:rFonts w:ascii="Calibri" w:hAnsi="Calibri" w:cs="Calibri"/>
                <w:color w:val="000000"/>
                <w:sz w:val="16"/>
                <w:szCs w:val="16"/>
              </w:rPr>
              <w:t>Baixa de Ativos – Imobilizado e Intangível</w:t>
            </w:r>
            <w:r w:rsidR="00DB0505" w:rsidRPr="002E2B5B">
              <w:rPr>
                <w:rFonts w:ascii="Calibri" w:hAnsi="Calibri" w:cs="Calibri"/>
                <w:color w:val="000000"/>
                <w:sz w:val="16"/>
                <w:szCs w:val="16"/>
              </w:rPr>
              <w:t xml:space="preserve"> (Nota </w:t>
            </w:r>
            <w:r w:rsidR="002E504F" w:rsidRPr="002E2B5B">
              <w:rPr>
                <w:rFonts w:ascii="Calibri" w:hAnsi="Calibri" w:cs="Calibri"/>
                <w:color w:val="000000"/>
                <w:sz w:val="16"/>
                <w:szCs w:val="16"/>
              </w:rPr>
              <w:t>9</w:t>
            </w:r>
            <w:r w:rsidR="00DB0505" w:rsidRPr="002E2B5B">
              <w:rPr>
                <w:rFonts w:ascii="Calibri" w:hAnsi="Calibri" w:cs="Calibri"/>
                <w:color w:val="000000"/>
                <w:sz w:val="16"/>
                <w:szCs w:val="16"/>
              </w:rPr>
              <w:t>)</w:t>
            </w:r>
          </w:p>
        </w:tc>
        <w:tc>
          <w:tcPr>
            <w:tcW w:w="590" w:type="pct"/>
            <w:tcBorders>
              <w:top w:val="nil"/>
              <w:left w:val="nil"/>
              <w:right w:val="nil"/>
            </w:tcBorders>
            <w:shd w:val="clear" w:color="auto" w:fill="auto"/>
            <w:noWrap/>
            <w:vAlign w:val="center"/>
          </w:tcPr>
          <w:p w14:paraId="4384FD34" w14:textId="77777777" w:rsidR="00DB0505" w:rsidRPr="002E2B5B" w:rsidRDefault="00DB0505" w:rsidP="002E2B5B">
            <w:pPr>
              <w:jc w:val="right"/>
              <w:rPr>
                <w:rFonts w:ascii="Calibri" w:hAnsi="Calibri" w:cs="Calibri"/>
                <w:color w:val="000000"/>
                <w:sz w:val="16"/>
                <w:szCs w:val="16"/>
              </w:rPr>
            </w:pPr>
          </w:p>
        </w:tc>
        <w:tc>
          <w:tcPr>
            <w:tcW w:w="587" w:type="pct"/>
            <w:tcBorders>
              <w:top w:val="nil"/>
              <w:left w:val="nil"/>
              <w:right w:val="nil"/>
            </w:tcBorders>
            <w:shd w:val="clear" w:color="auto" w:fill="auto"/>
            <w:noWrap/>
            <w:vAlign w:val="center"/>
            <w:hideMark/>
          </w:tcPr>
          <w:p w14:paraId="5FF29213"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w:t>
            </w:r>
            <w:r w:rsidR="0044247E" w:rsidRPr="002E2B5B">
              <w:rPr>
                <w:rFonts w:ascii="Calibri" w:hAnsi="Calibri" w:cs="Calibri"/>
                <w:color w:val="000000"/>
                <w:sz w:val="16"/>
                <w:szCs w:val="16"/>
              </w:rPr>
              <w:t>573.773</w:t>
            </w:r>
            <w:r w:rsidRPr="002E2B5B">
              <w:rPr>
                <w:rFonts w:ascii="Calibri" w:hAnsi="Calibri" w:cs="Calibri"/>
                <w:color w:val="000000"/>
                <w:sz w:val="16"/>
                <w:szCs w:val="16"/>
              </w:rPr>
              <w:t>)</w:t>
            </w:r>
          </w:p>
        </w:tc>
        <w:tc>
          <w:tcPr>
            <w:tcW w:w="647" w:type="pct"/>
            <w:tcBorders>
              <w:top w:val="nil"/>
              <w:left w:val="nil"/>
              <w:right w:val="nil"/>
            </w:tcBorders>
            <w:vAlign w:val="center"/>
          </w:tcPr>
          <w:p w14:paraId="77DAC91A" w14:textId="77777777" w:rsidR="00DB0505" w:rsidRPr="002E2B5B" w:rsidRDefault="00DB0505" w:rsidP="002E2B5B">
            <w:pPr>
              <w:jc w:val="right"/>
              <w:rPr>
                <w:rFonts w:ascii="Calibri" w:hAnsi="Calibri" w:cs="Calibri"/>
                <w:color w:val="000000"/>
                <w:sz w:val="16"/>
                <w:szCs w:val="16"/>
              </w:rPr>
            </w:pPr>
            <w:r w:rsidRPr="002E2B5B">
              <w:rPr>
                <w:rFonts w:ascii="Calibri" w:hAnsi="Calibri" w:cs="Calibri"/>
                <w:color w:val="000000"/>
                <w:sz w:val="16"/>
                <w:szCs w:val="16"/>
              </w:rPr>
              <w:t>(</w:t>
            </w:r>
            <w:r w:rsidR="0044247E" w:rsidRPr="002E2B5B">
              <w:rPr>
                <w:rFonts w:ascii="Calibri" w:hAnsi="Calibri" w:cs="Calibri"/>
                <w:color w:val="000000"/>
                <w:sz w:val="16"/>
                <w:szCs w:val="16"/>
              </w:rPr>
              <w:t>127.593.280</w:t>
            </w:r>
            <w:r w:rsidRPr="002E2B5B">
              <w:rPr>
                <w:rFonts w:ascii="Calibri" w:hAnsi="Calibri" w:cs="Calibri"/>
                <w:color w:val="000000"/>
                <w:sz w:val="16"/>
                <w:szCs w:val="16"/>
              </w:rPr>
              <w:t>)</w:t>
            </w:r>
          </w:p>
        </w:tc>
      </w:tr>
      <w:tr w:rsidR="0044247E" w:rsidRPr="002E2B5B" w14:paraId="6B4087A7" w14:textId="77777777" w:rsidTr="0044247E">
        <w:trPr>
          <w:trHeight w:val="315"/>
        </w:trPr>
        <w:tc>
          <w:tcPr>
            <w:tcW w:w="3175" w:type="pct"/>
            <w:tcBorders>
              <w:left w:val="nil"/>
              <w:bottom w:val="single" w:sz="8" w:space="0" w:color="auto"/>
              <w:right w:val="nil"/>
            </w:tcBorders>
            <w:shd w:val="clear" w:color="auto" w:fill="auto"/>
            <w:noWrap/>
            <w:vAlign w:val="center"/>
          </w:tcPr>
          <w:p w14:paraId="090F4417" w14:textId="5CD33B53" w:rsidR="0044247E" w:rsidRPr="002E2B5B" w:rsidRDefault="0044247E" w:rsidP="002E2B5B">
            <w:pPr>
              <w:rPr>
                <w:rFonts w:ascii="Calibri" w:hAnsi="Calibri" w:cs="Calibri"/>
                <w:color w:val="000000"/>
                <w:sz w:val="16"/>
                <w:szCs w:val="16"/>
              </w:rPr>
            </w:pPr>
            <w:r w:rsidRPr="002E2B5B">
              <w:rPr>
                <w:rFonts w:ascii="Calibri" w:hAnsi="Calibri" w:cs="Calibri"/>
                <w:color w:val="000000"/>
                <w:sz w:val="16"/>
                <w:szCs w:val="16"/>
              </w:rPr>
              <w:t>Resultado da Equivalência Patrimonial</w:t>
            </w:r>
          </w:p>
        </w:tc>
        <w:tc>
          <w:tcPr>
            <w:tcW w:w="590" w:type="pct"/>
            <w:tcBorders>
              <w:left w:val="nil"/>
              <w:bottom w:val="nil"/>
              <w:right w:val="nil"/>
            </w:tcBorders>
            <w:shd w:val="clear" w:color="auto" w:fill="auto"/>
            <w:noWrap/>
            <w:vAlign w:val="center"/>
          </w:tcPr>
          <w:p w14:paraId="29B3ECA4" w14:textId="77777777" w:rsidR="0044247E" w:rsidRPr="002E2B5B" w:rsidRDefault="0044247E" w:rsidP="002E2B5B">
            <w:pPr>
              <w:jc w:val="right"/>
              <w:rPr>
                <w:rFonts w:ascii="Calibri" w:hAnsi="Calibri" w:cs="Calibri"/>
                <w:color w:val="000000"/>
                <w:sz w:val="16"/>
                <w:szCs w:val="16"/>
              </w:rPr>
            </w:pPr>
          </w:p>
        </w:tc>
        <w:tc>
          <w:tcPr>
            <w:tcW w:w="587" w:type="pct"/>
            <w:tcBorders>
              <w:left w:val="nil"/>
              <w:bottom w:val="nil"/>
              <w:right w:val="nil"/>
            </w:tcBorders>
            <w:shd w:val="clear" w:color="auto" w:fill="auto"/>
            <w:noWrap/>
            <w:vAlign w:val="center"/>
          </w:tcPr>
          <w:p w14:paraId="768A1196" w14:textId="77777777" w:rsidR="0044247E" w:rsidRPr="002E2B5B" w:rsidRDefault="0044247E" w:rsidP="002E2B5B">
            <w:pPr>
              <w:jc w:val="right"/>
              <w:rPr>
                <w:rFonts w:ascii="Calibri" w:hAnsi="Calibri" w:cs="Calibri"/>
                <w:color w:val="000000"/>
                <w:sz w:val="16"/>
                <w:szCs w:val="16"/>
              </w:rPr>
            </w:pPr>
            <w:r w:rsidRPr="002E2B5B">
              <w:rPr>
                <w:rFonts w:ascii="Calibri" w:hAnsi="Calibri" w:cs="Calibri"/>
                <w:color w:val="000000"/>
                <w:sz w:val="16"/>
                <w:szCs w:val="16"/>
              </w:rPr>
              <w:t>(23.952.269)</w:t>
            </w:r>
          </w:p>
        </w:tc>
        <w:tc>
          <w:tcPr>
            <w:tcW w:w="647" w:type="pct"/>
            <w:tcBorders>
              <w:left w:val="nil"/>
              <w:bottom w:val="nil"/>
              <w:right w:val="nil"/>
            </w:tcBorders>
            <w:vAlign w:val="center"/>
          </w:tcPr>
          <w:p w14:paraId="29D1A8AC" w14:textId="77777777" w:rsidR="0044247E" w:rsidRPr="002E2B5B" w:rsidRDefault="0044247E" w:rsidP="002E2B5B">
            <w:pPr>
              <w:jc w:val="right"/>
              <w:rPr>
                <w:rFonts w:ascii="Calibri" w:hAnsi="Calibri" w:cs="Calibri"/>
                <w:color w:val="000000"/>
                <w:sz w:val="16"/>
                <w:szCs w:val="16"/>
              </w:rPr>
            </w:pPr>
            <w:r w:rsidRPr="002E2B5B">
              <w:rPr>
                <w:rFonts w:ascii="Calibri" w:hAnsi="Calibri" w:cs="Calibri"/>
                <w:color w:val="000000"/>
                <w:sz w:val="16"/>
                <w:szCs w:val="16"/>
              </w:rPr>
              <w:t>(17.600.</w:t>
            </w:r>
            <w:r w:rsidR="00096C73" w:rsidRPr="002E2B5B">
              <w:rPr>
                <w:rFonts w:ascii="Calibri" w:hAnsi="Calibri" w:cs="Calibri"/>
                <w:color w:val="000000"/>
                <w:sz w:val="16"/>
                <w:szCs w:val="16"/>
              </w:rPr>
              <w:t>4</w:t>
            </w:r>
            <w:r w:rsidRPr="002E2B5B">
              <w:rPr>
                <w:rFonts w:ascii="Calibri" w:hAnsi="Calibri" w:cs="Calibri"/>
                <w:color w:val="000000"/>
                <w:sz w:val="16"/>
                <w:szCs w:val="16"/>
              </w:rPr>
              <w:t>74)</w:t>
            </w:r>
          </w:p>
        </w:tc>
      </w:tr>
      <w:tr w:rsidR="00DB0505" w:rsidRPr="002E2B5B" w14:paraId="57AD6B1E" w14:textId="77777777" w:rsidTr="00DB0505">
        <w:trPr>
          <w:trHeight w:val="315"/>
        </w:trPr>
        <w:tc>
          <w:tcPr>
            <w:tcW w:w="3175" w:type="pct"/>
            <w:tcBorders>
              <w:top w:val="nil"/>
              <w:left w:val="nil"/>
              <w:bottom w:val="single" w:sz="8" w:space="0" w:color="auto"/>
              <w:right w:val="nil"/>
            </w:tcBorders>
            <w:shd w:val="clear" w:color="auto" w:fill="auto"/>
            <w:noWrap/>
            <w:vAlign w:val="center"/>
            <w:hideMark/>
          </w:tcPr>
          <w:p w14:paraId="25A10236" w14:textId="77777777" w:rsidR="00DB0505" w:rsidRPr="002E2B5B" w:rsidRDefault="00DB0505"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590" w:type="pct"/>
            <w:tcBorders>
              <w:top w:val="single" w:sz="8" w:space="0" w:color="auto"/>
              <w:left w:val="nil"/>
              <w:bottom w:val="single" w:sz="8" w:space="0" w:color="auto"/>
              <w:right w:val="nil"/>
            </w:tcBorders>
            <w:shd w:val="clear" w:color="auto" w:fill="auto"/>
            <w:noWrap/>
            <w:vAlign w:val="center"/>
          </w:tcPr>
          <w:p w14:paraId="2CDEA4DD" w14:textId="77777777" w:rsidR="00DB0505" w:rsidRPr="002E2B5B" w:rsidRDefault="00DB0505" w:rsidP="002E2B5B">
            <w:pPr>
              <w:jc w:val="right"/>
              <w:rPr>
                <w:rFonts w:ascii="Calibri" w:hAnsi="Calibri" w:cs="Calibri"/>
                <w:b/>
                <w:bCs/>
                <w:color w:val="000000"/>
                <w:sz w:val="16"/>
                <w:szCs w:val="16"/>
              </w:rPr>
            </w:pPr>
          </w:p>
        </w:tc>
        <w:tc>
          <w:tcPr>
            <w:tcW w:w="587" w:type="pct"/>
            <w:tcBorders>
              <w:top w:val="single" w:sz="8" w:space="0" w:color="auto"/>
              <w:left w:val="nil"/>
              <w:bottom w:val="single" w:sz="8" w:space="0" w:color="auto"/>
              <w:right w:val="nil"/>
            </w:tcBorders>
            <w:shd w:val="clear" w:color="auto" w:fill="auto"/>
            <w:noWrap/>
            <w:vAlign w:val="center"/>
            <w:hideMark/>
          </w:tcPr>
          <w:p w14:paraId="7467848E" w14:textId="01C2EF9C" w:rsidR="00DB0505" w:rsidRPr="002E2B5B" w:rsidRDefault="002249D9" w:rsidP="002E2B5B">
            <w:pPr>
              <w:jc w:val="right"/>
              <w:rPr>
                <w:rFonts w:ascii="Calibri" w:hAnsi="Calibri" w:cs="Calibri"/>
                <w:b/>
                <w:bCs/>
                <w:color w:val="000000"/>
                <w:sz w:val="16"/>
                <w:szCs w:val="16"/>
              </w:rPr>
            </w:pPr>
            <w:r w:rsidRPr="002E2B5B">
              <w:rPr>
                <w:rFonts w:ascii="Calibri" w:hAnsi="Calibri" w:cs="Calibri"/>
                <w:b/>
                <w:bCs/>
                <w:color w:val="000000"/>
                <w:sz w:val="16"/>
                <w:szCs w:val="16"/>
              </w:rPr>
              <w:t>251.055.014</w:t>
            </w:r>
          </w:p>
        </w:tc>
        <w:tc>
          <w:tcPr>
            <w:tcW w:w="647" w:type="pct"/>
            <w:tcBorders>
              <w:top w:val="single" w:sz="8" w:space="0" w:color="auto"/>
              <w:left w:val="nil"/>
              <w:bottom w:val="single" w:sz="8" w:space="0" w:color="auto"/>
              <w:right w:val="nil"/>
            </w:tcBorders>
            <w:vAlign w:val="center"/>
          </w:tcPr>
          <w:p w14:paraId="4255265C" w14:textId="573728D1" w:rsidR="00DB0505" w:rsidRPr="002E2B5B" w:rsidRDefault="00DB0505"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E62ECD" w:rsidRPr="002E2B5B">
              <w:rPr>
                <w:rFonts w:ascii="Calibri" w:hAnsi="Calibri" w:cs="Calibri"/>
                <w:b/>
                <w:bCs/>
                <w:color w:val="000000"/>
                <w:sz w:val="16"/>
                <w:szCs w:val="16"/>
              </w:rPr>
              <w:t>138.355.523</w:t>
            </w:r>
            <w:r w:rsidRPr="002E2B5B">
              <w:rPr>
                <w:rFonts w:ascii="Calibri" w:hAnsi="Calibri" w:cs="Calibri"/>
                <w:b/>
                <w:bCs/>
                <w:color w:val="000000"/>
                <w:sz w:val="16"/>
                <w:szCs w:val="16"/>
              </w:rPr>
              <w:t>)</w:t>
            </w:r>
          </w:p>
        </w:tc>
      </w:tr>
    </w:tbl>
    <w:p w14:paraId="32F3339E" w14:textId="77777777" w:rsidR="005B1D73" w:rsidRPr="002E2B5B" w:rsidRDefault="005B1D73" w:rsidP="002E2B5B">
      <w:pPr>
        <w:spacing w:before="120" w:after="120"/>
        <w:ind w:right="57"/>
        <w:jc w:val="both"/>
        <w:rPr>
          <w:rFonts w:ascii="Calibri" w:hAnsi="Calibri" w:cs="Calibri"/>
          <w:sz w:val="22"/>
          <w:szCs w:val="22"/>
        </w:rPr>
      </w:pPr>
      <w:r w:rsidRPr="002E2B5B">
        <w:rPr>
          <w:rFonts w:ascii="Calibri" w:hAnsi="Calibri" w:cs="Calibri"/>
          <w:sz w:val="22"/>
          <w:szCs w:val="22"/>
        </w:rPr>
        <w:t>No 1º trimestre de 2020 houve o recebimento parcial de R$ 5,9 milhões da multa contratual aplicada administrativamente sobre o contrato 016/2017 firmado entre a VALEC e a AZVI S.A DO BRASIL.</w:t>
      </w:r>
    </w:p>
    <w:p w14:paraId="37100672" w14:textId="77777777" w:rsidR="00927F8A" w:rsidRPr="002E2B5B" w:rsidRDefault="005B1D73" w:rsidP="002E2B5B">
      <w:pPr>
        <w:spacing w:before="120" w:after="120"/>
        <w:ind w:right="57"/>
        <w:jc w:val="both"/>
        <w:rPr>
          <w:rFonts w:ascii="Calibri" w:hAnsi="Calibri" w:cs="Calibri"/>
          <w:sz w:val="22"/>
          <w:szCs w:val="22"/>
        </w:rPr>
      </w:pPr>
      <w:r w:rsidRPr="002E2B5B">
        <w:rPr>
          <w:rFonts w:ascii="Calibri" w:hAnsi="Calibri" w:cs="Calibri"/>
          <w:sz w:val="22"/>
          <w:szCs w:val="22"/>
        </w:rPr>
        <w:t>Em 2020, foi considerado como receita de doação, o empréstimo de trilhos pelo DNIT no valor de R$ 18, 5 milhões.</w:t>
      </w:r>
      <w:r w:rsidR="008E701C" w:rsidRPr="002E2B5B">
        <w:rPr>
          <w:rFonts w:ascii="Calibri" w:hAnsi="Calibri" w:cs="Calibri"/>
          <w:sz w:val="22"/>
          <w:szCs w:val="22"/>
        </w:rPr>
        <w:t xml:space="preserve">    </w:t>
      </w:r>
    </w:p>
    <w:p w14:paraId="10625DBA" w14:textId="289EBD2E" w:rsidR="000C065B" w:rsidRPr="002E2B5B" w:rsidRDefault="005B302C"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Conforme Nota </w:t>
      </w:r>
      <w:r w:rsidR="002E504F" w:rsidRPr="002E2B5B">
        <w:rPr>
          <w:rFonts w:ascii="Calibri" w:hAnsi="Calibri" w:cs="Calibri"/>
          <w:sz w:val="22"/>
          <w:szCs w:val="22"/>
        </w:rPr>
        <w:t>8</w:t>
      </w:r>
      <w:r w:rsidRPr="002E2B5B">
        <w:rPr>
          <w:rFonts w:ascii="Calibri" w:hAnsi="Calibri" w:cs="Calibri"/>
          <w:sz w:val="22"/>
          <w:szCs w:val="22"/>
        </w:rPr>
        <w:t>b, o resultado com equivalência patrimonial negativo refere-se à participação acionária significativa na companhia Transnordestina Logística S/A, o qual totalizou R$ 23.952.269, no exercício de 2020.</w:t>
      </w:r>
    </w:p>
    <w:tbl>
      <w:tblPr>
        <w:tblW w:w="5000" w:type="pct"/>
        <w:tblCellMar>
          <w:left w:w="70" w:type="dxa"/>
          <w:right w:w="70" w:type="dxa"/>
        </w:tblCellMar>
        <w:tblLook w:val="04A0" w:firstRow="1" w:lastRow="0" w:firstColumn="1" w:lastColumn="0" w:noHBand="0" w:noVBand="1"/>
      </w:tblPr>
      <w:tblGrid>
        <w:gridCol w:w="7760"/>
        <w:gridCol w:w="2707"/>
      </w:tblGrid>
      <w:tr w:rsidR="005B302C" w:rsidRPr="002E2B5B" w14:paraId="76F5DB11" w14:textId="77777777" w:rsidTr="002C1F78">
        <w:trPr>
          <w:trHeight w:val="111"/>
        </w:trPr>
        <w:tc>
          <w:tcPr>
            <w:tcW w:w="3707" w:type="pct"/>
            <w:tcBorders>
              <w:bottom w:val="single" w:sz="4" w:space="0" w:color="auto"/>
            </w:tcBorders>
            <w:shd w:val="clear" w:color="auto" w:fill="auto"/>
            <w:noWrap/>
            <w:vAlign w:val="center"/>
            <w:hideMark/>
          </w:tcPr>
          <w:p w14:paraId="6FDABF23"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RESULTADO DA EQUIVALÊNCIA PATRIMONIAL</w:t>
            </w:r>
          </w:p>
        </w:tc>
        <w:tc>
          <w:tcPr>
            <w:tcW w:w="1293" w:type="pct"/>
            <w:tcBorders>
              <w:bottom w:val="single" w:sz="4" w:space="0" w:color="auto"/>
            </w:tcBorders>
            <w:shd w:val="clear" w:color="auto" w:fill="auto"/>
            <w:noWrap/>
            <w:vAlign w:val="center"/>
            <w:hideMark/>
          </w:tcPr>
          <w:p w14:paraId="35E395C8" w14:textId="77777777"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 31/12/2020</w:t>
            </w:r>
          </w:p>
        </w:tc>
      </w:tr>
      <w:tr w:rsidR="005B302C" w:rsidRPr="002E2B5B" w14:paraId="41B512FB" w14:textId="77777777" w:rsidTr="00067272">
        <w:trPr>
          <w:trHeight w:val="227"/>
        </w:trPr>
        <w:tc>
          <w:tcPr>
            <w:tcW w:w="3707" w:type="pct"/>
            <w:tcBorders>
              <w:top w:val="single" w:sz="4" w:space="0" w:color="auto"/>
            </w:tcBorders>
            <w:shd w:val="clear" w:color="auto" w:fill="auto"/>
            <w:noWrap/>
            <w:vAlign w:val="center"/>
            <w:hideMark/>
          </w:tcPr>
          <w:p w14:paraId="50E20AF8" w14:textId="77777777"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1º tri/2020</w:t>
            </w:r>
          </w:p>
        </w:tc>
        <w:tc>
          <w:tcPr>
            <w:tcW w:w="1293" w:type="pct"/>
            <w:tcBorders>
              <w:top w:val="single" w:sz="4" w:space="0" w:color="auto"/>
            </w:tcBorders>
            <w:shd w:val="clear" w:color="auto" w:fill="auto"/>
            <w:noWrap/>
            <w:vAlign w:val="center"/>
            <w:hideMark/>
          </w:tcPr>
          <w:p w14:paraId="0ACBA63C" w14:textId="77777777" w:rsidR="005B302C" w:rsidRPr="002E2B5B" w:rsidRDefault="005B302C" w:rsidP="002E2B5B">
            <w:pPr>
              <w:jc w:val="right"/>
              <w:rPr>
                <w:rFonts w:ascii="Calibri" w:hAnsi="Calibri" w:cs="Calibri"/>
                <w:sz w:val="16"/>
                <w:szCs w:val="16"/>
              </w:rPr>
            </w:pPr>
            <w:r w:rsidRPr="002E2B5B">
              <w:rPr>
                <w:rFonts w:ascii="Calibri" w:hAnsi="Calibri" w:cs="Calibri"/>
                <w:sz w:val="16"/>
                <w:szCs w:val="16"/>
              </w:rPr>
              <w:t>(5.239.791)</w:t>
            </w:r>
          </w:p>
        </w:tc>
      </w:tr>
      <w:tr w:rsidR="005B302C" w:rsidRPr="002E2B5B" w14:paraId="183D4D4C" w14:textId="77777777" w:rsidTr="00067272">
        <w:trPr>
          <w:trHeight w:val="227"/>
        </w:trPr>
        <w:tc>
          <w:tcPr>
            <w:tcW w:w="3707" w:type="pct"/>
            <w:shd w:val="clear" w:color="auto" w:fill="auto"/>
            <w:noWrap/>
            <w:vAlign w:val="center"/>
          </w:tcPr>
          <w:p w14:paraId="5AA5F016" w14:textId="77777777"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2º tri/2020</w:t>
            </w:r>
          </w:p>
        </w:tc>
        <w:tc>
          <w:tcPr>
            <w:tcW w:w="1293" w:type="pct"/>
            <w:shd w:val="clear" w:color="auto" w:fill="auto"/>
            <w:noWrap/>
            <w:vAlign w:val="center"/>
          </w:tcPr>
          <w:p w14:paraId="2AF87215" w14:textId="77777777" w:rsidR="005B302C" w:rsidRPr="002E2B5B" w:rsidRDefault="005B302C" w:rsidP="002E2B5B">
            <w:pPr>
              <w:jc w:val="right"/>
              <w:rPr>
                <w:rFonts w:ascii="Calibri" w:hAnsi="Calibri" w:cs="Calibri"/>
                <w:sz w:val="16"/>
                <w:szCs w:val="16"/>
              </w:rPr>
            </w:pPr>
            <w:r w:rsidRPr="002E2B5B">
              <w:rPr>
                <w:rFonts w:ascii="Calibri" w:hAnsi="Calibri" w:cs="Calibri"/>
                <w:sz w:val="16"/>
                <w:szCs w:val="16"/>
              </w:rPr>
              <w:t>(9.629.548)</w:t>
            </w:r>
          </w:p>
        </w:tc>
      </w:tr>
      <w:tr w:rsidR="005B302C" w:rsidRPr="002E2B5B" w14:paraId="7F983EB4" w14:textId="77777777" w:rsidTr="00067272">
        <w:trPr>
          <w:trHeight w:val="227"/>
        </w:trPr>
        <w:tc>
          <w:tcPr>
            <w:tcW w:w="3707" w:type="pct"/>
            <w:shd w:val="clear" w:color="auto" w:fill="auto"/>
            <w:noWrap/>
            <w:vAlign w:val="center"/>
          </w:tcPr>
          <w:p w14:paraId="02CB22E5" w14:textId="77777777"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3º tri/2020</w:t>
            </w:r>
          </w:p>
        </w:tc>
        <w:tc>
          <w:tcPr>
            <w:tcW w:w="1293" w:type="pct"/>
            <w:shd w:val="clear" w:color="auto" w:fill="auto"/>
            <w:noWrap/>
            <w:vAlign w:val="center"/>
          </w:tcPr>
          <w:p w14:paraId="46066D34" w14:textId="77777777" w:rsidR="005B302C" w:rsidRPr="002E2B5B" w:rsidRDefault="005B302C" w:rsidP="002E2B5B">
            <w:pPr>
              <w:jc w:val="right"/>
              <w:rPr>
                <w:rFonts w:ascii="Calibri" w:hAnsi="Calibri" w:cs="Calibri"/>
                <w:sz w:val="16"/>
                <w:szCs w:val="16"/>
              </w:rPr>
            </w:pPr>
            <w:r w:rsidRPr="002E2B5B">
              <w:rPr>
                <w:rFonts w:ascii="Calibri" w:hAnsi="Calibri" w:cs="Calibri"/>
                <w:sz w:val="16"/>
                <w:szCs w:val="16"/>
              </w:rPr>
              <w:t>(5.204.601)</w:t>
            </w:r>
          </w:p>
        </w:tc>
      </w:tr>
      <w:tr w:rsidR="005B302C" w:rsidRPr="002E2B5B" w14:paraId="52D85710" w14:textId="77777777" w:rsidTr="00067272">
        <w:trPr>
          <w:trHeight w:val="227"/>
        </w:trPr>
        <w:tc>
          <w:tcPr>
            <w:tcW w:w="3707" w:type="pct"/>
            <w:shd w:val="clear" w:color="auto" w:fill="auto"/>
            <w:noWrap/>
            <w:vAlign w:val="center"/>
            <w:hideMark/>
          </w:tcPr>
          <w:p w14:paraId="0EAA75EE" w14:textId="77777777"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4º tri/2020</w:t>
            </w:r>
          </w:p>
        </w:tc>
        <w:tc>
          <w:tcPr>
            <w:tcW w:w="1293" w:type="pct"/>
            <w:shd w:val="clear" w:color="auto" w:fill="auto"/>
            <w:noWrap/>
            <w:vAlign w:val="center"/>
            <w:hideMark/>
          </w:tcPr>
          <w:p w14:paraId="3C7AECB9" w14:textId="77777777" w:rsidR="005B302C" w:rsidRPr="002E2B5B" w:rsidRDefault="005B302C" w:rsidP="002E2B5B">
            <w:pPr>
              <w:jc w:val="right"/>
              <w:rPr>
                <w:rFonts w:ascii="Calibri" w:hAnsi="Calibri" w:cs="Calibri"/>
                <w:sz w:val="16"/>
                <w:szCs w:val="16"/>
              </w:rPr>
            </w:pPr>
            <w:r w:rsidRPr="002E2B5B">
              <w:rPr>
                <w:rFonts w:ascii="Calibri" w:hAnsi="Calibri" w:cs="Calibri"/>
                <w:sz w:val="16"/>
                <w:szCs w:val="16"/>
              </w:rPr>
              <w:t>(3.878.329)</w:t>
            </w:r>
          </w:p>
        </w:tc>
      </w:tr>
      <w:tr w:rsidR="005B302C" w:rsidRPr="002E2B5B" w14:paraId="09F1AC89" w14:textId="77777777" w:rsidTr="00067272">
        <w:trPr>
          <w:trHeight w:val="227"/>
        </w:trPr>
        <w:tc>
          <w:tcPr>
            <w:tcW w:w="3707" w:type="pct"/>
            <w:tcBorders>
              <w:top w:val="single" w:sz="4" w:space="0" w:color="auto"/>
              <w:bottom w:val="single" w:sz="4" w:space="0" w:color="auto"/>
            </w:tcBorders>
            <w:shd w:val="clear" w:color="auto" w:fill="auto"/>
            <w:noWrap/>
            <w:vAlign w:val="center"/>
            <w:hideMark/>
          </w:tcPr>
          <w:p w14:paraId="5090E331"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 xml:space="preserve">TOTAL </w:t>
            </w:r>
          </w:p>
        </w:tc>
        <w:tc>
          <w:tcPr>
            <w:tcW w:w="1293" w:type="pct"/>
            <w:tcBorders>
              <w:top w:val="single" w:sz="4" w:space="0" w:color="auto"/>
              <w:bottom w:val="single" w:sz="4" w:space="0" w:color="auto"/>
            </w:tcBorders>
            <w:shd w:val="clear" w:color="auto" w:fill="auto"/>
            <w:noWrap/>
            <w:vAlign w:val="center"/>
            <w:hideMark/>
          </w:tcPr>
          <w:p w14:paraId="6168BB98" w14:textId="77777777"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(23.952.269)</w:t>
            </w:r>
          </w:p>
        </w:tc>
      </w:tr>
    </w:tbl>
    <w:p w14:paraId="530030BB" w14:textId="77777777" w:rsidR="00564DCF" w:rsidRPr="002E2B5B" w:rsidRDefault="00564DCF" w:rsidP="002E2B5B">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6414"/>
        <w:gridCol w:w="1059"/>
        <w:gridCol w:w="1497"/>
        <w:gridCol w:w="1497"/>
      </w:tblGrid>
      <w:tr w:rsidR="00AE735D" w:rsidRPr="002E2B5B"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728FEA1A" w14:textId="4A114A47" w:rsidR="00AE735D" w:rsidRPr="002E2B5B" w:rsidRDefault="00D22F5E" w:rsidP="002E2B5B">
            <w:pPr>
              <w:rPr>
                <w:rFonts w:ascii="Calibri" w:hAnsi="Calibri" w:cs="Calibri"/>
                <w:b/>
                <w:sz w:val="22"/>
                <w:szCs w:val="22"/>
              </w:rPr>
            </w:pPr>
            <w:r w:rsidRPr="002E2B5B">
              <w:rPr>
                <w:rFonts w:ascii="Calibri" w:hAnsi="Calibri" w:cs="Calibri"/>
                <w:b/>
                <w:sz w:val="22"/>
                <w:szCs w:val="22"/>
              </w:rPr>
              <w:t>NOTA 1</w:t>
            </w:r>
            <w:r w:rsidR="00731BB6" w:rsidRPr="002E2B5B">
              <w:rPr>
                <w:rFonts w:ascii="Calibri" w:hAnsi="Calibri" w:cs="Calibri"/>
                <w:b/>
                <w:sz w:val="22"/>
                <w:szCs w:val="22"/>
              </w:rPr>
              <w:t>9</w:t>
            </w:r>
            <w:r w:rsidR="001E6E1B" w:rsidRPr="002E2B5B">
              <w:rPr>
                <w:rFonts w:ascii="Calibri" w:hAnsi="Calibri" w:cs="Calibri"/>
                <w:b/>
                <w:sz w:val="22"/>
                <w:szCs w:val="22"/>
              </w:rPr>
              <w:t xml:space="preserve"> – RECEITAS FINANCEIRAS </w:t>
            </w:r>
          </w:p>
          <w:p w14:paraId="1614D0F2" w14:textId="77777777" w:rsidR="00AE735D" w:rsidRPr="002E2B5B" w:rsidRDefault="00AE735D" w:rsidP="002E2B5B">
            <w:pPr>
              <w:rPr>
                <w:rFonts w:ascii="Calibri" w:hAnsi="Calibri" w:cs="Calibri"/>
                <w:b/>
                <w:sz w:val="16"/>
                <w:szCs w:val="16"/>
              </w:rPr>
            </w:pPr>
          </w:p>
          <w:p w14:paraId="37A0A42A"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RECEITAS FINANCEIRAS</w:t>
            </w:r>
          </w:p>
        </w:tc>
        <w:tc>
          <w:tcPr>
            <w:tcW w:w="506" w:type="pct"/>
            <w:vMerge w:val="restart"/>
            <w:tcBorders>
              <w:top w:val="nil"/>
              <w:left w:val="nil"/>
              <w:bottom w:val="single" w:sz="8" w:space="0" w:color="000000"/>
              <w:right w:val="nil"/>
            </w:tcBorders>
            <w:shd w:val="clear" w:color="auto" w:fill="auto"/>
            <w:vAlign w:val="bottom"/>
          </w:tcPr>
          <w:p w14:paraId="28C6A757" w14:textId="77777777" w:rsidR="00AE735D" w:rsidRPr="002E2B5B" w:rsidRDefault="00AE735D" w:rsidP="002E2B5B">
            <w:pPr>
              <w:jc w:val="right"/>
              <w:rPr>
                <w:rFonts w:ascii="Calibri" w:hAnsi="Calibri" w:cs="Calibri"/>
                <w:b/>
                <w:bCs/>
                <w:color w:val="000000"/>
                <w:sz w:val="16"/>
                <w:szCs w:val="16"/>
              </w:rPr>
            </w:pPr>
          </w:p>
        </w:tc>
        <w:tc>
          <w:tcPr>
            <w:tcW w:w="715" w:type="pct"/>
            <w:vMerge w:val="restart"/>
            <w:tcBorders>
              <w:top w:val="nil"/>
              <w:left w:val="nil"/>
              <w:bottom w:val="single" w:sz="8" w:space="0" w:color="000000"/>
              <w:right w:val="nil"/>
            </w:tcBorders>
            <w:shd w:val="clear" w:color="auto" w:fill="auto"/>
            <w:vAlign w:val="bottom"/>
          </w:tcPr>
          <w:p w14:paraId="680E8467" w14:textId="77777777" w:rsidR="00AE735D" w:rsidRPr="002E2B5B" w:rsidRDefault="00AE735D"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715" w:type="pct"/>
            <w:tcBorders>
              <w:top w:val="nil"/>
              <w:left w:val="nil"/>
              <w:right w:val="nil"/>
            </w:tcBorders>
            <w:vAlign w:val="bottom"/>
          </w:tcPr>
          <w:p w14:paraId="0FFA4E6B" w14:textId="77777777" w:rsidR="00AE735D" w:rsidRPr="002E2B5B" w:rsidRDefault="00AE735D" w:rsidP="002E2B5B">
            <w:pPr>
              <w:jc w:val="right"/>
              <w:rPr>
                <w:rFonts w:ascii="Calibri" w:hAnsi="Calibri" w:cs="Calibri"/>
                <w:b/>
                <w:bCs/>
                <w:color w:val="000000"/>
                <w:sz w:val="16"/>
                <w:szCs w:val="16"/>
              </w:rPr>
            </w:pPr>
          </w:p>
        </w:tc>
      </w:tr>
      <w:tr w:rsidR="00AE735D" w:rsidRPr="002E2B5B"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2E2B5B" w:rsidRDefault="00AE735D" w:rsidP="002E2B5B">
            <w:pPr>
              <w:rPr>
                <w:rFonts w:ascii="Calibri" w:hAnsi="Calibri" w:cs="Calibri"/>
                <w:b/>
                <w:bCs/>
                <w:color w:val="000000"/>
                <w:sz w:val="16"/>
                <w:szCs w:val="16"/>
              </w:rPr>
            </w:pPr>
          </w:p>
        </w:tc>
        <w:tc>
          <w:tcPr>
            <w:tcW w:w="506" w:type="pct"/>
            <w:vMerge/>
            <w:tcBorders>
              <w:top w:val="nil"/>
              <w:left w:val="nil"/>
              <w:bottom w:val="single" w:sz="8" w:space="0" w:color="000000"/>
              <w:right w:val="nil"/>
            </w:tcBorders>
            <w:vAlign w:val="bottom"/>
          </w:tcPr>
          <w:p w14:paraId="2E95BC53" w14:textId="77777777" w:rsidR="00AE735D" w:rsidRPr="002E2B5B" w:rsidRDefault="00AE735D" w:rsidP="002E2B5B">
            <w:pPr>
              <w:rPr>
                <w:rFonts w:ascii="Calibri" w:hAnsi="Calibri" w:cs="Calibri"/>
                <w:b/>
                <w:bCs/>
                <w:color w:val="000000"/>
                <w:sz w:val="16"/>
                <w:szCs w:val="16"/>
              </w:rPr>
            </w:pPr>
          </w:p>
        </w:tc>
        <w:tc>
          <w:tcPr>
            <w:tcW w:w="715" w:type="pct"/>
            <w:vMerge/>
            <w:tcBorders>
              <w:top w:val="nil"/>
              <w:left w:val="nil"/>
              <w:bottom w:val="single" w:sz="8" w:space="0" w:color="000000"/>
              <w:right w:val="nil"/>
            </w:tcBorders>
            <w:shd w:val="clear" w:color="auto" w:fill="auto"/>
            <w:vAlign w:val="bottom"/>
            <w:hideMark/>
          </w:tcPr>
          <w:p w14:paraId="41668715" w14:textId="77777777" w:rsidR="00AE735D" w:rsidRPr="002E2B5B" w:rsidRDefault="00AE735D" w:rsidP="002E2B5B">
            <w:pPr>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77777777" w:rsidR="00AE735D" w:rsidRPr="002E2B5B" w:rsidRDefault="00AE735D"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AE735D" w:rsidRPr="002E2B5B" w14:paraId="3374718C" w14:textId="77777777" w:rsidTr="007E4677">
        <w:trPr>
          <w:trHeight w:val="300"/>
        </w:trPr>
        <w:tc>
          <w:tcPr>
            <w:tcW w:w="3064" w:type="pct"/>
            <w:tcBorders>
              <w:top w:val="nil"/>
              <w:left w:val="nil"/>
              <w:bottom w:val="nil"/>
              <w:right w:val="nil"/>
            </w:tcBorders>
            <w:shd w:val="clear" w:color="auto" w:fill="auto"/>
            <w:noWrap/>
            <w:vAlign w:val="bottom"/>
            <w:hideMark/>
          </w:tcPr>
          <w:p w14:paraId="3A644136" w14:textId="77777777"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 xml:space="preserve">Atualização Monetária – Crédito a receber </w:t>
            </w:r>
          </w:p>
        </w:tc>
        <w:tc>
          <w:tcPr>
            <w:tcW w:w="506" w:type="pct"/>
            <w:tcBorders>
              <w:top w:val="nil"/>
              <w:left w:val="nil"/>
              <w:bottom w:val="nil"/>
              <w:right w:val="nil"/>
            </w:tcBorders>
            <w:shd w:val="clear" w:color="auto" w:fill="auto"/>
            <w:noWrap/>
            <w:vAlign w:val="bottom"/>
          </w:tcPr>
          <w:p w14:paraId="33268AA3"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68A156C5" w14:textId="77777777" w:rsidR="00AE735D" w:rsidRPr="002E2B5B" w:rsidRDefault="00DA77C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15" w:type="pct"/>
            <w:tcBorders>
              <w:top w:val="nil"/>
              <w:left w:val="nil"/>
              <w:bottom w:val="nil"/>
              <w:right w:val="nil"/>
            </w:tcBorders>
            <w:vAlign w:val="bottom"/>
          </w:tcPr>
          <w:p w14:paraId="108AAF51" w14:textId="77777777" w:rsidR="00AE735D" w:rsidRPr="002E2B5B" w:rsidRDefault="00AE735D" w:rsidP="002E2B5B">
            <w:pPr>
              <w:jc w:val="right"/>
              <w:rPr>
                <w:rFonts w:ascii="Calibri" w:hAnsi="Calibri" w:cs="Calibri"/>
                <w:color w:val="000000"/>
                <w:sz w:val="16"/>
                <w:szCs w:val="16"/>
              </w:rPr>
            </w:pPr>
            <w:r w:rsidRPr="002E2B5B">
              <w:rPr>
                <w:rFonts w:ascii="Calibri" w:hAnsi="Calibri" w:cs="Calibri"/>
                <w:color w:val="000000"/>
                <w:sz w:val="16"/>
                <w:szCs w:val="16"/>
              </w:rPr>
              <w:t>8.353</w:t>
            </w:r>
          </w:p>
        </w:tc>
      </w:tr>
      <w:tr w:rsidR="00AE735D" w:rsidRPr="002E2B5B" w14:paraId="78A84C50" w14:textId="77777777" w:rsidTr="007E4677">
        <w:trPr>
          <w:trHeight w:val="300"/>
        </w:trPr>
        <w:tc>
          <w:tcPr>
            <w:tcW w:w="3064" w:type="pct"/>
            <w:tcBorders>
              <w:top w:val="nil"/>
              <w:left w:val="nil"/>
              <w:bottom w:val="nil"/>
              <w:right w:val="nil"/>
            </w:tcBorders>
            <w:shd w:val="clear" w:color="auto" w:fill="auto"/>
            <w:noWrap/>
            <w:vAlign w:val="bottom"/>
            <w:hideMark/>
          </w:tcPr>
          <w:p w14:paraId="1534C767" w14:textId="77777777"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 xml:space="preserve">Outros Juros e encargos de mora </w:t>
            </w:r>
          </w:p>
        </w:tc>
        <w:tc>
          <w:tcPr>
            <w:tcW w:w="506" w:type="pct"/>
            <w:tcBorders>
              <w:top w:val="nil"/>
              <w:left w:val="nil"/>
              <w:bottom w:val="nil"/>
              <w:right w:val="nil"/>
            </w:tcBorders>
            <w:shd w:val="clear" w:color="auto" w:fill="auto"/>
            <w:noWrap/>
            <w:vAlign w:val="bottom"/>
          </w:tcPr>
          <w:p w14:paraId="24D26F18"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37FCB9CB" w14:textId="77777777" w:rsidR="00AE735D" w:rsidRPr="002E2B5B" w:rsidRDefault="00DA77C9"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715" w:type="pct"/>
            <w:tcBorders>
              <w:top w:val="nil"/>
              <w:left w:val="nil"/>
              <w:bottom w:val="nil"/>
              <w:right w:val="nil"/>
            </w:tcBorders>
            <w:vAlign w:val="bottom"/>
          </w:tcPr>
          <w:p w14:paraId="757084EC" w14:textId="77777777" w:rsidR="00AE735D" w:rsidRPr="002E2B5B" w:rsidRDefault="00AE735D"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AE735D" w:rsidRPr="002E2B5B" w14:paraId="0A19304F" w14:textId="77777777" w:rsidTr="007E4677">
        <w:trPr>
          <w:trHeight w:val="300"/>
        </w:trPr>
        <w:tc>
          <w:tcPr>
            <w:tcW w:w="3064" w:type="pct"/>
            <w:tcBorders>
              <w:top w:val="nil"/>
              <w:left w:val="nil"/>
              <w:bottom w:val="nil"/>
              <w:right w:val="nil"/>
            </w:tcBorders>
            <w:shd w:val="clear" w:color="auto" w:fill="auto"/>
            <w:noWrap/>
            <w:vAlign w:val="bottom"/>
            <w:hideMark/>
          </w:tcPr>
          <w:p w14:paraId="6B849F8E" w14:textId="77777777"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Juros e encargos de mora sobre receitas</w:t>
            </w:r>
          </w:p>
        </w:tc>
        <w:tc>
          <w:tcPr>
            <w:tcW w:w="506" w:type="pct"/>
            <w:tcBorders>
              <w:top w:val="nil"/>
              <w:left w:val="nil"/>
              <w:bottom w:val="nil"/>
              <w:right w:val="nil"/>
            </w:tcBorders>
            <w:shd w:val="clear" w:color="auto" w:fill="auto"/>
            <w:noWrap/>
            <w:vAlign w:val="bottom"/>
          </w:tcPr>
          <w:p w14:paraId="59EA0C96"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02F1B608" w14:textId="77777777" w:rsidR="00AE735D" w:rsidRPr="002E2B5B" w:rsidRDefault="00DA77C9" w:rsidP="002E2B5B">
            <w:pPr>
              <w:jc w:val="right"/>
              <w:rPr>
                <w:rFonts w:ascii="Calibri" w:hAnsi="Calibri" w:cs="Calibri"/>
                <w:color w:val="000000"/>
                <w:sz w:val="16"/>
                <w:szCs w:val="16"/>
              </w:rPr>
            </w:pPr>
            <w:r w:rsidRPr="002E2B5B">
              <w:rPr>
                <w:rFonts w:ascii="Calibri" w:hAnsi="Calibri" w:cs="Calibri"/>
                <w:color w:val="000000"/>
                <w:sz w:val="16"/>
                <w:szCs w:val="16"/>
              </w:rPr>
              <w:t>40.079</w:t>
            </w:r>
          </w:p>
        </w:tc>
        <w:tc>
          <w:tcPr>
            <w:tcW w:w="715" w:type="pct"/>
            <w:tcBorders>
              <w:top w:val="nil"/>
              <w:left w:val="nil"/>
              <w:bottom w:val="nil"/>
              <w:right w:val="nil"/>
            </w:tcBorders>
            <w:vAlign w:val="bottom"/>
          </w:tcPr>
          <w:p w14:paraId="0DE0F4BA" w14:textId="77777777" w:rsidR="00AE735D" w:rsidRPr="002E2B5B" w:rsidRDefault="00AE735D"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AE735D" w:rsidRPr="002E2B5B" w14:paraId="303A5BB0" w14:textId="77777777" w:rsidTr="007E4677">
        <w:trPr>
          <w:trHeight w:val="315"/>
        </w:trPr>
        <w:tc>
          <w:tcPr>
            <w:tcW w:w="3064" w:type="pct"/>
            <w:tcBorders>
              <w:top w:val="nil"/>
              <w:left w:val="nil"/>
              <w:bottom w:val="nil"/>
              <w:right w:val="nil"/>
            </w:tcBorders>
            <w:shd w:val="clear" w:color="auto" w:fill="auto"/>
            <w:noWrap/>
            <w:vAlign w:val="bottom"/>
            <w:hideMark/>
          </w:tcPr>
          <w:p w14:paraId="035EFBAD" w14:textId="0F6125C6"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 xml:space="preserve">Atualização Monetária dos Contratos de Permissão de Uso de Pátios (Nota </w:t>
            </w:r>
            <w:r w:rsidR="002E504F" w:rsidRPr="002E2B5B">
              <w:rPr>
                <w:rFonts w:ascii="Calibri" w:hAnsi="Calibri" w:cs="Calibri"/>
                <w:color w:val="000000"/>
                <w:sz w:val="16"/>
                <w:szCs w:val="16"/>
              </w:rPr>
              <w:t>7</w:t>
            </w:r>
            <w:r w:rsidRPr="002E2B5B">
              <w:rPr>
                <w:rFonts w:ascii="Calibri" w:hAnsi="Calibri" w:cs="Calibri"/>
                <w:color w:val="000000"/>
                <w:sz w:val="16"/>
                <w:szCs w:val="16"/>
              </w:rPr>
              <w:t>)</w:t>
            </w:r>
          </w:p>
        </w:tc>
        <w:tc>
          <w:tcPr>
            <w:tcW w:w="506" w:type="pct"/>
            <w:tcBorders>
              <w:top w:val="nil"/>
              <w:left w:val="nil"/>
              <w:bottom w:val="nil"/>
              <w:right w:val="nil"/>
            </w:tcBorders>
            <w:shd w:val="clear" w:color="auto" w:fill="auto"/>
            <w:noWrap/>
            <w:vAlign w:val="bottom"/>
          </w:tcPr>
          <w:p w14:paraId="6DE9DF6E"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402D7905" w14:textId="77777777" w:rsidR="00AE735D" w:rsidRPr="002E2B5B" w:rsidRDefault="00AE735D" w:rsidP="002E2B5B">
            <w:pPr>
              <w:jc w:val="right"/>
              <w:rPr>
                <w:rFonts w:ascii="Calibri" w:hAnsi="Calibri" w:cs="Calibri"/>
                <w:color w:val="000000"/>
                <w:sz w:val="16"/>
                <w:szCs w:val="16"/>
              </w:rPr>
            </w:pPr>
            <w:r w:rsidRPr="002E2B5B">
              <w:rPr>
                <w:rFonts w:ascii="Calibri" w:hAnsi="Calibri" w:cs="Calibri"/>
                <w:color w:val="000000"/>
                <w:sz w:val="16"/>
                <w:szCs w:val="16"/>
              </w:rPr>
              <w:t>4.</w:t>
            </w:r>
            <w:r w:rsidR="00DA77C9" w:rsidRPr="002E2B5B">
              <w:rPr>
                <w:rFonts w:ascii="Calibri" w:hAnsi="Calibri" w:cs="Calibri"/>
                <w:color w:val="000000"/>
                <w:sz w:val="16"/>
                <w:szCs w:val="16"/>
              </w:rPr>
              <w:t>950.720</w:t>
            </w:r>
          </w:p>
        </w:tc>
        <w:tc>
          <w:tcPr>
            <w:tcW w:w="715" w:type="pct"/>
            <w:tcBorders>
              <w:top w:val="nil"/>
              <w:left w:val="nil"/>
              <w:bottom w:val="nil"/>
              <w:right w:val="nil"/>
            </w:tcBorders>
            <w:vAlign w:val="bottom"/>
          </w:tcPr>
          <w:p w14:paraId="2B888A9C" w14:textId="77777777" w:rsidR="00AE735D" w:rsidRPr="002E2B5B" w:rsidRDefault="00AE735D" w:rsidP="002E2B5B">
            <w:pPr>
              <w:jc w:val="right"/>
              <w:rPr>
                <w:rFonts w:ascii="Calibri" w:hAnsi="Calibri" w:cs="Calibri"/>
                <w:color w:val="000000"/>
                <w:sz w:val="16"/>
                <w:szCs w:val="16"/>
              </w:rPr>
            </w:pPr>
            <w:r w:rsidRPr="002E2B5B">
              <w:rPr>
                <w:rFonts w:ascii="Calibri" w:hAnsi="Calibri" w:cs="Calibri"/>
                <w:color w:val="000000"/>
                <w:sz w:val="16"/>
                <w:szCs w:val="16"/>
              </w:rPr>
              <w:t>1.644.410</w:t>
            </w:r>
          </w:p>
        </w:tc>
      </w:tr>
      <w:tr w:rsidR="00AE735D" w:rsidRPr="002E2B5B" w14:paraId="66F8EE4F" w14:textId="77777777" w:rsidTr="007E4677">
        <w:trPr>
          <w:trHeight w:val="315"/>
        </w:trPr>
        <w:tc>
          <w:tcPr>
            <w:tcW w:w="3064" w:type="pct"/>
            <w:tcBorders>
              <w:top w:val="single" w:sz="8" w:space="0" w:color="auto"/>
              <w:left w:val="nil"/>
              <w:bottom w:val="single" w:sz="8" w:space="0" w:color="auto"/>
              <w:right w:val="nil"/>
            </w:tcBorders>
            <w:shd w:val="clear" w:color="auto" w:fill="auto"/>
            <w:noWrap/>
            <w:vAlign w:val="bottom"/>
            <w:hideMark/>
          </w:tcPr>
          <w:p w14:paraId="49DC40AF"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506" w:type="pct"/>
            <w:tcBorders>
              <w:top w:val="single" w:sz="8" w:space="0" w:color="auto"/>
              <w:left w:val="nil"/>
              <w:bottom w:val="single" w:sz="8" w:space="0" w:color="auto"/>
              <w:right w:val="nil"/>
            </w:tcBorders>
            <w:shd w:val="clear" w:color="auto" w:fill="auto"/>
            <w:noWrap/>
            <w:vAlign w:val="bottom"/>
          </w:tcPr>
          <w:p w14:paraId="21AA59EF" w14:textId="77777777" w:rsidR="00AE735D" w:rsidRPr="002E2B5B" w:rsidRDefault="00AE735D" w:rsidP="002E2B5B">
            <w:pPr>
              <w:jc w:val="right"/>
              <w:rPr>
                <w:rFonts w:ascii="Calibri" w:hAnsi="Calibri" w:cs="Calibri"/>
                <w:b/>
                <w:bCs/>
                <w:color w:val="000000"/>
                <w:sz w:val="16"/>
                <w:szCs w:val="16"/>
              </w:rPr>
            </w:pPr>
          </w:p>
        </w:tc>
        <w:tc>
          <w:tcPr>
            <w:tcW w:w="715" w:type="pct"/>
            <w:tcBorders>
              <w:top w:val="single" w:sz="8" w:space="0" w:color="auto"/>
              <w:left w:val="nil"/>
              <w:bottom w:val="single" w:sz="8" w:space="0" w:color="auto"/>
              <w:right w:val="nil"/>
            </w:tcBorders>
            <w:shd w:val="clear" w:color="auto" w:fill="auto"/>
            <w:noWrap/>
            <w:vAlign w:val="center"/>
            <w:hideMark/>
          </w:tcPr>
          <w:p w14:paraId="1F48EFEE" w14:textId="77777777" w:rsidR="00AE735D" w:rsidRPr="002E2B5B" w:rsidRDefault="00DA77C9" w:rsidP="002E2B5B">
            <w:pPr>
              <w:jc w:val="right"/>
              <w:rPr>
                <w:rFonts w:ascii="Calibri" w:hAnsi="Calibri" w:cs="Calibri"/>
                <w:b/>
                <w:bCs/>
                <w:color w:val="000000"/>
                <w:sz w:val="16"/>
                <w:szCs w:val="16"/>
              </w:rPr>
            </w:pPr>
            <w:r w:rsidRPr="002E2B5B">
              <w:rPr>
                <w:rFonts w:ascii="Calibri" w:hAnsi="Calibri" w:cs="Calibri"/>
                <w:b/>
                <w:bCs/>
                <w:color w:val="000000"/>
                <w:sz w:val="16"/>
                <w:szCs w:val="16"/>
              </w:rPr>
              <w:t>4.990.799</w:t>
            </w:r>
          </w:p>
        </w:tc>
        <w:tc>
          <w:tcPr>
            <w:tcW w:w="715" w:type="pct"/>
            <w:tcBorders>
              <w:top w:val="single" w:sz="8" w:space="0" w:color="auto"/>
              <w:left w:val="nil"/>
              <w:bottom w:val="single" w:sz="8" w:space="0" w:color="auto"/>
              <w:right w:val="nil"/>
            </w:tcBorders>
            <w:vAlign w:val="bottom"/>
          </w:tcPr>
          <w:p w14:paraId="4C294996" w14:textId="77777777" w:rsidR="00AE735D" w:rsidRPr="002E2B5B" w:rsidRDefault="00AE735D" w:rsidP="002E2B5B">
            <w:pPr>
              <w:jc w:val="right"/>
              <w:rPr>
                <w:rFonts w:ascii="Calibri" w:hAnsi="Calibri" w:cs="Calibri"/>
                <w:b/>
                <w:bCs/>
                <w:color w:val="000000"/>
                <w:sz w:val="16"/>
                <w:szCs w:val="16"/>
              </w:rPr>
            </w:pPr>
            <w:r w:rsidRPr="002E2B5B">
              <w:rPr>
                <w:rFonts w:ascii="Calibri" w:hAnsi="Calibri" w:cs="Calibri"/>
                <w:b/>
                <w:bCs/>
                <w:color w:val="000000"/>
                <w:sz w:val="16"/>
                <w:szCs w:val="16"/>
              </w:rPr>
              <w:t>1.652.763</w:t>
            </w:r>
          </w:p>
        </w:tc>
      </w:tr>
    </w:tbl>
    <w:p w14:paraId="76DB3F56" w14:textId="22BBBAEE" w:rsidR="00D974C8" w:rsidRPr="002E2B5B" w:rsidRDefault="001E6E1B" w:rsidP="002E2B5B">
      <w:pPr>
        <w:ind w:right="57"/>
        <w:jc w:val="both"/>
        <w:rPr>
          <w:rFonts w:ascii="Calibri" w:hAnsi="Calibri" w:cs="Calibri"/>
          <w:sz w:val="22"/>
          <w:szCs w:val="22"/>
        </w:rPr>
      </w:pPr>
      <w:r w:rsidRPr="002E2B5B">
        <w:rPr>
          <w:rFonts w:ascii="Calibri" w:hAnsi="Calibri" w:cs="Calibri"/>
          <w:sz w:val="22"/>
          <w:szCs w:val="22"/>
        </w:rPr>
        <w:t>As receitas financeiras da VALEC são provindas das atualizações monetárias</w:t>
      </w:r>
      <w:r w:rsidR="00454BA0" w:rsidRPr="002E2B5B">
        <w:rPr>
          <w:rFonts w:ascii="Calibri" w:hAnsi="Calibri" w:cs="Calibri"/>
          <w:sz w:val="22"/>
          <w:szCs w:val="22"/>
        </w:rPr>
        <w:t xml:space="preserve"> </w:t>
      </w:r>
      <w:r w:rsidR="00E470A7" w:rsidRPr="002E2B5B">
        <w:rPr>
          <w:rFonts w:ascii="Calibri" w:hAnsi="Calibri" w:cs="Calibri"/>
          <w:sz w:val="22"/>
          <w:szCs w:val="22"/>
        </w:rPr>
        <w:t>sobre processos administrativos impetrados contra fornecedores</w:t>
      </w:r>
      <w:r w:rsidR="00454BA0" w:rsidRPr="002E2B5B">
        <w:rPr>
          <w:rFonts w:ascii="Calibri" w:hAnsi="Calibri" w:cs="Calibri"/>
          <w:sz w:val="22"/>
          <w:szCs w:val="22"/>
        </w:rPr>
        <w:t xml:space="preserve"> </w:t>
      </w:r>
      <w:r w:rsidR="00457CA3" w:rsidRPr="002E2B5B">
        <w:rPr>
          <w:rFonts w:ascii="Calibri" w:hAnsi="Calibri" w:cs="Calibri"/>
          <w:sz w:val="22"/>
          <w:szCs w:val="22"/>
        </w:rPr>
        <w:t xml:space="preserve">e </w:t>
      </w:r>
      <w:r w:rsidRPr="002E2B5B">
        <w:rPr>
          <w:rFonts w:ascii="Calibri" w:hAnsi="Calibri" w:cs="Calibri"/>
          <w:sz w:val="22"/>
          <w:szCs w:val="22"/>
        </w:rPr>
        <w:t xml:space="preserve">dos direitos a receber sobre os Contratos </w:t>
      </w:r>
      <w:r w:rsidR="005A5C49" w:rsidRPr="002E2B5B">
        <w:rPr>
          <w:rFonts w:ascii="Calibri" w:hAnsi="Calibri" w:cs="Calibri"/>
          <w:sz w:val="22"/>
          <w:szCs w:val="22"/>
        </w:rPr>
        <w:t>de Permissões de Uso de Pátios</w:t>
      </w:r>
      <w:r w:rsidR="001C75AC" w:rsidRPr="002E2B5B">
        <w:rPr>
          <w:rFonts w:ascii="Calibri" w:hAnsi="Calibri" w:cs="Calibri"/>
          <w:sz w:val="22"/>
          <w:szCs w:val="22"/>
        </w:rPr>
        <w:t>.</w:t>
      </w:r>
    </w:p>
    <w:p w14:paraId="16FF0B37" w14:textId="515DECC9" w:rsidR="00374FB9" w:rsidRPr="002E2B5B" w:rsidRDefault="00374FB9" w:rsidP="002E2B5B">
      <w:pPr>
        <w:ind w:right="57"/>
        <w:jc w:val="both"/>
        <w:rPr>
          <w:rFonts w:ascii="Calibri" w:hAnsi="Calibri" w:cs="Calibri"/>
          <w:sz w:val="22"/>
          <w:szCs w:val="22"/>
        </w:rPr>
      </w:pPr>
    </w:p>
    <w:p w14:paraId="1B51B084" w14:textId="77777777" w:rsidR="00374FB9" w:rsidRPr="002E2B5B" w:rsidRDefault="00374FB9" w:rsidP="002E2B5B">
      <w:pPr>
        <w:ind w:right="57"/>
        <w:jc w:val="both"/>
        <w:rPr>
          <w:rFonts w:ascii="Calibri" w:hAnsi="Calibri" w:cs="Calibri"/>
          <w:sz w:val="22"/>
          <w:szCs w:val="22"/>
        </w:rPr>
      </w:pPr>
    </w:p>
    <w:p w14:paraId="412D5B00" w14:textId="77777777" w:rsidR="00564DCF" w:rsidRPr="002E2B5B" w:rsidRDefault="00564DCF" w:rsidP="002E2B5B">
      <w:pPr>
        <w:ind w:right="57"/>
        <w:jc w:val="both"/>
        <w:rPr>
          <w:rFonts w:ascii="Calibri" w:hAnsi="Calibri" w:cs="Calibri"/>
          <w:sz w:val="22"/>
          <w:szCs w:val="22"/>
        </w:rPr>
      </w:pPr>
    </w:p>
    <w:tbl>
      <w:tblPr>
        <w:tblW w:w="5001" w:type="pct"/>
        <w:tblCellMar>
          <w:left w:w="70" w:type="dxa"/>
          <w:right w:w="70" w:type="dxa"/>
        </w:tblCellMar>
        <w:tblLook w:val="04A0" w:firstRow="1" w:lastRow="0" w:firstColumn="1" w:lastColumn="0" w:noHBand="0" w:noVBand="1"/>
      </w:tblPr>
      <w:tblGrid>
        <w:gridCol w:w="5771"/>
        <w:gridCol w:w="2071"/>
        <w:gridCol w:w="1233"/>
        <w:gridCol w:w="1394"/>
      </w:tblGrid>
      <w:tr w:rsidR="00A146B5" w:rsidRPr="002E2B5B" w14:paraId="2D8E5073" w14:textId="77777777" w:rsidTr="00A146B5">
        <w:trPr>
          <w:trHeight w:val="300"/>
        </w:trPr>
        <w:tc>
          <w:tcPr>
            <w:tcW w:w="2756" w:type="pct"/>
            <w:vMerge w:val="restart"/>
            <w:tcBorders>
              <w:top w:val="nil"/>
              <w:left w:val="nil"/>
              <w:right w:val="nil"/>
            </w:tcBorders>
            <w:shd w:val="clear" w:color="auto" w:fill="auto"/>
            <w:noWrap/>
            <w:vAlign w:val="center"/>
            <w:hideMark/>
          </w:tcPr>
          <w:p w14:paraId="7B5A9B1B" w14:textId="0E2939DA" w:rsidR="00A146B5" w:rsidRPr="002E2B5B" w:rsidRDefault="00A146B5" w:rsidP="002E2B5B">
            <w:pPr>
              <w:rPr>
                <w:rFonts w:ascii="Calibri" w:hAnsi="Calibri" w:cs="Calibri"/>
                <w:b/>
                <w:sz w:val="22"/>
                <w:szCs w:val="22"/>
              </w:rPr>
            </w:pPr>
            <w:r w:rsidRPr="002E2B5B">
              <w:rPr>
                <w:rFonts w:ascii="Calibri" w:hAnsi="Calibri" w:cs="Calibri"/>
                <w:b/>
                <w:sz w:val="22"/>
                <w:szCs w:val="22"/>
              </w:rPr>
              <w:lastRenderedPageBreak/>
              <w:t xml:space="preserve">NOTA </w:t>
            </w:r>
            <w:r w:rsidR="00731BB6" w:rsidRPr="002E2B5B">
              <w:rPr>
                <w:rFonts w:ascii="Calibri" w:hAnsi="Calibri" w:cs="Calibri"/>
                <w:b/>
                <w:sz w:val="22"/>
                <w:szCs w:val="22"/>
              </w:rPr>
              <w:t>20</w:t>
            </w:r>
            <w:r w:rsidRPr="002E2B5B">
              <w:rPr>
                <w:rFonts w:ascii="Calibri" w:hAnsi="Calibri" w:cs="Calibri"/>
                <w:b/>
                <w:sz w:val="22"/>
                <w:szCs w:val="22"/>
              </w:rPr>
              <w:t xml:space="preserve"> - DESPESAS FINANCEIRAS</w:t>
            </w:r>
          </w:p>
          <w:p w14:paraId="5DFD5F48" w14:textId="77777777" w:rsidR="00A146B5" w:rsidRPr="002E2B5B" w:rsidRDefault="00A146B5" w:rsidP="002E2B5B">
            <w:pPr>
              <w:rPr>
                <w:rFonts w:ascii="Calibri" w:hAnsi="Calibri" w:cs="Calibri"/>
                <w:b/>
                <w:sz w:val="16"/>
                <w:szCs w:val="16"/>
              </w:rPr>
            </w:pPr>
          </w:p>
          <w:p w14:paraId="5C3D2C64" w14:textId="77777777" w:rsidR="00A146B5" w:rsidRPr="002E2B5B" w:rsidRDefault="00A146B5" w:rsidP="002E2B5B">
            <w:pPr>
              <w:rPr>
                <w:rFonts w:ascii="Calibri" w:hAnsi="Calibri" w:cs="Calibri"/>
                <w:b/>
                <w:bCs/>
                <w:color w:val="000000"/>
                <w:sz w:val="16"/>
                <w:szCs w:val="16"/>
              </w:rPr>
            </w:pPr>
            <w:r w:rsidRPr="002E2B5B">
              <w:rPr>
                <w:rFonts w:ascii="Calibri" w:hAnsi="Calibri" w:cs="Calibri"/>
                <w:b/>
                <w:bCs/>
                <w:color w:val="000000"/>
                <w:sz w:val="16"/>
                <w:szCs w:val="16"/>
              </w:rPr>
              <w:t>DESPESAS FINANCEIRAS</w:t>
            </w:r>
          </w:p>
        </w:tc>
        <w:tc>
          <w:tcPr>
            <w:tcW w:w="989" w:type="pct"/>
            <w:vMerge w:val="restart"/>
            <w:tcBorders>
              <w:top w:val="nil"/>
              <w:left w:val="nil"/>
              <w:right w:val="nil"/>
            </w:tcBorders>
            <w:shd w:val="clear" w:color="auto" w:fill="auto"/>
            <w:vAlign w:val="bottom"/>
          </w:tcPr>
          <w:p w14:paraId="31DCCD00" w14:textId="77777777" w:rsidR="00A146B5" w:rsidRPr="002E2B5B" w:rsidRDefault="00A146B5" w:rsidP="002E2B5B">
            <w:pPr>
              <w:jc w:val="right"/>
              <w:rPr>
                <w:rFonts w:ascii="Calibri" w:hAnsi="Calibri" w:cs="Calibri"/>
                <w:b/>
                <w:bCs/>
                <w:color w:val="000000"/>
                <w:sz w:val="16"/>
                <w:szCs w:val="16"/>
              </w:rPr>
            </w:pPr>
          </w:p>
        </w:tc>
        <w:tc>
          <w:tcPr>
            <w:tcW w:w="589" w:type="pct"/>
            <w:vMerge w:val="restart"/>
            <w:tcBorders>
              <w:top w:val="nil"/>
              <w:left w:val="nil"/>
              <w:right w:val="nil"/>
            </w:tcBorders>
            <w:shd w:val="clear" w:color="auto" w:fill="auto"/>
            <w:vAlign w:val="bottom"/>
            <w:hideMark/>
          </w:tcPr>
          <w:p w14:paraId="7EB13637"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666" w:type="pct"/>
            <w:tcBorders>
              <w:top w:val="nil"/>
              <w:left w:val="nil"/>
              <w:right w:val="nil"/>
            </w:tcBorders>
            <w:vAlign w:val="bottom"/>
          </w:tcPr>
          <w:p w14:paraId="6F79C52D" w14:textId="77777777" w:rsidR="00A146B5" w:rsidRPr="002E2B5B" w:rsidRDefault="00A146B5" w:rsidP="002E2B5B">
            <w:pPr>
              <w:jc w:val="right"/>
              <w:rPr>
                <w:rFonts w:ascii="Calibri" w:hAnsi="Calibri" w:cs="Calibri"/>
                <w:b/>
                <w:bCs/>
                <w:color w:val="000000"/>
                <w:sz w:val="16"/>
                <w:szCs w:val="16"/>
              </w:rPr>
            </w:pPr>
          </w:p>
        </w:tc>
      </w:tr>
      <w:tr w:rsidR="00A146B5" w:rsidRPr="002E2B5B" w14:paraId="56CC00A8" w14:textId="77777777" w:rsidTr="00A146B5">
        <w:trPr>
          <w:trHeight w:val="315"/>
        </w:trPr>
        <w:tc>
          <w:tcPr>
            <w:tcW w:w="2756" w:type="pct"/>
            <w:vMerge/>
            <w:tcBorders>
              <w:top w:val="nil"/>
              <w:left w:val="nil"/>
              <w:bottom w:val="single" w:sz="8" w:space="0" w:color="000000"/>
              <w:right w:val="nil"/>
            </w:tcBorders>
            <w:vAlign w:val="center"/>
            <w:hideMark/>
          </w:tcPr>
          <w:p w14:paraId="47B1246B" w14:textId="77777777" w:rsidR="00A146B5" w:rsidRPr="002E2B5B" w:rsidRDefault="00A146B5" w:rsidP="002E2B5B">
            <w:pPr>
              <w:rPr>
                <w:rFonts w:ascii="Calibri" w:hAnsi="Calibri" w:cs="Calibri"/>
                <w:b/>
                <w:bCs/>
                <w:color w:val="000000"/>
                <w:sz w:val="16"/>
                <w:szCs w:val="16"/>
              </w:rPr>
            </w:pPr>
          </w:p>
        </w:tc>
        <w:tc>
          <w:tcPr>
            <w:tcW w:w="989" w:type="pct"/>
            <w:vMerge/>
            <w:tcBorders>
              <w:top w:val="nil"/>
              <w:left w:val="nil"/>
              <w:bottom w:val="single" w:sz="8" w:space="0" w:color="000000"/>
              <w:right w:val="nil"/>
            </w:tcBorders>
            <w:vAlign w:val="bottom"/>
          </w:tcPr>
          <w:p w14:paraId="71CEF223" w14:textId="77777777" w:rsidR="00A146B5" w:rsidRPr="002E2B5B" w:rsidRDefault="00A146B5" w:rsidP="002E2B5B">
            <w:pPr>
              <w:rPr>
                <w:rFonts w:ascii="Calibri" w:hAnsi="Calibri" w:cs="Calibri"/>
                <w:b/>
                <w:bCs/>
                <w:color w:val="000000"/>
                <w:sz w:val="16"/>
                <w:szCs w:val="16"/>
              </w:rPr>
            </w:pPr>
          </w:p>
        </w:tc>
        <w:tc>
          <w:tcPr>
            <w:tcW w:w="589" w:type="pct"/>
            <w:vMerge/>
            <w:tcBorders>
              <w:top w:val="nil"/>
              <w:left w:val="nil"/>
              <w:bottom w:val="single" w:sz="8" w:space="0" w:color="000000"/>
              <w:right w:val="nil"/>
            </w:tcBorders>
            <w:vAlign w:val="bottom"/>
            <w:hideMark/>
          </w:tcPr>
          <w:p w14:paraId="2B2C1DAE" w14:textId="77777777" w:rsidR="00A146B5" w:rsidRPr="002E2B5B" w:rsidRDefault="00A146B5" w:rsidP="002E2B5B">
            <w:pPr>
              <w:rPr>
                <w:rFonts w:ascii="Calibri" w:hAnsi="Calibri" w:cs="Calibri"/>
                <w:b/>
                <w:bCs/>
                <w:color w:val="000000"/>
                <w:sz w:val="16"/>
                <w:szCs w:val="16"/>
              </w:rPr>
            </w:pPr>
          </w:p>
        </w:tc>
        <w:tc>
          <w:tcPr>
            <w:tcW w:w="666" w:type="pct"/>
            <w:tcBorders>
              <w:top w:val="nil"/>
              <w:left w:val="nil"/>
              <w:bottom w:val="single" w:sz="8" w:space="0" w:color="000000"/>
              <w:right w:val="nil"/>
            </w:tcBorders>
            <w:vAlign w:val="bottom"/>
          </w:tcPr>
          <w:p w14:paraId="567B6484" w14:textId="4D312B11"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r w:rsidR="002C1F78" w:rsidRPr="002E2B5B">
              <w:rPr>
                <w:rFonts w:ascii="Calibri" w:hAnsi="Calibri" w:cs="Calibri"/>
                <w:b/>
                <w:bCs/>
                <w:color w:val="000000"/>
                <w:sz w:val="16"/>
                <w:szCs w:val="16"/>
              </w:rPr>
              <w:t xml:space="preserve"> Reclassificado</w:t>
            </w:r>
          </w:p>
        </w:tc>
      </w:tr>
      <w:tr w:rsidR="00A146B5" w:rsidRPr="002E2B5B" w14:paraId="7244B77B" w14:textId="77777777" w:rsidTr="00A146B5">
        <w:trPr>
          <w:trHeight w:val="300"/>
        </w:trPr>
        <w:tc>
          <w:tcPr>
            <w:tcW w:w="2756" w:type="pct"/>
            <w:tcBorders>
              <w:top w:val="nil"/>
              <w:left w:val="nil"/>
              <w:bottom w:val="nil"/>
              <w:right w:val="nil"/>
            </w:tcBorders>
            <w:shd w:val="clear" w:color="auto" w:fill="auto"/>
            <w:noWrap/>
            <w:vAlign w:val="center"/>
            <w:hideMark/>
          </w:tcPr>
          <w:p w14:paraId="11436FF3" w14:textId="44A1858F" w:rsidR="00A146B5" w:rsidRPr="002E2B5B" w:rsidRDefault="00A146B5" w:rsidP="002E2B5B">
            <w:pPr>
              <w:rPr>
                <w:rFonts w:ascii="Calibri" w:hAnsi="Calibri" w:cs="Calibri"/>
                <w:color w:val="000000"/>
                <w:sz w:val="16"/>
                <w:szCs w:val="16"/>
              </w:rPr>
            </w:pPr>
            <w:r w:rsidRPr="002E2B5B">
              <w:rPr>
                <w:rFonts w:ascii="Calibri" w:hAnsi="Calibri" w:cs="Calibri"/>
                <w:color w:val="000000"/>
                <w:sz w:val="16"/>
                <w:szCs w:val="16"/>
              </w:rPr>
              <w:t>Juros sobre AFAC (Nota 1</w:t>
            </w:r>
            <w:r w:rsidR="002E504F" w:rsidRPr="002E2B5B">
              <w:rPr>
                <w:rFonts w:ascii="Calibri" w:hAnsi="Calibri" w:cs="Calibri"/>
                <w:color w:val="000000"/>
                <w:sz w:val="16"/>
                <w:szCs w:val="16"/>
              </w:rPr>
              <w:t>2</w:t>
            </w:r>
            <w:r w:rsidRPr="002E2B5B">
              <w:rPr>
                <w:rFonts w:ascii="Calibri" w:hAnsi="Calibri" w:cs="Calibri"/>
                <w:color w:val="000000"/>
                <w:sz w:val="16"/>
                <w:szCs w:val="16"/>
              </w:rPr>
              <w:t>c)</w:t>
            </w:r>
          </w:p>
        </w:tc>
        <w:tc>
          <w:tcPr>
            <w:tcW w:w="989" w:type="pct"/>
            <w:tcBorders>
              <w:top w:val="nil"/>
              <w:left w:val="nil"/>
              <w:bottom w:val="nil"/>
              <w:right w:val="nil"/>
            </w:tcBorders>
            <w:shd w:val="clear" w:color="auto" w:fill="auto"/>
            <w:noWrap/>
            <w:vAlign w:val="center"/>
          </w:tcPr>
          <w:p w14:paraId="632A7C97" w14:textId="77777777" w:rsidR="00A146B5" w:rsidRPr="002E2B5B" w:rsidRDefault="00A146B5" w:rsidP="002E2B5B">
            <w:pPr>
              <w:jc w:val="right"/>
              <w:rPr>
                <w:rFonts w:ascii="Calibri" w:hAnsi="Calibri" w:cs="Calibri"/>
                <w:color w:val="000000"/>
                <w:sz w:val="16"/>
                <w:szCs w:val="16"/>
              </w:rPr>
            </w:pPr>
          </w:p>
        </w:tc>
        <w:tc>
          <w:tcPr>
            <w:tcW w:w="589" w:type="pct"/>
            <w:tcBorders>
              <w:top w:val="nil"/>
              <w:left w:val="nil"/>
              <w:bottom w:val="nil"/>
              <w:right w:val="nil"/>
            </w:tcBorders>
            <w:shd w:val="clear" w:color="auto" w:fill="auto"/>
            <w:noWrap/>
            <w:vAlign w:val="center"/>
            <w:hideMark/>
          </w:tcPr>
          <w:p w14:paraId="6FFA9959"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66" w:type="pct"/>
            <w:tcBorders>
              <w:top w:val="nil"/>
              <w:left w:val="nil"/>
              <w:bottom w:val="nil"/>
              <w:right w:val="nil"/>
            </w:tcBorders>
            <w:vAlign w:val="center"/>
          </w:tcPr>
          <w:p w14:paraId="7BD9EC21"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(2.646.364)</w:t>
            </w:r>
          </w:p>
        </w:tc>
      </w:tr>
      <w:tr w:rsidR="00A146B5" w:rsidRPr="002E2B5B" w14:paraId="08A0C458" w14:textId="77777777" w:rsidTr="00A146B5">
        <w:trPr>
          <w:trHeight w:val="315"/>
        </w:trPr>
        <w:tc>
          <w:tcPr>
            <w:tcW w:w="2756" w:type="pct"/>
            <w:tcBorders>
              <w:top w:val="nil"/>
              <w:left w:val="nil"/>
              <w:bottom w:val="single" w:sz="8" w:space="0" w:color="auto"/>
              <w:right w:val="nil"/>
            </w:tcBorders>
            <w:shd w:val="clear" w:color="auto" w:fill="auto"/>
            <w:noWrap/>
            <w:vAlign w:val="center"/>
            <w:hideMark/>
          </w:tcPr>
          <w:p w14:paraId="513FCF83" w14:textId="77777777" w:rsidR="00A146B5" w:rsidRPr="002E2B5B" w:rsidRDefault="00A146B5" w:rsidP="002E2B5B">
            <w:pPr>
              <w:rPr>
                <w:rFonts w:ascii="Calibri" w:hAnsi="Calibri" w:cs="Calibri"/>
                <w:color w:val="000000"/>
                <w:sz w:val="16"/>
                <w:szCs w:val="16"/>
              </w:rPr>
            </w:pPr>
            <w:r w:rsidRPr="002E2B5B">
              <w:rPr>
                <w:rFonts w:ascii="Calibri" w:hAnsi="Calibri" w:cs="Calibri"/>
                <w:color w:val="000000"/>
                <w:sz w:val="16"/>
                <w:szCs w:val="16"/>
              </w:rPr>
              <w:t xml:space="preserve">Multas e Juros </w:t>
            </w:r>
          </w:p>
        </w:tc>
        <w:tc>
          <w:tcPr>
            <w:tcW w:w="989" w:type="pct"/>
            <w:tcBorders>
              <w:top w:val="nil"/>
              <w:left w:val="nil"/>
              <w:bottom w:val="single" w:sz="8" w:space="0" w:color="auto"/>
              <w:right w:val="nil"/>
            </w:tcBorders>
            <w:shd w:val="clear" w:color="auto" w:fill="auto"/>
            <w:noWrap/>
            <w:vAlign w:val="center"/>
          </w:tcPr>
          <w:p w14:paraId="1808A8BD" w14:textId="77777777" w:rsidR="00A146B5" w:rsidRPr="002E2B5B" w:rsidRDefault="00A146B5" w:rsidP="002E2B5B">
            <w:pPr>
              <w:jc w:val="right"/>
              <w:rPr>
                <w:rFonts w:ascii="Calibri" w:hAnsi="Calibri" w:cs="Calibri"/>
                <w:color w:val="000000"/>
                <w:sz w:val="16"/>
                <w:szCs w:val="16"/>
              </w:rPr>
            </w:pPr>
          </w:p>
        </w:tc>
        <w:tc>
          <w:tcPr>
            <w:tcW w:w="589" w:type="pct"/>
            <w:tcBorders>
              <w:top w:val="nil"/>
              <w:left w:val="nil"/>
              <w:bottom w:val="single" w:sz="8" w:space="0" w:color="auto"/>
              <w:right w:val="nil"/>
            </w:tcBorders>
            <w:shd w:val="clear" w:color="auto" w:fill="auto"/>
            <w:noWrap/>
            <w:vAlign w:val="center"/>
            <w:hideMark/>
          </w:tcPr>
          <w:p w14:paraId="1F3E0D77"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(377)</w:t>
            </w:r>
          </w:p>
        </w:tc>
        <w:tc>
          <w:tcPr>
            <w:tcW w:w="666" w:type="pct"/>
            <w:tcBorders>
              <w:top w:val="nil"/>
              <w:left w:val="nil"/>
              <w:bottom w:val="single" w:sz="8" w:space="0" w:color="auto"/>
              <w:right w:val="nil"/>
            </w:tcBorders>
            <w:vAlign w:val="center"/>
          </w:tcPr>
          <w:p w14:paraId="2A97478D" w14:textId="4921802B"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(1.60</w:t>
            </w:r>
            <w:r w:rsidR="00E62ECD" w:rsidRPr="002E2B5B">
              <w:rPr>
                <w:rFonts w:ascii="Calibri" w:hAnsi="Calibri" w:cs="Calibri"/>
                <w:color w:val="000000"/>
                <w:sz w:val="16"/>
                <w:szCs w:val="16"/>
              </w:rPr>
              <w:t>9</w:t>
            </w:r>
            <w:r w:rsidRPr="002E2B5B">
              <w:rPr>
                <w:rFonts w:ascii="Calibri" w:hAnsi="Calibri" w:cs="Calibri"/>
                <w:color w:val="000000"/>
                <w:sz w:val="16"/>
                <w:szCs w:val="16"/>
              </w:rPr>
              <w:t>)</w:t>
            </w:r>
          </w:p>
        </w:tc>
      </w:tr>
      <w:tr w:rsidR="00A146B5" w:rsidRPr="002E2B5B" w14:paraId="1959EED8" w14:textId="77777777" w:rsidTr="00A146B5">
        <w:trPr>
          <w:trHeight w:val="315"/>
        </w:trPr>
        <w:tc>
          <w:tcPr>
            <w:tcW w:w="2756" w:type="pct"/>
            <w:tcBorders>
              <w:top w:val="nil"/>
              <w:left w:val="nil"/>
              <w:bottom w:val="single" w:sz="8" w:space="0" w:color="auto"/>
              <w:right w:val="nil"/>
            </w:tcBorders>
            <w:shd w:val="clear" w:color="auto" w:fill="auto"/>
            <w:noWrap/>
            <w:vAlign w:val="center"/>
            <w:hideMark/>
          </w:tcPr>
          <w:p w14:paraId="1A990876" w14:textId="77777777" w:rsidR="00A146B5" w:rsidRPr="002E2B5B" w:rsidRDefault="00A146B5"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989" w:type="pct"/>
            <w:tcBorders>
              <w:top w:val="nil"/>
              <w:left w:val="nil"/>
              <w:bottom w:val="single" w:sz="8" w:space="0" w:color="auto"/>
              <w:right w:val="nil"/>
            </w:tcBorders>
            <w:shd w:val="clear" w:color="auto" w:fill="auto"/>
            <w:noWrap/>
            <w:vAlign w:val="center"/>
          </w:tcPr>
          <w:p w14:paraId="7BE65BF3" w14:textId="77777777" w:rsidR="00A146B5" w:rsidRPr="002E2B5B" w:rsidRDefault="00A146B5" w:rsidP="002E2B5B">
            <w:pPr>
              <w:jc w:val="right"/>
              <w:rPr>
                <w:rFonts w:ascii="Calibri" w:hAnsi="Calibri" w:cs="Calibri"/>
                <w:b/>
                <w:bCs/>
                <w:color w:val="000000"/>
                <w:sz w:val="16"/>
                <w:szCs w:val="16"/>
              </w:rPr>
            </w:pPr>
          </w:p>
        </w:tc>
        <w:tc>
          <w:tcPr>
            <w:tcW w:w="589" w:type="pct"/>
            <w:tcBorders>
              <w:top w:val="nil"/>
              <w:left w:val="nil"/>
              <w:bottom w:val="single" w:sz="8" w:space="0" w:color="auto"/>
              <w:right w:val="nil"/>
            </w:tcBorders>
            <w:shd w:val="clear" w:color="auto" w:fill="auto"/>
            <w:noWrap/>
            <w:vAlign w:val="center"/>
            <w:hideMark/>
          </w:tcPr>
          <w:p w14:paraId="4F626540" w14:textId="45AACCFD" w:rsidR="00A146B5" w:rsidRPr="002E2B5B" w:rsidRDefault="008C6086" w:rsidP="002E2B5B">
            <w:pPr>
              <w:jc w:val="right"/>
              <w:rPr>
                <w:rFonts w:ascii="Calibri" w:hAnsi="Calibri" w:cs="Calibri"/>
                <w:b/>
                <w:bCs/>
                <w:color w:val="000000"/>
                <w:sz w:val="16"/>
                <w:szCs w:val="16"/>
              </w:rPr>
            </w:pPr>
            <w:r w:rsidRPr="002E2B5B">
              <w:rPr>
                <w:rFonts w:ascii="Calibri" w:hAnsi="Calibri" w:cs="Calibri"/>
                <w:b/>
                <w:bCs/>
                <w:color w:val="000000"/>
                <w:sz w:val="16"/>
                <w:szCs w:val="16"/>
              </w:rPr>
              <w:t>(377)</w:t>
            </w:r>
          </w:p>
        </w:tc>
        <w:tc>
          <w:tcPr>
            <w:tcW w:w="666" w:type="pct"/>
            <w:tcBorders>
              <w:top w:val="nil"/>
              <w:left w:val="nil"/>
              <w:bottom w:val="single" w:sz="8" w:space="0" w:color="auto"/>
              <w:right w:val="nil"/>
            </w:tcBorders>
            <w:vAlign w:val="center"/>
          </w:tcPr>
          <w:p w14:paraId="0CD3185A" w14:textId="56B0CA1D"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E62ECD" w:rsidRPr="002E2B5B">
              <w:rPr>
                <w:rFonts w:ascii="Calibri" w:hAnsi="Calibri" w:cs="Calibri"/>
                <w:b/>
                <w:bCs/>
                <w:color w:val="000000"/>
                <w:sz w:val="16"/>
                <w:szCs w:val="16"/>
              </w:rPr>
              <w:t>2.647.973</w:t>
            </w:r>
            <w:r w:rsidRPr="002E2B5B">
              <w:rPr>
                <w:rFonts w:ascii="Calibri" w:hAnsi="Calibri" w:cs="Calibri"/>
                <w:b/>
                <w:bCs/>
                <w:color w:val="000000"/>
                <w:sz w:val="16"/>
                <w:szCs w:val="16"/>
              </w:rPr>
              <w:t>)</w:t>
            </w:r>
          </w:p>
        </w:tc>
      </w:tr>
    </w:tbl>
    <w:p w14:paraId="532FA6E7" w14:textId="77777777" w:rsidR="000C065B" w:rsidRPr="002E2B5B" w:rsidRDefault="000C065B" w:rsidP="002E2B5B">
      <w:pPr>
        <w:ind w:right="57"/>
        <w:jc w:val="both"/>
        <w:rPr>
          <w:rFonts w:ascii="Calibri" w:hAnsi="Calibri" w:cs="Calibri"/>
          <w:sz w:val="22"/>
          <w:szCs w:val="22"/>
        </w:rPr>
      </w:pPr>
    </w:p>
    <w:p w14:paraId="241D0682" w14:textId="7EFAAA32" w:rsidR="00DA6594" w:rsidRPr="002E2B5B" w:rsidRDefault="00A31EA7" w:rsidP="002E2B5B">
      <w:pPr>
        <w:ind w:right="57"/>
        <w:jc w:val="both"/>
        <w:rPr>
          <w:rFonts w:ascii="Calibri" w:hAnsi="Calibri" w:cs="Calibri"/>
          <w:sz w:val="22"/>
          <w:szCs w:val="22"/>
        </w:rPr>
      </w:pPr>
      <w:r w:rsidRPr="002E2B5B">
        <w:rPr>
          <w:rFonts w:ascii="Calibri" w:hAnsi="Calibri" w:cs="Calibri"/>
          <w:sz w:val="22"/>
          <w:szCs w:val="22"/>
        </w:rPr>
        <w:t>Conforme determina o Decreto nº 2.673 de 16 de julho de 1998, sobre os valores do Adiantamento para Futuro Aumento de Capital – AFAC aportados até 31 de dezembro de 2016 incidiam a atualização monetária pela taxa SELIC. No entanto, conforme o Decreto nº 8.945 de 27 de dezembro de 2016, essa atualização monetária não incide mais sobre os valores aportados a partir de janeiro de 2017, a atualização permanece somente sobre os saldos dos recursos anteriores até a sua efetiva integraliz</w:t>
      </w:r>
      <w:r w:rsidR="003A3828" w:rsidRPr="002E2B5B">
        <w:rPr>
          <w:rFonts w:ascii="Calibri" w:hAnsi="Calibri" w:cs="Calibri"/>
          <w:sz w:val="22"/>
          <w:szCs w:val="22"/>
        </w:rPr>
        <w:t>ação ao capital social da VALEC, que ocorreu em agosto de 2019 conforme aprovação da 72ª Assembleia Geral Extraordinária realizada no dia 22</w:t>
      </w:r>
      <w:r w:rsidR="00B12BFA" w:rsidRPr="002E2B5B">
        <w:rPr>
          <w:rFonts w:ascii="Calibri" w:hAnsi="Calibri" w:cs="Calibri"/>
          <w:sz w:val="22"/>
          <w:szCs w:val="22"/>
        </w:rPr>
        <w:t xml:space="preserve"> de agosto de 20</w:t>
      </w:r>
      <w:r w:rsidR="003A3828" w:rsidRPr="002E2B5B">
        <w:rPr>
          <w:rFonts w:ascii="Calibri" w:hAnsi="Calibri" w:cs="Calibri"/>
          <w:sz w:val="22"/>
          <w:szCs w:val="22"/>
        </w:rPr>
        <w:t>19.</w:t>
      </w:r>
    </w:p>
    <w:p w14:paraId="32244842" w14:textId="77777777" w:rsidR="00A916D5" w:rsidRPr="002E2B5B" w:rsidRDefault="00A916D5" w:rsidP="002E2B5B">
      <w:pPr>
        <w:ind w:right="57"/>
        <w:jc w:val="both"/>
        <w:rPr>
          <w:rFonts w:ascii="Calibri" w:hAnsi="Calibri" w:cs="Calibri"/>
          <w:sz w:val="22"/>
          <w:szCs w:val="22"/>
        </w:rPr>
      </w:pPr>
    </w:p>
    <w:p w14:paraId="018D786B" w14:textId="11BE0C86" w:rsidR="000C106E" w:rsidRPr="002E2B5B" w:rsidRDefault="00366626" w:rsidP="002E2B5B">
      <w:pPr>
        <w:ind w:right="-142"/>
        <w:jc w:val="both"/>
        <w:rPr>
          <w:rFonts w:ascii="Calibri" w:hAnsi="Calibri" w:cs="Calibri"/>
          <w:b/>
          <w:sz w:val="22"/>
          <w:szCs w:val="22"/>
        </w:rPr>
      </w:pPr>
      <w:r w:rsidRPr="002E2B5B">
        <w:rPr>
          <w:rFonts w:ascii="Calibri" w:hAnsi="Calibri" w:cs="Calibri"/>
          <w:b/>
          <w:sz w:val="22"/>
          <w:szCs w:val="22"/>
        </w:rPr>
        <w:t xml:space="preserve">NOTA </w:t>
      </w:r>
      <w:r w:rsidR="00D22F5E" w:rsidRPr="002E2B5B">
        <w:rPr>
          <w:rFonts w:ascii="Calibri" w:hAnsi="Calibri" w:cs="Calibri"/>
          <w:b/>
          <w:sz w:val="22"/>
          <w:szCs w:val="22"/>
        </w:rPr>
        <w:t>2</w:t>
      </w:r>
      <w:r w:rsidR="00731BB6" w:rsidRPr="002E2B5B">
        <w:rPr>
          <w:rFonts w:ascii="Calibri" w:hAnsi="Calibri" w:cs="Calibri"/>
          <w:b/>
          <w:sz w:val="22"/>
          <w:szCs w:val="22"/>
        </w:rPr>
        <w:t>1</w:t>
      </w:r>
      <w:r w:rsidR="000C106E" w:rsidRPr="002E2B5B">
        <w:rPr>
          <w:rFonts w:ascii="Calibri" w:hAnsi="Calibri" w:cs="Calibri"/>
          <w:b/>
          <w:sz w:val="22"/>
          <w:szCs w:val="22"/>
        </w:rPr>
        <w:t xml:space="preserve"> – SUBVENÇÃO DO TESOURO NACIONAL – REPASSE PARA CUSTEIO E PESSOAL</w:t>
      </w:r>
    </w:p>
    <w:p w14:paraId="7635CD42" w14:textId="77777777" w:rsidR="000C065B" w:rsidRPr="002E2B5B" w:rsidRDefault="000C065B" w:rsidP="002E2B5B">
      <w:pPr>
        <w:ind w:right="-142"/>
        <w:jc w:val="both"/>
        <w:rPr>
          <w:rFonts w:ascii="Calibri" w:hAnsi="Calibri" w:cs="Calibri"/>
          <w:b/>
          <w:sz w:val="22"/>
          <w:szCs w:val="22"/>
        </w:rPr>
      </w:pPr>
    </w:p>
    <w:p w14:paraId="2B51424A" w14:textId="77777777" w:rsidR="000C106E" w:rsidRPr="002E2B5B" w:rsidRDefault="005711AA" w:rsidP="002E2B5B">
      <w:pPr>
        <w:ind w:right="57"/>
        <w:jc w:val="both"/>
        <w:rPr>
          <w:rFonts w:ascii="Calibri" w:hAnsi="Calibri" w:cs="Calibri"/>
          <w:sz w:val="22"/>
          <w:szCs w:val="22"/>
        </w:rPr>
      </w:pPr>
      <w:r w:rsidRPr="002E2B5B">
        <w:rPr>
          <w:rFonts w:ascii="Calibri" w:hAnsi="Calibri" w:cs="Calibri"/>
          <w:sz w:val="22"/>
          <w:szCs w:val="22"/>
        </w:rPr>
        <w:t>A</w:t>
      </w:r>
      <w:r w:rsidR="000C106E" w:rsidRPr="002E2B5B">
        <w:rPr>
          <w:rFonts w:ascii="Calibri" w:hAnsi="Calibri" w:cs="Calibri"/>
          <w:sz w:val="22"/>
          <w:szCs w:val="22"/>
        </w:rPr>
        <w:t xml:space="preserve"> subvenção para custeio e pessoal repassada à VALEC pela Secretaria do Tesouro Nacional totalizou R$</w:t>
      </w:r>
      <w:r w:rsidR="00A67FC1" w:rsidRPr="002E2B5B">
        <w:rPr>
          <w:rFonts w:ascii="Calibri" w:hAnsi="Calibri" w:cs="Calibri"/>
          <w:sz w:val="22"/>
          <w:szCs w:val="22"/>
        </w:rPr>
        <w:t xml:space="preserve"> </w:t>
      </w:r>
      <w:r w:rsidR="00A146B5" w:rsidRPr="002E2B5B">
        <w:rPr>
          <w:rFonts w:ascii="Calibri" w:hAnsi="Calibri" w:cs="Calibri"/>
          <w:sz w:val="22"/>
          <w:szCs w:val="22"/>
        </w:rPr>
        <w:t>135.</w:t>
      </w:r>
      <w:r w:rsidR="00751553" w:rsidRPr="002E2B5B">
        <w:rPr>
          <w:rFonts w:ascii="Calibri" w:hAnsi="Calibri" w:cs="Calibri"/>
          <w:sz w:val="22"/>
          <w:szCs w:val="22"/>
        </w:rPr>
        <w:t>400.025.</w:t>
      </w:r>
    </w:p>
    <w:tbl>
      <w:tblPr>
        <w:tblW w:w="5000" w:type="pct"/>
        <w:tblCellMar>
          <w:left w:w="70" w:type="dxa"/>
          <w:right w:w="70" w:type="dxa"/>
        </w:tblCellMar>
        <w:tblLook w:val="04A0" w:firstRow="1" w:lastRow="0" w:firstColumn="1" w:lastColumn="0" w:noHBand="0" w:noVBand="1"/>
      </w:tblPr>
      <w:tblGrid>
        <w:gridCol w:w="1862"/>
        <w:gridCol w:w="1752"/>
        <w:gridCol w:w="1752"/>
        <w:gridCol w:w="1597"/>
        <w:gridCol w:w="1752"/>
        <w:gridCol w:w="1752"/>
      </w:tblGrid>
      <w:tr w:rsidR="00A146B5" w:rsidRPr="002E2B5B" w14:paraId="2A6277C5" w14:textId="77777777" w:rsidTr="00A146B5">
        <w:trPr>
          <w:trHeight w:val="315"/>
        </w:trPr>
        <w:tc>
          <w:tcPr>
            <w:tcW w:w="889" w:type="pct"/>
            <w:tcBorders>
              <w:top w:val="nil"/>
              <w:left w:val="nil"/>
              <w:bottom w:val="single" w:sz="8" w:space="0" w:color="auto"/>
              <w:right w:val="nil"/>
            </w:tcBorders>
            <w:shd w:val="clear" w:color="auto" w:fill="auto"/>
            <w:vAlign w:val="center"/>
            <w:hideMark/>
          </w:tcPr>
          <w:p w14:paraId="6768EB2C" w14:textId="77777777" w:rsidR="00A146B5" w:rsidRPr="002E2B5B" w:rsidRDefault="00A146B5" w:rsidP="002E2B5B">
            <w:pPr>
              <w:jc w:val="both"/>
              <w:rPr>
                <w:rFonts w:ascii="Calibri" w:hAnsi="Calibri" w:cs="Calibri"/>
                <w:b/>
                <w:bCs/>
                <w:color w:val="000000"/>
                <w:sz w:val="16"/>
                <w:szCs w:val="16"/>
              </w:rPr>
            </w:pPr>
            <w:r w:rsidRPr="002E2B5B">
              <w:rPr>
                <w:rFonts w:ascii="Calibri" w:hAnsi="Calibri" w:cs="Calibri"/>
                <w:b/>
                <w:bCs/>
                <w:color w:val="000000"/>
                <w:sz w:val="16"/>
                <w:szCs w:val="16"/>
              </w:rPr>
              <w:t>EMPRESA</w:t>
            </w:r>
          </w:p>
        </w:tc>
        <w:tc>
          <w:tcPr>
            <w:tcW w:w="837" w:type="pct"/>
            <w:tcBorders>
              <w:top w:val="nil"/>
              <w:left w:val="nil"/>
              <w:bottom w:val="single" w:sz="8" w:space="0" w:color="auto"/>
              <w:right w:val="nil"/>
            </w:tcBorders>
          </w:tcPr>
          <w:p w14:paraId="3F12D79B" w14:textId="77777777" w:rsidR="00A146B5" w:rsidRPr="002E2B5B" w:rsidRDefault="00A146B5" w:rsidP="002E2B5B">
            <w:pPr>
              <w:jc w:val="right"/>
              <w:rPr>
                <w:rFonts w:ascii="Calibri" w:hAnsi="Calibri" w:cs="Calibri"/>
                <w:b/>
                <w:bCs/>
                <w:color w:val="000000"/>
                <w:sz w:val="16"/>
                <w:szCs w:val="16"/>
              </w:rPr>
            </w:pPr>
          </w:p>
        </w:tc>
        <w:tc>
          <w:tcPr>
            <w:tcW w:w="837" w:type="pct"/>
            <w:tcBorders>
              <w:top w:val="nil"/>
              <w:left w:val="nil"/>
              <w:bottom w:val="single" w:sz="8" w:space="0" w:color="auto"/>
              <w:right w:val="nil"/>
            </w:tcBorders>
            <w:shd w:val="clear" w:color="auto" w:fill="auto"/>
            <w:vAlign w:val="center"/>
            <w:hideMark/>
          </w:tcPr>
          <w:p w14:paraId="50E62495"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PESSOAL</w:t>
            </w:r>
          </w:p>
        </w:tc>
        <w:tc>
          <w:tcPr>
            <w:tcW w:w="763" w:type="pct"/>
            <w:tcBorders>
              <w:top w:val="nil"/>
              <w:left w:val="nil"/>
              <w:bottom w:val="single" w:sz="8" w:space="0" w:color="auto"/>
              <w:right w:val="nil"/>
            </w:tcBorders>
            <w:shd w:val="clear" w:color="auto" w:fill="auto"/>
            <w:vAlign w:val="center"/>
            <w:hideMark/>
          </w:tcPr>
          <w:p w14:paraId="281648B7"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CUSTEIO</w:t>
            </w:r>
          </w:p>
        </w:tc>
        <w:tc>
          <w:tcPr>
            <w:tcW w:w="837" w:type="pct"/>
            <w:tcBorders>
              <w:top w:val="nil"/>
              <w:left w:val="nil"/>
              <w:bottom w:val="single" w:sz="8" w:space="0" w:color="auto"/>
              <w:right w:val="nil"/>
            </w:tcBorders>
            <w:shd w:val="clear" w:color="auto" w:fill="auto"/>
            <w:vAlign w:val="center"/>
            <w:hideMark/>
          </w:tcPr>
          <w:p w14:paraId="79F04D20"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837" w:type="pct"/>
            <w:tcBorders>
              <w:top w:val="nil"/>
              <w:left w:val="nil"/>
              <w:bottom w:val="single" w:sz="8" w:space="0" w:color="auto"/>
              <w:right w:val="nil"/>
            </w:tcBorders>
            <w:vAlign w:val="center"/>
          </w:tcPr>
          <w:p w14:paraId="12CBAAC1"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A146B5" w:rsidRPr="002E2B5B" w14:paraId="3330B577" w14:textId="77777777" w:rsidTr="00A146B5">
        <w:trPr>
          <w:trHeight w:val="300"/>
        </w:trPr>
        <w:tc>
          <w:tcPr>
            <w:tcW w:w="889" w:type="pct"/>
            <w:tcBorders>
              <w:top w:val="nil"/>
              <w:left w:val="nil"/>
              <w:bottom w:val="nil"/>
              <w:right w:val="nil"/>
            </w:tcBorders>
            <w:shd w:val="clear" w:color="auto" w:fill="auto"/>
            <w:vAlign w:val="center"/>
            <w:hideMark/>
          </w:tcPr>
          <w:p w14:paraId="1E998940" w14:textId="77777777" w:rsidR="00A146B5" w:rsidRPr="002E2B5B" w:rsidRDefault="00A146B5" w:rsidP="002E2B5B">
            <w:pPr>
              <w:jc w:val="both"/>
              <w:rPr>
                <w:rFonts w:ascii="Calibri" w:hAnsi="Calibri" w:cs="Calibri"/>
                <w:color w:val="000000"/>
                <w:sz w:val="16"/>
                <w:szCs w:val="16"/>
              </w:rPr>
            </w:pPr>
            <w:r w:rsidRPr="002E2B5B">
              <w:rPr>
                <w:rFonts w:ascii="Calibri" w:hAnsi="Calibri" w:cs="Calibri"/>
                <w:color w:val="000000"/>
                <w:sz w:val="16"/>
                <w:szCs w:val="16"/>
              </w:rPr>
              <w:t>VALEC</w:t>
            </w:r>
          </w:p>
        </w:tc>
        <w:tc>
          <w:tcPr>
            <w:tcW w:w="837" w:type="pct"/>
            <w:tcBorders>
              <w:top w:val="nil"/>
              <w:left w:val="nil"/>
              <w:bottom w:val="nil"/>
              <w:right w:val="nil"/>
            </w:tcBorders>
          </w:tcPr>
          <w:p w14:paraId="03331713" w14:textId="77777777" w:rsidR="00A146B5" w:rsidRPr="002E2B5B" w:rsidRDefault="00A146B5" w:rsidP="002E2B5B">
            <w:pPr>
              <w:jc w:val="right"/>
              <w:rPr>
                <w:rFonts w:ascii="Calibri" w:hAnsi="Calibri" w:cs="Calibri"/>
                <w:color w:val="000000"/>
                <w:sz w:val="16"/>
                <w:szCs w:val="16"/>
              </w:rPr>
            </w:pPr>
          </w:p>
        </w:tc>
        <w:tc>
          <w:tcPr>
            <w:tcW w:w="837" w:type="pct"/>
            <w:tcBorders>
              <w:top w:val="nil"/>
              <w:left w:val="nil"/>
              <w:bottom w:val="nil"/>
              <w:right w:val="nil"/>
            </w:tcBorders>
            <w:shd w:val="clear" w:color="auto" w:fill="auto"/>
            <w:vAlign w:val="center"/>
            <w:hideMark/>
          </w:tcPr>
          <w:p w14:paraId="5A08D791"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77.722.453</w:t>
            </w:r>
          </w:p>
        </w:tc>
        <w:tc>
          <w:tcPr>
            <w:tcW w:w="763" w:type="pct"/>
            <w:tcBorders>
              <w:top w:val="nil"/>
              <w:left w:val="nil"/>
              <w:bottom w:val="nil"/>
              <w:right w:val="nil"/>
            </w:tcBorders>
            <w:shd w:val="clear" w:color="auto" w:fill="auto"/>
            <w:vAlign w:val="center"/>
            <w:hideMark/>
          </w:tcPr>
          <w:p w14:paraId="2042C134" w14:textId="77777777" w:rsidR="00A146B5" w:rsidRPr="002E2B5B" w:rsidRDefault="00751553" w:rsidP="002E2B5B">
            <w:pPr>
              <w:jc w:val="right"/>
              <w:rPr>
                <w:rFonts w:ascii="Calibri" w:hAnsi="Calibri" w:cs="Calibri"/>
                <w:color w:val="000000"/>
                <w:sz w:val="16"/>
                <w:szCs w:val="16"/>
              </w:rPr>
            </w:pPr>
            <w:r w:rsidRPr="002E2B5B">
              <w:rPr>
                <w:rFonts w:ascii="Calibri" w:hAnsi="Calibri" w:cs="Calibri"/>
                <w:color w:val="000000"/>
                <w:sz w:val="16"/>
                <w:szCs w:val="16"/>
              </w:rPr>
              <w:t>27.575.306</w:t>
            </w:r>
          </w:p>
        </w:tc>
        <w:tc>
          <w:tcPr>
            <w:tcW w:w="837" w:type="pct"/>
            <w:tcBorders>
              <w:top w:val="nil"/>
              <w:left w:val="nil"/>
              <w:bottom w:val="nil"/>
              <w:right w:val="nil"/>
            </w:tcBorders>
            <w:shd w:val="clear" w:color="auto" w:fill="auto"/>
            <w:vAlign w:val="center"/>
            <w:hideMark/>
          </w:tcPr>
          <w:p w14:paraId="3BFAA51C" w14:textId="77777777" w:rsidR="00A146B5" w:rsidRPr="002E2B5B" w:rsidRDefault="00751553" w:rsidP="002E2B5B">
            <w:pPr>
              <w:jc w:val="right"/>
              <w:rPr>
                <w:rFonts w:ascii="Calibri" w:hAnsi="Calibri" w:cs="Calibri"/>
                <w:color w:val="000000"/>
                <w:sz w:val="16"/>
                <w:szCs w:val="16"/>
              </w:rPr>
            </w:pPr>
            <w:r w:rsidRPr="002E2B5B">
              <w:rPr>
                <w:rFonts w:ascii="Calibri" w:hAnsi="Calibri" w:cs="Calibri"/>
                <w:color w:val="000000"/>
                <w:sz w:val="16"/>
                <w:szCs w:val="16"/>
              </w:rPr>
              <w:t>105.297.</w:t>
            </w:r>
            <w:r w:rsidR="00234708" w:rsidRPr="002E2B5B">
              <w:rPr>
                <w:rFonts w:ascii="Calibri" w:hAnsi="Calibri" w:cs="Calibri"/>
                <w:color w:val="000000"/>
                <w:sz w:val="16"/>
                <w:szCs w:val="16"/>
              </w:rPr>
              <w:t>75</w:t>
            </w:r>
            <w:r w:rsidRPr="002E2B5B">
              <w:rPr>
                <w:rFonts w:ascii="Calibri" w:hAnsi="Calibri" w:cs="Calibri"/>
                <w:color w:val="000000"/>
                <w:sz w:val="16"/>
                <w:szCs w:val="16"/>
              </w:rPr>
              <w:t>9</w:t>
            </w:r>
          </w:p>
        </w:tc>
        <w:tc>
          <w:tcPr>
            <w:tcW w:w="837" w:type="pct"/>
            <w:tcBorders>
              <w:top w:val="nil"/>
              <w:left w:val="nil"/>
              <w:bottom w:val="nil"/>
              <w:right w:val="nil"/>
            </w:tcBorders>
            <w:vAlign w:val="center"/>
          </w:tcPr>
          <w:p w14:paraId="199CE603"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173.715.089</w:t>
            </w:r>
          </w:p>
        </w:tc>
      </w:tr>
      <w:tr w:rsidR="00A146B5" w:rsidRPr="002E2B5B" w14:paraId="2184AEC0" w14:textId="77777777" w:rsidTr="00A146B5">
        <w:trPr>
          <w:trHeight w:val="300"/>
        </w:trPr>
        <w:tc>
          <w:tcPr>
            <w:tcW w:w="889" w:type="pct"/>
            <w:tcBorders>
              <w:top w:val="nil"/>
              <w:left w:val="nil"/>
              <w:bottom w:val="nil"/>
              <w:right w:val="nil"/>
            </w:tcBorders>
            <w:shd w:val="clear" w:color="auto" w:fill="auto"/>
            <w:vAlign w:val="center"/>
            <w:hideMark/>
          </w:tcPr>
          <w:p w14:paraId="6EAE6ECB" w14:textId="77777777" w:rsidR="00A146B5" w:rsidRPr="002E2B5B" w:rsidRDefault="00A146B5" w:rsidP="002E2B5B">
            <w:pPr>
              <w:jc w:val="both"/>
              <w:rPr>
                <w:rFonts w:ascii="Calibri" w:hAnsi="Calibri" w:cs="Calibri"/>
                <w:color w:val="000000"/>
                <w:sz w:val="16"/>
                <w:szCs w:val="16"/>
              </w:rPr>
            </w:pPr>
            <w:r w:rsidRPr="002E2B5B">
              <w:rPr>
                <w:rFonts w:ascii="Calibri" w:hAnsi="Calibri" w:cs="Calibri"/>
                <w:color w:val="000000"/>
                <w:sz w:val="16"/>
                <w:szCs w:val="16"/>
              </w:rPr>
              <w:t>Extinta RFFSA</w:t>
            </w:r>
          </w:p>
        </w:tc>
        <w:tc>
          <w:tcPr>
            <w:tcW w:w="837" w:type="pct"/>
            <w:tcBorders>
              <w:top w:val="nil"/>
              <w:left w:val="nil"/>
              <w:bottom w:val="nil"/>
              <w:right w:val="nil"/>
            </w:tcBorders>
          </w:tcPr>
          <w:p w14:paraId="34DD5669" w14:textId="77777777" w:rsidR="00A146B5" w:rsidRPr="002E2B5B" w:rsidRDefault="00A146B5" w:rsidP="002E2B5B">
            <w:pPr>
              <w:jc w:val="right"/>
              <w:rPr>
                <w:rFonts w:ascii="Calibri" w:hAnsi="Calibri" w:cs="Calibri"/>
                <w:color w:val="000000"/>
                <w:sz w:val="16"/>
                <w:szCs w:val="16"/>
              </w:rPr>
            </w:pPr>
          </w:p>
        </w:tc>
        <w:tc>
          <w:tcPr>
            <w:tcW w:w="837" w:type="pct"/>
            <w:tcBorders>
              <w:top w:val="nil"/>
              <w:left w:val="nil"/>
              <w:bottom w:val="nil"/>
              <w:right w:val="nil"/>
            </w:tcBorders>
            <w:shd w:val="clear" w:color="auto" w:fill="auto"/>
            <w:vAlign w:val="center"/>
            <w:hideMark/>
          </w:tcPr>
          <w:p w14:paraId="2A48CCF1"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22.321.554</w:t>
            </w:r>
          </w:p>
        </w:tc>
        <w:tc>
          <w:tcPr>
            <w:tcW w:w="763" w:type="pct"/>
            <w:tcBorders>
              <w:top w:val="nil"/>
              <w:left w:val="nil"/>
              <w:bottom w:val="nil"/>
              <w:right w:val="nil"/>
            </w:tcBorders>
            <w:shd w:val="clear" w:color="auto" w:fill="auto"/>
            <w:vAlign w:val="center"/>
            <w:hideMark/>
          </w:tcPr>
          <w:p w14:paraId="45EB0860" w14:textId="77777777" w:rsidR="00A146B5" w:rsidRPr="002E2B5B" w:rsidRDefault="00254E5E" w:rsidP="002E2B5B">
            <w:pPr>
              <w:jc w:val="right"/>
              <w:rPr>
                <w:rFonts w:ascii="Calibri" w:hAnsi="Calibri" w:cs="Calibri"/>
                <w:color w:val="000000"/>
                <w:sz w:val="16"/>
                <w:szCs w:val="16"/>
              </w:rPr>
            </w:pPr>
            <w:r w:rsidRPr="002E2B5B">
              <w:rPr>
                <w:rFonts w:ascii="Calibri" w:hAnsi="Calibri" w:cs="Calibri"/>
                <w:color w:val="000000"/>
                <w:sz w:val="16"/>
                <w:szCs w:val="16"/>
              </w:rPr>
              <w:t>1.8</w:t>
            </w:r>
            <w:r w:rsidR="00A146B5" w:rsidRPr="002E2B5B">
              <w:rPr>
                <w:rFonts w:ascii="Calibri" w:hAnsi="Calibri" w:cs="Calibri"/>
                <w:color w:val="000000"/>
                <w:sz w:val="16"/>
                <w:szCs w:val="16"/>
              </w:rPr>
              <w:t>4</w:t>
            </w:r>
            <w:r w:rsidRPr="002E2B5B">
              <w:rPr>
                <w:rFonts w:ascii="Calibri" w:hAnsi="Calibri" w:cs="Calibri"/>
                <w:color w:val="000000"/>
                <w:sz w:val="16"/>
                <w:szCs w:val="16"/>
              </w:rPr>
              <w:t>3</w:t>
            </w:r>
            <w:r w:rsidR="00A146B5" w:rsidRPr="002E2B5B">
              <w:rPr>
                <w:rFonts w:ascii="Calibri" w:hAnsi="Calibri" w:cs="Calibri"/>
                <w:color w:val="000000"/>
                <w:sz w:val="16"/>
                <w:szCs w:val="16"/>
              </w:rPr>
              <w:t>.</w:t>
            </w:r>
            <w:r w:rsidRPr="002E2B5B">
              <w:rPr>
                <w:rFonts w:ascii="Calibri" w:hAnsi="Calibri" w:cs="Calibri"/>
                <w:color w:val="000000"/>
                <w:sz w:val="16"/>
                <w:szCs w:val="16"/>
              </w:rPr>
              <w:t>611</w:t>
            </w:r>
          </w:p>
        </w:tc>
        <w:tc>
          <w:tcPr>
            <w:tcW w:w="837" w:type="pct"/>
            <w:tcBorders>
              <w:top w:val="nil"/>
              <w:left w:val="nil"/>
              <w:bottom w:val="nil"/>
              <w:right w:val="nil"/>
            </w:tcBorders>
            <w:shd w:val="clear" w:color="auto" w:fill="auto"/>
            <w:vAlign w:val="center"/>
            <w:hideMark/>
          </w:tcPr>
          <w:p w14:paraId="64AD2802" w14:textId="77777777" w:rsidR="00A146B5" w:rsidRPr="002E2B5B" w:rsidRDefault="00AF77B8" w:rsidP="002E2B5B">
            <w:pPr>
              <w:jc w:val="right"/>
              <w:rPr>
                <w:rFonts w:ascii="Calibri" w:hAnsi="Calibri" w:cs="Calibri"/>
                <w:color w:val="000000"/>
                <w:sz w:val="16"/>
                <w:szCs w:val="16"/>
              </w:rPr>
            </w:pPr>
            <w:r w:rsidRPr="002E2B5B">
              <w:rPr>
                <w:rFonts w:ascii="Calibri" w:hAnsi="Calibri" w:cs="Calibri"/>
                <w:color w:val="000000"/>
                <w:sz w:val="16"/>
                <w:szCs w:val="16"/>
              </w:rPr>
              <w:t>2</w:t>
            </w:r>
            <w:r w:rsidR="00A146B5" w:rsidRPr="002E2B5B">
              <w:rPr>
                <w:rFonts w:ascii="Calibri" w:hAnsi="Calibri" w:cs="Calibri"/>
                <w:color w:val="000000"/>
                <w:sz w:val="16"/>
                <w:szCs w:val="16"/>
              </w:rPr>
              <w:t>4.</w:t>
            </w:r>
            <w:r w:rsidRPr="002E2B5B">
              <w:rPr>
                <w:rFonts w:ascii="Calibri" w:hAnsi="Calibri" w:cs="Calibri"/>
                <w:color w:val="000000"/>
                <w:sz w:val="16"/>
                <w:szCs w:val="16"/>
              </w:rPr>
              <w:t>165</w:t>
            </w:r>
            <w:r w:rsidR="00A146B5" w:rsidRPr="002E2B5B">
              <w:rPr>
                <w:rFonts w:ascii="Calibri" w:hAnsi="Calibri" w:cs="Calibri"/>
                <w:color w:val="000000"/>
                <w:sz w:val="16"/>
                <w:szCs w:val="16"/>
              </w:rPr>
              <w:t>.</w:t>
            </w:r>
            <w:r w:rsidRPr="002E2B5B">
              <w:rPr>
                <w:rFonts w:ascii="Calibri" w:hAnsi="Calibri" w:cs="Calibri"/>
                <w:color w:val="000000"/>
                <w:sz w:val="16"/>
                <w:szCs w:val="16"/>
              </w:rPr>
              <w:t>165</w:t>
            </w:r>
          </w:p>
        </w:tc>
        <w:tc>
          <w:tcPr>
            <w:tcW w:w="837" w:type="pct"/>
            <w:tcBorders>
              <w:top w:val="nil"/>
              <w:left w:val="nil"/>
              <w:bottom w:val="nil"/>
              <w:right w:val="nil"/>
            </w:tcBorders>
            <w:vAlign w:val="center"/>
          </w:tcPr>
          <w:p w14:paraId="61E4CC76"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29.651.826</w:t>
            </w:r>
          </w:p>
        </w:tc>
      </w:tr>
      <w:tr w:rsidR="00A146B5" w:rsidRPr="002E2B5B" w14:paraId="30FAE652" w14:textId="77777777" w:rsidTr="00A146B5">
        <w:trPr>
          <w:trHeight w:val="315"/>
        </w:trPr>
        <w:tc>
          <w:tcPr>
            <w:tcW w:w="889" w:type="pct"/>
            <w:tcBorders>
              <w:top w:val="nil"/>
              <w:left w:val="nil"/>
              <w:bottom w:val="single" w:sz="8" w:space="0" w:color="auto"/>
              <w:right w:val="nil"/>
            </w:tcBorders>
            <w:shd w:val="clear" w:color="auto" w:fill="auto"/>
            <w:vAlign w:val="center"/>
            <w:hideMark/>
          </w:tcPr>
          <w:p w14:paraId="7A30B418" w14:textId="77777777" w:rsidR="00A146B5" w:rsidRPr="002E2B5B" w:rsidRDefault="00A146B5" w:rsidP="002E2B5B">
            <w:pPr>
              <w:jc w:val="both"/>
              <w:rPr>
                <w:rFonts w:ascii="Calibri" w:hAnsi="Calibri" w:cs="Calibri"/>
                <w:color w:val="000000"/>
                <w:sz w:val="16"/>
                <w:szCs w:val="16"/>
              </w:rPr>
            </w:pPr>
            <w:r w:rsidRPr="002E2B5B">
              <w:rPr>
                <w:rFonts w:ascii="Calibri" w:hAnsi="Calibri" w:cs="Calibri"/>
                <w:color w:val="000000"/>
                <w:sz w:val="16"/>
                <w:szCs w:val="16"/>
              </w:rPr>
              <w:t>Extinto GEIPOT</w:t>
            </w:r>
          </w:p>
        </w:tc>
        <w:tc>
          <w:tcPr>
            <w:tcW w:w="837" w:type="pct"/>
            <w:tcBorders>
              <w:top w:val="nil"/>
              <w:left w:val="nil"/>
              <w:bottom w:val="single" w:sz="8" w:space="0" w:color="auto"/>
              <w:right w:val="nil"/>
            </w:tcBorders>
          </w:tcPr>
          <w:p w14:paraId="3979ED56" w14:textId="77777777" w:rsidR="00A146B5" w:rsidRPr="002E2B5B" w:rsidRDefault="00A146B5" w:rsidP="002E2B5B">
            <w:pPr>
              <w:jc w:val="right"/>
              <w:rPr>
                <w:rFonts w:ascii="Calibri" w:hAnsi="Calibri" w:cs="Calibri"/>
                <w:color w:val="000000"/>
                <w:sz w:val="16"/>
                <w:szCs w:val="16"/>
              </w:rPr>
            </w:pPr>
          </w:p>
        </w:tc>
        <w:tc>
          <w:tcPr>
            <w:tcW w:w="837" w:type="pct"/>
            <w:tcBorders>
              <w:top w:val="nil"/>
              <w:left w:val="nil"/>
              <w:bottom w:val="single" w:sz="8" w:space="0" w:color="auto"/>
              <w:right w:val="nil"/>
            </w:tcBorders>
            <w:shd w:val="clear" w:color="auto" w:fill="auto"/>
            <w:vAlign w:val="center"/>
            <w:hideMark/>
          </w:tcPr>
          <w:p w14:paraId="1592D662"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5.058.863</w:t>
            </w:r>
          </w:p>
        </w:tc>
        <w:tc>
          <w:tcPr>
            <w:tcW w:w="763" w:type="pct"/>
            <w:tcBorders>
              <w:top w:val="nil"/>
              <w:left w:val="nil"/>
              <w:bottom w:val="single" w:sz="8" w:space="0" w:color="auto"/>
              <w:right w:val="nil"/>
            </w:tcBorders>
            <w:shd w:val="clear" w:color="auto" w:fill="auto"/>
            <w:vAlign w:val="center"/>
            <w:hideMark/>
          </w:tcPr>
          <w:p w14:paraId="3D3734C9" w14:textId="77777777" w:rsidR="00A146B5" w:rsidRPr="002E2B5B" w:rsidRDefault="00254E5E" w:rsidP="002E2B5B">
            <w:pPr>
              <w:jc w:val="right"/>
              <w:rPr>
                <w:rFonts w:ascii="Calibri" w:hAnsi="Calibri" w:cs="Calibri"/>
                <w:color w:val="000000"/>
                <w:sz w:val="16"/>
                <w:szCs w:val="16"/>
              </w:rPr>
            </w:pPr>
            <w:r w:rsidRPr="002E2B5B">
              <w:rPr>
                <w:rFonts w:ascii="Calibri" w:hAnsi="Calibri" w:cs="Calibri"/>
                <w:color w:val="000000"/>
                <w:sz w:val="16"/>
                <w:szCs w:val="16"/>
              </w:rPr>
              <w:t>878.238</w:t>
            </w:r>
          </w:p>
        </w:tc>
        <w:tc>
          <w:tcPr>
            <w:tcW w:w="837" w:type="pct"/>
            <w:tcBorders>
              <w:top w:val="nil"/>
              <w:left w:val="nil"/>
              <w:bottom w:val="single" w:sz="8" w:space="0" w:color="auto"/>
              <w:right w:val="nil"/>
            </w:tcBorders>
            <w:shd w:val="clear" w:color="auto" w:fill="auto"/>
            <w:vAlign w:val="center"/>
            <w:hideMark/>
          </w:tcPr>
          <w:p w14:paraId="09F0CBEE" w14:textId="77777777" w:rsidR="00A146B5" w:rsidRPr="002E2B5B" w:rsidRDefault="00AF77B8" w:rsidP="002E2B5B">
            <w:pPr>
              <w:jc w:val="right"/>
              <w:rPr>
                <w:rFonts w:ascii="Calibri" w:hAnsi="Calibri" w:cs="Calibri"/>
                <w:color w:val="000000"/>
                <w:sz w:val="16"/>
                <w:szCs w:val="16"/>
              </w:rPr>
            </w:pPr>
            <w:r w:rsidRPr="002E2B5B">
              <w:rPr>
                <w:rFonts w:ascii="Calibri" w:hAnsi="Calibri" w:cs="Calibri"/>
                <w:color w:val="000000"/>
                <w:sz w:val="16"/>
                <w:szCs w:val="16"/>
              </w:rPr>
              <w:t>5.93</w:t>
            </w:r>
            <w:r w:rsidR="00A146B5" w:rsidRPr="002E2B5B">
              <w:rPr>
                <w:rFonts w:ascii="Calibri" w:hAnsi="Calibri" w:cs="Calibri"/>
                <w:color w:val="000000"/>
                <w:sz w:val="16"/>
                <w:szCs w:val="16"/>
              </w:rPr>
              <w:t>7.</w:t>
            </w:r>
            <w:r w:rsidRPr="002E2B5B">
              <w:rPr>
                <w:rFonts w:ascii="Calibri" w:hAnsi="Calibri" w:cs="Calibri"/>
                <w:color w:val="000000"/>
                <w:sz w:val="16"/>
                <w:szCs w:val="16"/>
              </w:rPr>
              <w:t>10</w:t>
            </w:r>
            <w:r w:rsidR="00234708" w:rsidRPr="002E2B5B">
              <w:rPr>
                <w:rFonts w:ascii="Calibri" w:hAnsi="Calibri" w:cs="Calibri"/>
                <w:color w:val="000000"/>
                <w:sz w:val="16"/>
                <w:szCs w:val="16"/>
              </w:rPr>
              <w:t>1</w:t>
            </w:r>
          </w:p>
        </w:tc>
        <w:tc>
          <w:tcPr>
            <w:tcW w:w="837" w:type="pct"/>
            <w:tcBorders>
              <w:top w:val="nil"/>
              <w:left w:val="nil"/>
              <w:bottom w:val="single" w:sz="8" w:space="0" w:color="auto"/>
              <w:right w:val="nil"/>
            </w:tcBorders>
            <w:vAlign w:val="center"/>
          </w:tcPr>
          <w:p w14:paraId="75CC12D2" w14:textId="77777777" w:rsidR="00A146B5" w:rsidRPr="002E2B5B" w:rsidRDefault="00A146B5" w:rsidP="002E2B5B">
            <w:pPr>
              <w:jc w:val="right"/>
              <w:rPr>
                <w:rFonts w:ascii="Calibri" w:hAnsi="Calibri" w:cs="Calibri"/>
                <w:color w:val="000000"/>
                <w:sz w:val="16"/>
                <w:szCs w:val="16"/>
              </w:rPr>
            </w:pPr>
            <w:r w:rsidRPr="002E2B5B">
              <w:rPr>
                <w:rFonts w:ascii="Calibri" w:hAnsi="Calibri" w:cs="Calibri"/>
                <w:color w:val="000000"/>
                <w:sz w:val="16"/>
                <w:szCs w:val="16"/>
              </w:rPr>
              <w:t>7.720.182</w:t>
            </w:r>
          </w:p>
        </w:tc>
      </w:tr>
      <w:tr w:rsidR="00A146B5" w:rsidRPr="002E2B5B" w14:paraId="6EEDC2E6" w14:textId="77777777" w:rsidTr="00A146B5">
        <w:trPr>
          <w:trHeight w:val="315"/>
        </w:trPr>
        <w:tc>
          <w:tcPr>
            <w:tcW w:w="889" w:type="pct"/>
            <w:tcBorders>
              <w:top w:val="nil"/>
              <w:left w:val="nil"/>
              <w:bottom w:val="single" w:sz="8" w:space="0" w:color="auto"/>
              <w:right w:val="nil"/>
            </w:tcBorders>
            <w:shd w:val="clear" w:color="auto" w:fill="auto"/>
            <w:vAlign w:val="center"/>
            <w:hideMark/>
          </w:tcPr>
          <w:p w14:paraId="24629E26" w14:textId="77777777" w:rsidR="00A146B5" w:rsidRPr="002E2B5B" w:rsidRDefault="00A146B5" w:rsidP="002E2B5B">
            <w:pPr>
              <w:jc w:val="both"/>
              <w:rPr>
                <w:rFonts w:ascii="Calibri" w:hAnsi="Calibri" w:cs="Calibri"/>
                <w:b/>
                <w:bCs/>
                <w:color w:val="000000"/>
                <w:sz w:val="16"/>
                <w:szCs w:val="16"/>
              </w:rPr>
            </w:pPr>
            <w:r w:rsidRPr="002E2B5B">
              <w:rPr>
                <w:rFonts w:ascii="Calibri" w:hAnsi="Calibri" w:cs="Calibri"/>
                <w:b/>
                <w:bCs/>
                <w:color w:val="000000"/>
                <w:sz w:val="16"/>
                <w:szCs w:val="16"/>
              </w:rPr>
              <w:t>Total Geral</w:t>
            </w:r>
          </w:p>
        </w:tc>
        <w:tc>
          <w:tcPr>
            <w:tcW w:w="837" w:type="pct"/>
            <w:tcBorders>
              <w:top w:val="nil"/>
              <w:left w:val="nil"/>
              <w:bottom w:val="single" w:sz="8" w:space="0" w:color="auto"/>
              <w:right w:val="nil"/>
            </w:tcBorders>
          </w:tcPr>
          <w:p w14:paraId="7659E0C8" w14:textId="77777777" w:rsidR="00A146B5" w:rsidRPr="002E2B5B" w:rsidRDefault="00A146B5" w:rsidP="002E2B5B">
            <w:pPr>
              <w:jc w:val="right"/>
              <w:rPr>
                <w:rFonts w:ascii="Calibri" w:hAnsi="Calibri" w:cs="Calibri"/>
                <w:b/>
                <w:bCs/>
                <w:color w:val="000000"/>
                <w:sz w:val="16"/>
                <w:szCs w:val="16"/>
              </w:rPr>
            </w:pPr>
          </w:p>
        </w:tc>
        <w:tc>
          <w:tcPr>
            <w:tcW w:w="837" w:type="pct"/>
            <w:tcBorders>
              <w:top w:val="nil"/>
              <w:left w:val="nil"/>
              <w:bottom w:val="single" w:sz="8" w:space="0" w:color="auto"/>
              <w:right w:val="nil"/>
            </w:tcBorders>
            <w:shd w:val="clear" w:color="auto" w:fill="auto"/>
            <w:vAlign w:val="center"/>
            <w:hideMark/>
          </w:tcPr>
          <w:p w14:paraId="711155B5"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1</w:t>
            </w:r>
            <w:r w:rsidR="00254E5E" w:rsidRPr="002E2B5B">
              <w:rPr>
                <w:rFonts w:ascii="Calibri" w:hAnsi="Calibri" w:cs="Calibri"/>
                <w:b/>
                <w:bCs/>
                <w:color w:val="000000"/>
                <w:sz w:val="16"/>
                <w:szCs w:val="16"/>
              </w:rPr>
              <w:t>05</w:t>
            </w:r>
            <w:r w:rsidRPr="002E2B5B">
              <w:rPr>
                <w:rFonts w:ascii="Calibri" w:hAnsi="Calibri" w:cs="Calibri"/>
                <w:b/>
                <w:bCs/>
                <w:color w:val="000000"/>
                <w:sz w:val="16"/>
                <w:szCs w:val="16"/>
              </w:rPr>
              <w:t>.</w:t>
            </w:r>
            <w:r w:rsidR="00254E5E" w:rsidRPr="002E2B5B">
              <w:rPr>
                <w:rFonts w:ascii="Calibri" w:hAnsi="Calibri" w:cs="Calibri"/>
                <w:b/>
                <w:bCs/>
                <w:color w:val="000000"/>
                <w:sz w:val="16"/>
                <w:szCs w:val="16"/>
              </w:rPr>
              <w:t>102</w:t>
            </w:r>
            <w:r w:rsidRPr="002E2B5B">
              <w:rPr>
                <w:rFonts w:ascii="Calibri" w:hAnsi="Calibri" w:cs="Calibri"/>
                <w:b/>
                <w:bCs/>
                <w:color w:val="000000"/>
                <w:sz w:val="16"/>
                <w:szCs w:val="16"/>
              </w:rPr>
              <w:t>.</w:t>
            </w:r>
            <w:r w:rsidR="00254E5E" w:rsidRPr="002E2B5B">
              <w:rPr>
                <w:rFonts w:ascii="Calibri" w:hAnsi="Calibri" w:cs="Calibri"/>
                <w:b/>
                <w:bCs/>
                <w:color w:val="000000"/>
                <w:sz w:val="16"/>
                <w:szCs w:val="16"/>
              </w:rPr>
              <w:t>870</w:t>
            </w:r>
          </w:p>
        </w:tc>
        <w:tc>
          <w:tcPr>
            <w:tcW w:w="763" w:type="pct"/>
            <w:tcBorders>
              <w:top w:val="nil"/>
              <w:left w:val="nil"/>
              <w:bottom w:val="single" w:sz="8" w:space="0" w:color="auto"/>
              <w:right w:val="nil"/>
            </w:tcBorders>
            <w:shd w:val="clear" w:color="auto" w:fill="auto"/>
            <w:vAlign w:val="center"/>
            <w:hideMark/>
          </w:tcPr>
          <w:p w14:paraId="4112071A" w14:textId="77777777" w:rsidR="00A146B5" w:rsidRPr="002E2B5B" w:rsidRDefault="00234708" w:rsidP="002E2B5B">
            <w:pPr>
              <w:jc w:val="right"/>
              <w:rPr>
                <w:rFonts w:ascii="Calibri" w:hAnsi="Calibri" w:cs="Calibri"/>
                <w:b/>
                <w:bCs/>
                <w:color w:val="000000"/>
                <w:sz w:val="16"/>
                <w:szCs w:val="16"/>
              </w:rPr>
            </w:pPr>
            <w:r w:rsidRPr="002E2B5B">
              <w:rPr>
                <w:rFonts w:ascii="Calibri" w:hAnsi="Calibri" w:cs="Calibri"/>
                <w:b/>
                <w:bCs/>
                <w:color w:val="000000"/>
                <w:sz w:val="16"/>
                <w:szCs w:val="16"/>
              </w:rPr>
              <w:t>30.297.155</w:t>
            </w:r>
          </w:p>
        </w:tc>
        <w:tc>
          <w:tcPr>
            <w:tcW w:w="837" w:type="pct"/>
            <w:tcBorders>
              <w:top w:val="nil"/>
              <w:left w:val="nil"/>
              <w:bottom w:val="single" w:sz="8" w:space="0" w:color="auto"/>
              <w:right w:val="nil"/>
            </w:tcBorders>
            <w:shd w:val="clear" w:color="auto" w:fill="auto"/>
            <w:vAlign w:val="center"/>
            <w:hideMark/>
          </w:tcPr>
          <w:p w14:paraId="6BA73E25" w14:textId="77777777" w:rsidR="00A146B5" w:rsidRPr="002E2B5B" w:rsidRDefault="00234708" w:rsidP="002E2B5B">
            <w:pPr>
              <w:jc w:val="right"/>
              <w:rPr>
                <w:rFonts w:ascii="Calibri" w:hAnsi="Calibri" w:cs="Calibri"/>
                <w:b/>
                <w:bCs/>
                <w:color w:val="000000"/>
                <w:sz w:val="16"/>
                <w:szCs w:val="16"/>
              </w:rPr>
            </w:pPr>
            <w:r w:rsidRPr="002E2B5B">
              <w:rPr>
                <w:rFonts w:ascii="Calibri" w:hAnsi="Calibri" w:cs="Calibri"/>
                <w:b/>
                <w:bCs/>
                <w:color w:val="000000"/>
                <w:sz w:val="16"/>
                <w:szCs w:val="16"/>
              </w:rPr>
              <w:t>135.400.025</w:t>
            </w:r>
          </w:p>
        </w:tc>
        <w:tc>
          <w:tcPr>
            <w:tcW w:w="837" w:type="pct"/>
            <w:tcBorders>
              <w:top w:val="nil"/>
              <w:left w:val="nil"/>
              <w:bottom w:val="single" w:sz="8" w:space="0" w:color="auto"/>
              <w:right w:val="nil"/>
            </w:tcBorders>
            <w:vAlign w:val="center"/>
          </w:tcPr>
          <w:p w14:paraId="0A07F925" w14:textId="77777777" w:rsidR="00A146B5" w:rsidRPr="002E2B5B" w:rsidRDefault="00A146B5" w:rsidP="002E2B5B">
            <w:pPr>
              <w:jc w:val="right"/>
              <w:rPr>
                <w:rFonts w:ascii="Calibri" w:hAnsi="Calibri" w:cs="Calibri"/>
                <w:b/>
                <w:bCs/>
                <w:color w:val="000000"/>
                <w:sz w:val="16"/>
                <w:szCs w:val="16"/>
              </w:rPr>
            </w:pPr>
            <w:r w:rsidRPr="002E2B5B">
              <w:rPr>
                <w:rFonts w:ascii="Calibri" w:hAnsi="Calibri" w:cs="Calibri"/>
                <w:b/>
                <w:bCs/>
                <w:color w:val="000000"/>
                <w:sz w:val="16"/>
                <w:szCs w:val="16"/>
              </w:rPr>
              <w:t>211.087.097</w:t>
            </w:r>
          </w:p>
        </w:tc>
      </w:tr>
    </w:tbl>
    <w:p w14:paraId="325AF62E" w14:textId="77777777" w:rsidR="00796146" w:rsidRPr="002E2B5B" w:rsidRDefault="00796146" w:rsidP="002E2B5B">
      <w:pPr>
        <w:jc w:val="both"/>
        <w:rPr>
          <w:rFonts w:ascii="Calibri" w:hAnsi="Calibri" w:cs="Calibri"/>
          <w:sz w:val="22"/>
          <w:szCs w:val="22"/>
        </w:rPr>
      </w:pPr>
    </w:p>
    <w:p w14:paraId="66A309AA" w14:textId="28B268A3" w:rsidR="00AF77B8" w:rsidRPr="002E2B5B" w:rsidRDefault="00AF77B8" w:rsidP="002E2B5B">
      <w:pPr>
        <w:ind w:right="-142"/>
        <w:jc w:val="both"/>
        <w:rPr>
          <w:rFonts w:ascii="Calibri" w:hAnsi="Calibri" w:cs="Calibri"/>
          <w:sz w:val="22"/>
          <w:szCs w:val="22"/>
        </w:rPr>
      </w:pPr>
      <w:r w:rsidRPr="002E2B5B">
        <w:rPr>
          <w:rFonts w:ascii="Calibri" w:hAnsi="Calibri" w:cs="Calibri"/>
          <w:sz w:val="22"/>
          <w:szCs w:val="22"/>
        </w:rPr>
        <w:t>No encerramento do exercício de 2020, a VALEC devolveu para o Ministério da Infraestrutura, como órgão vinculado, o saldo remanescente de custeio e pessoal, conforme determina o art. 4º § 2º do Decreto nº 10.249/2020. O valor devolvido referente aos recursos recebidos durante o exercício e não utilizados foi de R$ 2,7 milhões, sendo R$ 716 mil de pessoal e R$ 1,98 milhões de custeio.</w:t>
      </w:r>
    </w:p>
    <w:p w14:paraId="05DBAA72" w14:textId="77777777" w:rsidR="001159E0" w:rsidRPr="002E2B5B" w:rsidRDefault="001159E0" w:rsidP="002E2B5B">
      <w:pPr>
        <w:ind w:right="-142"/>
        <w:jc w:val="both"/>
        <w:rPr>
          <w:rFonts w:ascii="Calibri" w:hAnsi="Calibri" w:cs="Calibri"/>
          <w:sz w:val="22"/>
          <w:szCs w:val="22"/>
        </w:rPr>
      </w:pPr>
    </w:p>
    <w:p w14:paraId="17B6BF7D" w14:textId="07C7014A" w:rsidR="0006483C" w:rsidRPr="002E2B5B" w:rsidRDefault="0006483C" w:rsidP="002E2B5B">
      <w:pPr>
        <w:ind w:right="-142"/>
        <w:jc w:val="both"/>
        <w:rPr>
          <w:rFonts w:ascii="Calibri" w:hAnsi="Calibri" w:cs="Calibri"/>
          <w:b/>
          <w:sz w:val="22"/>
          <w:szCs w:val="22"/>
        </w:rPr>
      </w:pPr>
      <w:r w:rsidRPr="002E2B5B">
        <w:rPr>
          <w:rFonts w:ascii="Calibri" w:hAnsi="Calibri" w:cs="Calibri"/>
          <w:b/>
          <w:sz w:val="22"/>
          <w:szCs w:val="22"/>
        </w:rPr>
        <w:t>NOTA 2</w:t>
      </w:r>
      <w:r w:rsidR="00731BB6" w:rsidRPr="002E2B5B">
        <w:rPr>
          <w:rFonts w:ascii="Calibri" w:hAnsi="Calibri" w:cs="Calibri"/>
          <w:b/>
          <w:sz w:val="22"/>
          <w:szCs w:val="22"/>
        </w:rPr>
        <w:t>2</w:t>
      </w:r>
      <w:r w:rsidRPr="002E2B5B">
        <w:rPr>
          <w:rFonts w:ascii="Calibri" w:hAnsi="Calibri" w:cs="Calibri"/>
          <w:b/>
          <w:sz w:val="22"/>
          <w:szCs w:val="22"/>
        </w:rPr>
        <w:t xml:space="preserve"> – RESULTADO DO EXERCÍCIO</w:t>
      </w:r>
    </w:p>
    <w:p w14:paraId="118B09E7" w14:textId="77777777" w:rsidR="000C065B" w:rsidRPr="002E2B5B" w:rsidRDefault="000C065B" w:rsidP="002E2B5B">
      <w:pPr>
        <w:ind w:right="-142"/>
        <w:jc w:val="both"/>
        <w:rPr>
          <w:rFonts w:ascii="Calibri" w:hAnsi="Calibri" w:cs="Calibri"/>
          <w:b/>
          <w:sz w:val="22"/>
          <w:szCs w:val="22"/>
        </w:rPr>
      </w:pPr>
    </w:p>
    <w:p w14:paraId="58DCD422" w14:textId="6B8295D3" w:rsidR="006F2822" w:rsidRPr="002E2B5B" w:rsidRDefault="000C05F8" w:rsidP="002E2B5B">
      <w:pPr>
        <w:ind w:right="-142"/>
        <w:jc w:val="both"/>
        <w:rPr>
          <w:rFonts w:ascii="Calibri" w:hAnsi="Calibri" w:cs="Calibri"/>
          <w:bCs/>
          <w:sz w:val="22"/>
          <w:szCs w:val="22"/>
        </w:rPr>
      </w:pPr>
      <w:r w:rsidRPr="002E2B5B">
        <w:rPr>
          <w:rFonts w:ascii="Calibri" w:hAnsi="Calibri" w:cs="Calibri"/>
          <w:bCs/>
          <w:sz w:val="22"/>
          <w:szCs w:val="22"/>
        </w:rPr>
        <w:t xml:space="preserve">No exercício de 2020, a VALEC apresentou um resultado </w:t>
      </w:r>
      <w:r w:rsidR="00E62ECD" w:rsidRPr="002E2B5B">
        <w:rPr>
          <w:rFonts w:ascii="Calibri" w:hAnsi="Calibri" w:cs="Calibri"/>
          <w:bCs/>
          <w:sz w:val="22"/>
          <w:szCs w:val="22"/>
        </w:rPr>
        <w:t>positivo de 92,4 milhões</w:t>
      </w:r>
      <w:r w:rsidR="006F2822" w:rsidRPr="002E2B5B">
        <w:rPr>
          <w:rFonts w:ascii="Calibri" w:hAnsi="Calibri" w:cs="Calibri"/>
          <w:bCs/>
          <w:sz w:val="22"/>
          <w:szCs w:val="22"/>
        </w:rPr>
        <w:t xml:space="preserve">, influenciado principalmente </w:t>
      </w:r>
      <w:r w:rsidR="00E62ECD" w:rsidRPr="002E2B5B">
        <w:rPr>
          <w:rFonts w:ascii="Calibri" w:hAnsi="Calibri" w:cs="Calibri"/>
          <w:bCs/>
          <w:sz w:val="22"/>
          <w:szCs w:val="22"/>
        </w:rPr>
        <w:t>pela reversão de provisões para contingências judiciais</w:t>
      </w:r>
      <w:r w:rsidR="00346FAD" w:rsidRPr="002E2B5B">
        <w:rPr>
          <w:rFonts w:ascii="Calibri" w:hAnsi="Calibri" w:cs="Calibri"/>
          <w:bCs/>
          <w:sz w:val="22"/>
          <w:szCs w:val="22"/>
        </w:rPr>
        <w:t xml:space="preserve">, resultado negativos de equivalência patrimonial e pela provisão de perda ao valor recuperável de ativos – FNS e FIOL I. </w:t>
      </w:r>
      <w:r w:rsidRPr="002E2B5B">
        <w:rPr>
          <w:rFonts w:ascii="Calibri" w:hAnsi="Calibri" w:cs="Calibri"/>
          <w:bCs/>
          <w:sz w:val="22"/>
          <w:szCs w:val="22"/>
        </w:rPr>
        <w:t xml:space="preserve"> </w:t>
      </w:r>
    </w:p>
    <w:p w14:paraId="159ABC8E" w14:textId="77777777" w:rsidR="00A916D5" w:rsidRPr="002E2B5B" w:rsidRDefault="00A916D5" w:rsidP="002E2B5B">
      <w:pPr>
        <w:ind w:right="-142"/>
        <w:jc w:val="both"/>
        <w:rPr>
          <w:rFonts w:ascii="Calibri" w:hAnsi="Calibri" w:cs="Calibri"/>
          <w:bCs/>
          <w:sz w:val="22"/>
          <w:szCs w:val="22"/>
        </w:rPr>
      </w:pPr>
    </w:p>
    <w:p w14:paraId="2AC2FF42" w14:textId="40A0C721" w:rsidR="00826D29" w:rsidRPr="002E2B5B" w:rsidRDefault="00434FB3" w:rsidP="002E2B5B">
      <w:pPr>
        <w:ind w:right="-142"/>
        <w:jc w:val="both"/>
        <w:rPr>
          <w:rFonts w:ascii="Calibri" w:hAnsi="Calibri" w:cs="Calibri"/>
          <w:b/>
          <w:sz w:val="22"/>
          <w:szCs w:val="22"/>
        </w:rPr>
      </w:pPr>
      <w:r w:rsidRPr="002E2B5B">
        <w:rPr>
          <w:rFonts w:ascii="Calibri" w:hAnsi="Calibri" w:cs="Calibri"/>
          <w:b/>
          <w:sz w:val="22"/>
          <w:szCs w:val="22"/>
        </w:rPr>
        <w:t>NOTA 2</w:t>
      </w:r>
      <w:r w:rsidR="00731BB6" w:rsidRPr="002E2B5B">
        <w:rPr>
          <w:rFonts w:ascii="Calibri" w:hAnsi="Calibri" w:cs="Calibri"/>
          <w:b/>
          <w:sz w:val="22"/>
          <w:szCs w:val="22"/>
        </w:rPr>
        <w:t>3</w:t>
      </w:r>
      <w:r w:rsidR="004E146F" w:rsidRPr="002E2B5B">
        <w:rPr>
          <w:rFonts w:ascii="Calibri" w:hAnsi="Calibri" w:cs="Calibri"/>
          <w:b/>
          <w:sz w:val="22"/>
          <w:szCs w:val="22"/>
        </w:rPr>
        <w:t xml:space="preserve"> – DEMONSTRAÇÃO DO VALOR ADICIONADO – DVA</w:t>
      </w:r>
    </w:p>
    <w:p w14:paraId="6F42E978" w14:textId="77777777" w:rsidR="000C065B" w:rsidRPr="002E2B5B" w:rsidRDefault="000C065B" w:rsidP="002E2B5B">
      <w:pPr>
        <w:ind w:right="-142"/>
        <w:jc w:val="both"/>
        <w:rPr>
          <w:rFonts w:ascii="Calibri" w:hAnsi="Calibri" w:cs="Calibri"/>
          <w:b/>
          <w:sz w:val="22"/>
          <w:szCs w:val="22"/>
        </w:rPr>
      </w:pPr>
    </w:p>
    <w:p w14:paraId="15C757D4" w14:textId="27ED7519" w:rsidR="004A7431" w:rsidRPr="002E2B5B" w:rsidRDefault="004E146F" w:rsidP="002E2B5B">
      <w:pPr>
        <w:ind w:right="57"/>
        <w:jc w:val="both"/>
        <w:rPr>
          <w:rFonts w:ascii="Calibri" w:hAnsi="Calibri" w:cs="Calibri"/>
          <w:sz w:val="22"/>
          <w:szCs w:val="22"/>
        </w:rPr>
      </w:pPr>
      <w:r w:rsidRPr="002E2B5B">
        <w:rPr>
          <w:rFonts w:ascii="Calibri" w:hAnsi="Calibri" w:cs="Calibri"/>
          <w:sz w:val="22"/>
          <w:szCs w:val="22"/>
        </w:rPr>
        <w:t>A Demonstração do Valor Adicionado - DVA que tem por finalidade evidenciar a riqueza criada pela companhia e sua distribuição durante determinado período é apresentada pela VALEC Engenharia, Construções e Ferrovias S/A, conforme requerido pela legislação societária brasileira, como parte de suas demonstrações financeiras. A DVA foi preparada com base em informações obtidas dos registros contábeis que servem de base de preparação das demonstrações contábeis e seguindo as disposições contidas no NBC TG 09 – Demonstração do Valor Adicionado. A DVA, em sua primeira parte, apresenta os insumos recebidos de terceiros (aquisições de materiais, energia elétrica, serviços de terceiros e outros); a depreciação e a amortização; e o valor adicionado recebido em transferência (receitas de aluguéis, receitas financeiras e subvenções governamentais para custeio). A segunda parte da</w:t>
      </w:r>
      <w:r w:rsidR="00D66EC5" w:rsidRPr="002E2B5B">
        <w:rPr>
          <w:rFonts w:ascii="Calibri" w:hAnsi="Calibri" w:cs="Calibri"/>
          <w:sz w:val="22"/>
          <w:szCs w:val="22"/>
        </w:rPr>
        <w:t xml:space="preserve"> </w:t>
      </w:r>
      <w:r w:rsidRPr="002E2B5B">
        <w:rPr>
          <w:rFonts w:ascii="Calibri" w:hAnsi="Calibri" w:cs="Calibri"/>
          <w:sz w:val="22"/>
          <w:szCs w:val="22"/>
        </w:rPr>
        <w:t>DVA apresenta a distribuição da riqueza entre pessoal, despesas financeiras, impostos, taxas e contribuições, remuneração de capitais de terceiros e remuneração de capitais próprios.</w:t>
      </w:r>
      <w:r w:rsidR="00F95362" w:rsidRPr="002E2B5B">
        <w:rPr>
          <w:rFonts w:ascii="Calibri" w:hAnsi="Calibri" w:cs="Calibri"/>
          <w:sz w:val="22"/>
          <w:szCs w:val="22"/>
        </w:rPr>
        <w:t xml:space="preserve"> </w:t>
      </w:r>
    </w:p>
    <w:p w14:paraId="5BB1FBF3" w14:textId="561B7823" w:rsidR="00374FB9" w:rsidRPr="002E2B5B" w:rsidRDefault="00374FB9" w:rsidP="002E2B5B">
      <w:pPr>
        <w:ind w:right="57"/>
        <w:jc w:val="both"/>
        <w:rPr>
          <w:rFonts w:ascii="Calibri" w:hAnsi="Calibri" w:cs="Calibri"/>
          <w:sz w:val="22"/>
          <w:szCs w:val="22"/>
        </w:rPr>
      </w:pPr>
    </w:p>
    <w:p w14:paraId="76DCAEE7" w14:textId="77777777" w:rsidR="00374FB9" w:rsidRPr="002E2B5B" w:rsidRDefault="00374FB9" w:rsidP="002E2B5B">
      <w:pPr>
        <w:ind w:right="57"/>
        <w:jc w:val="both"/>
        <w:rPr>
          <w:rFonts w:ascii="Calibri" w:hAnsi="Calibri" w:cs="Calibri"/>
          <w:sz w:val="22"/>
          <w:szCs w:val="22"/>
        </w:rPr>
      </w:pPr>
    </w:p>
    <w:p w14:paraId="7BB062ED" w14:textId="77777777" w:rsidR="00A916D5" w:rsidRPr="002E2B5B" w:rsidRDefault="00A916D5" w:rsidP="002E2B5B">
      <w:pPr>
        <w:ind w:right="57"/>
        <w:jc w:val="both"/>
        <w:rPr>
          <w:rFonts w:ascii="Calibri" w:hAnsi="Calibri" w:cs="Calibri"/>
          <w:sz w:val="22"/>
          <w:szCs w:val="22"/>
        </w:rPr>
      </w:pPr>
    </w:p>
    <w:p w14:paraId="41C73B18" w14:textId="7E121E83" w:rsidR="005B70D8" w:rsidRPr="002E2B5B" w:rsidRDefault="00434FB3" w:rsidP="002E2B5B">
      <w:pPr>
        <w:ind w:right="-142"/>
        <w:rPr>
          <w:rFonts w:ascii="Calibri" w:hAnsi="Calibri" w:cs="Calibri"/>
          <w:b/>
          <w:sz w:val="22"/>
          <w:szCs w:val="22"/>
        </w:rPr>
      </w:pPr>
      <w:r w:rsidRPr="002E2B5B">
        <w:rPr>
          <w:rFonts w:ascii="Calibri" w:hAnsi="Calibri" w:cs="Calibri"/>
          <w:b/>
          <w:sz w:val="22"/>
          <w:szCs w:val="22"/>
        </w:rPr>
        <w:lastRenderedPageBreak/>
        <w:t>NOTA 2</w:t>
      </w:r>
      <w:r w:rsidR="00731BB6" w:rsidRPr="002E2B5B">
        <w:rPr>
          <w:rFonts w:ascii="Calibri" w:hAnsi="Calibri" w:cs="Calibri"/>
          <w:b/>
          <w:sz w:val="22"/>
          <w:szCs w:val="22"/>
        </w:rPr>
        <w:t>4</w:t>
      </w:r>
      <w:r w:rsidR="004E146F" w:rsidRPr="002E2B5B">
        <w:rPr>
          <w:rFonts w:ascii="Calibri" w:hAnsi="Calibri" w:cs="Calibri"/>
          <w:b/>
          <w:sz w:val="22"/>
          <w:szCs w:val="22"/>
        </w:rPr>
        <w:t xml:space="preserve"> – INFORMAÇÕES COMPLEMENTARES ÀS DEMONSTRAÇÕES CONTÁBEIS </w:t>
      </w:r>
    </w:p>
    <w:p w14:paraId="259E967B" w14:textId="77777777" w:rsidR="000C065B" w:rsidRPr="002E2B5B" w:rsidRDefault="000C065B" w:rsidP="002E2B5B">
      <w:pPr>
        <w:ind w:right="-142"/>
        <w:rPr>
          <w:rFonts w:ascii="Calibri" w:hAnsi="Calibri" w:cs="Calibri"/>
          <w:b/>
          <w:sz w:val="22"/>
          <w:szCs w:val="22"/>
        </w:rPr>
      </w:pPr>
    </w:p>
    <w:p w14:paraId="1332CF5A" w14:textId="77777777" w:rsidR="00332A42" w:rsidRPr="002E2B5B" w:rsidRDefault="004E146F" w:rsidP="002E2B5B">
      <w:pPr>
        <w:ind w:right="57"/>
        <w:jc w:val="both"/>
        <w:rPr>
          <w:rFonts w:ascii="Calibri" w:hAnsi="Calibri" w:cs="Calibri"/>
          <w:sz w:val="22"/>
          <w:szCs w:val="22"/>
        </w:rPr>
      </w:pPr>
      <w:r w:rsidRPr="002E2B5B">
        <w:rPr>
          <w:rFonts w:ascii="Calibri" w:hAnsi="Calibri" w:cs="Calibri"/>
          <w:sz w:val="22"/>
          <w:szCs w:val="22"/>
        </w:rPr>
        <w:t>As informações complementares são informações que não são apresentadas nas demonstrações contábeis, mas que são consideradas relevantes para divulgação.</w:t>
      </w:r>
    </w:p>
    <w:p w14:paraId="1F497C0D" w14:textId="77777777" w:rsidR="009203C8" w:rsidRPr="002E2B5B" w:rsidRDefault="009203C8" w:rsidP="002E2B5B">
      <w:pPr>
        <w:ind w:right="57"/>
        <w:jc w:val="both"/>
        <w:rPr>
          <w:rFonts w:ascii="Calibri" w:hAnsi="Calibri" w:cs="Calibri"/>
          <w:sz w:val="22"/>
          <w:szCs w:val="22"/>
        </w:rPr>
      </w:pPr>
    </w:p>
    <w:p w14:paraId="6128B5B8" w14:textId="0B9DCE1C" w:rsidR="00CF6A42"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I - </w:t>
      </w:r>
      <w:r w:rsidR="00CF6A42" w:rsidRPr="002E2B5B">
        <w:rPr>
          <w:rFonts w:ascii="Calibri" w:hAnsi="Calibri" w:cs="Calibri"/>
          <w:b/>
          <w:sz w:val="22"/>
          <w:szCs w:val="22"/>
        </w:rPr>
        <w:t>Transações com partes relacionadas</w:t>
      </w:r>
    </w:p>
    <w:p w14:paraId="3FF8C730" w14:textId="77777777" w:rsidR="00693972" w:rsidRPr="002E2B5B" w:rsidRDefault="00693972" w:rsidP="002E2B5B">
      <w:pPr>
        <w:ind w:right="-142"/>
        <w:rPr>
          <w:rFonts w:ascii="Calibri" w:hAnsi="Calibri" w:cs="Calibri"/>
          <w:b/>
          <w:sz w:val="22"/>
          <w:szCs w:val="22"/>
        </w:rPr>
      </w:pPr>
    </w:p>
    <w:p w14:paraId="71D03A1E"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a) </w:t>
      </w:r>
      <w:r w:rsidR="001D6DEE" w:rsidRPr="002E2B5B">
        <w:rPr>
          <w:rFonts w:ascii="Calibri" w:hAnsi="Calibri" w:cs="Calibri"/>
          <w:b/>
          <w:sz w:val="22"/>
          <w:szCs w:val="22"/>
        </w:rPr>
        <w:t>Remuneração de Diretores, Empregados e Comissionados</w:t>
      </w:r>
    </w:p>
    <w:p w14:paraId="5C528EC7" w14:textId="77777777" w:rsidR="004E146F" w:rsidRPr="002E2B5B" w:rsidRDefault="004A67ED" w:rsidP="002E2B5B">
      <w:pPr>
        <w:ind w:right="-142"/>
        <w:jc w:val="both"/>
        <w:rPr>
          <w:rFonts w:ascii="Calibri" w:hAnsi="Calibri" w:cs="Calibri"/>
          <w:sz w:val="22"/>
          <w:szCs w:val="22"/>
        </w:rPr>
      </w:pPr>
      <w:r w:rsidRPr="002E2B5B">
        <w:rPr>
          <w:rFonts w:ascii="Calibri" w:hAnsi="Calibri" w:cs="Calibri"/>
          <w:sz w:val="22"/>
          <w:szCs w:val="22"/>
        </w:rPr>
        <w:t xml:space="preserve">As remunerações </w:t>
      </w:r>
      <w:r w:rsidR="007F4918" w:rsidRPr="002E2B5B">
        <w:rPr>
          <w:rFonts w:ascii="Calibri" w:hAnsi="Calibri" w:cs="Calibri"/>
          <w:sz w:val="22"/>
          <w:szCs w:val="22"/>
        </w:rPr>
        <w:t xml:space="preserve">médias </w:t>
      </w:r>
      <w:r w:rsidRPr="002E2B5B">
        <w:rPr>
          <w:rFonts w:ascii="Calibri" w:hAnsi="Calibri" w:cs="Calibri"/>
          <w:sz w:val="22"/>
          <w:szCs w:val="22"/>
        </w:rPr>
        <w:t>pagas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E0238D" w:rsidRPr="002E2B5B">
        <w:rPr>
          <w:rFonts w:ascii="Calibri" w:hAnsi="Calibri" w:cs="Calibri"/>
          <w:sz w:val="22"/>
          <w:szCs w:val="22"/>
        </w:rPr>
        <w:t>dezembro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20</w:t>
      </w:r>
      <w:r w:rsidR="004E146F" w:rsidRPr="002E2B5B">
        <w:rPr>
          <w:rFonts w:ascii="Calibri" w:hAnsi="Calibri" w:cs="Calibri"/>
          <w:sz w:val="22"/>
          <w:szCs w:val="22"/>
        </w:rPr>
        <w:t>, foram de:</w:t>
      </w:r>
    </w:p>
    <w:p w14:paraId="663C4820" w14:textId="77777777" w:rsidR="007E0744" w:rsidRPr="002E2B5B" w:rsidRDefault="007E0744" w:rsidP="002E2B5B">
      <w:pPr>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AA3934">
        <w:trPr>
          <w:trHeigh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2E2B5B">
            <w:pPr>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AA3934">
        <w:trPr>
          <w:trHeigh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2E2B5B">
            <w:pPr>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26.008</w:t>
            </w:r>
          </w:p>
        </w:tc>
        <w:tc>
          <w:tcPr>
            <w:tcW w:w="736" w:type="pct"/>
            <w:tcBorders>
              <w:top w:val="single" w:sz="4" w:space="0" w:color="auto"/>
            </w:tcBorders>
            <w:shd w:val="clear" w:color="auto" w:fill="auto"/>
            <w:noWrap/>
            <w:vAlign w:val="bottom"/>
          </w:tcPr>
          <w:p w14:paraId="0D53BF9C"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26.067</w:t>
            </w:r>
          </w:p>
        </w:tc>
      </w:tr>
      <w:tr w:rsidR="00AA3934" w:rsidRPr="002E2B5B" w14:paraId="2015CADE" w14:textId="77777777" w:rsidTr="00AA3934">
        <w:trPr>
          <w:trHeight w:val="227"/>
        </w:trPr>
        <w:tc>
          <w:tcPr>
            <w:tcW w:w="2292" w:type="pct"/>
            <w:shd w:val="clear" w:color="auto" w:fill="auto"/>
            <w:noWrap/>
            <w:vAlign w:val="bottom"/>
            <w:hideMark/>
          </w:tcPr>
          <w:p w14:paraId="1F458ED5"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26.037</w:t>
            </w:r>
          </w:p>
        </w:tc>
        <w:tc>
          <w:tcPr>
            <w:tcW w:w="1030" w:type="pct"/>
            <w:shd w:val="clear" w:color="auto" w:fill="auto"/>
            <w:noWrap/>
            <w:vAlign w:val="bottom"/>
          </w:tcPr>
          <w:p w14:paraId="733B27E0"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3.054</w:t>
            </w:r>
          </w:p>
        </w:tc>
        <w:tc>
          <w:tcPr>
            <w:tcW w:w="736" w:type="pct"/>
            <w:shd w:val="clear" w:color="auto" w:fill="auto"/>
            <w:noWrap/>
            <w:vAlign w:val="bottom"/>
          </w:tcPr>
          <w:p w14:paraId="3F75AA5F"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9.408</w:t>
            </w:r>
          </w:p>
        </w:tc>
      </w:tr>
      <w:tr w:rsidR="00AA3934" w:rsidRPr="002E2B5B" w14:paraId="0A02B70F" w14:textId="77777777" w:rsidTr="00AA3934">
        <w:trPr>
          <w:trHeight w:val="227"/>
        </w:trPr>
        <w:tc>
          <w:tcPr>
            <w:tcW w:w="2292" w:type="pct"/>
            <w:shd w:val="clear" w:color="auto" w:fill="auto"/>
            <w:noWrap/>
            <w:vAlign w:val="bottom"/>
            <w:hideMark/>
          </w:tcPr>
          <w:p w14:paraId="7F145DA4"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77777777" w:rsidR="00AA3934" w:rsidRPr="002E2B5B" w:rsidRDefault="00F8592A" w:rsidP="002E2B5B">
            <w:pPr>
              <w:jc w:val="right"/>
              <w:rPr>
                <w:rFonts w:ascii="Calibri" w:hAnsi="Calibri" w:cs="Calibri"/>
                <w:sz w:val="16"/>
                <w:szCs w:val="16"/>
              </w:rPr>
            </w:pPr>
            <w:r w:rsidRPr="002E2B5B">
              <w:rPr>
                <w:rFonts w:ascii="Calibri" w:hAnsi="Calibri" w:cs="Calibri"/>
                <w:sz w:val="16"/>
                <w:szCs w:val="16"/>
              </w:rPr>
              <w:t>15.144</w:t>
            </w:r>
          </w:p>
        </w:tc>
      </w:tr>
    </w:tbl>
    <w:p w14:paraId="25357D70" w14:textId="77777777" w:rsidR="00136BED" w:rsidRPr="002E2B5B" w:rsidRDefault="00136BED" w:rsidP="002E2B5B">
      <w:pPr>
        <w:ind w:right="-142"/>
        <w:rPr>
          <w:rFonts w:ascii="Calibri" w:hAnsi="Calibri" w:cs="Calibri"/>
          <w:b/>
          <w:sz w:val="22"/>
          <w:szCs w:val="22"/>
        </w:rPr>
      </w:pPr>
    </w:p>
    <w:p w14:paraId="1019F401" w14:textId="32F30A54" w:rsidR="006A24D4" w:rsidRPr="002E2B5B" w:rsidRDefault="006A24D4" w:rsidP="002E2B5B">
      <w:pPr>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no valor de R$ 1,</w:t>
      </w:r>
      <w:r w:rsidR="00F8592A" w:rsidRPr="002E2B5B">
        <w:rPr>
          <w:rFonts w:ascii="Calibri" w:hAnsi="Calibri" w:cs="Calibri"/>
          <w:sz w:val="22"/>
          <w:szCs w:val="22"/>
        </w:rPr>
        <w:t>5</w:t>
      </w:r>
      <w:r w:rsidR="004019E4" w:rsidRPr="002E2B5B">
        <w:rPr>
          <w:rFonts w:ascii="Calibri" w:hAnsi="Calibri" w:cs="Calibri"/>
          <w:sz w:val="22"/>
          <w:szCs w:val="22"/>
        </w:rPr>
        <w:t xml:space="preserve"> milhão,</w:t>
      </w:r>
      <w:r w:rsidRPr="002E2B5B">
        <w:rPr>
          <w:rFonts w:ascii="Calibri" w:hAnsi="Calibri" w:cs="Calibri"/>
          <w:sz w:val="22"/>
          <w:szCs w:val="22"/>
        </w:rPr>
        <w:t xml:space="preserve"> contempla a remuneração paga aos diretores e conselheiros. </w:t>
      </w:r>
    </w:p>
    <w:p w14:paraId="30E00AAD" w14:textId="77777777" w:rsidR="009C2095" w:rsidRPr="002E2B5B" w:rsidRDefault="009C2095" w:rsidP="002E2B5B">
      <w:pPr>
        <w:ind w:right="57"/>
        <w:jc w:val="both"/>
        <w:rPr>
          <w:rFonts w:ascii="Calibri" w:hAnsi="Calibri" w:cs="Calibri"/>
          <w:sz w:val="22"/>
          <w:szCs w:val="22"/>
        </w:rPr>
      </w:pPr>
    </w:p>
    <w:p w14:paraId="2F256334"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3550A9AF" w:rsidR="006C2FC4" w:rsidRPr="002E2B5B" w:rsidRDefault="004E146F" w:rsidP="002E2B5B">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E573DF" w:rsidRPr="002E2B5B">
        <w:rPr>
          <w:rFonts w:ascii="Calibri" w:hAnsi="Calibri" w:cs="Calibri"/>
          <w:sz w:val="22"/>
          <w:szCs w:val="22"/>
        </w:rPr>
        <w:t>em 20</w:t>
      </w:r>
      <w:r w:rsidR="00F8592A" w:rsidRPr="002E2B5B">
        <w:rPr>
          <w:rFonts w:ascii="Calibri" w:hAnsi="Calibri" w:cs="Calibri"/>
          <w:sz w:val="22"/>
          <w:szCs w:val="22"/>
        </w:rPr>
        <w:t>20</w:t>
      </w:r>
      <w:r w:rsidR="00CA0F41" w:rsidRPr="002E2B5B">
        <w:rPr>
          <w:rFonts w:ascii="Calibri" w:hAnsi="Calibri" w:cs="Calibri"/>
          <w:sz w:val="22"/>
          <w:szCs w:val="22"/>
        </w:rPr>
        <w:t>,</w:t>
      </w:r>
      <w:r w:rsidRPr="002E2B5B">
        <w:rPr>
          <w:rFonts w:ascii="Calibri" w:hAnsi="Calibri" w:cs="Calibri"/>
          <w:sz w:val="22"/>
          <w:szCs w:val="22"/>
        </w:rPr>
        <w:t xml:space="preserve"> 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341"/>
        <w:gridCol w:w="1712"/>
        <w:gridCol w:w="1208"/>
        <w:gridCol w:w="1206"/>
      </w:tblGrid>
      <w:tr w:rsidR="00F8592A" w:rsidRPr="002E2B5B" w14:paraId="39225BD1" w14:textId="77777777" w:rsidTr="00F8592A">
        <w:trPr>
          <w:trHeight w:val="315"/>
        </w:trPr>
        <w:tc>
          <w:tcPr>
            <w:tcW w:w="3029" w:type="pct"/>
            <w:tcBorders>
              <w:top w:val="nil"/>
              <w:left w:val="nil"/>
              <w:bottom w:val="single" w:sz="8" w:space="0" w:color="auto"/>
              <w:right w:val="nil"/>
            </w:tcBorders>
            <w:shd w:val="clear" w:color="auto" w:fill="auto"/>
            <w:noWrap/>
            <w:vAlign w:val="center"/>
            <w:hideMark/>
          </w:tcPr>
          <w:p w14:paraId="3543B45D" w14:textId="77777777" w:rsidR="00F8592A" w:rsidRPr="002E2B5B" w:rsidRDefault="00F8592A" w:rsidP="002E2B5B">
            <w:pPr>
              <w:rPr>
                <w:rFonts w:ascii="Calibri" w:hAnsi="Calibri" w:cs="Calibri"/>
                <w:b/>
                <w:bCs/>
                <w:color w:val="000000"/>
                <w:sz w:val="16"/>
                <w:szCs w:val="16"/>
              </w:rPr>
            </w:pPr>
            <w:r w:rsidRPr="002E2B5B">
              <w:rPr>
                <w:rFonts w:ascii="Calibri" w:hAnsi="Calibri" w:cs="Calibri"/>
                <w:b/>
                <w:bCs/>
                <w:color w:val="000000"/>
                <w:sz w:val="16"/>
                <w:szCs w:val="16"/>
              </w:rPr>
              <w:t xml:space="preserve">Recursos recebidos para pagamento de investimento, pessoal e custeio </w:t>
            </w:r>
          </w:p>
        </w:tc>
        <w:tc>
          <w:tcPr>
            <w:tcW w:w="818" w:type="pct"/>
            <w:tcBorders>
              <w:top w:val="nil"/>
              <w:left w:val="nil"/>
              <w:bottom w:val="single" w:sz="8" w:space="0" w:color="auto"/>
              <w:right w:val="nil"/>
            </w:tcBorders>
            <w:shd w:val="clear" w:color="auto" w:fill="auto"/>
            <w:noWrap/>
            <w:vAlign w:val="center"/>
          </w:tcPr>
          <w:p w14:paraId="016B27EF" w14:textId="77777777" w:rsidR="00F8592A" w:rsidRPr="002E2B5B" w:rsidRDefault="00F8592A" w:rsidP="002E2B5B">
            <w:pPr>
              <w:jc w:val="right"/>
              <w:rPr>
                <w:rFonts w:ascii="Calibri" w:hAnsi="Calibri" w:cs="Calibri"/>
                <w:b/>
                <w:bCs/>
                <w:color w:val="000000"/>
                <w:sz w:val="16"/>
                <w:szCs w:val="16"/>
              </w:rPr>
            </w:pPr>
          </w:p>
        </w:tc>
        <w:tc>
          <w:tcPr>
            <w:tcW w:w="577" w:type="pct"/>
            <w:tcBorders>
              <w:top w:val="nil"/>
              <w:left w:val="nil"/>
              <w:bottom w:val="single" w:sz="8" w:space="0" w:color="auto"/>
              <w:right w:val="nil"/>
            </w:tcBorders>
            <w:shd w:val="clear" w:color="auto" w:fill="auto"/>
            <w:noWrap/>
            <w:vAlign w:val="center"/>
            <w:hideMark/>
          </w:tcPr>
          <w:p w14:paraId="06E7AEA1" w14:textId="77777777" w:rsidR="00F8592A" w:rsidRPr="002E2B5B" w:rsidRDefault="00F8592A"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c>
          <w:tcPr>
            <w:tcW w:w="577" w:type="pct"/>
            <w:tcBorders>
              <w:top w:val="nil"/>
              <w:left w:val="nil"/>
              <w:bottom w:val="single" w:sz="8" w:space="0" w:color="auto"/>
              <w:right w:val="nil"/>
            </w:tcBorders>
            <w:vAlign w:val="center"/>
          </w:tcPr>
          <w:p w14:paraId="01230FD0" w14:textId="77777777" w:rsidR="00F8592A" w:rsidRPr="002E2B5B" w:rsidRDefault="00F8592A"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31/12/2019</w:t>
            </w:r>
          </w:p>
        </w:tc>
      </w:tr>
      <w:tr w:rsidR="00F8592A" w:rsidRPr="002E2B5B" w14:paraId="53D6DC91" w14:textId="77777777" w:rsidTr="00F8592A">
        <w:trPr>
          <w:trHeight w:val="300"/>
        </w:trPr>
        <w:tc>
          <w:tcPr>
            <w:tcW w:w="3029" w:type="pct"/>
            <w:tcBorders>
              <w:top w:val="nil"/>
              <w:left w:val="nil"/>
              <w:bottom w:val="nil"/>
              <w:right w:val="nil"/>
            </w:tcBorders>
            <w:shd w:val="clear" w:color="auto" w:fill="auto"/>
            <w:noWrap/>
            <w:vAlign w:val="center"/>
            <w:hideMark/>
          </w:tcPr>
          <w:p w14:paraId="76293A6D" w14:textId="77777777" w:rsidR="00F8592A" w:rsidRPr="002E2B5B" w:rsidRDefault="00F8592A" w:rsidP="002E2B5B">
            <w:pPr>
              <w:rPr>
                <w:rFonts w:ascii="Calibri" w:hAnsi="Calibri" w:cs="Calibri"/>
                <w:color w:val="000000"/>
                <w:sz w:val="16"/>
                <w:szCs w:val="16"/>
              </w:rPr>
            </w:pPr>
            <w:r w:rsidRPr="002E2B5B">
              <w:rPr>
                <w:rFonts w:ascii="Calibri" w:hAnsi="Calibri" w:cs="Calibri"/>
                <w:color w:val="000000"/>
                <w:sz w:val="16"/>
                <w:szCs w:val="16"/>
              </w:rPr>
              <w:t>Custeio</w:t>
            </w:r>
          </w:p>
        </w:tc>
        <w:tc>
          <w:tcPr>
            <w:tcW w:w="818" w:type="pct"/>
            <w:tcBorders>
              <w:top w:val="nil"/>
              <w:left w:val="nil"/>
              <w:bottom w:val="nil"/>
              <w:right w:val="nil"/>
            </w:tcBorders>
            <w:shd w:val="clear" w:color="auto" w:fill="auto"/>
            <w:noWrap/>
            <w:vAlign w:val="center"/>
          </w:tcPr>
          <w:p w14:paraId="26B35EF6" w14:textId="77777777" w:rsidR="00F8592A" w:rsidRPr="002E2B5B" w:rsidRDefault="00F8592A" w:rsidP="002E2B5B">
            <w:pPr>
              <w:jc w:val="right"/>
              <w:rPr>
                <w:rFonts w:ascii="Calibri" w:hAnsi="Calibri" w:cs="Calibri"/>
                <w:color w:val="000000"/>
                <w:sz w:val="16"/>
                <w:szCs w:val="16"/>
              </w:rPr>
            </w:pPr>
          </w:p>
        </w:tc>
        <w:tc>
          <w:tcPr>
            <w:tcW w:w="577" w:type="pct"/>
            <w:tcBorders>
              <w:top w:val="nil"/>
              <w:left w:val="nil"/>
              <w:bottom w:val="nil"/>
              <w:right w:val="nil"/>
            </w:tcBorders>
            <w:shd w:val="clear" w:color="auto" w:fill="auto"/>
            <w:vAlign w:val="center"/>
            <w:hideMark/>
          </w:tcPr>
          <w:p w14:paraId="4A4EC47B" w14:textId="77777777" w:rsidR="00F8592A" w:rsidRPr="002E2B5B" w:rsidRDefault="004A7431" w:rsidP="002E2B5B">
            <w:pPr>
              <w:jc w:val="right"/>
              <w:rPr>
                <w:rFonts w:ascii="Calibri" w:hAnsi="Calibri" w:cs="Calibri"/>
                <w:color w:val="000000"/>
                <w:sz w:val="16"/>
                <w:szCs w:val="16"/>
              </w:rPr>
            </w:pPr>
            <w:r w:rsidRPr="002E2B5B">
              <w:rPr>
                <w:rFonts w:ascii="Calibri" w:hAnsi="Calibri" w:cs="Calibri"/>
                <w:color w:val="000000"/>
                <w:sz w:val="16"/>
                <w:szCs w:val="16"/>
              </w:rPr>
              <w:t>30.297.155</w:t>
            </w:r>
          </w:p>
        </w:tc>
        <w:tc>
          <w:tcPr>
            <w:tcW w:w="577" w:type="pct"/>
            <w:tcBorders>
              <w:top w:val="nil"/>
              <w:left w:val="nil"/>
              <w:bottom w:val="nil"/>
              <w:right w:val="nil"/>
            </w:tcBorders>
            <w:vAlign w:val="center"/>
          </w:tcPr>
          <w:p w14:paraId="4AD4769A" w14:textId="77777777" w:rsidR="00F8592A" w:rsidRPr="002E2B5B" w:rsidRDefault="00F8592A" w:rsidP="002E2B5B">
            <w:pPr>
              <w:jc w:val="right"/>
              <w:rPr>
                <w:rFonts w:ascii="Calibri" w:hAnsi="Calibri" w:cs="Calibri"/>
                <w:color w:val="000000"/>
                <w:sz w:val="16"/>
                <w:szCs w:val="16"/>
              </w:rPr>
            </w:pPr>
            <w:r w:rsidRPr="002E2B5B">
              <w:rPr>
                <w:rFonts w:ascii="Calibri" w:hAnsi="Calibri" w:cs="Calibri"/>
                <w:color w:val="000000"/>
                <w:sz w:val="16"/>
                <w:szCs w:val="16"/>
              </w:rPr>
              <w:t>67.708.638</w:t>
            </w:r>
          </w:p>
        </w:tc>
      </w:tr>
      <w:tr w:rsidR="00F8592A" w:rsidRPr="002E2B5B" w14:paraId="0C3D2F06" w14:textId="77777777" w:rsidTr="00F8592A">
        <w:trPr>
          <w:trHeight w:val="300"/>
        </w:trPr>
        <w:tc>
          <w:tcPr>
            <w:tcW w:w="3029" w:type="pct"/>
            <w:tcBorders>
              <w:top w:val="nil"/>
              <w:left w:val="nil"/>
              <w:bottom w:val="nil"/>
              <w:right w:val="nil"/>
            </w:tcBorders>
            <w:shd w:val="clear" w:color="auto" w:fill="auto"/>
            <w:noWrap/>
            <w:vAlign w:val="center"/>
            <w:hideMark/>
          </w:tcPr>
          <w:p w14:paraId="74D892B8" w14:textId="77777777" w:rsidR="00F8592A" w:rsidRPr="002E2B5B" w:rsidRDefault="00F8592A" w:rsidP="002E2B5B">
            <w:pPr>
              <w:rPr>
                <w:rFonts w:ascii="Calibri" w:hAnsi="Calibri" w:cs="Calibri"/>
                <w:color w:val="000000"/>
                <w:sz w:val="16"/>
                <w:szCs w:val="16"/>
              </w:rPr>
            </w:pPr>
            <w:r w:rsidRPr="002E2B5B">
              <w:rPr>
                <w:rFonts w:ascii="Calibri" w:hAnsi="Calibri" w:cs="Calibri"/>
                <w:color w:val="000000"/>
                <w:sz w:val="16"/>
                <w:szCs w:val="16"/>
              </w:rPr>
              <w:t>Pessoal</w:t>
            </w:r>
          </w:p>
        </w:tc>
        <w:tc>
          <w:tcPr>
            <w:tcW w:w="818" w:type="pct"/>
            <w:tcBorders>
              <w:top w:val="nil"/>
              <w:left w:val="nil"/>
              <w:bottom w:val="nil"/>
              <w:right w:val="nil"/>
            </w:tcBorders>
            <w:shd w:val="clear" w:color="auto" w:fill="auto"/>
            <w:noWrap/>
            <w:vAlign w:val="center"/>
          </w:tcPr>
          <w:p w14:paraId="33819A33" w14:textId="77777777" w:rsidR="00F8592A" w:rsidRPr="002E2B5B" w:rsidRDefault="00F8592A" w:rsidP="002E2B5B">
            <w:pPr>
              <w:jc w:val="right"/>
              <w:rPr>
                <w:rFonts w:ascii="Calibri" w:hAnsi="Calibri" w:cs="Calibri"/>
                <w:color w:val="000000"/>
                <w:sz w:val="16"/>
                <w:szCs w:val="16"/>
              </w:rPr>
            </w:pPr>
          </w:p>
        </w:tc>
        <w:tc>
          <w:tcPr>
            <w:tcW w:w="577" w:type="pct"/>
            <w:tcBorders>
              <w:top w:val="nil"/>
              <w:left w:val="nil"/>
              <w:bottom w:val="nil"/>
              <w:right w:val="nil"/>
            </w:tcBorders>
            <w:shd w:val="clear" w:color="auto" w:fill="auto"/>
            <w:vAlign w:val="center"/>
            <w:hideMark/>
          </w:tcPr>
          <w:p w14:paraId="0E056C06" w14:textId="77777777" w:rsidR="00F8592A" w:rsidRPr="002E2B5B" w:rsidRDefault="00F8592A" w:rsidP="002E2B5B">
            <w:pPr>
              <w:jc w:val="right"/>
              <w:rPr>
                <w:rFonts w:ascii="Calibri" w:hAnsi="Calibri" w:cs="Calibri"/>
                <w:color w:val="000000"/>
                <w:sz w:val="16"/>
                <w:szCs w:val="16"/>
              </w:rPr>
            </w:pPr>
            <w:r w:rsidRPr="002E2B5B">
              <w:rPr>
                <w:rFonts w:ascii="Calibri" w:hAnsi="Calibri" w:cs="Calibri"/>
                <w:color w:val="000000"/>
                <w:sz w:val="16"/>
                <w:szCs w:val="16"/>
              </w:rPr>
              <w:t>1</w:t>
            </w:r>
            <w:r w:rsidR="000D3626" w:rsidRPr="002E2B5B">
              <w:rPr>
                <w:rFonts w:ascii="Calibri" w:hAnsi="Calibri" w:cs="Calibri"/>
                <w:color w:val="000000"/>
                <w:sz w:val="16"/>
                <w:szCs w:val="16"/>
              </w:rPr>
              <w:t>05</w:t>
            </w:r>
            <w:r w:rsidRPr="002E2B5B">
              <w:rPr>
                <w:rFonts w:ascii="Calibri" w:hAnsi="Calibri" w:cs="Calibri"/>
                <w:color w:val="000000"/>
                <w:sz w:val="16"/>
                <w:szCs w:val="16"/>
              </w:rPr>
              <w:t>.1</w:t>
            </w:r>
            <w:r w:rsidR="000D3626" w:rsidRPr="002E2B5B">
              <w:rPr>
                <w:rFonts w:ascii="Calibri" w:hAnsi="Calibri" w:cs="Calibri"/>
                <w:color w:val="000000"/>
                <w:sz w:val="16"/>
                <w:szCs w:val="16"/>
              </w:rPr>
              <w:t>02</w:t>
            </w:r>
            <w:r w:rsidRPr="002E2B5B">
              <w:rPr>
                <w:rFonts w:ascii="Calibri" w:hAnsi="Calibri" w:cs="Calibri"/>
                <w:color w:val="000000"/>
                <w:sz w:val="16"/>
                <w:szCs w:val="16"/>
              </w:rPr>
              <w:t>.</w:t>
            </w:r>
            <w:r w:rsidR="000D3626" w:rsidRPr="002E2B5B">
              <w:rPr>
                <w:rFonts w:ascii="Calibri" w:hAnsi="Calibri" w:cs="Calibri"/>
                <w:color w:val="000000"/>
                <w:sz w:val="16"/>
                <w:szCs w:val="16"/>
              </w:rPr>
              <w:t>87</w:t>
            </w:r>
            <w:r w:rsidR="004A7431" w:rsidRPr="002E2B5B">
              <w:rPr>
                <w:rFonts w:ascii="Calibri" w:hAnsi="Calibri" w:cs="Calibri"/>
                <w:color w:val="000000"/>
                <w:sz w:val="16"/>
                <w:szCs w:val="16"/>
              </w:rPr>
              <w:t>0</w:t>
            </w:r>
          </w:p>
        </w:tc>
        <w:tc>
          <w:tcPr>
            <w:tcW w:w="577" w:type="pct"/>
            <w:tcBorders>
              <w:top w:val="nil"/>
              <w:left w:val="nil"/>
              <w:bottom w:val="nil"/>
              <w:right w:val="nil"/>
            </w:tcBorders>
            <w:vAlign w:val="center"/>
          </w:tcPr>
          <w:p w14:paraId="010DDF53" w14:textId="77777777" w:rsidR="00F8592A" w:rsidRPr="002E2B5B" w:rsidRDefault="00F8592A" w:rsidP="002E2B5B">
            <w:pPr>
              <w:jc w:val="right"/>
              <w:rPr>
                <w:rFonts w:ascii="Calibri" w:hAnsi="Calibri" w:cs="Calibri"/>
                <w:color w:val="000000"/>
                <w:sz w:val="16"/>
                <w:szCs w:val="16"/>
              </w:rPr>
            </w:pPr>
            <w:r w:rsidRPr="002E2B5B">
              <w:rPr>
                <w:rFonts w:ascii="Calibri" w:hAnsi="Calibri" w:cs="Calibri"/>
                <w:color w:val="000000"/>
                <w:sz w:val="16"/>
                <w:szCs w:val="16"/>
              </w:rPr>
              <w:t>143.378.459</w:t>
            </w:r>
          </w:p>
        </w:tc>
      </w:tr>
      <w:tr w:rsidR="00F8592A" w:rsidRPr="002E2B5B" w14:paraId="23C2E0C5" w14:textId="77777777" w:rsidTr="00F8592A">
        <w:trPr>
          <w:trHeight w:val="315"/>
        </w:trPr>
        <w:tc>
          <w:tcPr>
            <w:tcW w:w="3029" w:type="pct"/>
            <w:tcBorders>
              <w:top w:val="nil"/>
              <w:left w:val="nil"/>
              <w:bottom w:val="single" w:sz="8" w:space="0" w:color="auto"/>
              <w:right w:val="nil"/>
            </w:tcBorders>
            <w:shd w:val="clear" w:color="auto" w:fill="auto"/>
            <w:noWrap/>
            <w:vAlign w:val="center"/>
            <w:hideMark/>
          </w:tcPr>
          <w:p w14:paraId="2241B1AE" w14:textId="77777777" w:rsidR="00F8592A" w:rsidRPr="002E2B5B" w:rsidRDefault="00F8592A" w:rsidP="002E2B5B">
            <w:pPr>
              <w:rPr>
                <w:rFonts w:ascii="Calibri" w:hAnsi="Calibri" w:cs="Calibri"/>
                <w:color w:val="000000"/>
                <w:sz w:val="16"/>
                <w:szCs w:val="16"/>
              </w:rPr>
            </w:pPr>
            <w:r w:rsidRPr="002E2B5B">
              <w:rPr>
                <w:rFonts w:ascii="Calibri" w:hAnsi="Calibri" w:cs="Calibri"/>
                <w:color w:val="000000"/>
                <w:sz w:val="16"/>
                <w:szCs w:val="16"/>
              </w:rPr>
              <w:t>Investimento</w:t>
            </w:r>
          </w:p>
        </w:tc>
        <w:tc>
          <w:tcPr>
            <w:tcW w:w="818" w:type="pct"/>
            <w:tcBorders>
              <w:top w:val="nil"/>
              <w:left w:val="nil"/>
              <w:bottom w:val="single" w:sz="8" w:space="0" w:color="auto"/>
              <w:right w:val="nil"/>
            </w:tcBorders>
            <w:shd w:val="clear" w:color="auto" w:fill="auto"/>
            <w:noWrap/>
            <w:vAlign w:val="center"/>
          </w:tcPr>
          <w:p w14:paraId="4D4A1D8A" w14:textId="77777777" w:rsidR="00F8592A" w:rsidRPr="002E2B5B" w:rsidRDefault="00F8592A" w:rsidP="002E2B5B">
            <w:pPr>
              <w:jc w:val="right"/>
              <w:rPr>
                <w:rFonts w:ascii="Calibri" w:hAnsi="Calibri" w:cs="Calibri"/>
                <w:color w:val="000000"/>
                <w:sz w:val="16"/>
                <w:szCs w:val="16"/>
              </w:rPr>
            </w:pPr>
          </w:p>
        </w:tc>
        <w:tc>
          <w:tcPr>
            <w:tcW w:w="577" w:type="pct"/>
            <w:tcBorders>
              <w:top w:val="nil"/>
              <w:left w:val="nil"/>
              <w:bottom w:val="single" w:sz="8" w:space="0" w:color="auto"/>
              <w:right w:val="nil"/>
            </w:tcBorders>
            <w:shd w:val="clear" w:color="auto" w:fill="auto"/>
            <w:vAlign w:val="center"/>
            <w:hideMark/>
          </w:tcPr>
          <w:p w14:paraId="2F5C179B" w14:textId="77777777" w:rsidR="00F8592A" w:rsidRPr="002E2B5B" w:rsidRDefault="000D3626" w:rsidP="002E2B5B">
            <w:pPr>
              <w:jc w:val="right"/>
              <w:rPr>
                <w:rFonts w:ascii="Calibri" w:hAnsi="Calibri" w:cs="Calibri"/>
                <w:color w:val="000000"/>
                <w:sz w:val="16"/>
                <w:szCs w:val="16"/>
              </w:rPr>
            </w:pPr>
            <w:r w:rsidRPr="002E2B5B">
              <w:rPr>
                <w:rFonts w:ascii="Calibri" w:hAnsi="Calibri" w:cs="Calibri"/>
                <w:color w:val="000000"/>
                <w:sz w:val="16"/>
                <w:szCs w:val="16"/>
              </w:rPr>
              <w:t>334.815.343</w:t>
            </w:r>
          </w:p>
        </w:tc>
        <w:tc>
          <w:tcPr>
            <w:tcW w:w="577" w:type="pct"/>
            <w:tcBorders>
              <w:top w:val="nil"/>
              <w:left w:val="nil"/>
              <w:bottom w:val="single" w:sz="8" w:space="0" w:color="auto"/>
              <w:right w:val="nil"/>
            </w:tcBorders>
            <w:vAlign w:val="center"/>
          </w:tcPr>
          <w:p w14:paraId="7B0256A5" w14:textId="77777777" w:rsidR="00F8592A" w:rsidRPr="002E2B5B" w:rsidRDefault="00F8592A" w:rsidP="002E2B5B">
            <w:pPr>
              <w:jc w:val="right"/>
              <w:rPr>
                <w:rFonts w:ascii="Calibri" w:hAnsi="Calibri" w:cs="Calibri"/>
                <w:color w:val="000000"/>
                <w:sz w:val="16"/>
                <w:szCs w:val="16"/>
              </w:rPr>
            </w:pPr>
            <w:r w:rsidRPr="002E2B5B">
              <w:rPr>
                <w:rFonts w:ascii="Calibri" w:hAnsi="Calibri" w:cs="Calibri"/>
                <w:color w:val="000000"/>
                <w:sz w:val="16"/>
                <w:szCs w:val="16"/>
              </w:rPr>
              <w:t>541.342.128</w:t>
            </w:r>
          </w:p>
        </w:tc>
      </w:tr>
      <w:tr w:rsidR="00F8592A" w:rsidRPr="002E2B5B" w14:paraId="7F3C27D1" w14:textId="77777777" w:rsidTr="00F8592A">
        <w:trPr>
          <w:trHeight w:val="315"/>
        </w:trPr>
        <w:tc>
          <w:tcPr>
            <w:tcW w:w="3029" w:type="pct"/>
            <w:tcBorders>
              <w:top w:val="nil"/>
              <w:left w:val="nil"/>
              <w:bottom w:val="single" w:sz="8" w:space="0" w:color="auto"/>
              <w:right w:val="nil"/>
            </w:tcBorders>
            <w:shd w:val="clear" w:color="auto" w:fill="auto"/>
            <w:noWrap/>
            <w:vAlign w:val="center"/>
            <w:hideMark/>
          </w:tcPr>
          <w:p w14:paraId="06359D8B" w14:textId="77777777" w:rsidR="00F8592A" w:rsidRPr="002E2B5B" w:rsidRDefault="00F8592A" w:rsidP="002E2B5B">
            <w:pPr>
              <w:rPr>
                <w:rFonts w:ascii="Calibri" w:hAnsi="Calibri" w:cs="Calibri"/>
                <w:b/>
                <w:bCs/>
                <w:color w:val="000000"/>
                <w:sz w:val="16"/>
                <w:szCs w:val="16"/>
              </w:rPr>
            </w:pPr>
            <w:r w:rsidRPr="002E2B5B">
              <w:rPr>
                <w:rFonts w:ascii="Calibri" w:hAnsi="Calibri" w:cs="Calibri"/>
                <w:b/>
                <w:bCs/>
                <w:color w:val="000000"/>
                <w:sz w:val="16"/>
                <w:szCs w:val="16"/>
              </w:rPr>
              <w:t>TOTAL GERAL</w:t>
            </w:r>
          </w:p>
        </w:tc>
        <w:tc>
          <w:tcPr>
            <w:tcW w:w="818" w:type="pct"/>
            <w:tcBorders>
              <w:top w:val="nil"/>
              <w:left w:val="nil"/>
              <w:bottom w:val="single" w:sz="8" w:space="0" w:color="auto"/>
              <w:right w:val="nil"/>
            </w:tcBorders>
            <w:shd w:val="clear" w:color="auto" w:fill="auto"/>
            <w:noWrap/>
            <w:vAlign w:val="center"/>
          </w:tcPr>
          <w:p w14:paraId="51E984E8" w14:textId="77777777" w:rsidR="00F8592A" w:rsidRPr="002E2B5B" w:rsidRDefault="00F8592A" w:rsidP="002E2B5B">
            <w:pPr>
              <w:jc w:val="right"/>
              <w:rPr>
                <w:rFonts w:ascii="Calibri" w:hAnsi="Calibri" w:cs="Calibri"/>
                <w:b/>
                <w:bCs/>
                <w:color w:val="000000"/>
                <w:sz w:val="16"/>
                <w:szCs w:val="16"/>
              </w:rPr>
            </w:pPr>
          </w:p>
        </w:tc>
        <w:tc>
          <w:tcPr>
            <w:tcW w:w="577" w:type="pct"/>
            <w:tcBorders>
              <w:top w:val="nil"/>
              <w:left w:val="nil"/>
              <w:bottom w:val="single" w:sz="8" w:space="0" w:color="auto"/>
              <w:right w:val="nil"/>
            </w:tcBorders>
            <w:shd w:val="clear" w:color="auto" w:fill="auto"/>
            <w:noWrap/>
            <w:vAlign w:val="center"/>
            <w:hideMark/>
          </w:tcPr>
          <w:p w14:paraId="069CA6F4" w14:textId="77777777" w:rsidR="00F8592A" w:rsidRPr="002E2B5B" w:rsidRDefault="004A7431" w:rsidP="002E2B5B">
            <w:pPr>
              <w:jc w:val="right"/>
              <w:rPr>
                <w:rFonts w:ascii="Calibri" w:hAnsi="Calibri" w:cs="Calibri"/>
                <w:b/>
                <w:bCs/>
                <w:color w:val="000000"/>
                <w:sz w:val="16"/>
                <w:szCs w:val="16"/>
              </w:rPr>
            </w:pPr>
            <w:r w:rsidRPr="002E2B5B">
              <w:rPr>
                <w:rFonts w:ascii="Calibri" w:hAnsi="Calibri" w:cs="Calibri"/>
                <w:b/>
                <w:bCs/>
                <w:color w:val="000000"/>
                <w:sz w:val="16"/>
                <w:szCs w:val="16"/>
              </w:rPr>
              <w:t>470.215.368</w:t>
            </w:r>
          </w:p>
        </w:tc>
        <w:tc>
          <w:tcPr>
            <w:tcW w:w="577" w:type="pct"/>
            <w:tcBorders>
              <w:top w:val="nil"/>
              <w:left w:val="nil"/>
              <w:bottom w:val="single" w:sz="8" w:space="0" w:color="auto"/>
              <w:right w:val="nil"/>
            </w:tcBorders>
            <w:vAlign w:val="center"/>
          </w:tcPr>
          <w:p w14:paraId="42BD9CFB" w14:textId="77777777" w:rsidR="00F8592A" w:rsidRPr="002E2B5B" w:rsidRDefault="00F8592A" w:rsidP="002E2B5B">
            <w:pPr>
              <w:jc w:val="right"/>
              <w:rPr>
                <w:rFonts w:ascii="Calibri" w:hAnsi="Calibri" w:cs="Calibri"/>
                <w:b/>
                <w:bCs/>
                <w:color w:val="000000"/>
                <w:sz w:val="16"/>
                <w:szCs w:val="16"/>
              </w:rPr>
            </w:pPr>
            <w:r w:rsidRPr="002E2B5B">
              <w:rPr>
                <w:rFonts w:ascii="Calibri" w:hAnsi="Calibri" w:cs="Calibri"/>
                <w:b/>
                <w:bCs/>
                <w:color w:val="000000"/>
                <w:sz w:val="16"/>
                <w:szCs w:val="16"/>
              </w:rPr>
              <w:t>752.429.225</w:t>
            </w:r>
          </w:p>
        </w:tc>
      </w:tr>
    </w:tbl>
    <w:p w14:paraId="6B5E93CF" w14:textId="77777777" w:rsidR="001159E0" w:rsidRPr="002E2B5B" w:rsidRDefault="001159E0" w:rsidP="002E2B5B">
      <w:pPr>
        <w:ind w:right="-142"/>
        <w:rPr>
          <w:rFonts w:ascii="Calibri" w:hAnsi="Calibri" w:cs="Calibri"/>
          <w:b/>
          <w:sz w:val="22"/>
          <w:szCs w:val="22"/>
        </w:rPr>
      </w:pPr>
    </w:p>
    <w:p w14:paraId="72FBF3BC" w14:textId="399D875B" w:rsidR="00B57AAF" w:rsidRPr="002E2B5B" w:rsidRDefault="00117714" w:rsidP="002E2B5B">
      <w:pPr>
        <w:ind w:right="-142"/>
        <w:rPr>
          <w:rFonts w:ascii="Calibri" w:hAnsi="Calibri" w:cs="Calibri"/>
          <w:sz w:val="22"/>
          <w:szCs w:val="22"/>
        </w:rPr>
      </w:pPr>
      <w:r w:rsidRPr="002E2B5B">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46C26770" w14:textId="77777777" w:rsidR="00B57AAF" w:rsidRPr="002E2B5B" w:rsidRDefault="002159E4" w:rsidP="002E2B5B">
      <w:pPr>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de 20</w:t>
      </w:r>
      <w:r w:rsidR="003022B9" w:rsidRPr="002E2B5B">
        <w:rPr>
          <w:rFonts w:ascii="Calibri" w:hAnsi="Calibri" w:cs="Calibri"/>
          <w:sz w:val="22"/>
          <w:szCs w:val="22"/>
        </w:rPr>
        <w:t>20</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860ECA" w:rsidRPr="002E2B5B">
        <w:rPr>
          <w:rFonts w:ascii="Calibri" w:hAnsi="Calibri" w:cs="Calibri"/>
          <w:sz w:val="22"/>
          <w:szCs w:val="22"/>
        </w:rPr>
        <w:t xml:space="preserve">: </w:t>
      </w:r>
    </w:p>
    <w:p w14:paraId="2B06FC25" w14:textId="77777777" w:rsidR="001A6BF8" w:rsidRPr="002E2B5B" w:rsidRDefault="001A6BF8" w:rsidP="002E2B5B">
      <w:pPr>
        <w:ind w:right="-142"/>
        <w:jc w:val="both"/>
        <w:rPr>
          <w:rFonts w:ascii="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2006"/>
        <w:gridCol w:w="1869"/>
        <w:gridCol w:w="2399"/>
        <w:gridCol w:w="2229"/>
        <w:gridCol w:w="1964"/>
      </w:tblGrid>
      <w:tr w:rsidR="00860ECA" w:rsidRPr="002E2B5B" w14:paraId="2AD5E699" w14:textId="77777777" w:rsidTr="00106C73">
        <w:trPr>
          <w:trHeight w:val="300"/>
        </w:trPr>
        <w:tc>
          <w:tcPr>
            <w:tcW w:w="958" w:type="pct"/>
            <w:tcBorders>
              <w:bottom w:val="single" w:sz="4" w:space="0" w:color="auto"/>
            </w:tcBorders>
            <w:shd w:val="clear" w:color="auto" w:fill="auto"/>
            <w:noWrap/>
            <w:vAlign w:val="center"/>
            <w:hideMark/>
          </w:tcPr>
          <w:p w14:paraId="4603E3B8" w14:textId="77777777" w:rsidR="00860ECA" w:rsidRPr="002E2B5B" w:rsidRDefault="00615870" w:rsidP="002E2B5B">
            <w:pPr>
              <w:rPr>
                <w:rFonts w:ascii="Calibri" w:hAnsi="Calibri" w:cs="Calibri"/>
                <w:b/>
                <w:sz w:val="16"/>
                <w:szCs w:val="16"/>
              </w:rPr>
            </w:pPr>
            <w:r w:rsidRPr="002E2B5B">
              <w:rPr>
                <w:rFonts w:ascii="Calibri" w:hAnsi="Calibri" w:cs="Calibri"/>
                <w:b/>
                <w:sz w:val="16"/>
                <w:szCs w:val="16"/>
              </w:rPr>
              <w:t>LOA</w:t>
            </w:r>
          </w:p>
        </w:tc>
        <w:tc>
          <w:tcPr>
            <w:tcW w:w="893" w:type="pct"/>
            <w:tcBorders>
              <w:bottom w:val="single" w:sz="4" w:space="0" w:color="auto"/>
            </w:tcBorders>
            <w:shd w:val="clear" w:color="auto" w:fill="auto"/>
            <w:noWrap/>
            <w:vAlign w:val="center"/>
            <w:hideMark/>
          </w:tcPr>
          <w:p w14:paraId="1E43E03D"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DOTAÇÃO 20</w:t>
            </w:r>
            <w:r w:rsidR="003022B9" w:rsidRPr="002E2B5B">
              <w:rPr>
                <w:rFonts w:ascii="Calibri" w:hAnsi="Calibri" w:cs="Calibri"/>
                <w:b/>
                <w:bCs/>
                <w:sz w:val="16"/>
                <w:szCs w:val="16"/>
              </w:rPr>
              <w:t>20</w:t>
            </w:r>
          </w:p>
        </w:tc>
        <w:tc>
          <w:tcPr>
            <w:tcW w:w="1146" w:type="pct"/>
            <w:tcBorders>
              <w:bottom w:val="single" w:sz="4" w:space="0" w:color="auto"/>
            </w:tcBorders>
            <w:shd w:val="clear" w:color="auto" w:fill="auto"/>
            <w:vAlign w:val="center"/>
            <w:hideMark/>
          </w:tcPr>
          <w:p w14:paraId="2CFE4832"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EMPENHADO</w:t>
            </w:r>
          </w:p>
        </w:tc>
        <w:tc>
          <w:tcPr>
            <w:tcW w:w="1065" w:type="pct"/>
            <w:tcBorders>
              <w:bottom w:val="single" w:sz="4" w:space="0" w:color="auto"/>
            </w:tcBorders>
            <w:shd w:val="clear" w:color="auto" w:fill="auto"/>
            <w:noWrap/>
            <w:vAlign w:val="center"/>
            <w:hideMark/>
          </w:tcPr>
          <w:p w14:paraId="32247D4F"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LIQUIDADO</w:t>
            </w:r>
          </w:p>
        </w:tc>
        <w:tc>
          <w:tcPr>
            <w:tcW w:w="938" w:type="pct"/>
            <w:tcBorders>
              <w:bottom w:val="single" w:sz="4" w:space="0" w:color="auto"/>
            </w:tcBorders>
            <w:shd w:val="clear" w:color="auto" w:fill="auto"/>
            <w:noWrap/>
            <w:vAlign w:val="center"/>
            <w:hideMark/>
          </w:tcPr>
          <w:p w14:paraId="3CE7FCB1" w14:textId="77777777" w:rsidR="00860ECA" w:rsidRPr="002E2B5B" w:rsidRDefault="00615870" w:rsidP="002E2B5B">
            <w:pPr>
              <w:jc w:val="right"/>
              <w:rPr>
                <w:rFonts w:ascii="Calibri" w:hAnsi="Calibri" w:cs="Calibri"/>
                <w:b/>
                <w:bCs/>
                <w:sz w:val="16"/>
                <w:szCs w:val="16"/>
              </w:rPr>
            </w:pPr>
            <w:r w:rsidRPr="002E2B5B">
              <w:rPr>
                <w:rFonts w:ascii="Calibri" w:hAnsi="Calibri" w:cs="Calibri"/>
                <w:b/>
                <w:bCs/>
                <w:sz w:val="16"/>
                <w:szCs w:val="16"/>
              </w:rPr>
              <w:t>PAGO</w:t>
            </w:r>
          </w:p>
        </w:tc>
      </w:tr>
      <w:tr w:rsidR="00955C13" w:rsidRPr="002E2B5B" w14:paraId="78951C88" w14:textId="77777777" w:rsidTr="008721E1">
        <w:trPr>
          <w:trHeight w:val="167"/>
        </w:trPr>
        <w:tc>
          <w:tcPr>
            <w:tcW w:w="958" w:type="pct"/>
            <w:tcBorders>
              <w:top w:val="single" w:sz="4" w:space="0" w:color="auto"/>
            </w:tcBorders>
            <w:shd w:val="clear" w:color="auto" w:fill="auto"/>
            <w:noWrap/>
            <w:vAlign w:val="center"/>
            <w:hideMark/>
          </w:tcPr>
          <w:p w14:paraId="6AFC3C51"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Custeio</w:t>
            </w:r>
          </w:p>
        </w:tc>
        <w:tc>
          <w:tcPr>
            <w:tcW w:w="893" w:type="pct"/>
            <w:tcBorders>
              <w:top w:val="single" w:sz="4" w:space="0" w:color="auto"/>
            </w:tcBorders>
            <w:shd w:val="clear" w:color="auto" w:fill="auto"/>
            <w:noWrap/>
            <w:vAlign w:val="center"/>
            <w:hideMark/>
          </w:tcPr>
          <w:p w14:paraId="69A2ED3A"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52.959.526</w:t>
            </w:r>
          </w:p>
        </w:tc>
        <w:tc>
          <w:tcPr>
            <w:tcW w:w="1146" w:type="pct"/>
            <w:tcBorders>
              <w:top w:val="single" w:sz="4" w:space="0" w:color="auto"/>
            </w:tcBorders>
            <w:shd w:val="clear" w:color="auto" w:fill="auto"/>
            <w:noWrap/>
            <w:vAlign w:val="center"/>
            <w:hideMark/>
          </w:tcPr>
          <w:p w14:paraId="2A73C960"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45.756.953</w:t>
            </w:r>
          </w:p>
        </w:tc>
        <w:tc>
          <w:tcPr>
            <w:tcW w:w="1065" w:type="pct"/>
            <w:tcBorders>
              <w:top w:val="single" w:sz="4" w:space="0" w:color="auto"/>
            </w:tcBorders>
            <w:shd w:val="clear" w:color="auto" w:fill="auto"/>
            <w:noWrap/>
            <w:vAlign w:val="center"/>
            <w:hideMark/>
          </w:tcPr>
          <w:p w14:paraId="370132A8"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22.117.845</w:t>
            </w:r>
          </w:p>
        </w:tc>
        <w:tc>
          <w:tcPr>
            <w:tcW w:w="938" w:type="pct"/>
            <w:tcBorders>
              <w:top w:val="single" w:sz="4" w:space="0" w:color="auto"/>
            </w:tcBorders>
            <w:shd w:val="clear" w:color="auto" w:fill="auto"/>
            <w:noWrap/>
            <w:vAlign w:val="center"/>
            <w:hideMark/>
          </w:tcPr>
          <w:p w14:paraId="44011526"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21.734.464</w:t>
            </w:r>
          </w:p>
        </w:tc>
      </w:tr>
      <w:tr w:rsidR="00955C13" w:rsidRPr="002E2B5B" w14:paraId="7C99CA63" w14:textId="77777777" w:rsidTr="008721E1">
        <w:trPr>
          <w:trHeight w:val="228"/>
        </w:trPr>
        <w:tc>
          <w:tcPr>
            <w:tcW w:w="958" w:type="pct"/>
            <w:shd w:val="clear" w:color="auto" w:fill="auto"/>
            <w:noWrap/>
            <w:vAlign w:val="center"/>
            <w:hideMark/>
          </w:tcPr>
          <w:p w14:paraId="0B74836C"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Pessoal e encargos</w:t>
            </w:r>
          </w:p>
        </w:tc>
        <w:tc>
          <w:tcPr>
            <w:tcW w:w="893" w:type="pct"/>
            <w:shd w:val="clear" w:color="auto" w:fill="auto"/>
            <w:noWrap/>
            <w:vAlign w:val="center"/>
            <w:hideMark/>
          </w:tcPr>
          <w:p w14:paraId="0FE27D03" w14:textId="77777777" w:rsidR="00955C13" w:rsidRPr="002E2B5B" w:rsidRDefault="00955C13" w:rsidP="002E2B5B">
            <w:pPr>
              <w:jc w:val="right"/>
              <w:rPr>
                <w:rFonts w:ascii="Calibri" w:hAnsi="Calibri" w:cs="Calibri"/>
                <w:color w:val="000000"/>
                <w:sz w:val="16"/>
                <w:szCs w:val="16"/>
              </w:rPr>
            </w:pPr>
            <w:r w:rsidRPr="002E2B5B">
              <w:rPr>
                <w:rFonts w:ascii="Calibri" w:hAnsi="Calibri" w:cs="Calibri"/>
                <w:color w:val="000000"/>
                <w:sz w:val="16"/>
                <w:szCs w:val="16"/>
              </w:rPr>
              <w:t>1</w:t>
            </w:r>
            <w:r w:rsidR="003022B9" w:rsidRPr="002E2B5B">
              <w:rPr>
                <w:rFonts w:ascii="Calibri" w:hAnsi="Calibri" w:cs="Calibri"/>
                <w:color w:val="000000"/>
                <w:sz w:val="16"/>
                <w:szCs w:val="16"/>
              </w:rPr>
              <w:t>20</w:t>
            </w:r>
            <w:r w:rsidRPr="002E2B5B">
              <w:rPr>
                <w:rFonts w:ascii="Calibri" w:hAnsi="Calibri" w:cs="Calibri"/>
                <w:color w:val="000000"/>
                <w:sz w:val="16"/>
                <w:szCs w:val="16"/>
              </w:rPr>
              <w:t>.</w:t>
            </w:r>
            <w:r w:rsidR="003022B9" w:rsidRPr="002E2B5B">
              <w:rPr>
                <w:rFonts w:ascii="Calibri" w:hAnsi="Calibri" w:cs="Calibri"/>
                <w:color w:val="000000"/>
                <w:sz w:val="16"/>
                <w:szCs w:val="16"/>
              </w:rPr>
              <w:t>255</w:t>
            </w:r>
            <w:r w:rsidRPr="002E2B5B">
              <w:rPr>
                <w:rFonts w:ascii="Calibri" w:hAnsi="Calibri" w:cs="Calibri"/>
                <w:color w:val="000000"/>
                <w:sz w:val="16"/>
                <w:szCs w:val="16"/>
              </w:rPr>
              <w:t>.</w:t>
            </w:r>
            <w:r w:rsidR="003022B9" w:rsidRPr="002E2B5B">
              <w:rPr>
                <w:rFonts w:ascii="Calibri" w:hAnsi="Calibri" w:cs="Calibri"/>
                <w:color w:val="000000"/>
                <w:sz w:val="16"/>
                <w:szCs w:val="16"/>
              </w:rPr>
              <w:t>077</w:t>
            </w:r>
          </w:p>
        </w:tc>
        <w:tc>
          <w:tcPr>
            <w:tcW w:w="1146" w:type="pct"/>
            <w:shd w:val="clear" w:color="auto" w:fill="auto"/>
            <w:noWrap/>
            <w:vAlign w:val="center"/>
            <w:hideMark/>
          </w:tcPr>
          <w:p w14:paraId="7EE28718"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112.991.149</w:t>
            </w:r>
          </w:p>
        </w:tc>
        <w:tc>
          <w:tcPr>
            <w:tcW w:w="1065" w:type="pct"/>
            <w:shd w:val="clear" w:color="auto" w:fill="auto"/>
            <w:noWrap/>
            <w:vAlign w:val="center"/>
            <w:hideMark/>
          </w:tcPr>
          <w:p w14:paraId="5365ADF6"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100.291.574</w:t>
            </w:r>
          </w:p>
        </w:tc>
        <w:tc>
          <w:tcPr>
            <w:tcW w:w="938" w:type="pct"/>
            <w:shd w:val="clear" w:color="auto" w:fill="auto"/>
            <w:noWrap/>
            <w:vAlign w:val="center"/>
            <w:hideMark/>
          </w:tcPr>
          <w:p w14:paraId="7ECF9526"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93.625.360</w:t>
            </w:r>
          </w:p>
        </w:tc>
      </w:tr>
      <w:tr w:rsidR="00955C13" w:rsidRPr="002E2B5B" w14:paraId="46A5A8EB" w14:textId="77777777" w:rsidTr="008721E1">
        <w:trPr>
          <w:trHeight w:val="118"/>
        </w:trPr>
        <w:tc>
          <w:tcPr>
            <w:tcW w:w="958" w:type="pct"/>
            <w:tcBorders>
              <w:bottom w:val="single" w:sz="4" w:space="0" w:color="auto"/>
            </w:tcBorders>
            <w:shd w:val="clear" w:color="auto" w:fill="auto"/>
            <w:noWrap/>
            <w:vAlign w:val="center"/>
            <w:hideMark/>
          </w:tcPr>
          <w:p w14:paraId="32F63446"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Investimento</w:t>
            </w:r>
          </w:p>
        </w:tc>
        <w:tc>
          <w:tcPr>
            <w:tcW w:w="893" w:type="pct"/>
            <w:tcBorders>
              <w:bottom w:val="single" w:sz="4" w:space="0" w:color="auto"/>
            </w:tcBorders>
            <w:shd w:val="clear" w:color="auto" w:fill="auto"/>
            <w:noWrap/>
            <w:vAlign w:val="center"/>
            <w:hideMark/>
          </w:tcPr>
          <w:p w14:paraId="2A402218"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452.529.052</w:t>
            </w:r>
          </w:p>
        </w:tc>
        <w:tc>
          <w:tcPr>
            <w:tcW w:w="1146" w:type="pct"/>
            <w:tcBorders>
              <w:bottom w:val="single" w:sz="4" w:space="0" w:color="auto"/>
            </w:tcBorders>
            <w:shd w:val="clear" w:color="auto" w:fill="auto"/>
            <w:noWrap/>
            <w:vAlign w:val="center"/>
            <w:hideMark/>
          </w:tcPr>
          <w:p w14:paraId="7968C330"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421</w:t>
            </w:r>
            <w:r w:rsidR="00955C13" w:rsidRPr="002E2B5B">
              <w:rPr>
                <w:rFonts w:ascii="Calibri" w:hAnsi="Calibri" w:cs="Calibri"/>
                <w:color w:val="000000"/>
                <w:sz w:val="16"/>
                <w:szCs w:val="16"/>
              </w:rPr>
              <w:t>.</w:t>
            </w:r>
            <w:r w:rsidRPr="002E2B5B">
              <w:rPr>
                <w:rFonts w:ascii="Calibri" w:hAnsi="Calibri" w:cs="Calibri"/>
                <w:color w:val="000000"/>
                <w:sz w:val="16"/>
                <w:szCs w:val="16"/>
              </w:rPr>
              <w:t>408</w:t>
            </w:r>
            <w:r w:rsidR="00955C13" w:rsidRPr="002E2B5B">
              <w:rPr>
                <w:rFonts w:ascii="Calibri" w:hAnsi="Calibri" w:cs="Calibri"/>
                <w:color w:val="000000"/>
                <w:sz w:val="16"/>
                <w:szCs w:val="16"/>
              </w:rPr>
              <w:t>.</w:t>
            </w:r>
            <w:r w:rsidRPr="002E2B5B">
              <w:rPr>
                <w:rFonts w:ascii="Calibri" w:hAnsi="Calibri" w:cs="Calibri"/>
                <w:color w:val="000000"/>
                <w:sz w:val="16"/>
                <w:szCs w:val="16"/>
              </w:rPr>
              <w:t>15</w:t>
            </w:r>
            <w:r w:rsidR="00955C13" w:rsidRPr="002E2B5B">
              <w:rPr>
                <w:rFonts w:ascii="Calibri" w:hAnsi="Calibri" w:cs="Calibri"/>
                <w:color w:val="000000"/>
                <w:sz w:val="16"/>
                <w:szCs w:val="16"/>
              </w:rPr>
              <w:t>3</w:t>
            </w:r>
          </w:p>
        </w:tc>
        <w:tc>
          <w:tcPr>
            <w:tcW w:w="1065" w:type="pct"/>
            <w:tcBorders>
              <w:bottom w:val="single" w:sz="4" w:space="0" w:color="auto"/>
            </w:tcBorders>
            <w:shd w:val="clear" w:color="auto" w:fill="auto"/>
            <w:noWrap/>
            <w:vAlign w:val="center"/>
            <w:hideMark/>
          </w:tcPr>
          <w:p w14:paraId="43150BC9"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189.764.449</w:t>
            </w:r>
          </w:p>
        </w:tc>
        <w:tc>
          <w:tcPr>
            <w:tcW w:w="938" w:type="pct"/>
            <w:tcBorders>
              <w:bottom w:val="single" w:sz="4" w:space="0" w:color="auto"/>
            </w:tcBorders>
            <w:shd w:val="clear" w:color="auto" w:fill="auto"/>
            <w:noWrap/>
            <w:vAlign w:val="center"/>
            <w:hideMark/>
          </w:tcPr>
          <w:p w14:paraId="197207E5"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188.856.761</w:t>
            </w:r>
          </w:p>
        </w:tc>
      </w:tr>
      <w:tr w:rsidR="00955C13" w:rsidRPr="002E2B5B" w14:paraId="04E0F413" w14:textId="77777777" w:rsidTr="00201511">
        <w:trPr>
          <w:trHeight w:val="286"/>
        </w:trPr>
        <w:tc>
          <w:tcPr>
            <w:tcW w:w="958" w:type="pct"/>
            <w:tcBorders>
              <w:top w:val="single" w:sz="4" w:space="0" w:color="auto"/>
              <w:bottom w:val="single" w:sz="4" w:space="0" w:color="auto"/>
            </w:tcBorders>
            <w:shd w:val="clear" w:color="auto" w:fill="auto"/>
            <w:noWrap/>
            <w:vAlign w:val="center"/>
          </w:tcPr>
          <w:p w14:paraId="5C4E1935" w14:textId="77777777" w:rsidR="00955C13" w:rsidRPr="002E2B5B" w:rsidRDefault="00955C13" w:rsidP="002E2B5B">
            <w:pPr>
              <w:rPr>
                <w:rFonts w:ascii="Calibri" w:hAnsi="Calibri" w:cs="Calibri"/>
                <w:b/>
                <w:bCs/>
                <w:sz w:val="16"/>
                <w:szCs w:val="16"/>
              </w:rPr>
            </w:pPr>
            <w:r w:rsidRPr="002E2B5B">
              <w:rPr>
                <w:rFonts w:ascii="Calibri" w:hAnsi="Calibri" w:cs="Calibri"/>
                <w:b/>
                <w:bCs/>
                <w:sz w:val="16"/>
                <w:szCs w:val="16"/>
              </w:rPr>
              <w:t>TOTAL GERAL</w:t>
            </w:r>
          </w:p>
        </w:tc>
        <w:tc>
          <w:tcPr>
            <w:tcW w:w="893" w:type="pct"/>
            <w:tcBorders>
              <w:top w:val="single" w:sz="4" w:space="0" w:color="auto"/>
              <w:bottom w:val="single" w:sz="4" w:space="0" w:color="auto"/>
            </w:tcBorders>
            <w:shd w:val="clear" w:color="auto" w:fill="auto"/>
            <w:noWrap/>
            <w:vAlign w:val="center"/>
          </w:tcPr>
          <w:p w14:paraId="3B29FE4A" w14:textId="77777777" w:rsidR="003022B9" w:rsidRPr="002E2B5B" w:rsidRDefault="003022B9" w:rsidP="002E2B5B">
            <w:pPr>
              <w:jc w:val="right"/>
              <w:rPr>
                <w:rFonts w:ascii="Calibri" w:hAnsi="Calibri" w:cs="Calibri"/>
                <w:b/>
                <w:bCs/>
                <w:color w:val="000000"/>
                <w:sz w:val="16"/>
                <w:szCs w:val="16"/>
              </w:rPr>
            </w:pPr>
            <w:r w:rsidRPr="002E2B5B">
              <w:rPr>
                <w:rFonts w:ascii="Calibri" w:hAnsi="Calibri" w:cs="Calibri"/>
                <w:b/>
                <w:bCs/>
                <w:color w:val="000000"/>
                <w:sz w:val="16"/>
                <w:szCs w:val="16"/>
              </w:rPr>
              <w:t>625.743.655</w:t>
            </w:r>
          </w:p>
        </w:tc>
        <w:tc>
          <w:tcPr>
            <w:tcW w:w="1146" w:type="pct"/>
            <w:tcBorders>
              <w:top w:val="single" w:sz="4" w:space="0" w:color="auto"/>
              <w:bottom w:val="single" w:sz="4" w:space="0" w:color="auto"/>
            </w:tcBorders>
            <w:shd w:val="clear" w:color="auto" w:fill="auto"/>
            <w:noWrap/>
            <w:vAlign w:val="center"/>
          </w:tcPr>
          <w:p w14:paraId="550D3645" w14:textId="77777777" w:rsidR="00955C13" w:rsidRPr="002E2B5B" w:rsidRDefault="003022B9" w:rsidP="002E2B5B">
            <w:pPr>
              <w:jc w:val="right"/>
              <w:rPr>
                <w:rFonts w:ascii="Calibri" w:hAnsi="Calibri" w:cs="Calibri"/>
                <w:b/>
                <w:bCs/>
                <w:color w:val="000000"/>
                <w:sz w:val="16"/>
                <w:szCs w:val="16"/>
              </w:rPr>
            </w:pPr>
            <w:r w:rsidRPr="002E2B5B">
              <w:rPr>
                <w:rFonts w:ascii="Calibri" w:hAnsi="Calibri" w:cs="Calibri"/>
                <w:b/>
                <w:bCs/>
                <w:color w:val="000000"/>
                <w:sz w:val="16"/>
                <w:szCs w:val="16"/>
              </w:rPr>
              <w:t>580.156.255</w:t>
            </w:r>
          </w:p>
        </w:tc>
        <w:tc>
          <w:tcPr>
            <w:tcW w:w="1065" w:type="pct"/>
            <w:tcBorders>
              <w:top w:val="single" w:sz="4" w:space="0" w:color="auto"/>
              <w:bottom w:val="single" w:sz="4" w:space="0" w:color="auto"/>
            </w:tcBorders>
            <w:shd w:val="clear" w:color="auto" w:fill="auto"/>
            <w:noWrap/>
            <w:vAlign w:val="center"/>
          </w:tcPr>
          <w:p w14:paraId="76E7E9A7" w14:textId="77777777" w:rsidR="00955C13" w:rsidRPr="002E2B5B" w:rsidRDefault="003022B9" w:rsidP="002E2B5B">
            <w:pPr>
              <w:jc w:val="right"/>
              <w:rPr>
                <w:rFonts w:ascii="Calibri" w:hAnsi="Calibri" w:cs="Calibri"/>
                <w:b/>
                <w:bCs/>
                <w:color w:val="000000"/>
                <w:sz w:val="16"/>
                <w:szCs w:val="16"/>
              </w:rPr>
            </w:pPr>
            <w:r w:rsidRPr="002E2B5B">
              <w:rPr>
                <w:rFonts w:ascii="Calibri" w:hAnsi="Calibri" w:cs="Calibri"/>
                <w:b/>
                <w:bCs/>
                <w:color w:val="000000"/>
                <w:sz w:val="16"/>
                <w:szCs w:val="16"/>
              </w:rPr>
              <w:t>312.173.868</w:t>
            </w:r>
          </w:p>
        </w:tc>
        <w:tc>
          <w:tcPr>
            <w:tcW w:w="938" w:type="pct"/>
            <w:tcBorders>
              <w:top w:val="single" w:sz="4" w:space="0" w:color="auto"/>
              <w:bottom w:val="single" w:sz="4" w:space="0" w:color="auto"/>
            </w:tcBorders>
            <w:shd w:val="clear" w:color="auto" w:fill="auto"/>
            <w:noWrap/>
            <w:vAlign w:val="center"/>
          </w:tcPr>
          <w:p w14:paraId="39FB9DC9" w14:textId="77777777" w:rsidR="00955C13" w:rsidRPr="002E2B5B" w:rsidRDefault="003022B9" w:rsidP="002E2B5B">
            <w:pPr>
              <w:jc w:val="right"/>
              <w:rPr>
                <w:rFonts w:ascii="Calibri" w:hAnsi="Calibri" w:cs="Calibri"/>
                <w:b/>
                <w:bCs/>
                <w:color w:val="000000"/>
                <w:sz w:val="16"/>
                <w:szCs w:val="16"/>
              </w:rPr>
            </w:pPr>
            <w:r w:rsidRPr="002E2B5B">
              <w:rPr>
                <w:rFonts w:ascii="Calibri" w:hAnsi="Calibri" w:cs="Calibri"/>
                <w:b/>
                <w:bCs/>
                <w:color w:val="000000"/>
                <w:sz w:val="16"/>
                <w:szCs w:val="16"/>
              </w:rPr>
              <w:t>304.216.585</w:t>
            </w:r>
          </w:p>
        </w:tc>
      </w:tr>
    </w:tbl>
    <w:p w14:paraId="3F0620A3" w14:textId="77777777" w:rsidR="00B95C16" w:rsidRPr="002E2B5B" w:rsidRDefault="00B95C16" w:rsidP="002E2B5B">
      <w:pPr>
        <w:ind w:right="-142"/>
        <w:jc w:val="both"/>
        <w:rPr>
          <w:rFonts w:ascii="Calibri" w:hAnsi="Calibri" w:cs="Calibri"/>
          <w:sz w:val="22"/>
          <w:szCs w:val="22"/>
        </w:rPr>
      </w:pPr>
    </w:p>
    <w:p w14:paraId="29AB8B6A" w14:textId="53F0269C" w:rsidR="00B57AAF" w:rsidRPr="002E2B5B" w:rsidRDefault="00807253" w:rsidP="002E2B5B">
      <w:pPr>
        <w:ind w:right="-142"/>
        <w:jc w:val="both"/>
        <w:rPr>
          <w:rFonts w:ascii="Calibri" w:hAnsi="Calibri" w:cs="Calibri"/>
          <w:sz w:val="22"/>
          <w:szCs w:val="22"/>
        </w:rPr>
      </w:pPr>
      <w:r w:rsidRPr="002E2B5B">
        <w:rPr>
          <w:rFonts w:ascii="Calibri" w:hAnsi="Calibri" w:cs="Calibri"/>
          <w:sz w:val="22"/>
          <w:szCs w:val="22"/>
        </w:rPr>
        <w:t>Em 20</w:t>
      </w:r>
      <w:r w:rsidR="003022B9" w:rsidRPr="002E2B5B">
        <w:rPr>
          <w:rFonts w:ascii="Calibri" w:hAnsi="Calibri" w:cs="Calibri"/>
          <w:sz w:val="22"/>
          <w:szCs w:val="22"/>
        </w:rPr>
        <w:t>20</w:t>
      </w:r>
      <w:r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800"/>
        <w:gridCol w:w="1555"/>
        <w:gridCol w:w="1997"/>
        <w:gridCol w:w="2123"/>
        <w:gridCol w:w="1497"/>
        <w:gridCol w:w="1495"/>
      </w:tblGrid>
      <w:tr w:rsidR="00512CD7" w:rsidRPr="002E2B5B" w14:paraId="185E1AB4" w14:textId="77777777" w:rsidTr="00A12602">
        <w:trPr>
          <w:trHeight w:val="600"/>
        </w:trPr>
        <w:tc>
          <w:tcPr>
            <w:tcW w:w="860" w:type="pct"/>
            <w:tcBorders>
              <w:top w:val="nil"/>
              <w:left w:val="nil"/>
              <w:bottom w:val="single" w:sz="4" w:space="0" w:color="auto"/>
              <w:right w:val="nil"/>
            </w:tcBorders>
            <w:shd w:val="clear" w:color="auto" w:fill="auto"/>
            <w:noWrap/>
            <w:vAlign w:val="center"/>
            <w:hideMark/>
          </w:tcPr>
          <w:p w14:paraId="351026E4" w14:textId="77777777" w:rsidR="005562D1" w:rsidRPr="002E2B5B" w:rsidRDefault="005562D1" w:rsidP="002E2B5B">
            <w:pPr>
              <w:rPr>
                <w:rFonts w:ascii="Calibri" w:hAnsi="Calibri" w:cs="Calibri"/>
                <w:b/>
                <w:sz w:val="16"/>
                <w:szCs w:val="16"/>
              </w:rPr>
            </w:pPr>
            <w:r w:rsidRPr="002E2B5B">
              <w:rPr>
                <w:rFonts w:ascii="Calibri" w:hAnsi="Calibri" w:cs="Calibri"/>
                <w:b/>
                <w:sz w:val="16"/>
                <w:szCs w:val="16"/>
              </w:rPr>
              <w:t>RESTOS A PAGAR</w:t>
            </w:r>
          </w:p>
        </w:tc>
        <w:tc>
          <w:tcPr>
            <w:tcW w:w="743" w:type="pct"/>
            <w:tcBorders>
              <w:top w:val="nil"/>
              <w:left w:val="nil"/>
              <w:bottom w:val="single" w:sz="4" w:space="0" w:color="auto"/>
              <w:right w:val="nil"/>
            </w:tcBorders>
            <w:shd w:val="clear" w:color="auto" w:fill="auto"/>
            <w:vAlign w:val="center"/>
            <w:hideMark/>
          </w:tcPr>
          <w:p w14:paraId="47B0DA4F" w14:textId="77777777" w:rsidR="005562D1" w:rsidRPr="002E2B5B" w:rsidRDefault="00A12602" w:rsidP="002E2B5B">
            <w:pPr>
              <w:jc w:val="right"/>
              <w:rPr>
                <w:rFonts w:ascii="Calibri" w:hAnsi="Calibri" w:cs="Calibri"/>
                <w:b/>
                <w:bCs/>
                <w:sz w:val="16"/>
                <w:szCs w:val="16"/>
              </w:rPr>
            </w:pPr>
            <w:r w:rsidRPr="002E2B5B">
              <w:rPr>
                <w:rFonts w:ascii="Calibri" w:hAnsi="Calibri" w:cs="Calibri"/>
                <w:b/>
                <w:bCs/>
                <w:sz w:val="16"/>
                <w:szCs w:val="16"/>
              </w:rPr>
              <w:t xml:space="preserve">   </w:t>
            </w:r>
            <w:r w:rsidR="005562D1" w:rsidRPr="002E2B5B">
              <w:rPr>
                <w:rFonts w:ascii="Calibri" w:hAnsi="Calibri" w:cs="Calibri"/>
                <w:b/>
                <w:bCs/>
                <w:sz w:val="16"/>
                <w:szCs w:val="16"/>
              </w:rPr>
              <w:t>R</w:t>
            </w:r>
            <w:r w:rsidRPr="002E2B5B">
              <w:rPr>
                <w:rFonts w:ascii="Calibri" w:hAnsi="Calibri" w:cs="Calibri"/>
                <w:b/>
                <w:bCs/>
                <w:sz w:val="16"/>
                <w:szCs w:val="16"/>
              </w:rPr>
              <w:t>ESTOS A PAGAR</w:t>
            </w:r>
          </w:p>
        </w:tc>
        <w:tc>
          <w:tcPr>
            <w:tcW w:w="954" w:type="pct"/>
            <w:tcBorders>
              <w:top w:val="nil"/>
              <w:left w:val="nil"/>
              <w:bottom w:val="single" w:sz="4" w:space="0" w:color="auto"/>
              <w:right w:val="nil"/>
            </w:tcBorders>
            <w:shd w:val="clear" w:color="auto" w:fill="auto"/>
            <w:vAlign w:val="center"/>
            <w:hideMark/>
          </w:tcPr>
          <w:p w14:paraId="66B3EE9A"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LIQUIDADO EM EXERCÍCIOS ANTERIORES</w:t>
            </w:r>
          </w:p>
        </w:tc>
        <w:tc>
          <w:tcPr>
            <w:tcW w:w="1014" w:type="pct"/>
            <w:tcBorders>
              <w:top w:val="nil"/>
              <w:left w:val="nil"/>
              <w:bottom w:val="single" w:sz="4" w:space="0" w:color="auto"/>
              <w:right w:val="nil"/>
            </w:tcBorders>
            <w:shd w:val="clear" w:color="auto" w:fill="auto"/>
            <w:vAlign w:val="center"/>
            <w:hideMark/>
          </w:tcPr>
          <w:p w14:paraId="1FD564FC"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LIQUIDADO NO EXERCÍCIO</w:t>
            </w:r>
          </w:p>
        </w:tc>
        <w:tc>
          <w:tcPr>
            <w:tcW w:w="715" w:type="pct"/>
            <w:tcBorders>
              <w:top w:val="nil"/>
              <w:left w:val="nil"/>
              <w:bottom w:val="single" w:sz="4" w:space="0" w:color="auto"/>
              <w:right w:val="nil"/>
            </w:tcBorders>
          </w:tcPr>
          <w:p w14:paraId="588FE59F" w14:textId="77777777" w:rsidR="001A6BF8" w:rsidRPr="002E2B5B" w:rsidRDefault="001A6BF8" w:rsidP="002E2B5B">
            <w:pPr>
              <w:jc w:val="right"/>
              <w:rPr>
                <w:rFonts w:ascii="Calibri" w:hAnsi="Calibri" w:cs="Calibri"/>
                <w:b/>
                <w:bCs/>
                <w:sz w:val="16"/>
                <w:szCs w:val="16"/>
              </w:rPr>
            </w:pPr>
          </w:p>
          <w:p w14:paraId="2368E8F1"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CANCELADOS</w:t>
            </w:r>
          </w:p>
        </w:tc>
        <w:tc>
          <w:tcPr>
            <w:tcW w:w="714" w:type="pct"/>
            <w:tcBorders>
              <w:top w:val="nil"/>
              <w:left w:val="nil"/>
              <w:bottom w:val="single" w:sz="4" w:space="0" w:color="auto"/>
              <w:right w:val="nil"/>
            </w:tcBorders>
            <w:shd w:val="clear" w:color="auto" w:fill="auto"/>
            <w:noWrap/>
            <w:vAlign w:val="center"/>
            <w:hideMark/>
          </w:tcPr>
          <w:p w14:paraId="0ABD39C6" w14:textId="77777777" w:rsidR="005562D1" w:rsidRPr="002E2B5B" w:rsidRDefault="005562D1" w:rsidP="002E2B5B">
            <w:pPr>
              <w:jc w:val="right"/>
              <w:rPr>
                <w:rFonts w:ascii="Calibri" w:hAnsi="Calibri" w:cs="Calibri"/>
                <w:b/>
                <w:bCs/>
                <w:sz w:val="16"/>
                <w:szCs w:val="16"/>
              </w:rPr>
            </w:pPr>
            <w:r w:rsidRPr="002E2B5B">
              <w:rPr>
                <w:rFonts w:ascii="Calibri" w:hAnsi="Calibri" w:cs="Calibri"/>
                <w:b/>
                <w:bCs/>
                <w:sz w:val="16"/>
                <w:szCs w:val="16"/>
              </w:rPr>
              <w:t>PAGO</w:t>
            </w:r>
          </w:p>
        </w:tc>
      </w:tr>
      <w:tr w:rsidR="00955C13" w:rsidRPr="002E2B5B" w14:paraId="65B986FF" w14:textId="77777777" w:rsidTr="00A12602">
        <w:trPr>
          <w:trHeight w:val="234"/>
        </w:trPr>
        <w:tc>
          <w:tcPr>
            <w:tcW w:w="860" w:type="pct"/>
            <w:tcBorders>
              <w:top w:val="single" w:sz="4" w:space="0" w:color="auto"/>
              <w:left w:val="nil"/>
              <w:bottom w:val="nil"/>
              <w:right w:val="nil"/>
            </w:tcBorders>
            <w:shd w:val="clear" w:color="auto" w:fill="auto"/>
            <w:noWrap/>
            <w:vAlign w:val="center"/>
            <w:hideMark/>
          </w:tcPr>
          <w:p w14:paraId="6D332096"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Custeio</w:t>
            </w:r>
          </w:p>
        </w:tc>
        <w:tc>
          <w:tcPr>
            <w:tcW w:w="743" w:type="pct"/>
            <w:tcBorders>
              <w:top w:val="single" w:sz="4" w:space="0" w:color="auto"/>
              <w:left w:val="nil"/>
              <w:bottom w:val="nil"/>
              <w:right w:val="nil"/>
            </w:tcBorders>
            <w:shd w:val="clear" w:color="auto" w:fill="auto"/>
            <w:noWrap/>
            <w:vAlign w:val="center"/>
            <w:hideMark/>
          </w:tcPr>
          <w:p w14:paraId="5D761958"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19.280.698</w:t>
            </w:r>
          </w:p>
        </w:tc>
        <w:tc>
          <w:tcPr>
            <w:tcW w:w="954" w:type="pct"/>
            <w:tcBorders>
              <w:top w:val="single" w:sz="4" w:space="0" w:color="auto"/>
              <w:left w:val="nil"/>
              <w:bottom w:val="nil"/>
              <w:right w:val="nil"/>
            </w:tcBorders>
            <w:shd w:val="clear" w:color="auto" w:fill="auto"/>
            <w:noWrap/>
            <w:vAlign w:val="center"/>
            <w:hideMark/>
          </w:tcPr>
          <w:p w14:paraId="16B732BE"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274.796</w:t>
            </w:r>
          </w:p>
        </w:tc>
        <w:tc>
          <w:tcPr>
            <w:tcW w:w="1014" w:type="pct"/>
            <w:tcBorders>
              <w:top w:val="single" w:sz="4" w:space="0" w:color="auto"/>
              <w:left w:val="nil"/>
              <w:bottom w:val="nil"/>
              <w:right w:val="nil"/>
            </w:tcBorders>
            <w:shd w:val="clear" w:color="auto" w:fill="auto"/>
            <w:noWrap/>
            <w:vAlign w:val="center"/>
            <w:hideMark/>
          </w:tcPr>
          <w:p w14:paraId="0D225A79"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9.973.170</w:t>
            </w:r>
          </w:p>
        </w:tc>
        <w:tc>
          <w:tcPr>
            <w:tcW w:w="715" w:type="pct"/>
            <w:tcBorders>
              <w:top w:val="single" w:sz="4" w:space="0" w:color="auto"/>
              <w:left w:val="nil"/>
              <w:bottom w:val="nil"/>
              <w:right w:val="nil"/>
            </w:tcBorders>
            <w:vAlign w:val="center"/>
          </w:tcPr>
          <w:p w14:paraId="79F59750"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1.805.985</w:t>
            </w:r>
          </w:p>
        </w:tc>
        <w:tc>
          <w:tcPr>
            <w:tcW w:w="714" w:type="pct"/>
            <w:tcBorders>
              <w:top w:val="single" w:sz="4" w:space="0" w:color="auto"/>
              <w:left w:val="nil"/>
              <w:bottom w:val="nil"/>
              <w:right w:val="nil"/>
            </w:tcBorders>
            <w:shd w:val="clear" w:color="auto" w:fill="auto"/>
            <w:noWrap/>
            <w:vAlign w:val="center"/>
            <w:hideMark/>
          </w:tcPr>
          <w:p w14:paraId="5DBAE394"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10.243.964</w:t>
            </w:r>
          </w:p>
        </w:tc>
      </w:tr>
      <w:tr w:rsidR="00955C13" w:rsidRPr="002E2B5B" w14:paraId="67950C82" w14:textId="77777777" w:rsidTr="00A12602">
        <w:trPr>
          <w:trHeight w:val="147"/>
        </w:trPr>
        <w:tc>
          <w:tcPr>
            <w:tcW w:w="860" w:type="pct"/>
            <w:tcBorders>
              <w:top w:val="nil"/>
              <w:left w:val="nil"/>
              <w:bottom w:val="nil"/>
              <w:right w:val="nil"/>
            </w:tcBorders>
            <w:shd w:val="clear" w:color="auto" w:fill="auto"/>
            <w:noWrap/>
            <w:vAlign w:val="center"/>
            <w:hideMark/>
          </w:tcPr>
          <w:p w14:paraId="197CC380"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Pessoal e encargos</w:t>
            </w:r>
          </w:p>
        </w:tc>
        <w:tc>
          <w:tcPr>
            <w:tcW w:w="743" w:type="pct"/>
            <w:tcBorders>
              <w:top w:val="nil"/>
              <w:left w:val="nil"/>
              <w:bottom w:val="nil"/>
              <w:right w:val="nil"/>
            </w:tcBorders>
            <w:shd w:val="clear" w:color="auto" w:fill="auto"/>
            <w:noWrap/>
            <w:vAlign w:val="center"/>
            <w:hideMark/>
          </w:tcPr>
          <w:p w14:paraId="6264B753"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8.886.102</w:t>
            </w:r>
          </w:p>
        </w:tc>
        <w:tc>
          <w:tcPr>
            <w:tcW w:w="954" w:type="pct"/>
            <w:tcBorders>
              <w:top w:val="nil"/>
              <w:left w:val="nil"/>
              <w:bottom w:val="nil"/>
              <w:right w:val="nil"/>
            </w:tcBorders>
            <w:shd w:val="clear" w:color="auto" w:fill="auto"/>
            <w:noWrap/>
            <w:vAlign w:val="center"/>
            <w:hideMark/>
          </w:tcPr>
          <w:p w14:paraId="4CD9E356"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8.340.655</w:t>
            </w:r>
          </w:p>
        </w:tc>
        <w:tc>
          <w:tcPr>
            <w:tcW w:w="1014" w:type="pct"/>
            <w:tcBorders>
              <w:top w:val="nil"/>
              <w:left w:val="nil"/>
              <w:bottom w:val="nil"/>
              <w:right w:val="nil"/>
            </w:tcBorders>
            <w:shd w:val="clear" w:color="auto" w:fill="auto"/>
            <w:noWrap/>
            <w:vAlign w:val="center"/>
            <w:hideMark/>
          </w:tcPr>
          <w:p w14:paraId="5DF34191"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386.467</w:t>
            </w:r>
          </w:p>
        </w:tc>
        <w:tc>
          <w:tcPr>
            <w:tcW w:w="715" w:type="pct"/>
            <w:tcBorders>
              <w:top w:val="nil"/>
              <w:left w:val="nil"/>
              <w:bottom w:val="nil"/>
              <w:right w:val="nil"/>
            </w:tcBorders>
            <w:vAlign w:val="center"/>
          </w:tcPr>
          <w:p w14:paraId="58274405"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158.980</w:t>
            </w:r>
          </w:p>
        </w:tc>
        <w:tc>
          <w:tcPr>
            <w:tcW w:w="714" w:type="pct"/>
            <w:tcBorders>
              <w:top w:val="nil"/>
              <w:left w:val="nil"/>
              <w:bottom w:val="nil"/>
              <w:right w:val="nil"/>
            </w:tcBorders>
            <w:shd w:val="clear" w:color="auto" w:fill="auto"/>
            <w:noWrap/>
            <w:vAlign w:val="center"/>
            <w:hideMark/>
          </w:tcPr>
          <w:p w14:paraId="756966AE"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8.727.122</w:t>
            </w:r>
          </w:p>
        </w:tc>
      </w:tr>
      <w:tr w:rsidR="00955C13" w:rsidRPr="002E2B5B" w14:paraId="3F662BB5" w14:textId="77777777" w:rsidTr="00A12602">
        <w:trPr>
          <w:trHeight w:val="66"/>
        </w:trPr>
        <w:tc>
          <w:tcPr>
            <w:tcW w:w="860" w:type="pct"/>
            <w:tcBorders>
              <w:top w:val="nil"/>
              <w:left w:val="nil"/>
              <w:bottom w:val="single" w:sz="4" w:space="0" w:color="auto"/>
              <w:right w:val="nil"/>
            </w:tcBorders>
            <w:shd w:val="clear" w:color="auto" w:fill="auto"/>
            <w:noWrap/>
            <w:vAlign w:val="center"/>
            <w:hideMark/>
          </w:tcPr>
          <w:p w14:paraId="5C0DB543" w14:textId="77777777" w:rsidR="00955C13" w:rsidRPr="002E2B5B" w:rsidRDefault="00955C13" w:rsidP="002E2B5B">
            <w:pPr>
              <w:rPr>
                <w:rFonts w:ascii="Calibri" w:hAnsi="Calibri" w:cs="Calibri"/>
                <w:sz w:val="16"/>
                <w:szCs w:val="16"/>
              </w:rPr>
            </w:pPr>
            <w:r w:rsidRPr="002E2B5B">
              <w:rPr>
                <w:rFonts w:ascii="Calibri" w:hAnsi="Calibri" w:cs="Calibri"/>
                <w:sz w:val="16"/>
                <w:szCs w:val="16"/>
              </w:rPr>
              <w:t>Investimento</w:t>
            </w:r>
          </w:p>
        </w:tc>
        <w:tc>
          <w:tcPr>
            <w:tcW w:w="743" w:type="pct"/>
            <w:tcBorders>
              <w:top w:val="nil"/>
              <w:left w:val="nil"/>
              <w:bottom w:val="single" w:sz="4" w:space="0" w:color="auto"/>
              <w:right w:val="nil"/>
            </w:tcBorders>
            <w:shd w:val="clear" w:color="auto" w:fill="auto"/>
            <w:noWrap/>
            <w:vAlign w:val="center"/>
            <w:hideMark/>
          </w:tcPr>
          <w:p w14:paraId="14EFA39C" w14:textId="77777777" w:rsidR="00955C13" w:rsidRPr="002E2B5B" w:rsidRDefault="003022B9" w:rsidP="002E2B5B">
            <w:pPr>
              <w:jc w:val="right"/>
              <w:rPr>
                <w:rFonts w:ascii="Calibri" w:hAnsi="Calibri" w:cs="Calibri"/>
                <w:color w:val="000000"/>
                <w:sz w:val="16"/>
                <w:szCs w:val="16"/>
              </w:rPr>
            </w:pPr>
            <w:r w:rsidRPr="002E2B5B">
              <w:rPr>
                <w:rFonts w:ascii="Calibri" w:hAnsi="Calibri" w:cs="Calibri"/>
                <w:color w:val="000000"/>
                <w:sz w:val="16"/>
                <w:szCs w:val="16"/>
              </w:rPr>
              <w:t>207.810.737</w:t>
            </w:r>
          </w:p>
        </w:tc>
        <w:tc>
          <w:tcPr>
            <w:tcW w:w="954" w:type="pct"/>
            <w:tcBorders>
              <w:top w:val="nil"/>
              <w:left w:val="nil"/>
              <w:bottom w:val="single" w:sz="4" w:space="0" w:color="auto"/>
              <w:right w:val="nil"/>
            </w:tcBorders>
            <w:shd w:val="clear" w:color="auto" w:fill="auto"/>
            <w:noWrap/>
            <w:vAlign w:val="center"/>
            <w:hideMark/>
          </w:tcPr>
          <w:p w14:paraId="48644A19"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41.855.959</w:t>
            </w:r>
          </w:p>
        </w:tc>
        <w:tc>
          <w:tcPr>
            <w:tcW w:w="1014" w:type="pct"/>
            <w:tcBorders>
              <w:top w:val="nil"/>
              <w:left w:val="nil"/>
              <w:bottom w:val="single" w:sz="4" w:space="0" w:color="auto"/>
              <w:right w:val="nil"/>
            </w:tcBorders>
            <w:shd w:val="clear" w:color="auto" w:fill="auto"/>
            <w:noWrap/>
            <w:vAlign w:val="center"/>
            <w:hideMark/>
          </w:tcPr>
          <w:p w14:paraId="4A7B8449"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111.724.344</w:t>
            </w:r>
          </w:p>
        </w:tc>
        <w:tc>
          <w:tcPr>
            <w:tcW w:w="715" w:type="pct"/>
            <w:tcBorders>
              <w:top w:val="nil"/>
              <w:left w:val="nil"/>
              <w:bottom w:val="single" w:sz="4" w:space="0" w:color="auto"/>
              <w:right w:val="nil"/>
            </w:tcBorders>
            <w:vAlign w:val="center"/>
          </w:tcPr>
          <w:p w14:paraId="7F8ED13D"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13.602.298</w:t>
            </w:r>
          </w:p>
        </w:tc>
        <w:tc>
          <w:tcPr>
            <w:tcW w:w="714" w:type="pct"/>
            <w:tcBorders>
              <w:top w:val="nil"/>
              <w:left w:val="nil"/>
              <w:bottom w:val="single" w:sz="4" w:space="0" w:color="auto"/>
              <w:right w:val="nil"/>
            </w:tcBorders>
            <w:shd w:val="clear" w:color="auto" w:fill="auto"/>
            <w:noWrap/>
            <w:vAlign w:val="center"/>
            <w:hideMark/>
          </w:tcPr>
          <w:p w14:paraId="24FE0081" w14:textId="77777777" w:rsidR="00955C13" w:rsidRPr="002E2B5B" w:rsidRDefault="005C7F3D" w:rsidP="002E2B5B">
            <w:pPr>
              <w:jc w:val="right"/>
              <w:rPr>
                <w:rFonts w:ascii="Calibri" w:hAnsi="Calibri" w:cs="Calibri"/>
                <w:color w:val="000000"/>
                <w:sz w:val="16"/>
                <w:szCs w:val="16"/>
              </w:rPr>
            </w:pPr>
            <w:r w:rsidRPr="002E2B5B">
              <w:rPr>
                <w:rFonts w:ascii="Calibri" w:hAnsi="Calibri" w:cs="Calibri"/>
                <w:color w:val="000000"/>
                <w:sz w:val="16"/>
                <w:szCs w:val="16"/>
              </w:rPr>
              <w:t>111.546.206</w:t>
            </w:r>
          </w:p>
        </w:tc>
      </w:tr>
      <w:tr w:rsidR="00955C13" w:rsidRPr="002E2B5B" w14:paraId="09488940" w14:textId="77777777" w:rsidTr="00FA4CF1">
        <w:trPr>
          <w:trHeight w:val="300"/>
        </w:trPr>
        <w:tc>
          <w:tcPr>
            <w:tcW w:w="860" w:type="pct"/>
            <w:tcBorders>
              <w:top w:val="single" w:sz="4" w:space="0" w:color="auto"/>
              <w:left w:val="nil"/>
              <w:bottom w:val="single" w:sz="4" w:space="0" w:color="auto"/>
              <w:right w:val="nil"/>
            </w:tcBorders>
            <w:shd w:val="clear" w:color="auto" w:fill="auto"/>
            <w:noWrap/>
            <w:vAlign w:val="center"/>
            <w:hideMark/>
          </w:tcPr>
          <w:p w14:paraId="4DA7863C" w14:textId="77777777" w:rsidR="00955C13" w:rsidRPr="002E2B5B" w:rsidRDefault="00955C13" w:rsidP="002E2B5B">
            <w:pPr>
              <w:rPr>
                <w:rFonts w:ascii="Calibri" w:hAnsi="Calibri" w:cs="Calibri"/>
                <w:b/>
                <w:bCs/>
                <w:sz w:val="16"/>
                <w:szCs w:val="16"/>
              </w:rPr>
            </w:pPr>
            <w:r w:rsidRPr="002E2B5B">
              <w:rPr>
                <w:rFonts w:ascii="Calibri" w:hAnsi="Calibri" w:cs="Calibri"/>
                <w:b/>
                <w:bCs/>
                <w:sz w:val="16"/>
                <w:szCs w:val="16"/>
              </w:rPr>
              <w:t>TOTAL GERAL</w:t>
            </w:r>
          </w:p>
        </w:tc>
        <w:tc>
          <w:tcPr>
            <w:tcW w:w="743" w:type="pct"/>
            <w:tcBorders>
              <w:top w:val="single" w:sz="4" w:space="0" w:color="auto"/>
              <w:left w:val="nil"/>
              <w:bottom w:val="single" w:sz="4" w:space="0" w:color="auto"/>
              <w:right w:val="nil"/>
            </w:tcBorders>
            <w:shd w:val="clear" w:color="auto" w:fill="auto"/>
            <w:noWrap/>
            <w:vAlign w:val="center"/>
            <w:hideMark/>
          </w:tcPr>
          <w:p w14:paraId="2ED59094" w14:textId="77777777" w:rsidR="00955C13" w:rsidRPr="002E2B5B" w:rsidRDefault="005C7F3D" w:rsidP="002E2B5B">
            <w:pPr>
              <w:jc w:val="right"/>
              <w:rPr>
                <w:rFonts w:ascii="Calibri" w:hAnsi="Calibri" w:cs="Calibri"/>
                <w:b/>
                <w:bCs/>
                <w:color w:val="000000"/>
                <w:sz w:val="16"/>
                <w:szCs w:val="16"/>
              </w:rPr>
            </w:pPr>
            <w:r w:rsidRPr="002E2B5B">
              <w:rPr>
                <w:rFonts w:ascii="Calibri" w:hAnsi="Calibri" w:cs="Calibri"/>
                <w:b/>
                <w:bCs/>
                <w:color w:val="000000"/>
                <w:sz w:val="16"/>
                <w:szCs w:val="16"/>
              </w:rPr>
              <w:t>235.977.537</w:t>
            </w:r>
          </w:p>
        </w:tc>
        <w:tc>
          <w:tcPr>
            <w:tcW w:w="954" w:type="pct"/>
            <w:tcBorders>
              <w:top w:val="single" w:sz="4" w:space="0" w:color="auto"/>
              <w:left w:val="nil"/>
              <w:bottom w:val="single" w:sz="4" w:space="0" w:color="auto"/>
              <w:right w:val="nil"/>
            </w:tcBorders>
            <w:shd w:val="clear" w:color="auto" w:fill="auto"/>
            <w:noWrap/>
            <w:vAlign w:val="center"/>
            <w:hideMark/>
          </w:tcPr>
          <w:p w14:paraId="52183D01" w14:textId="77777777" w:rsidR="00955C13" w:rsidRPr="002E2B5B" w:rsidRDefault="005C7F3D" w:rsidP="002E2B5B">
            <w:pPr>
              <w:jc w:val="right"/>
              <w:rPr>
                <w:rFonts w:ascii="Calibri" w:hAnsi="Calibri" w:cs="Calibri"/>
                <w:b/>
                <w:bCs/>
                <w:color w:val="000000"/>
                <w:sz w:val="16"/>
                <w:szCs w:val="16"/>
              </w:rPr>
            </w:pPr>
            <w:r w:rsidRPr="002E2B5B">
              <w:rPr>
                <w:rFonts w:ascii="Calibri" w:hAnsi="Calibri" w:cs="Calibri"/>
                <w:b/>
                <w:bCs/>
                <w:color w:val="000000"/>
                <w:sz w:val="16"/>
                <w:szCs w:val="16"/>
              </w:rPr>
              <w:t>50.471.410</w:t>
            </w:r>
          </w:p>
        </w:tc>
        <w:tc>
          <w:tcPr>
            <w:tcW w:w="1014" w:type="pct"/>
            <w:tcBorders>
              <w:top w:val="single" w:sz="4" w:space="0" w:color="auto"/>
              <w:left w:val="nil"/>
              <w:bottom w:val="single" w:sz="4" w:space="0" w:color="auto"/>
              <w:right w:val="nil"/>
            </w:tcBorders>
            <w:shd w:val="clear" w:color="auto" w:fill="auto"/>
            <w:noWrap/>
            <w:vAlign w:val="center"/>
            <w:hideMark/>
          </w:tcPr>
          <w:p w14:paraId="06E934E5" w14:textId="77777777" w:rsidR="00955C13" w:rsidRPr="002E2B5B" w:rsidRDefault="005C7F3D" w:rsidP="002E2B5B">
            <w:pPr>
              <w:jc w:val="right"/>
              <w:rPr>
                <w:rFonts w:ascii="Calibri" w:hAnsi="Calibri" w:cs="Calibri"/>
                <w:b/>
                <w:bCs/>
                <w:color w:val="000000"/>
                <w:sz w:val="16"/>
                <w:szCs w:val="16"/>
              </w:rPr>
            </w:pPr>
            <w:r w:rsidRPr="002E2B5B">
              <w:rPr>
                <w:rFonts w:ascii="Calibri" w:hAnsi="Calibri" w:cs="Calibri"/>
                <w:b/>
                <w:bCs/>
                <w:color w:val="000000"/>
                <w:sz w:val="16"/>
                <w:szCs w:val="16"/>
              </w:rPr>
              <w:t>122.083.981</w:t>
            </w:r>
          </w:p>
        </w:tc>
        <w:tc>
          <w:tcPr>
            <w:tcW w:w="715" w:type="pct"/>
            <w:tcBorders>
              <w:top w:val="single" w:sz="4" w:space="0" w:color="auto"/>
              <w:left w:val="nil"/>
              <w:bottom w:val="single" w:sz="4" w:space="0" w:color="auto"/>
              <w:right w:val="nil"/>
            </w:tcBorders>
            <w:vAlign w:val="center"/>
          </w:tcPr>
          <w:p w14:paraId="3B9EED63" w14:textId="77777777" w:rsidR="00955C13" w:rsidRPr="002E2B5B" w:rsidRDefault="005C7F3D" w:rsidP="002E2B5B">
            <w:pPr>
              <w:jc w:val="right"/>
              <w:rPr>
                <w:rFonts w:ascii="Calibri" w:hAnsi="Calibri" w:cs="Calibri"/>
                <w:b/>
                <w:bCs/>
                <w:color w:val="000000"/>
                <w:sz w:val="16"/>
                <w:szCs w:val="16"/>
              </w:rPr>
            </w:pPr>
            <w:r w:rsidRPr="002E2B5B">
              <w:rPr>
                <w:rFonts w:ascii="Calibri" w:hAnsi="Calibri" w:cs="Calibri"/>
                <w:b/>
                <w:bCs/>
                <w:color w:val="000000"/>
                <w:sz w:val="16"/>
                <w:szCs w:val="16"/>
              </w:rPr>
              <w:t>15.567.264</w:t>
            </w:r>
          </w:p>
        </w:tc>
        <w:tc>
          <w:tcPr>
            <w:tcW w:w="714" w:type="pct"/>
            <w:tcBorders>
              <w:top w:val="single" w:sz="4" w:space="0" w:color="auto"/>
              <w:left w:val="nil"/>
              <w:bottom w:val="single" w:sz="4" w:space="0" w:color="auto"/>
              <w:right w:val="nil"/>
            </w:tcBorders>
            <w:shd w:val="clear" w:color="auto" w:fill="auto"/>
            <w:noWrap/>
            <w:vAlign w:val="center"/>
            <w:hideMark/>
          </w:tcPr>
          <w:p w14:paraId="5B05D1A5" w14:textId="77777777" w:rsidR="00955C13" w:rsidRPr="002E2B5B" w:rsidRDefault="005C7F3D" w:rsidP="002E2B5B">
            <w:pPr>
              <w:jc w:val="right"/>
              <w:rPr>
                <w:rFonts w:ascii="Calibri" w:hAnsi="Calibri" w:cs="Calibri"/>
                <w:b/>
                <w:bCs/>
                <w:color w:val="000000"/>
                <w:sz w:val="16"/>
                <w:szCs w:val="16"/>
              </w:rPr>
            </w:pPr>
            <w:r w:rsidRPr="002E2B5B">
              <w:rPr>
                <w:rFonts w:ascii="Calibri" w:hAnsi="Calibri" w:cs="Calibri"/>
                <w:b/>
                <w:bCs/>
                <w:color w:val="000000"/>
                <w:sz w:val="16"/>
                <w:szCs w:val="16"/>
              </w:rPr>
              <w:t>130.517.292</w:t>
            </w:r>
          </w:p>
        </w:tc>
      </w:tr>
    </w:tbl>
    <w:p w14:paraId="235D609F" w14:textId="77777777" w:rsidR="009C2095" w:rsidRPr="002E2B5B" w:rsidRDefault="009C2095" w:rsidP="002E2B5B">
      <w:pPr>
        <w:ind w:right="-142"/>
        <w:rPr>
          <w:rFonts w:ascii="Calibri" w:hAnsi="Calibri" w:cs="Calibri"/>
          <w:b/>
          <w:sz w:val="22"/>
          <w:szCs w:val="22"/>
        </w:rPr>
      </w:pPr>
    </w:p>
    <w:p w14:paraId="2C49D08A" w14:textId="77777777" w:rsidR="00374FB9" w:rsidRPr="002E2B5B" w:rsidRDefault="00374FB9" w:rsidP="002E2B5B">
      <w:pPr>
        <w:ind w:right="-142"/>
        <w:rPr>
          <w:rFonts w:ascii="Calibri" w:hAnsi="Calibri" w:cs="Calibri"/>
          <w:b/>
          <w:sz w:val="22"/>
          <w:szCs w:val="22"/>
        </w:rPr>
      </w:pPr>
    </w:p>
    <w:p w14:paraId="64A3C07D" w14:textId="77777777" w:rsidR="00374FB9" w:rsidRPr="002E2B5B" w:rsidRDefault="00374FB9" w:rsidP="002E2B5B">
      <w:pPr>
        <w:ind w:right="-142"/>
        <w:rPr>
          <w:rFonts w:ascii="Calibri" w:hAnsi="Calibri" w:cs="Calibri"/>
          <w:b/>
          <w:sz w:val="22"/>
          <w:szCs w:val="22"/>
        </w:rPr>
      </w:pPr>
    </w:p>
    <w:p w14:paraId="537D1631" w14:textId="77777777" w:rsidR="00374FB9" w:rsidRPr="002E2B5B" w:rsidRDefault="00374FB9" w:rsidP="002E2B5B">
      <w:pPr>
        <w:ind w:right="-142"/>
        <w:rPr>
          <w:rFonts w:ascii="Calibri" w:hAnsi="Calibri" w:cs="Calibri"/>
          <w:b/>
          <w:sz w:val="22"/>
          <w:szCs w:val="22"/>
        </w:rPr>
      </w:pPr>
    </w:p>
    <w:p w14:paraId="4157F6B3" w14:textId="77777777" w:rsidR="00374FB9" w:rsidRPr="002E2B5B" w:rsidRDefault="00374FB9" w:rsidP="002E2B5B">
      <w:pPr>
        <w:ind w:right="-142"/>
        <w:rPr>
          <w:rFonts w:ascii="Calibri" w:hAnsi="Calibri" w:cs="Calibri"/>
          <w:b/>
          <w:sz w:val="22"/>
          <w:szCs w:val="22"/>
        </w:rPr>
      </w:pPr>
    </w:p>
    <w:p w14:paraId="231317B4" w14:textId="77777777" w:rsidR="00374FB9" w:rsidRPr="002E2B5B" w:rsidRDefault="00374FB9" w:rsidP="002E2B5B">
      <w:pPr>
        <w:ind w:right="-142"/>
        <w:rPr>
          <w:rFonts w:ascii="Calibri" w:hAnsi="Calibri" w:cs="Calibri"/>
          <w:b/>
          <w:sz w:val="22"/>
          <w:szCs w:val="22"/>
        </w:rPr>
      </w:pPr>
    </w:p>
    <w:p w14:paraId="51220F8D" w14:textId="669FFF54" w:rsidR="007158EB" w:rsidRPr="002E2B5B" w:rsidRDefault="005557CC" w:rsidP="002E2B5B">
      <w:pPr>
        <w:ind w:right="-142"/>
        <w:rPr>
          <w:rFonts w:ascii="Calibri" w:hAnsi="Calibri" w:cs="Calibri"/>
          <w:b/>
          <w:sz w:val="22"/>
          <w:szCs w:val="22"/>
        </w:rPr>
      </w:pPr>
      <w:r w:rsidRPr="002E2B5B">
        <w:rPr>
          <w:rFonts w:ascii="Calibri" w:hAnsi="Calibri" w:cs="Calibri"/>
          <w:b/>
          <w:sz w:val="22"/>
          <w:szCs w:val="22"/>
        </w:rPr>
        <w:lastRenderedPageBreak/>
        <w:t>NOTA 2</w:t>
      </w:r>
      <w:r w:rsidR="00731BB6" w:rsidRPr="002E2B5B">
        <w:rPr>
          <w:rFonts w:ascii="Calibri" w:hAnsi="Calibri" w:cs="Calibri"/>
          <w:b/>
          <w:sz w:val="22"/>
          <w:szCs w:val="22"/>
        </w:rPr>
        <w:t>5</w:t>
      </w:r>
      <w:r w:rsidRPr="002E2B5B">
        <w:rPr>
          <w:rFonts w:ascii="Calibri" w:hAnsi="Calibri" w:cs="Calibri"/>
          <w:b/>
          <w:sz w:val="22"/>
          <w:szCs w:val="22"/>
        </w:rPr>
        <w:t xml:space="preserve"> </w:t>
      </w:r>
      <w:r w:rsidR="007158EB" w:rsidRPr="002E2B5B">
        <w:rPr>
          <w:rFonts w:ascii="Calibri" w:hAnsi="Calibri" w:cs="Calibri"/>
          <w:b/>
          <w:sz w:val="22"/>
          <w:szCs w:val="22"/>
        </w:rPr>
        <w:t>- EVENTOS SUBSEQUENTES</w:t>
      </w:r>
      <w:r w:rsidR="004A7431" w:rsidRPr="002E2B5B">
        <w:rPr>
          <w:rFonts w:ascii="Calibri" w:hAnsi="Calibri" w:cs="Calibri"/>
          <w:b/>
          <w:sz w:val="22"/>
          <w:szCs w:val="22"/>
        </w:rPr>
        <w:t xml:space="preserve"> </w:t>
      </w:r>
    </w:p>
    <w:p w14:paraId="42DD26E9" w14:textId="77777777" w:rsidR="000C065B" w:rsidRPr="002E2B5B" w:rsidRDefault="000C065B" w:rsidP="002E2B5B">
      <w:pPr>
        <w:ind w:right="-142"/>
        <w:rPr>
          <w:rFonts w:ascii="Calibri" w:hAnsi="Calibri" w:cs="Calibri"/>
          <w:b/>
          <w:sz w:val="22"/>
          <w:szCs w:val="22"/>
        </w:rPr>
      </w:pPr>
    </w:p>
    <w:p w14:paraId="22BB666C" w14:textId="77777777" w:rsidR="00337667" w:rsidRPr="002E2B5B" w:rsidRDefault="00337667" w:rsidP="002E2B5B">
      <w:pPr>
        <w:ind w:right="57"/>
        <w:jc w:val="both"/>
        <w:rPr>
          <w:rFonts w:ascii="Calibri" w:hAnsi="Calibri" w:cs="Calibri"/>
          <w:sz w:val="22"/>
          <w:szCs w:val="22"/>
        </w:rPr>
      </w:pPr>
      <w:r w:rsidRPr="002E2B5B">
        <w:rPr>
          <w:rFonts w:ascii="Calibri" w:hAnsi="Calibri" w:cs="Calibri"/>
          <w:sz w:val="22"/>
          <w:szCs w:val="22"/>
        </w:rPr>
        <w:t>Segundo o Comitê de Pronunciamentos Contábeis – CPC 24 – Eventos Subsequentes – aprovado pelo Conselho Federal de Contabilidade – NBC TG 24 (R1), evento subsequente ao período a que se referem as demonstrações contábeis é aquele evento, favorável ou desfavorável, que ocorre entre a data final do período a que se referem as demonstrações contábeis e a data na qual é autorizada a emissão dessas demonstrações.</w:t>
      </w:r>
    </w:p>
    <w:p w14:paraId="0A54FAAE" w14:textId="77777777" w:rsidR="00337667" w:rsidRPr="002E2B5B" w:rsidRDefault="00337667"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Dois tipos de eventos podem ser identificados: </w:t>
      </w:r>
    </w:p>
    <w:p w14:paraId="79219696" w14:textId="77777777" w:rsidR="00337667" w:rsidRPr="002E2B5B" w:rsidRDefault="00337667" w:rsidP="002E2B5B">
      <w:pPr>
        <w:spacing w:before="120" w:after="120"/>
        <w:ind w:right="57"/>
        <w:jc w:val="both"/>
        <w:rPr>
          <w:rFonts w:ascii="Calibri" w:hAnsi="Calibri" w:cs="Calibri"/>
          <w:sz w:val="22"/>
          <w:szCs w:val="22"/>
        </w:rPr>
      </w:pPr>
      <w:r w:rsidRPr="002E2B5B">
        <w:rPr>
          <w:rFonts w:ascii="Calibri" w:hAnsi="Calibri" w:cs="Calibri"/>
          <w:sz w:val="22"/>
          <w:szCs w:val="22"/>
        </w:rPr>
        <w:t>(a) os que evidenciam condições que já existiam na data final do período a que se referem as demonstrações contábeis; e</w:t>
      </w:r>
    </w:p>
    <w:p w14:paraId="189AED3C" w14:textId="77777777" w:rsidR="00337667" w:rsidRPr="002E2B5B" w:rsidRDefault="00337667" w:rsidP="002E2B5B">
      <w:pPr>
        <w:spacing w:before="120" w:after="120"/>
        <w:ind w:right="57"/>
        <w:jc w:val="both"/>
        <w:rPr>
          <w:rFonts w:ascii="Calibri" w:hAnsi="Calibri" w:cs="Calibri"/>
          <w:sz w:val="22"/>
          <w:szCs w:val="22"/>
        </w:rPr>
      </w:pPr>
      <w:r w:rsidRPr="002E2B5B">
        <w:rPr>
          <w:rFonts w:ascii="Calibri" w:hAnsi="Calibri" w:cs="Calibri"/>
          <w:sz w:val="22"/>
          <w:szCs w:val="22"/>
        </w:rPr>
        <w:t>(b) os que são indicadores de condições que surgiram subsequentemente ao período contábil a que se referem as demonstrações contábeis.</w:t>
      </w:r>
    </w:p>
    <w:p w14:paraId="0A8BCA47" w14:textId="77777777" w:rsidR="00337667" w:rsidRPr="002E2B5B" w:rsidRDefault="00337667"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Eventos subsequentes ao período contábil a que se referem as demonstrações contábeis incluem todos os eventos ocorridos até a data em que é concedida a autorização para a emissão das demonstrações contábeis. A entidade não deve ajustar os valores reconhecidos em suas demonstrações contábeis por eventos subsequentes que são indicadores de condições que surgiram após o período contábil a que se referem as demonstrações. </w:t>
      </w:r>
    </w:p>
    <w:p w14:paraId="2FDBB11A" w14:textId="77777777" w:rsidR="00337667" w:rsidRPr="002E2B5B" w:rsidRDefault="00337667"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Em 08 de abril de 2021, ocorreu o Leilão para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do trecho ferroviário entre os municípios de Ilhéus/BA a Caetité/BA, com 537 km de extensão e terá duração de 35 anos, de acordo com o Edital de Concorrência Internacional nº 01/202</w:t>
      </w:r>
      <w:r w:rsidR="002A7BF9" w:rsidRPr="002E2B5B">
        <w:rPr>
          <w:rFonts w:ascii="Calibri" w:hAnsi="Calibri" w:cs="Calibri"/>
          <w:sz w:val="22"/>
          <w:szCs w:val="22"/>
        </w:rPr>
        <w:t>0</w:t>
      </w:r>
      <w:r w:rsidRPr="002E2B5B">
        <w:rPr>
          <w:rFonts w:ascii="Calibri" w:hAnsi="Calibri" w:cs="Calibri"/>
          <w:sz w:val="22"/>
          <w:szCs w:val="22"/>
        </w:rPr>
        <w:t>.</w:t>
      </w:r>
    </w:p>
    <w:p w14:paraId="1A260BD6" w14:textId="5611A2B0" w:rsidR="00337667" w:rsidRPr="002E2B5B" w:rsidRDefault="00337667"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Conforme o Cronograma determinado no Edital de Concorrência Internacional nº 01/2020, o Leilão ocorreu em 08 de abril de 2021, no entanto, o Ato de Homologação do leilão pela Diretoria Colegiada da Agência Nacional de Transportes Terrestres (ANTT) e adjudicação do objeto da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à proponente vencedora ocorrerá em 27 de maio de 2021; a Comprovação de atendimento, pela Proponente, das condições prévias à assinatura do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tem como prazo limite o dia </w:t>
      </w:r>
      <w:r w:rsidR="002E504F" w:rsidRPr="002E2B5B">
        <w:rPr>
          <w:rFonts w:ascii="Calibri" w:hAnsi="Calibri" w:cs="Calibri"/>
          <w:sz w:val="22"/>
          <w:szCs w:val="22"/>
        </w:rPr>
        <w:t>08 de agosto</w:t>
      </w:r>
      <w:r w:rsidRPr="002E2B5B">
        <w:rPr>
          <w:rFonts w:ascii="Calibri" w:hAnsi="Calibri" w:cs="Calibri"/>
          <w:sz w:val="22"/>
          <w:szCs w:val="22"/>
        </w:rPr>
        <w:t xml:space="preserve"> de 2021; e a Assinatura do Contrato está prevista para </w:t>
      </w:r>
      <w:r w:rsidR="002E504F" w:rsidRPr="002E2B5B">
        <w:rPr>
          <w:rFonts w:ascii="Calibri" w:hAnsi="Calibri" w:cs="Calibri"/>
          <w:sz w:val="22"/>
          <w:szCs w:val="22"/>
        </w:rPr>
        <w:t xml:space="preserve">30 de agosto </w:t>
      </w:r>
      <w:r w:rsidRPr="002E2B5B">
        <w:rPr>
          <w:rFonts w:ascii="Calibri" w:hAnsi="Calibri" w:cs="Calibri"/>
          <w:sz w:val="22"/>
          <w:szCs w:val="22"/>
        </w:rPr>
        <w:t>de 2021.</w:t>
      </w:r>
    </w:p>
    <w:p w14:paraId="7D9B13D9" w14:textId="26595FAA" w:rsidR="003630C4" w:rsidRPr="002E2B5B" w:rsidRDefault="003630C4" w:rsidP="002E2B5B">
      <w:pPr>
        <w:autoSpaceDE w:val="0"/>
        <w:autoSpaceDN w:val="0"/>
        <w:jc w:val="both"/>
        <w:rPr>
          <w:rFonts w:ascii="Calibri" w:hAnsi="Calibri" w:cs="Calibri"/>
          <w:sz w:val="22"/>
          <w:szCs w:val="22"/>
        </w:rPr>
      </w:pPr>
      <w:r w:rsidRPr="002E2B5B">
        <w:rPr>
          <w:rFonts w:ascii="Calibri" w:hAnsi="Calibri" w:cs="Calibri"/>
          <w:sz w:val="22"/>
          <w:szCs w:val="22"/>
        </w:rPr>
        <w:t xml:space="preserve">A confirmação pela ANTT do direito da VALEC em auferir receitas do contrato de </w:t>
      </w:r>
      <w:proofErr w:type="spellStart"/>
      <w:r w:rsidRPr="002E2B5B">
        <w:rPr>
          <w:rFonts w:ascii="Calibri" w:hAnsi="Calibri" w:cs="Calibri"/>
          <w:sz w:val="22"/>
          <w:szCs w:val="22"/>
        </w:rPr>
        <w:t>subconcessão</w:t>
      </w:r>
      <w:proofErr w:type="spellEnd"/>
      <w:r w:rsidRPr="002E2B5B">
        <w:rPr>
          <w:rFonts w:ascii="Calibri" w:hAnsi="Calibri" w:cs="Calibri"/>
          <w:sz w:val="22"/>
          <w:szCs w:val="22"/>
        </w:rPr>
        <w:t xml:space="preserve"> da FIOL I e os eventos de homologação e adjudicação ocorreram após deliberação das demonstrações contábeis de 2019 pelos órgãos de governança, bem como a ressalva apontada pela auditoria independente, a VALEC identificou a necessidade de reconhecer, de forma retrospectiva em suas demonstrações financeiras no exercício de 2019, a provisão para perda ao valor recuperável de ativos, de acordo com o Pronunciamento Técnico CPC 23 -   Políticas Contábeis, Mudança de Estimativa e Retificação de Erro, bem como o CPC 26 – Apresentação das Demonstrações Contábeis, conforme descrito nas Notas 3 e 9 IV. </w:t>
      </w:r>
    </w:p>
    <w:p w14:paraId="688B5516" w14:textId="77777777" w:rsidR="003630C4" w:rsidRPr="002E2B5B" w:rsidRDefault="003630C4" w:rsidP="002E2B5B">
      <w:pPr>
        <w:autoSpaceDE w:val="0"/>
        <w:autoSpaceDN w:val="0"/>
        <w:jc w:val="both"/>
        <w:rPr>
          <w:rFonts w:ascii="Calibri" w:hAnsi="Calibri" w:cs="Calibri"/>
          <w:sz w:val="22"/>
          <w:szCs w:val="22"/>
        </w:rPr>
      </w:pPr>
    </w:p>
    <w:p w14:paraId="0AE59FD0" w14:textId="2783F4AE" w:rsidR="005557CC" w:rsidRPr="002E2B5B" w:rsidRDefault="007158EB" w:rsidP="002E2B5B">
      <w:pPr>
        <w:ind w:right="-142"/>
        <w:rPr>
          <w:rFonts w:ascii="Calibri" w:hAnsi="Calibri" w:cs="Calibri"/>
          <w:b/>
          <w:sz w:val="22"/>
          <w:szCs w:val="22"/>
        </w:rPr>
      </w:pPr>
      <w:r w:rsidRPr="002E2B5B">
        <w:rPr>
          <w:rFonts w:ascii="Calibri" w:hAnsi="Calibri" w:cs="Calibri"/>
          <w:b/>
          <w:sz w:val="22"/>
          <w:szCs w:val="22"/>
        </w:rPr>
        <w:t>NOTA 2</w:t>
      </w:r>
      <w:r w:rsidR="00731BB6" w:rsidRPr="002E2B5B">
        <w:rPr>
          <w:rFonts w:ascii="Calibri" w:hAnsi="Calibri" w:cs="Calibri"/>
          <w:b/>
          <w:sz w:val="22"/>
          <w:szCs w:val="22"/>
        </w:rPr>
        <w:t>6</w:t>
      </w:r>
      <w:r w:rsidRPr="002E2B5B">
        <w:rPr>
          <w:rFonts w:ascii="Calibri" w:hAnsi="Calibri" w:cs="Calibri"/>
          <w:b/>
          <w:sz w:val="22"/>
          <w:szCs w:val="22"/>
        </w:rPr>
        <w:t xml:space="preserve"> </w:t>
      </w:r>
      <w:r w:rsidR="005557CC" w:rsidRPr="002E2B5B">
        <w:rPr>
          <w:rFonts w:ascii="Calibri" w:hAnsi="Calibri" w:cs="Calibri"/>
          <w:b/>
          <w:sz w:val="22"/>
          <w:szCs w:val="22"/>
        </w:rPr>
        <w:t xml:space="preserve">– </w:t>
      </w:r>
      <w:r w:rsidR="00F150CE" w:rsidRPr="002E2B5B">
        <w:rPr>
          <w:rFonts w:ascii="Calibri" w:hAnsi="Calibri" w:cs="Calibri"/>
          <w:b/>
          <w:sz w:val="22"/>
          <w:szCs w:val="22"/>
        </w:rPr>
        <w:t xml:space="preserve">CONCILIAÇÃO ENTRE A LEI Nº 6.404/76 E A LEI Nº 4.320/64 </w:t>
      </w:r>
      <w:r w:rsidR="006E295E" w:rsidRPr="002E2B5B">
        <w:rPr>
          <w:rFonts w:ascii="Calibri" w:hAnsi="Calibri" w:cs="Calibri"/>
          <w:b/>
          <w:sz w:val="22"/>
          <w:szCs w:val="22"/>
        </w:rPr>
        <w:t>(NOTA NÃO AUDITADA)</w:t>
      </w:r>
    </w:p>
    <w:p w14:paraId="1DEA868D" w14:textId="77777777" w:rsidR="000C065B" w:rsidRPr="002E2B5B" w:rsidRDefault="000C065B" w:rsidP="002E2B5B">
      <w:pPr>
        <w:ind w:right="-142"/>
        <w:rPr>
          <w:rFonts w:ascii="Calibri" w:hAnsi="Calibri" w:cs="Calibri"/>
          <w:b/>
          <w:sz w:val="22"/>
          <w:szCs w:val="22"/>
        </w:rPr>
      </w:pPr>
    </w:p>
    <w:p w14:paraId="2630A93C" w14:textId="77777777" w:rsidR="00F150CE" w:rsidRPr="002E2B5B" w:rsidRDefault="00863872" w:rsidP="002E2B5B">
      <w:pPr>
        <w:ind w:right="57"/>
        <w:jc w:val="both"/>
        <w:rPr>
          <w:rFonts w:ascii="Calibri" w:hAnsi="Calibri" w:cs="Calibri"/>
          <w:sz w:val="22"/>
          <w:szCs w:val="22"/>
        </w:rPr>
      </w:pPr>
      <w:r w:rsidRPr="002E2B5B">
        <w:rPr>
          <w:rFonts w:ascii="Calibri" w:hAnsi="Calibri" w:cs="Calibri"/>
          <w:sz w:val="22"/>
          <w:szCs w:val="22"/>
        </w:rPr>
        <w:t>De acordo com do Acórdão 2016/2006 do Tribunal de Contas Da União, a</w:t>
      </w:r>
      <w:r w:rsidR="00F150CE" w:rsidRPr="002E2B5B">
        <w:rPr>
          <w:rFonts w:ascii="Calibri" w:hAnsi="Calibri" w:cs="Calibri"/>
          <w:sz w:val="22"/>
          <w:szCs w:val="22"/>
        </w:rPr>
        <w:t xml:space="preserve">presenta-se o Balanço Patrimonial </w:t>
      </w:r>
      <w:r w:rsidR="009D5C7E" w:rsidRPr="002E2B5B">
        <w:rPr>
          <w:rFonts w:ascii="Calibri" w:hAnsi="Calibri" w:cs="Calibri"/>
          <w:sz w:val="22"/>
          <w:szCs w:val="22"/>
        </w:rPr>
        <w:t xml:space="preserve">e a Demonstração de Resultados </w:t>
      </w:r>
      <w:r w:rsidR="00F150CE" w:rsidRPr="002E2B5B">
        <w:rPr>
          <w:rFonts w:ascii="Calibri" w:hAnsi="Calibri" w:cs="Calibri"/>
          <w:sz w:val="22"/>
          <w:szCs w:val="22"/>
        </w:rPr>
        <w:t>comparativo</w:t>
      </w:r>
      <w:r w:rsidR="009D5C7E" w:rsidRPr="002E2B5B">
        <w:rPr>
          <w:rFonts w:ascii="Calibri" w:hAnsi="Calibri" w:cs="Calibri"/>
          <w:sz w:val="22"/>
          <w:szCs w:val="22"/>
        </w:rPr>
        <w:t>s</w:t>
      </w:r>
      <w:r w:rsidR="00F150CE" w:rsidRPr="002E2B5B">
        <w:rPr>
          <w:rFonts w:ascii="Calibri" w:hAnsi="Calibri" w:cs="Calibri"/>
          <w:sz w:val="22"/>
          <w:szCs w:val="22"/>
        </w:rPr>
        <w:t xml:space="preserve"> entre a contabilização conforme preceitos da Lei nº 6.404/76 aplicadas às empresas sociedades anônimas e a Lei nº 4.320/64 aplicada </w:t>
      </w:r>
      <w:r w:rsidRPr="002E2B5B">
        <w:rPr>
          <w:rFonts w:ascii="Calibri" w:hAnsi="Calibri" w:cs="Calibri"/>
          <w:sz w:val="22"/>
          <w:szCs w:val="22"/>
        </w:rPr>
        <w:t>a</w:t>
      </w:r>
      <w:r w:rsidR="00F150CE" w:rsidRPr="002E2B5B">
        <w:rPr>
          <w:rFonts w:ascii="Calibri" w:hAnsi="Calibri" w:cs="Calibri"/>
          <w:sz w:val="22"/>
          <w:szCs w:val="22"/>
        </w:rPr>
        <w:t xml:space="preserve">o setor público. </w:t>
      </w:r>
    </w:p>
    <w:p w14:paraId="2D47AB6D" w14:textId="2E81143B" w:rsidR="004E7131" w:rsidRPr="002E2B5B" w:rsidRDefault="00F150CE" w:rsidP="002E2B5B">
      <w:pPr>
        <w:ind w:right="57"/>
        <w:jc w:val="both"/>
        <w:rPr>
          <w:rFonts w:ascii="Calibri" w:hAnsi="Calibri" w:cs="Calibri"/>
          <w:sz w:val="22"/>
          <w:szCs w:val="22"/>
        </w:rPr>
      </w:pPr>
      <w:r w:rsidRPr="002E2B5B">
        <w:rPr>
          <w:rFonts w:ascii="Calibri" w:hAnsi="Calibri" w:cs="Calibri"/>
          <w:sz w:val="22"/>
          <w:szCs w:val="22"/>
        </w:rPr>
        <w:t xml:space="preserve">Os dados para a elaboração </w:t>
      </w:r>
      <w:r w:rsidR="009D5C7E" w:rsidRPr="002E2B5B">
        <w:rPr>
          <w:rFonts w:ascii="Calibri" w:hAnsi="Calibri" w:cs="Calibri"/>
          <w:sz w:val="22"/>
          <w:szCs w:val="22"/>
        </w:rPr>
        <w:t>das demonstrações</w:t>
      </w:r>
      <w:r w:rsidRPr="002E2B5B">
        <w:rPr>
          <w:rFonts w:ascii="Calibri" w:hAnsi="Calibri" w:cs="Calibri"/>
          <w:sz w:val="22"/>
          <w:szCs w:val="22"/>
        </w:rPr>
        <w:t xml:space="preserve"> conforme a Lei 4.320/64 foram extraídos do Sistema Integrado de Administração Financeira do Governo Federal -SIAFI</w:t>
      </w:r>
      <w:r w:rsidR="00927F8A" w:rsidRPr="002E2B5B">
        <w:rPr>
          <w:rFonts w:ascii="Calibri" w:hAnsi="Calibri" w:cs="Calibri"/>
          <w:sz w:val="22"/>
          <w:szCs w:val="22"/>
        </w:rPr>
        <w:t>.</w:t>
      </w:r>
    </w:p>
    <w:p w14:paraId="28F1EBFC" w14:textId="63F6E023" w:rsidR="00374FB9" w:rsidRPr="002E2B5B" w:rsidRDefault="00374FB9" w:rsidP="002E2B5B">
      <w:pPr>
        <w:ind w:right="57"/>
        <w:jc w:val="both"/>
        <w:rPr>
          <w:rFonts w:ascii="Calibri" w:hAnsi="Calibri" w:cs="Calibri"/>
          <w:sz w:val="22"/>
          <w:szCs w:val="22"/>
        </w:rPr>
      </w:pPr>
    </w:p>
    <w:p w14:paraId="11018465" w14:textId="0240DCD4" w:rsidR="00374FB9" w:rsidRPr="002E2B5B" w:rsidRDefault="00374FB9" w:rsidP="002E2B5B">
      <w:pPr>
        <w:ind w:right="57"/>
        <w:jc w:val="both"/>
        <w:rPr>
          <w:rFonts w:ascii="Calibri" w:hAnsi="Calibri" w:cs="Calibri"/>
          <w:sz w:val="22"/>
          <w:szCs w:val="22"/>
        </w:rPr>
      </w:pPr>
    </w:p>
    <w:p w14:paraId="0D646518" w14:textId="5F870669" w:rsidR="00374FB9" w:rsidRPr="002E2B5B" w:rsidRDefault="00374FB9" w:rsidP="002E2B5B">
      <w:pPr>
        <w:ind w:right="57"/>
        <w:jc w:val="both"/>
        <w:rPr>
          <w:rFonts w:ascii="Calibri" w:hAnsi="Calibri" w:cs="Calibri"/>
          <w:sz w:val="22"/>
          <w:szCs w:val="22"/>
        </w:rPr>
      </w:pPr>
    </w:p>
    <w:p w14:paraId="5A0DDFEE" w14:textId="61549BFA" w:rsidR="00374FB9" w:rsidRPr="002E2B5B" w:rsidRDefault="00374FB9" w:rsidP="002E2B5B">
      <w:pPr>
        <w:ind w:right="57"/>
        <w:jc w:val="both"/>
        <w:rPr>
          <w:rFonts w:ascii="Calibri" w:hAnsi="Calibri" w:cs="Calibri"/>
          <w:sz w:val="22"/>
          <w:szCs w:val="22"/>
        </w:rPr>
      </w:pPr>
    </w:p>
    <w:p w14:paraId="05F0C2F4" w14:textId="0073CB28" w:rsidR="00374FB9" w:rsidRPr="002E2B5B" w:rsidRDefault="00374FB9" w:rsidP="002E2B5B">
      <w:pPr>
        <w:ind w:right="57"/>
        <w:jc w:val="both"/>
        <w:rPr>
          <w:rFonts w:ascii="Calibri" w:hAnsi="Calibri" w:cs="Calibri"/>
          <w:sz w:val="22"/>
          <w:szCs w:val="22"/>
        </w:rPr>
      </w:pPr>
    </w:p>
    <w:p w14:paraId="75458011" w14:textId="064EF169" w:rsidR="00374FB9" w:rsidRPr="002E2B5B" w:rsidRDefault="00374FB9" w:rsidP="002E2B5B">
      <w:pPr>
        <w:ind w:right="57"/>
        <w:jc w:val="both"/>
        <w:rPr>
          <w:rFonts w:ascii="Calibri" w:hAnsi="Calibri" w:cs="Calibri"/>
          <w:sz w:val="22"/>
          <w:szCs w:val="22"/>
        </w:rPr>
      </w:pPr>
    </w:p>
    <w:p w14:paraId="1D8FF115" w14:textId="77777777" w:rsidR="00374FB9" w:rsidRPr="002E2B5B" w:rsidRDefault="00374FB9" w:rsidP="002E2B5B">
      <w:pPr>
        <w:ind w:right="57"/>
        <w:jc w:val="both"/>
        <w:rPr>
          <w:rFonts w:ascii="Calibri" w:hAnsi="Calibri" w:cs="Calibri"/>
          <w:sz w:val="22"/>
          <w:szCs w:val="22"/>
        </w:rPr>
      </w:pPr>
    </w:p>
    <w:p w14:paraId="63282385" w14:textId="77777777" w:rsidR="00B95C16" w:rsidRPr="002E2B5B" w:rsidRDefault="00B95C16" w:rsidP="002E2B5B">
      <w:pPr>
        <w:ind w:right="57"/>
        <w:jc w:val="both"/>
        <w:rPr>
          <w:rFonts w:ascii="Calibri" w:hAnsi="Calibri" w:cs="Calibri"/>
          <w:sz w:val="22"/>
          <w:szCs w:val="22"/>
        </w:rPr>
      </w:pPr>
    </w:p>
    <w:p w14:paraId="032417FF" w14:textId="1AB949B0" w:rsidR="005E272E" w:rsidRPr="002E2B5B" w:rsidRDefault="00EC7A73" w:rsidP="002E2B5B">
      <w:pPr>
        <w:spacing w:after="240"/>
        <w:ind w:right="-142"/>
        <w:jc w:val="both"/>
        <w:rPr>
          <w:rFonts w:ascii="Calibri" w:hAnsi="Calibri" w:cs="Calibri"/>
          <w:b/>
          <w:sz w:val="22"/>
          <w:szCs w:val="22"/>
        </w:rPr>
      </w:pPr>
      <w:r w:rsidRPr="002E2B5B">
        <w:rPr>
          <w:rFonts w:ascii="Calibri" w:hAnsi="Calibri" w:cs="Calibri"/>
          <w:b/>
          <w:sz w:val="22"/>
          <w:szCs w:val="22"/>
        </w:rPr>
        <w:lastRenderedPageBreak/>
        <w:t>I – ATIVO</w:t>
      </w:r>
    </w:p>
    <w:p w14:paraId="42866748" w14:textId="2F13A18F" w:rsidR="00024A86" w:rsidRPr="002E2B5B" w:rsidRDefault="005E272E" w:rsidP="002E2B5B">
      <w:pPr>
        <w:spacing w:after="240"/>
        <w:ind w:right="-142"/>
        <w:jc w:val="both"/>
        <w:rPr>
          <w:rFonts w:ascii="Calibri" w:hAnsi="Calibri" w:cs="Calibri"/>
          <w:bCs/>
          <w:sz w:val="22"/>
          <w:szCs w:val="22"/>
        </w:rPr>
      </w:pPr>
      <w:r w:rsidRPr="002E2B5B">
        <w:rPr>
          <w:rFonts w:ascii="Calibri" w:hAnsi="Calibri" w:cs="Calibri"/>
          <w:bCs/>
          <w:noProof/>
          <w:sz w:val="22"/>
          <w:szCs w:val="22"/>
        </w:rPr>
        <w:drawing>
          <wp:inline distT="0" distB="0" distL="0" distR="0" wp14:anchorId="02F18F34" wp14:editId="4C41E937">
            <wp:extent cx="3991819" cy="7158318"/>
            <wp:effectExtent l="0" t="0" r="889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7557" cy="7186540"/>
                    </a:xfrm>
                    <a:prstGeom prst="rect">
                      <a:avLst/>
                    </a:prstGeom>
                    <a:noFill/>
                    <a:ln>
                      <a:noFill/>
                    </a:ln>
                  </pic:spPr>
                </pic:pic>
              </a:graphicData>
            </a:graphic>
          </wp:inline>
        </w:drawing>
      </w:r>
    </w:p>
    <w:p w14:paraId="718F158B" w14:textId="3620855A" w:rsidR="00B95C16" w:rsidRPr="002E2B5B" w:rsidRDefault="00B95C16" w:rsidP="002E2B5B">
      <w:pPr>
        <w:spacing w:after="240"/>
        <w:ind w:right="-142"/>
        <w:jc w:val="both"/>
        <w:rPr>
          <w:rFonts w:ascii="Calibri" w:hAnsi="Calibri" w:cs="Calibri"/>
          <w:bCs/>
          <w:sz w:val="22"/>
          <w:szCs w:val="22"/>
        </w:rPr>
      </w:pPr>
    </w:p>
    <w:p w14:paraId="18A8958E" w14:textId="167E237C" w:rsidR="00374FB9" w:rsidRPr="002E2B5B" w:rsidRDefault="00374FB9" w:rsidP="002E2B5B">
      <w:pPr>
        <w:spacing w:after="240"/>
        <w:ind w:right="-142"/>
        <w:jc w:val="both"/>
        <w:rPr>
          <w:rFonts w:ascii="Calibri" w:hAnsi="Calibri" w:cs="Calibri"/>
          <w:bCs/>
          <w:sz w:val="22"/>
          <w:szCs w:val="22"/>
        </w:rPr>
      </w:pPr>
    </w:p>
    <w:p w14:paraId="0023F6AF" w14:textId="77777777" w:rsidR="00374FB9" w:rsidRPr="002E2B5B" w:rsidRDefault="00374FB9" w:rsidP="002E2B5B">
      <w:pPr>
        <w:spacing w:after="240"/>
        <w:ind w:right="-142"/>
        <w:jc w:val="both"/>
        <w:rPr>
          <w:rFonts w:ascii="Calibri" w:hAnsi="Calibri" w:cs="Calibri"/>
          <w:bCs/>
          <w:sz w:val="22"/>
          <w:szCs w:val="22"/>
        </w:rPr>
      </w:pPr>
    </w:p>
    <w:p w14:paraId="39350A0D" w14:textId="3952D1D5" w:rsidR="00EC7A73" w:rsidRPr="002E2B5B" w:rsidRDefault="00E26B0F" w:rsidP="002E2B5B">
      <w:pPr>
        <w:spacing w:after="240"/>
        <w:ind w:right="-142"/>
        <w:jc w:val="both"/>
        <w:rPr>
          <w:rFonts w:ascii="Calibri" w:hAnsi="Calibri" w:cs="Calibri"/>
          <w:b/>
          <w:sz w:val="22"/>
          <w:szCs w:val="22"/>
        </w:rPr>
      </w:pPr>
      <w:r w:rsidRPr="002E2B5B">
        <w:rPr>
          <w:rFonts w:ascii="Calibri" w:hAnsi="Calibri" w:cs="Calibri"/>
          <w:b/>
          <w:sz w:val="22"/>
          <w:szCs w:val="22"/>
        </w:rPr>
        <w:lastRenderedPageBreak/>
        <w:t>II – PASSIVO</w:t>
      </w:r>
    </w:p>
    <w:p w14:paraId="42CF66D8" w14:textId="01E15B1C" w:rsidR="00E26B0F" w:rsidRPr="002E2B5B" w:rsidRDefault="008C6086" w:rsidP="002E2B5B">
      <w:pPr>
        <w:spacing w:after="240"/>
        <w:ind w:right="-142"/>
        <w:jc w:val="both"/>
        <w:rPr>
          <w:rFonts w:ascii="Calibri" w:hAnsi="Calibri" w:cs="Calibri"/>
          <w:bCs/>
          <w:sz w:val="22"/>
          <w:szCs w:val="22"/>
        </w:rPr>
      </w:pPr>
      <w:r w:rsidRPr="002E2B5B">
        <w:rPr>
          <w:rFonts w:ascii="Calibri" w:hAnsi="Calibri" w:cs="Calibri"/>
          <w:bCs/>
          <w:noProof/>
          <w:sz w:val="22"/>
          <w:szCs w:val="22"/>
        </w:rPr>
        <w:drawing>
          <wp:inline distT="0" distB="0" distL="0" distR="0" wp14:anchorId="73B9671D" wp14:editId="6B3BD54D">
            <wp:extent cx="4253753" cy="3790060"/>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8166" cy="3802902"/>
                    </a:xfrm>
                    <a:prstGeom prst="rect">
                      <a:avLst/>
                    </a:prstGeom>
                    <a:noFill/>
                    <a:ln>
                      <a:noFill/>
                    </a:ln>
                  </pic:spPr>
                </pic:pic>
              </a:graphicData>
            </a:graphic>
          </wp:inline>
        </w:drawing>
      </w:r>
    </w:p>
    <w:p w14:paraId="29A9494E" w14:textId="77777777" w:rsidR="00F150CE" w:rsidRPr="002E2B5B" w:rsidRDefault="00F150CE" w:rsidP="002E2B5B">
      <w:pPr>
        <w:spacing w:after="240"/>
        <w:ind w:right="-142"/>
        <w:rPr>
          <w:rFonts w:ascii="Calibri" w:hAnsi="Calibri" w:cs="Calibri"/>
          <w:bCs/>
          <w:sz w:val="22"/>
          <w:szCs w:val="22"/>
        </w:rPr>
      </w:pPr>
    </w:p>
    <w:p w14:paraId="5E6E1132" w14:textId="77777777" w:rsidR="00781F33" w:rsidRPr="002E2B5B" w:rsidRDefault="00781F33" w:rsidP="002E2B5B">
      <w:pPr>
        <w:spacing w:after="240"/>
        <w:ind w:right="-142"/>
        <w:rPr>
          <w:rFonts w:ascii="Calibri" w:hAnsi="Calibri" w:cs="Calibri"/>
          <w:bCs/>
          <w:sz w:val="22"/>
          <w:szCs w:val="22"/>
        </w:rPr>
      </w:pPr>
    </w:p>
    <w:p w14:paraId="3F969F87" w14:textId="77777777" w:rsidR="00781F33" w:rsidRPr="002E2B5B" w:rsidRDefault="00781F33" w:rsidP="002E2B5B">
      <w:pPr>
        <w:spacing w:after="240"/>
        <w:ind w:right="-142"/>
        <w:rPr>
          <w:rFonts w:ascii="Calibri" w:hAnsi="Calibri" w:cs="Calibri"/>
          <w:bCs/>
          <w:sz w:val="22"/>
          <w:szCs w:val="22"/>
        </w:rPr>
      </w:pPr>
    </w:p>
    <w:p w14:paraId="1072DB42" w14:textId="77777777" w:rsidR="00781F33" w:rsidRPr="002E2B5B" w:rsidRDefault="00781F33" w:rsidP="002E2B5B">
      <w:pPr>
        <w:spacing w:after="240"/>
        <w:ind w:right="-142"/>
        <w:rPr>
          <w:rFonts w:ascii="Calibri" w:hAnsi="Calibri" w:cs="Calibri"/>
          <w:bCs/>
          <w:sz w:val="22"/>
          <w:szCs w:val="22"/>
        </w:rPr>
      </w:pPr>
    </w:p>
    <w:p w14:paraId="215224F5" w14:textId="77777777" w:rsidR="00781F33" w:rsidRPr="002E2B5B" w:rsidRDefault="00781F33" w:rsidP="002E2B5B">
      <w:pPr>
        <w:spacing w:after="240"/>
        <w:ind w:right="-142"/>
        <w:rPr>
          <w:rFonts w:ascii="Calibri" w:hAnsi="Calibri" w:cs="Calibri"/>
          <w:bCs/>
          <w:sz w:val="22"/>
          <w:szCs w:val="22"/>
        </w:rPr>
      </w:pPr>
    </w:p>
    <w:p w14:paraId="67608466" w14:textId="77777777" w:rsidR="00781F33" w:rsidRPr="002E2B5B" w:rsidRDefault="00781F33" w:rsidP="002E2B5B">
      <w:pPr>
        <w:spacing w:after="240"/>
        <w:ind w:right="-142"/>
        <w:rPr>
          <w:rFonts w:ascii="Calibri" w:hAnsi="Calibri" w:cs="Calibri"/>
          <w:bCs/>
          <w:sz w:val="22"/>
          <w:szCs w:val="22"/>
        </w:rPr>
      </w:pPr>
    </w:p>
    <w:p w14:paraId="7CC41C23" w14:textId="77777777" w:rsidR="00781F33" w:rsidRPr="002E2B5B" w:rsidRDefault="00781F33" w:rsidP="002E2B5B">
      <w:pPr>
        <w:spacing w:after="240"/>
        <w:ind w:right="-142"/>
        <w:rPr>
          <w:rFonts w:ascii="Calibri" w:hAnsi="Calibri" w:cs="Calibri"/>
          <w:bCs/>
          <w:sz w:val="22"/>
          <w:szCs w:val="22"/>
        </w:rPr>
      </w:pPr>
    </w:p>
    <w:p w14:paraId="0A7857D0" w14:textId="77777777" w:rsidR="00781F33" w:rsidRPr="002E2B5B" w:rsidRDefault="00781F33" w:rsidP="002E2B5B">
      <w:pPr>
        <w:spacing w:after="240"/>
        <w:ind w:right="-142"/>
        <w:rPr>
          <w:rFonts w:ascii="Calibri" w:hAnsi="Calibri" w:cs="Calibri"/>
          <w:bCs/>
          <w:sz w:val="22"/>
          <w:szCs w:val="22"/>
        </w:rPr>
      </w:pPr>
    </w:p>
    <w:p w14:paraId="45CD8C05" w14:textId="77777777" w:rsidR="00781F33" w:rsidRPr="002E2B5B" w:rsidRDefault="00781F33" w:rsidP="002E2B5B">
      <w:pPr>
        <w:spacing w:after="240"/>
        <w:ind w:right="-142"/>
        <w:rPr>
          <w:rFonts w:ascii="Calibri" w:hAnsi="Calibri" w:cs="Calibri"/>
          <w:bCs/>
          <w:sz w:val="22"/>
          <w:szCs w:val="22"/>
        </w:rPr>
      </w:pPr>
    </w:p>
    <w:p w14:paraId="79818443" w14:textId="77777777" w:rsidR="00781F33" w:rsidRPr="002E2B5B" w:rsidRDefault="00781F33" w:rsidP="002E2B5B">
      <w:pPr>
        <w:spacing w:after="240"/>
        <w:ind w:right="-142"/>
        <w:rPr>
          <w:rFonts w:ascii="Calibri" w:hAnsi="Calibri" w:cs="Calibri"/>
          <w:bCs/>
          <w:sz w:val="22"/>
          <w:szCs w:val="22"/>
        </w:rPr>
      </w:pPr>
    </w:p>
    <w:p w14:paraId="78BC067B" w14:textId="77777777" w:rsidR="00781F33" w:rsidRPr="002E2B5B" w:rsidRDefault="00781F33" w:rsidP="002E2B5B">
      <w:pPr>
        <w:spacing w:after="240"/>
        <w:ind w:right="-142"/>
        <w:rPr>
          <w:rFonts w:ascii="Calibri" w:hAnsi="Calibri" w:cs="Calibri"/>
          <w:bCs/>
          <w:sz w:val="22"/>
          <w:szCs w:val="22"/>
        </w:rPr>
      </w:pPr>
    </w:p>
    <w:p w14:paraId="60519E88" w14:textId="77777777" w:rsidR="00781F33" w:rsidRPr="002E2B5B" w:rsidRDefault="00781F33" w:rsidP="002E2B5B">
      <w:pPr>
        <w:spacing w:after="240"/>
        <w:ind w:right="-142"/>
        <w:rPr>
          <w:rFonts w:ascii="Calibri" w:hAnsi="Calibri" w:cs="Calibri"/>
          <w:bCs/>
          <w:sz w:val="22"/>
          <w:szCs w:val="22"/>
        </w:rPr>
      </w:pPr>
    </w:p>
    <w:p w14:paraId="363BBF5E" w14:textId="31883FD4" w:rsidR="00781F33" w:rsidRPr="002E2B5B" w:rsidRDefault="00781F33" w:rsidP="002E2B5B">
      <w:pPr>
        <w:spacing w:after="240"/>
        <w:ind w:right="-142"/>
        <w:rPr>
          <w:rFonts w:ascii="Calibri" w:hAnsi="Calibri" w:cs="Calibri"/>
          <w:bCs/>
          <w:sz w:val="22"/>
          <w:szCs w:val="22"/>
        </w:rPr>
      </w:pPr>
    </w:p>
    <w:p w14:paraId="08BEF6C6" w14:textId="7626F5AA" w:rsidR="009C2095" w:rsidRPr="002E2B5B" w:rsidRDefault="009C2095" w:rsidP="002E2B5B">
      <w:pPr>
        <w:spacing w:after="240"/>
        <w:ind w:right="-142"/>
        <w:rPr>
          <w:rFonts w:ascii="Calibri" w:hAnsi="Calibri" w:cs="Calibri"/>
          <w:bCs/>
          <w:sz w:val="22"/>
          <w:szCs w:val="22"/>
        </w:rPr>
      </w:pPr>
    </w:p>
    <w:p w14:paraId="2D294B92" w14:textId="32C496DC" w:rsidR="00E26B0F" w:rsidRPr="002E2B5B" w:rsidRDefault="00E26B0F" w:rsidP="002E2B5B">
      <w:pPr>
        <w:spacing w:after="240"/>
        <w:ind w:right="-142"/>
        <w:rPr>
          <w:rFonts w:ascii="Calibri" w:hAnsi="Calibri" w:cs="Calibri"/>
          <w:b/>
          <w:sz w:val="22"/>
          <w:szCs w:val="22"/>
        </w:rPr>
      </w:pPr>
      <w:r w:rsidRPr="002E2B5B">
        <w:rPr>
          <w:rFonts w:ascii="Calibri" w:hAnsi="Calibri" w:cs="Calibri"/>
          <w:b/>
          <w:sz w:val="22"/>
          <w:szCs w:val="22"/>
        </w:rPr>
        <w:lastRenderedPageBreak/>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552C0674" w14:textId="54A7F968" w:rsidR="007B2915" w:rsidRPr="002E2B5B" w:rsidRDefault="00087AFF" w:rsidP="002E2B5B">
      <w:pPr>
        <w:spacing w:after="240"/>
        <w:ind w:right="-142"/>
        <w:rPr>
          <w:rFonts w:ascii="Calibri" w:hAnsi="Calibri" w:cs="Calibri"/>
          <w:bCs/>
          <w:sz w:val="22"/>
          <w:szCs w:val="22"/>
        </w:rPr>
      </w:pPr>
      <w:r w:rsidRPr="002E2B5B">
        <w:rPr>
          <w:rFonts w:ascii="Calibri" w:hAnsi="Calibri" w:cs="Calibri"/>
          <w:bCs/>
          <w:noProof/>
          <w:sz w:val="22"/>
          <w:szCs w:val="22"/>
        </w:rPr>
        <w:drawing>
          <wp:inline distT="0" distB="0" distL="0" distR="0" wp14:anchorId="6338DA1A" wp14:editId="2C9E1983">
            <wp:extent cx="5373459" cy="57217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4523" cy="5733505"/>
                    </a:xfrm>
                    <a:prstGeom prst="rect">
                      <a:avLst/>
                    </a:prstGeom>
                    <a:noFill/>
                    <a:ln>
                      <a:noFill/>
                    </a:ln>
                  </pic:spPr>
                </pic:pic>
              </a:graphicData>
            </a:graphic>
          </wp:inline>
        </w:drawing>
      </w:r>
    </w:p>
    <w:p w14:paraId="7CD57E77"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w:t>
      </w:r>
    </w:p>
    <w:p w14:paraId="256190B8" w14:textId="77777777" w:rsidR="0068558C" w:rsidRPr="002E2B5B" w:rsidRDefault="0068558C"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Prescrição de crédito previdenciário reconhecida no SIAFI somente em 2021;</w:t>
      </w:r>
    </w:p>
    <w:p w14:paraId="2AF9B57E"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Devido à correção intempestiva no cálculo da atualização monetária dos depósitos judiciais, somente </w:t>
      </w:r>
      <w:r w:rsidR="004A2573" w:rsidRPr="002E2B5B">
        <w:rPr>
          <w:rFonts w:ascii="Calibri" w:hAnsi="Calibri" w:cs="Calibri"/>
          <w:bCs/>
          <w:sz w:val="18"/>
          <w:szCs w:val="18"/>
        </w:rPr>
        <w:t>foram</w:t>
      </w:r>
      <w:r w:rsidRPr="002E2B5B">
        <w:rPr>
          <w:rFonts w:ascii="Calibri" w:hAnsi="Calibri" w:cs="Calibri"/>
          <w:bCs/>
          <w:sz w:val="18"/>
          <w:szCs w:val="18"/>
        </w:rPr>
        <w:t xml:space="preserve"> regularizados no SIAFI </w:t>
      </w:r>
      <w:r w:rsidR="004A2573" w:rsidRPr="002E2B5B">
        <w:rPr>
          <w:rFonts w:ascii="Calibri" w:hAnsi="Calibri" w:cs="Calibri"/>
          <w:bCs/>
          <w:sz w:val="18"/>
          <w:szCs w:val="18"/>
        </w:rPr>
        <w:t>em 2021;</w:t>
      </w:r>
    </w:p>
    <w:p w14:paraId="48B463A9"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Os registros do resultado da equivalência patrimonial </w:t>
      </w:r>
      <w:r w:rsidR="00D9020C" w:rsidRPr="002E2B5B">
        <w:rPr>
          <w:rFonts w:ascii="Calibri" w:hAnsi="Calibri" w:cs="Calibri"/>
          <w:bCs/>
          <w:sz w:val="18"/>
          <w:szCs w:val="18"/>
        </w:rPr>
        <w:t>s</w:t>
      </w:r>
      <w:r w:rsidRPr="002E2B5B">
        <w:rPr>
          <w:rFonts w:ascii="Calibri" w:hAnsi="Calibri" w:cs="Calibri"/>
          <w:bCs/>
          <w:sz w:val="18"/>
          <w:szCs w:val="18"/>
        </w:rPr>
        <w:t xml:space="preserve">obre o investimento na Transnordestina Logística S/A são registrados no SIAFI intempestivamente, </w:t>
      </w:r>
      <w:r w:rsidR="009800E5" w:rsidRPr="002E2B5B">
        <w:rPr>
          <w:rFonts w:ascii="Calibri" w:hAnsi="Calibri" w:cs="Calibri"/>
          <w:bCs/>
          <w:sz w:val="18"/>
          <w:szCs w:val="18"/>
        </w:rPr>
        <w:t>visto que a coligada envia à VALEC suas demonstrações somente após serem auditadas;</w:t>
      </w:r>
    </w:p>
    <w:p w14:paraId="44158F8D" w14:textId="27C5DCB7" w:rsidR="0068558C" w:rsidRPr="002E2B5B" w:rsidRDefault="0068558C"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de provisão para perda ao valor recuperável de bens móveis referem-se a bens furtados, mas que o processo administrativo sancionatório ainda está em tramitação, os registros no SIAFI ocorrerão em 2021;</w:t>
      </w:r>
    </w:p>
    <w:p w14:paraId="6CB13012" w14:textId="722A5870" w:rsidR="00313C6B" w:rsidRPr="002E2B5B" w:rsidRDefault="00313C6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Reclassificação efetuada no SIAFI somente em 2021, o contrato pertence à FNS e não à FIOL;</w:t>
      </w:r>
    </w:p>
    <w:p w14:paraId="14B91000" w14:textId="6BC8A086" w:rsidR="00F0649F"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FNS foram registrados no SIAFI somente a partir da aprovação dessas demonstrações financeiras pela Assembleia Geral Ordinária em 2021;</w:t>
      </w:r>
    </w:p>
    <w:p w14:paraId="0AC33629" w14:textId="021E4029" w:rsidR="00313C6B" w:rsidRPr="002E2B5B" w:rsidRDefault="00313C6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lastRenderedPageBreak/>
        <w:t xml:space="preserve">A diferença na depreciação acumulada está relacionada ao reconhecimento de provisão para perda ao valor recuperável da Ferrovia Norte Sul, devido à falta de benefícios econômicos para a VALEC após as </w:t>
      </w:r>
      <w:proofErr w:type="spellStart"/>
      <w:r w:rsidRPr="002E2B5B">
        <w:rPr>
          <w:rFonts w:ascii="Calibri" w:hAnsi="Calibri" w:cs="Calibri"/>
          <w:bCs/>
          <w:sz w:val="18"/>
          <w:szCs w:val="18"/>
        </w:rPr>
        <w:t>subconcessões</w:t>
      </w:r>
      <w:proofErr w:type="spellEnd"/>
      <w:r w:rsidRPr="002E2B5B">
        <w:rPr>
          <w:rFonts w:ascii="Calibri" w:hAnsi="Calibri" w:cs="Calibri"/>
          <w:bCs/>
          <w:sz w:val="18"/>
          <w:szCs w:val="18"/>
        </w:rPr>
        <w:t xml:space="preserve"> realizadas em 2007 e 2019, o que impactou o resultado do exercício e de exercícios anteriores. Esses efeitos foram registrados no SIAFI após a aprovação dessas demonstrações financeiras pela Assembleia Geral Ordinária em 2021;</w:t>
      </w:r>
    </w:p>
    <w:p w14:paraId="1AA79683" w14:textId="77777777" w:rsidR="0068558C"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FIOL serão registrados no SIAFI somente a partir da aprovação dessas demonstrações financeiras pela Assembleia Geral Ordinária em 2021;</w:t>
      </w:r>
    </w:p>
    <w:p w14:paraId="2A45D025" w14:textId="77777777" w:rsidR="0068558C" w:rsidRPr="002E2B5B" w:rsidRDefault="006B77C0"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Conforme descrito na Nota </w:t>
      </w:r>
      <w:r w:rsidR="00980858" w:rsidRPr="002E2B5B">
        <w:rPr>
          <w:rFonts w:ascii="Calibri" w:hAnsi="Calibri" w:cs="Calibri"/>
          <w:bCs/>
          <w:sz w:val="18"/>
          <w:szCs w:val="18"/>
        </w:rPr>
        <w:t>14</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sidR="00CC6D4F" w:rsidRPr="002E2B5B">
        <w:rPr>
          <w:rFonts w:ascii="Calibri" w:hAnsi="Calibri" w:cs="Calibri"/>
          <w:bCs/>
          <w:sz w:val="18"/>
          <w:szCs w:val="18"/>
        </w:rPr>
        <w:t>;</w:t>
      </w:r>
    </w:p>
    <w:p w14:paraId="534EE9E4" w14:textId="77777777" w:rsidR="00E30DBB" w:rsidRPr="002E2B5B" w:rsidRDefault="00E30DB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Após análise por parte da Superintendência de Tecnologia da Informação, foram realizadas baixas de softwares sem vida útil e outros substituídos por softwares livres. Esses registros foram efetuados no SIAFI em 2021;</w:t>
      </w:r>
    </w:p>
    <w:p w14:paraId="156FB07D" w14:textId="77777777" w:rsidR="003C04AD" w:rsidRPr="002E2B5B" w:rsidRDefault="003C04AD"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 diferença nas despesas administrativas, são devido a lançamentos efetuados no SIAFI somente em 2021</w:t>
      </w:r>
      <w:r w:rsidR="00814574" w:rsidRPr="002E2B5B">
        <w:rPr>
          <w:rFonts w:ascii="Calibri" w:hAnsi="Calibri" w:cs="Calibri"/>
          <w:bCs/>
          <w:sz w:val="18"/>
          <w:szCs w:val="18"/>
        </w:rPr>
        <w:t>, como: prescrição de créditos previdenciários e reversão de atualização monetária de depósitos judiciais, além de reconhecimento em 2019 das perdas estimadas sobre créditos a receber e reconhecimento de aluguéis como arrendamentos, conforme CPC 06 (R2);</w:t>
      </w:r>
    </w:p>
    <w:p w14:paraId="78D26B05" w14:textId="77777777" w:rsidR="00CC6D4F" w:rsidRPr="002E2B5B" w:rsidRDefault="00CC6D4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receitas relativas aos contratos de pátios e terminais, cujos contratos são de longo prazo, são diferidas no resultado pelo prazo contratual, conforme a legislação contábil societária. Na contabilidade pública, ela essas receitas são consideradas a partir do seu recebimento;</w:t>
      </w:r>
    </w:p>
    <w:p w14:paraId="3B60A730" w14:textId="679C3F5E" w:rsidR="00814574" w:rsidRPr="002E2B5B" w:rsidRDefault="00814574"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 A diferença identificada em “outras receitas” se refere à doação de Trilhos pelo DNIT, que no SIAFI foi considerado como ajuste de exercício anterior; </w:t>
      </w:r>
    </w:p>
    <w:p w14:paraId="7D0F1A28" w14:textId="0F360D9D" w:rsidR="00313C6B" w:rsidRPr="002E2B5B" w:rsidRDefault="00313C6B"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Classificação em Curto e Longo prazo efetuada no SIAFI em 2021;</w:t>
      </w:r>
    </w:p>
    <w:p w14:paraId="27B50439" w14:textId="3CF4F751" w:rsidR="00313C6B" w:rsidRPr="002E2B5B" w:rsidRDefault="00D12060"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Reclassificação de risco na planilha do jurídico</w:t>
      </w:r>
      <w:r w:rsidR="005E272E" w:rsidRPr="002E2B5B">
        <w:rPr>
          <w:rFonts w:ascii="Calibri" w:hAnsi="Calibri" w:cs="Calibri"/>
          <w:bCs/>
          <w:sz w:val="18"/>
          <w:szCs w:val="18"/>
        </w:rPr>
        <w:t>, corrigida no SIAFI somente em 2021</w:t>
      </w:r>
      <w:r w:rsidRPr="002E2B5B">
        <w:rPr>
          <w:rFonts w:ascii="Calibri" w:hAnsi="Calibri" w:cs="Calibri"/>
          <w:bCs/>
          <w:sz w:val="18"/>
          <w:szCs w:val="18"/>
        </w:rPr>
        <w:t>. Além da reclassificação de atualizações monetárias das contingências de despesas financeiras para provisões e reversões de provisões quando se trata de baixa de atualização; e</w:t>
      </w:r>
    </w:p>
    <w:p w14:paraId="7BCE2EE1" w14:textId="22023B1E" w:rsidR="00F150CE" w:rsidRPr="002E2B5B" w:rsidRDefault="00D9020C"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Devido às divergências </w:t>
      </w:r>
      <w:r w:rsidR="00D12060" w:rsidRPr="002E2B5B">
        <w:rPr>
          <w:rFonts w:ascii="Calibri" w:hAnsi="Calibri" w:cs="Calibri"/>
          <w:bCs/>
          <w:sz w:val="18"/>
          <w:szCs w:val="18"/>
        </w:rPr>
        <w:t xml:space="preserve">entre a contabilidade societária e os registros no SIAFI </w:t>
      </w:r>
      <w:r w:rsidRPr="002E2B5B">
        <w:rPr>
          <w:rFonts w:ascii="Calibri" w:hAnsi="Calibri" w:cs="Calibri"/>
          <w:bCs/>
          <w:sz w:val="18"/>
          <w:szCs w:val="18"/>
        </w:rPr>
        <w:t>apresentadas nos demais itens, o prejuízo do exercício e o prejuízo acumulado foram impactados.</w:t>
      </w:r>
    </w:p>
    <w:p w14:paraId="4AC8663B" w14:textId="3452D61F" w:rsidR="001159E0" w:rsidRDefault="001159E0" w:rsidP="002E2B5B">
      <w:pPr>
        <w:spacing w:after="120"/>
        <w:ind w:left="714" w:right="57"/>
        <w:rPr>
          <w:rFonts w:ascii="Calibri" w:hAnsi="Calibri" w:cs="Calibri"/>
          <w:b/>
          <w:sz w:val="22"/>
          <w:szCs w:val="22"/>
        </w:rPr>
      </w:pPr>
    </w:p>
    <w:p w14:paraId="68ED2712" w14:textId="77777777" w:rsidR="008E44BC" w:rsidRPr="002E2B5B" w:rsidRDefault="008E44BC" w:rsidP="002E2B5B">
      <w:pPr>
        <w:spacing w:after="120"/>
        <w:ind w:left="714" w:right="57"/>
        <w:rPr>
          <w:rFonts w:ascii="Calibri" w:hAnsi="Calibri" w:cs="Calibri"/>
          <w:b/>
          <w:sz w:val="22"/>
          <w:szCs w:val="22"/>
        </w:rPr>
      </w:pPr>
    </w:p>
    <w:p w14:paraId="65338743" w14:textId="326AEB0F" w:rsidR="001159E0" w:rsidRPr="002E2B5B" w:rsidRDefault="001159E0" w:rsidP="002E2B5B">
      <w:pPr>
        <w:ind w:left="714" w:right="57"/>
        <w:rPr>
          <w:rFonts w:ascii="Calibri" w:hAnsi="Calibri" w:cs="Calibri"/>
          <w:b/>
          <w:sz w:val="22"/>
          <w:szCs w:val="22"/>
        </w:rPr>
      </w:pPr>
      <w:r w:rsidRPr="002E2B5B">
        <w:rPr>
          <w:rFonts w:ascii="Calibri" w:hAnsi="Calibri" w:cs="Calibri"/>
          <w:b/>
          <w:sz w:val="22"/>
          <w:szCs w:val="22"/>
        </w:rPr>
        <w:t>André Kuhn</w:t>
      </w:r>
    </w:p>
    <w:p w14:paraId="695E7325" w14:textId="4F0A98B6" w:rsidR="001159E0" w:rsidRPr="002E2B5B" w:rsidRDefault="001159E0" w:rsidP="002E2B5B">
      <w:pPr>
        <w:ind w:left="714" w:right="57"/>
        <w:rPr>
          <w:rFonts w:ascii="Calibri" w:hAnsi="Calibri" w:cs="Calibri"/>
          <w:bCs/>
          <w:sz w:val="22"/>
          <w:szCs w:val="22"/>
        </w:rPr>
      </w:pPr>
      <w:r w:rsidRPr="002E2B5B">
        <w:rPr>
          <w:rFonts w:ascii="Calibri" w:hAnsi="Calibri" w:cs="Calibri"/>
          <w:bCs/>
          <w:sz w:val="22"/>
          <w:szCs w:val="22"/>
        </w:rPr>
        <w:t>Diretor Presidente</w:t>
      </w:r>
    </w:p>
    <w:p w14:paraId="64915242" w14:textId="38F93ACF" w:rsidR="001159E0" w:rsidRPr="002E2B5B" w:rsidRDefault="001159E0" w:rsidP="002E2B5B">
      <w:pPr>
        <w:ind w:left="714" w:right="57"/>
        <w:rPr>
          <w:rFonts w:ascii="Calibri" w:hAnsi="Calibri" w:cs="Calibri"/>
          <w:bCs/>
          <w:sz w:val="22"/>
          <w:szCs w:val="22"/>
        </w:rPr>
      </w:pPr>
      <w:r w:rsidRPr="002E2B5B">
        <w:rPr>
          <w:rFonts w:ascii="Calibri" w:hAnsi="Calibri" w:cs="Calibri"/>
          <w:bCs/>
          <w:sz w:val="22"/>
          <w:szCs w:val="22"/>
        </w:rPr>
        <w:t xml:space="preserve">Diretor de Negócios – </w:t>
      </w:r>
      <w:r w:rsidR="001461CC" w:rsidRPr="002E2B5B">
        <w:rPr>
          <w:rFonts w:ascii="Calibri" w:hAnsi="Calibri" w:cs="Calibri"/>
          <w:bCs/>
          <w:sz w:val="22"/>
          <w:szCs w:val="22"/>
        </w:rPr>
        <w:t>Substituto</w:t>
      </w:r>
    </w:p>
    <w:p w14:paraId="572B9EC2" w14:textId="77777777" w:rsidR="001159E0" w:rsidRPr="002E2B5B" w:rsidRDefault="001159E0" w:rsidP="002E2B5B">
      <w:pPr>
        <w:ind w:right="57"/>
        <w:rPr>
          <w:rFonts w:ascii="Calibri" w:hAnsi="Calibri" w:cs="Calibri"/>
          <w:bCs/>
          <w:sz w:val="22"/>
          <w:szCs w:val="22"/>
        </w:rPr>
      </w:pPr>
    </w:p>
    <w:p w14:paraId="1F5A0F76" w14:textId="5D0FD81D" w:rsidR="001159E0" w:rsidRPr="002E2B5B" w:rsidRDefault="001159E0" w:rsidP="002E2B5B">
      <w:pPr>
        <w:ind w:left="714" w:right="57"/>
        <w:rPr>
          <w:rFonts w:ascii="Calibri" w:hAnsi="Calibri" w:cs="Calibri"/>
          <w:bCs/>
          <w:sz w:val="22"/>
          <w:szCs w:val="22"/>
        </w:rPr>
      </w:pPr>
    </w:p>
    <w:p w14:paraId="43E2BDDB" w14:textId="6C9A54EB" w:rsidR="001159E0" w:rsidRPr="002E2B5B" w:rsidRDefault="001159E0" w:rsidP="002E2B5B">
      <w:pPr>
        <w:ind w:left="714" w:right="57"/>
        <w:rPr>
          <w:rFonts w:ascii="Calibri" w:hAnsi="Calibri" w:cs="Calibri"/>
          <w:bCs/>
          <w:sz w:val="22"/>
          <w:szCs w:val="22"/>
        </w:rPr>
      </w:pPr>
    </w:p>
    <w:p w14:paraId="77B8BDD1" w14:textId="073C43A1" w:rsidR="001159E0" w:rsidRPr="002E2B5B" w:rsidRDefault="001159E0" w:rsidP="002E2B5B">
      <w:pPr>
        <w:ind w:left="714" w:right="57"/>
        <w:rPr>
          <w:rFonts w:ascii="Calibri" w:hAnsi="Calibri" w:cs="Calibri"/>
          <w:b/>
          <w:sz w:val="22"/>
          <w:szCs w:val="22"/>
        </w:rPr>
      </w:pPr>
      <w:r w:rsidRPr="002E2B5B">
        <w:rPr>
          <w:rFonts w:ascii="Calibri" w:hAnsi="Calibri" w:cs="Calibri"/>
          <w:b/>
          <w:sz w:val="22"/>
          <w:szCs w:val="22"/>
        </w:rPr>
        <w:t>Márcio Lima Medeiros</w:t>
      </w:r>
    </w:p>
    <w:p w14:paraId="2DFB2379" w14:textId="531FE755" w:rsidR="001159E0" w:rsidRPr="002E2B5B" w:rsidRDefault="001159E0" w:rsidP="002E2B5B">
      <w:pPr>
        <w:ind w:left="714" w:right="57"/>
        <w:rPr>
          <w:rFonts w:ascii="Calibri" w:hAnsi="Calibri" w:cs="Calibri"/>
          <w:bCs/>
          <w:sz w:val="22"/>
          <w:szCs w:val="22"/>
        </w:rPr>
      </w:pPr>
      <w:r w:rsidRPr="002E2B5B">
        <w:rPr>
          <w:rFonts w:ascii="Calibri" w:hAnsi="Calibri" w:cs="Calibri"/>
          <w:bCs/>
          <w:sz w:val="22"/>
          <w:szCs w:val="22"/>
        </w:rPr>
        <w:t>Diretor de Administração e Finanças</w:t>
      </w:r>
    </w:p>
    <w:p w14:paraId="09FA9906" w14:textId="6DCD394B" w:rsidR="001159E0" w:rsidRPr="002E2B5B" w:rsidRDefault="001159E0" w:rsidP="002E2B5B">
      <w:pPr>
        <w:ind w:left="714" w:right="57"/>
        <w:rPr>
          <w:rFonts w:ascii="Calibri" w:hAnsi="Calibri" w:cs="Calibri"/>
          <w:bCs/>
          <w:sz w:val="22"/>
          <w:szCs w:val="22"/>
        </w:rPr>
      </w:pPr>
    </w:p>
    <w:p w14:paraId="1888C1D5" w14:textId="77777777" w:rsidR="001159E0" w:rsidRPr="002E2B5B" w:rsidRDefault="001159E0" w:rsidP="002E2B5B">
      <w:pPr>
        <w:ind w:right="57"/>
        <w:rPr>
          <w:rFonts w:ascii="Calibri" w:hAnsi="Calibri" w:cs="Calibri"/>
          <w:bCs/>
          <w:sz w:val="22"/>
          <w:szCs w:val="22"/>
        </w:rPr>
      </w:pPr>
    </w:p>
    <w:p w14:paraId="706EE1BF" w14:textId="68D7541F" w:rsidR="001159E0" w:rsidRPr="002E2B5B" w:rsidRDefault="001159E0" w:rsidP="002E2B5B">
      <w:pPr>
        <w:ind w:left="714" w:right="57"/>
        <w:rPr>
          <w:rFonts w:ascii="Calibri" w:hAnsi="Calibri" w:cs="Calibri"/>
          <w:bCs/>
          <w:sz w:val="22"/>
          <w:szCs w:val="22"/>
        </w:rPr>
      </w:pPr>
    </w:p>
    <w:p w14:paraId="27C30D4B" w14:textId="4C5400B0" w:rsidR="001159E0" w:rsidRPr="002E2B5B" w:rsidRDefault="001159E0" w:rsidP="002E2B5B">
      <w:pPr>
        <w:ind w:left="714" w:right="57"/>
        <w:rPr>
          <w:rFonts w:ascii="Calibri" w:hAnsi="Calibri" w:cs="Calibri"/>
          <w:b/>
          <w:sz w:val="22"/>
          <w:szCs w:val="22"/>
        </w:rPr>
      </w:pPr>
      <w:r w:rsidRPr="002E2B5B">
        <w:rPr>
          <w:rFonts w:ascii="Calibri" w:hAnsi="Calibri" w:cs="Calibri"/>
          <w:b/>
          <w:sz w:val="22"/>
          <w:szCs w:val="22"/>
        </w:rPr>
        <w:t xml:space="preserve">Washington </w:t>
      </w:r>
      <w:proofErr w:type="spellStart"/>
      <w:r w:rsidRPr="002E2B5B">
        <w:rPr>
          <w:rFonts w:ascii="Calibri" w:hAnsi="Calibri" w:cs="Calibri"/>
          <w:b/>
          <w:sz w:val="22"/>
          <w:szCs w:val="22"/>
        </w:rPr>
        <w:t>Gultenberg</w:t>
      </w:r>
      <w:proofErr w:type="spellEnd"/>
      <w:r w:rsidRPr="002E2B5B">
        <w:rPr>
          <w:rFonts w:ascii="Calibri" w:hAnsi="Calibri" w:cs="Calibri"/>
          <w:b/>
          <w:sz w:val="22"/>
          <w:szCs w:val="22"/>
        </w:rPr>
        <w:t xml:space="preserve"> de Moura Luke</w:t>
      </w:r>
    </w:p>
    <w:p w14:paraId="4DAB46BD" w14:textId="00B8D9AB" w:rsidR="001159E0" w:rsidRPr="002E2B5B" w:rsidRDefault="001159E0" w:rsidP="002E2B5B">
      <w:pPr>
        <w:ind w:left="714" w:right="57"/>
        <w:rPr>
          <w:rFonts w:ascii="Calibri" w:hAnsi="Calibri" w:cs="Calibri"/>
          <w:bCs/>
          <w:sz w:val="22"/>
          <w:szCs w:val="22"/>
        </w:rPr>
      </w:pPr>
      <w:r w:rsidRPr="002E2B5B">
        <w:rPr>
          <w:rFonts w:ascii="Calibri" w:hAnsi="Calibri" w:cs="Calibri"/>
          <w:bCs/>
          <w:sz w:val="22"/>
          <w:szCs w:val="22"/>
        </w:rPr>
        <w:t>Diretor de Empreendimentos</w:t>
      </w:r>
    </w:p>
    <w:p w14:paraId="4E831D6F" w14:textId="170CFA87" w:rsidR="001159E0" w:rsidRPr="002E2B5B" w:rsidRDefault="001159E0" w:rsidP="002E2B5B">
      <w:pPr>
        <w:ind w:left="714" w:right="57"/>
        <w:rPr>
          <w:rFonts w:ascii="Calibri" w:hAnsi="Calibri" w:cs="Calibri"/>
          <w:bCs/>
          <w:sz w:val="22"/>
          <w:szCs w:val="22"/>
        </w:rPr>
      </w:pPr>
    </w:p>
    <w:p w14:paraId="7E4E7C66" w14:textId="240755C9" w:rsidR="001159E0" w:rsidRPr="002E2B5B" w:rsidRDefault="001159E0" w:rsidP="002E2B5B">
      <w:pPr>
        <w:ind w:right="57"/>
        <w:rPr>
          <w:rFonts w:ascii="Calibri" w:hAnsi="Calibri" w:cs="Calibri"/>
          <w:bCs/>
          <w:sz w:val="22"/>
          <w:szCs w:val="22"/>
        </w:rPr>
      </w:pPr>
    </w:p>
    <w:p w14:paraId="4872B5E5" w14:textId="73B8DCAB" w:rsidR="001159E0" w:rsidRPr="002E2B5B" w:rsidRDefault="001159E0" w:rsidP="002E2B5B">
      <w:pPr>
        <w:ind w:left="714" w:right="57"/>
        <w:rPr>
          <w:rFonts w:ascii="Calibri" w:hAnsi="Calibri" w:cs="Calibri"/>
          <w:bCs/>
          <w:sz w:val="22"/>
          <w:szCs w:val="22"/>
        </w:rPr>
      </w:pPr>
    </w:p>
    <w:p w14:paraId="15F67B18" w14:textId="2DC868C7" w:rsidR="001159E0" w:rsidRPr="002E2B5B" w:rsidRDefault="001159E0" w:rsidP="002E2B5B">
      <w:pPr>
        <w:ind w:left="714" w:right="57"/>
        <w:rPr>
          <w:rFonts w:ascii="Calibri" w:hAnsi="Calibri" w:cs="Calibri"/>
          <w:b/>
          <w:sz w:val="22"/>
          <w:szCs w:val="22"/>
        </w:rPr>
      </w:pPr>
      <w:r w:rsidRPr="002E2B5B">
        <w:rPr>
          <w:rFonts w:ascii="Calibri" w:hAnsi="Calibri" w:cs="Calibri"/>
          <w:b/>
          <w:sz w:val="22"/>
          <w:szCs w:val="22"/>
        </w:rPr>
        <w:t>Meg Sarkis Simão Rosa</w:t>
      </w:r>
    </w:p>
    <w:p w14:paraId="7C68540F" w14:textId="00482F42" w:rsidR="001159E0" w:rsidRPr="001159E0" w:rsidRDefault="001159E0" w:rsidP="002E2B5B">
      <w:pPr>
        <w:ind w:left="714" w:right="57"/>
        <w:rPr>
          <w:rFonts w:ascii="Calibri" w:hAnsi="Calibri" w:cs="Calibri"/>
          <w:bCs/>
          <w:sz w:val="22"/>
          <w:szCs w:val="22"/>
        </w:rPr>
      </w:pPr>
      <w:r w:rsidRPr="002E2B5B">
        <w:rPr>
          <w:rFonts w:ascii="Calibri" w:hAnsi="Calibri" w:cs="Calibri"/>
          <w:bCs/>
          <w:sz w:val="22"/>
          <w:szCs w:val="22"/>
        </w:rPr>
        <w:t>Contadora – CRC/DF – 012674/O-9</w:t>
      </w:r>
    </w:p>
    <w:p w14:paraId="6F0A6F6A" w14:textId="7E6136AF" w:rsidR="001159E0" w:rsidRDefault="001159E0" w:rsidP="002E2B5B">
      <w:pPr>
        <w:ind w:left="714" w:right="57"/>
        <w:rPr>
          <w:rFonts w:ascii="Calibri" w:hAnsi="Calibri" w:cs="Calibri"/>
          <w:bCs/>
          <w:sz w:val="22"/>
          <w:szCs w:val="22"/>
        </w:rPr>
      </w:pPr>
    </w:p>
    <w:p w14:paraId="6C2B5594" w14:textId="5C86FB69" w:rsidR="001159E0" w:rsidRDefault="001159E0" w:rsidP="002E2B5B">
      <w:pPr>
        <w:spacing w:after="120"/>
        <w:ind w:right="57"/>
        <w:jc w:val="both"/>
        <w:rPr>
          <w:rFonts w:ascii="Calibri" w:hAnsi="Calibri" w:cs="Calibri"/>
          <w:bCs/>
          <w:sz w:val="18"/>
          <w:szCs w:val="18"/>
        </w:rPr>
      </w:pPr>
    </w:p>
    <w:sectPr w:rsidR="001159E0" w:rsidSect="00B810A7">
      <w:headerReference w:type="default" r:id="rId17"/>
      <w:footerReference w:type="default" r:id="rId18"/>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7D51" w14:textId="77777777" w:rsidR="00677E67" w:rsidRDefault="00677E67">
      <w:r>
        <w:separator/>
      </w:r>
    </w:p>
  </w:endnote>
  <w:endnote w:type="continuationSeparator" w:id="0">
    <w:p w14:paraId="3B3AA3A1" w14:textId="77777777" w:rsidR="00677E67" w:rsidRDefault="0067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3443"/>
      <w:docPartObj>
        <w:docPartGallery w:val="Page Numbers (Bottom of Page)"/>
        <w:docPartUnique/>
      </w:docPartObj>
    </w:sdtPr>
    <w:sdtContent>
      <w:p w14:paraId="58B3AB4C" w14:textId="6C169044" w:rsidR="00272EEE" w:rsidRDefault="00272EEE">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927F8A" w:rsidRPr="00D1757A" w:rsidRDefault="00927F8A">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5C8C" w14:textId="77777777" w:rsidR="00677E67" w:rsidRDefault="00677E67">
      <w:r>
        <w:separator/>
      </w:r>
    </w:p>
  </w:footnote>
  <w:footnote w:type="continuationSeparator" w:id="0">
    <w:p w14:paraId="5E6EA9CD" w14:textId="77777777" w:rsidR="00677E67" w:rsidRDefault="0067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B0E" w14:textId="5BC0CDFB" w:rsidR="00272EEE" w:rsidRDefault="00272EEE">
    <w:pPr>
      <w:pStyle w:val="Cabealho"/>
    </w:pPr>
    <w:r>
      <w:rPr>
        <w:noProof/>
      </w:rPr>
      <w:drawing>
        <wp:inline distT="0" distB="0" distL="0" distR="0" wp14:anchorId="737FDF62" wp14:editId="5907D0C6">
          <wp:extent cx="2677160" cy="349885"/>
          <wp:effectExtent l="0" t="0" r="8890" b="0"/>
          <wp:docPr id="1" name="Imagem 1"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272EEE" w:rsidRDefault="00272E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8.3pt;height:9.15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2"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26"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4143D1"/>
    <w:multiLevelType w:val="hybridMultilevel"/>
    <w:tmpl w:val="FBC6967C"/>
    <w:lvl w:ilvl="0" w:tplc="9398D658">
      <w:start w:val="1"/>
      <w:numFmt w:val="decimal"/>
      <w:lvlText w:val="(%1)"/>
      <w:lvlJc w:val="left"/>
      <w:pPr>
        <w:ind w:left="720" w:hanging="360"/>
      </w:pPr>
      <w:rPr>
        <w:rFonts w:ascii="Calibri" w:eastAsia="Times New Roman" w:hAnsi="Calibri" w:cs="Calibri"/>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36"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10"/>
  </w:num>
  <w:num w:numId="5">
    <w:abstractNumId w:val="25"/>
  </w:num>
  <w:num w:numId="6">
    <w:abstractNumId w:val="4"/>
  </w:num>
  <w:num w:numId="7">
    <w:abstractNumId w:val="9"/>
  </w:num>
  <w:num w:numId="8">
    <w:abstractNumId w:val="18"/>
  </w:num>
  <w:num w:numId="9">
    <w:abstractNumId w:val="6"/>
  </w:num>
  <w:num w:numId="10">
    <w:abstractNumId w:val="1"/>
  </w:num>
  <w:num w:numId="11">
    <w:abstractNumId w:val="33"/>
  </w:num>
  <w:num w:numId="12">
    <w:abstractNumId w:val="8"/>
  </w:num>
  <w:num w:numId="13">
    <w:abstractNumId w:val="29"/>
  </w:num>
  <w:num w:numId="14">
    <w:abstractNumId w:val="11"/>
  </w:num>
  <w:num w:numId="15">
    <w:abstractNumId w:val="2"/>
  </w:num>
  <w:num w:numId="16">
    <w:abstractNumId w:val="34"/>
  </w:num>
  <w:num w:numId="17">
    <w:abstractNumId w:val="23"/>
  </w:num>
  <w:num w:numId="18">
    <w:abstractNumId w:val="12"/>
  </w:num>
  <w:num w:numId="19">
    <w:abstractNumId w:val="15"/>
  </w:num>
  <w:num w:numId="20">
    <w:abstractNumId w:val="28"/>
  </w:num>
  <w:num w:numId="21">
    <w:abstractNumId w:val="30"/>
  </w:num>
  <w:num w:numId="22">
    <w:abstractNumId w:val="21"/>
  </w:num>
  <w:num w:numId="23">
    <w:abstractNumId w:val="24"/>
  </w:num>
  <w:num w:numId="24">
    <w:abstractNumId w:val="20"/>
  </w:num>
  <w:num w:numId="25">
    <w:abstractNumId w:val="37"/>
  </w:num>
  <w:num w:numId="26">
    <w:abstractNumId w:val="3"/>
  </w:num>
  <w:num w:numId="27">
    <w:abstractNumId w:val="35"/>
  </w:num>
  <w:num w:numId="28">
    <w:abstractNumId w:val="26"/>
  </w:num>
  <w:num w:numId="29">
    <w:abstractNumId w:val="17"/>
  </w:num>
  <w:num w:numId="30">
    <w:abstractNumId w:val="7"/>
  </w:num>
  <w:num w:numId="31">
    <w:abstractNumId w:val="19"/>
  </w:num>
  <w:num w:numId="32">
    <w:abstractNumId w:val="16"/>
  </w:num>
  <w:num w:numId="33">
    <w:abstractNumId w:val="36"/>
  </w:num>
  <w:num w:numId="34">
    <w:abstractNumId w:val="14"/>
  </w:num>
  <w:num w:numId="35">
    <w:abstractNumId w:val="31"/>
  </w:num>
  <w:num w:numId="36">
    <w:abstractNumId w:val="32"/>
  </w:num>
  <w:num w:numId="37">
    <w:abstractNumId w:val="13"/>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10"/>
    <w:rsid w:val="00000BCA"/>
    <w:rsid w:val="00000C94"/>
    <w:rsid w:val="00000D8F"/>
    <w:rsid w:val="00000E94"/>
    <w:rsid w:val="00001005"/>
    <w:rsid w:val="00001DA8"/>
    <w:rsid w:val="00001F30"/>
    <w:rsid w:val="0000220D"/>
    <w:rsid w:val="000028C7"/>
    <w:rsid w:val="00002A88"/>
    <w:rsid w:val="00002D60"/>
    <w:rsid w:val="00003029"/>
    <w:rsid w:val="000038B1"/>
    <w:rsid w:val="00004966"/>
    <w:rsid w:val="00004F42"/>
    <w:rsid w:val="000052AC"/>
    <w:rsid w:val="000052BC"/>
    <w:rsid w:val="000052F0"/>
    <w:rsid w:val="0000641F"/>
    <w:rsid w:val="000069AD"/>
    <w:rsid w:val="00006A6A"/>
    <w:rsid w:val="00006D0C"/>
    <w:rsid w:val="00007081"/>
    <w:rsid w:val="00007768"/>
    <w:rsid w:val="00007A8B"/>
    <w:rsid w:val="00007B07"/>
    <w:rsid w:val="000103EB"/>
    <w:rsid w:val="00010472"/>
    <w:rsid w:val="00010501"/>
    <w:rsid w:val="00010512"/>
    <w:rsid w:val="000109FB"/>
    <w:rsid w:val="0001206F"/>
    <w:rsid w:val="000125DE"/>
    <w:rsid w:val="00012608"/>
    <w:rsid w:val="00012652"/>
    <w:rsid w:val="00012EC4"/>
    <w:rsid w:val="000130F4"/>
    <w:rsid w:val="00013845"/>
    <w:rsid w:val="00013C66"/>
    <w:rsid w:val="00014143"/>
    <w:rsid w:val="00014224"/>
    <w:rsid w:val="0001425A"/>
    <w:rsid w:val="00014767"/>
    <w:rsid w:val="00014790"/>
    <w:rsid w:val="000148F8"/>
    <w:rsid w:val="00014B09"/>
    <w:rsid w:val="00014BFF"/>
    <w:rsid w:val="00014DC2"/>
    <w:rsid w:val="000154C7"/>
    <w:rsid w:val="000155BF"/>
    <w:rsid w:val="0001580D"/>
    <w:rsid w:val="000158DC"/>
    <w:rsid w:val="0001598F"/>
    <w:rsid w:val="00016521"/>
    <w:rsid w:val="000168FB"/>
    <w:rsid w:val="00016B69"/>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4521"/>
    <w:rsid w:val="00034776"/>
    <w:rsid w:val="00034820"/>
    <w:rsid w:val="00034851"/>
    <w:rsid w:val="00034AA9"/>
    <w:rsid w:val="000358F4"/>
    <w:rsid w:val="000360CF"/>
    <w:rsid w:val="00036234"/>
    <w:rsid w:val="0003643F"/>
    <w:rsid w:val="000376F3"/>
    <w:rsid w:val="0004011B"/>
    <w:rsid w:val="000406FC"/>
    <w:rsid w:val="000408D6"/>
    <w:rsid w:val="00040BCF"/>
    <w:rsid w:val="00041155"/>
    <w:rsid w:val="0004117C"/>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819"/>
    <w:rsid w:val="00052C65"/>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3DE"/>
    <w:rsid w:val="0006051E"/>
    <w:rsid w:val="00060615"/>
    <w:rsid w:val="00060741"/>
    <w:rsid w:val="00060FC5"/>
    <w:rsid w:val="0006156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F5E"/>
    <w:rsid w:val="0007275C"/>
    <w:rsid w:val="00072D26"/>
    <w:rsid w:val="00073B49"/>
    <w:rsid w:val="000742C8"/>
    <w:rsid w:val="000746D2"/>
    <w:rsid w:val="00075644"/>
    <w:rsid w:val="0007577E"/>
    <w:rsid w:val="00075AC0"/>
    <w:rsid w:val="00076C37"/>
    <w:rsid w:val="000771FA"/>
    <w:rsid w:val="000773F2"/>
    <w:rsid w:val="000776EC"/>
    <w:rsid w:val="000776F4"/>
    <w:rsid w:val="00077A22"/>
    <w:rsid w:val="00077D8A"/>
    <w:rsid w:val="00077E62"/>
    <w:rsid w:val="00077EFE"/>
    <w:rsid w:val="00080C28"/>
    <w:rsid w:val="000814AE"/>
    <w:rsid w:val="00081913"/>
    <w:rsid w:val="00081926"/>
    <w:rsid w:val="00081C95"/>
    <w:rsid w:val="00081F1C"/>
    <w:rsid w:val="00081F5F"/>
    <w:rsid w:val="00082764"/>
    <w:rsid w:val="000827A5"/>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BA2"/>
    <w:rsid w:val="000B3E29"/>
    <w:rsid w:val="000B4020"/>
    <w:rsid w:val="000B422E"/>
    <w:rsid w:val="000B473C"/>
    <w:rsid w:val="000B47F9"/>
    <w:rsid w:val="000B4EB0"/>
    <w:rsid w:val="000B4F11"/>
    <w:rsid w:val="000B4F14"/>
    <w:rsid w:val="000B56DF"/>
    <w:rsid w:val="000B5B0A"/>
    <w:rsid w:val="000B5CEA"/>
    <w:rsid w:val="000B6302"/>
    <w:rsid w:val="000B6539"/>
    <w:rsid w:val="000B6763"/>
    <w:rsid w:val="000B6F1A"/>
    <w:rsid w:val="000B74B9"/>
    <w:rsid w:val="000B79FA"/>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41E8"/>
    <w:rsid w:val="000C469B"/>
    <w:rsid w:val="000C4C87"/>
    <w:rsid w:val="000C4E07"/>
    <w:rsid w:val="000C506A"/>
    <w:rsid w:val="000C5879"/>
    <w:rsid w:val="000C6213"/>
    <w:rsid w:val="000C6952"/>
    <w:rsid w:val="000C71AB"/>
    <w:rsid w:val="000C7886"/>
    <w:rsid w:val="000C7926"/>
    <w:rsid w:val="000C7A67"/>
    <w:rsid w:val="000D054F"/>
    <w:rsid w:val="000D0CB4"/>
    <w:rsid w:val="000D11E6"/>
    <w:rsid w:val="000D121E"/>
    <w:rsid w:val="000D171F"/>
    <w:rsid w:val="000D1C0E"/>
    <w:rsid w:val="000D2FD4"/>
    <w:rsid w:val="000D3277"/>
    <w:rsid w:val="000D32E0"/>
    <w:rsid w:val="000D3626"/>
    <w:rsid w:val="000D44CE"/>
    <w:rsid w:val="000D4C7E"/>
    <w:rsid w:val="000D5724"/>
    <w:rsid w:val="000D59FC"/>
    <w:rsid w:val="000D5E38"/>
    <w:rsid w:val="000D65C1"/>
    <w:rsid w:val="000D7127"/>
    <w:rsid w:val="000D730B"/>
    <w:rsid w:val="000D7318"/>
    <w:rsid w:val="000D74D4"/>
    <w:rsid w:val="000E2F7F"/>
    <w:rsid w:val="000E350F"/>
    <w:rsid w:val="000E3604"/>
    <w:rsid w:val="000E37CB"/>
    <w:rsid w:val="000E3C01"/>
    <w:rsid w:val="000E3E4E"/>
    <w:rsid w:val="000E42E0"/>
    <w:rsid w:val="000E534A"/>
    <w:rsid w:val="000E663C"/>
    <w:rsid w:val="000E687D"/>
    <w:rsid w:val="000E76F7"/>
    <w:rsid w:val="000F0F31"/>
    <w:rsid w:val="000F1298"/>
    <w:rsid w:val="000F149C"/>
    <w:rsid w:val="000F23AF"/>
    <w:rsid w:val="000F2AF3"/>
    <w:rsid w:val="000F37A3"/>
    <w:rsid w:val="000F3CD4"/>
    <w:rsid w:val="000F3FB5"/>
    <w:rsid w:val="000F4A6F"/>
    <w:rsid w:val="000F4DEB"/>
    <w:rsid w:val="000F4E1E"/>
    <w:rsid w:val="000F548D"/>
    <w:rsid w:val="000F5E21"/>
    <w:rsid w:val="000F5F74"/>
    <w:rsid w:val="000F63D0"/>
    <w:rsid w:val="000F651F"/>
    <w:rsid w:val="000F6782"/>
    <w:rsid w:val="000F6924"/>
    <w:rsid w:val="000F6A87"/>
    <w:rsid w:val="000F6B94"/>
    <w:rsid w:val="000F6BE9"/>
    <w:rsid w:val="000F6F4C"/>
    <w:rsid w:val="000F7362"/>
    <w:rsid w:val="00100270"/>
    <w:rsid w:val="0010105F"/>
    <w:rsid w:val="001011FD"/>
    <w:rsid w:val="001018CD"/>
    <w:rsid w:val="001018D3"/>
    <w:rsid w:val="00101B21"/>
    <w:rsid w:val="001029DA"/>
    <w:rsid w:val="00103104"/>
    <w:rsid w:val="00103490"/>
    <w:rsid w:val="0010352A"/>
    <w:rsid w:val="0010489B"/>
    <w:rsid w:val="00105C34"/>
    <w:rsid w:val="00105C7D"/>
    <w:rsid w:val="00105DA1"/>
    <w:rsid w:val="00106049"/>
    <w:rsid w:val="001061C7"/>
    <w:rsid w:val="001067A5"/>
    <w:rsid w:val="00106A38"/>
    <w:rsid w:val="00106C73"/>
    <w:rsid w:val="00106DEC"/>
    <w:rsid w:val="00106EB8"/>
    <w:rsid w:val="00107366"/>
    <w:rsid w:val="0010770E"/>
    <w:rsid w:val="0011006A"/>
    <w:rsid w:val="001105D5"/>
    <w:rsid w:val="00110D88"/>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5E1"/>
    <w:rsid w:val="00120CA0"/>
    <w:rsid w:val="001210A7"/>
    <w:rsid w:val="001215A2"/>
    <w:rsid w:val="0012161D"/>
    <w:rsid w:val="00121A13"/>
    <w:rsid w:val="001222D9"/>
    <w:rsid w:val="001222F4"/>
    <w:rsid w:val="001228A7"/>
    <w:rsid w:val="00122C48"/>
    <w:rsid w:val="00122E30"/>
    <w:rsid w:val="00124C6A"/>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2F7"/>
    <w:rsid w:val="001404C6"/>
    <w:rsid w:val="001408D6"/>
    <w:rsid w:val="00140FB0"/>
    <w:rsid w:val="00141E08"/>
    <w:rsid w:val="00142321"/>
    <w:rsid w:val="0014249E"/>
    <w:rsid w:val="00142948"/>
    <w:rsid w:val="00142CB0"/>
    <w:rsid w:val="001439AF"/>
    <w:rsid w:val="001439E4"/>
    <w:rsid w:val="00143B02"/>
    <w:rsid w:val="00143DEB"/>
    <w:rsid w:val="001441C4"/>
    <w:rsid w:val="00144DC2"/>
    <w:rsid w:val="001450C5"/>
    <w:rsid w:val="00145B35"/>
    <w:rsid w:val="00145F6B"/>
    <w:rsid w:val="00146133"/>
    <w:rsid w:val="001461CC"/>
    <w:rsid w:val="00146CCC"/>
    <w:rsid w:val="00146DAB"/>
    <w:rsid w:val="00147218"/>
    <w:rsid w:val="00150B2A"/>
    <w:rsid w:val="00150DED"/>
    <w:rsid w:val="0015160D"/>
    <w:rsid w:val="00151B18"/>
    <w:rsid w:val="00152A45"/>
    <w:rsid w:val="00152E49"/>
    <w:rsid w:val="001533D4"/>
    <w:rsid w:val="00154397"/>
    <w:rsid w:val="001548FD"/>
    <w:rsid w:val="00154A1F"/>
    <w:rsid w:val="00154C95"/>
    <w:rsid w:val="00154CCF"/>
    <w:rsid w:val="00154CED"/>
    <w:rsid w:val="00154E18"/>
    <w:rsid w:val="0015581A"/>
    <w:rsid w:val="00155D97"/>
    <w:rsid w:val="001569E1"/>
    <w:rsid w:val="0015792C"/>
    <w:rsid w:val="001601D7"/>
    <w:rsid w:val="0016035D"/>
    <w:rsid w:val="001607F0"/>
    <w:rsid w:val="0016151E"/>
    <w:rsid w:val="00162655"/>
    <w:rsid w:val="00162A04"/>
    <w:rsid w:val="001637F9"/>
    <w:rsid w:val="00163817"/>
    <w:rsid w:val="00163A22"/>
    <w:rsid w:val="00163C69"/>
    <w:rsid w:val="00163D87"/>
    <w:rsid w:val="00163DF4"/>
    <w:rsid w:val="00163E2A"/>
    <w:rsid w:val="00163EFE"/>
    <w:rsid w:val="00164FDD"/>
    <w:rsid w:val="00165005"/>
    <w:rsid w:val="00166692"/>
    <w:rsid w:val="00166E77"/>
    <w:rsid w:val="00166FF6"/>
    <w:rsid w:val="001671F2"/>
    <w:rsid w:val="001676EA"/>
    <w:rsid w:val="001679D7"/>
    <w:rsid w:val="00167CD7"/>
    <w:rsid w:val="00170575"/>
    <w:rsid w:val="0017183F"/>
    <w:rsid w:val="00171CB8"/>
    <w:rsid w:val="00171DF3"/>
    <w:rsid w:val="00172411"/>
    <w:rsid w:val="00172964"/>
    <w:rsid w:val="00172DC1"/>
    <w:rsid w:val="00173084"/>
    <w:rsid w:val="0017323E"/>
    <w:rsid w:val="00173907"/>
    <w:rsid w:val="00173B29"/>
    <w:rsid w:val="00173EAD"/>
    <w:rsid w:val="00174075"/>
    <w:rsid w:val="001740BF"/>
    <w:rsid w:val="001743C1"/>
    <w:rsid w:val="00174649"/>
    <w:rsid w:val="00174797"/>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CC2"/>
    <w:rsid w:val="00195DA3"/>
    <w:rsid w:val="001965A7"/>
    <w:rsid w:val="00196C03"/>
    <w:rsid w:val="00196DD8"/>
    <w:rsid w:val="00197436"/>
    <w:rsid w:val="001A0376"/>
    <w:rsid w:val="001A04A6"/>
    <w:rsid w:val="001A0CAF"/>
    <w:rsid w:val="001A0EF1"/>
    <w:rsid w:val="001A10D4"/>
    <w:rsid w:val="001A123C"/>
    <w:rsid w:val="001A168A"/>
    <w:rsid w:val="001A1797"/>
    <w:rsid w:val="001A1C65"/>
    <w:rsid w:val="001A1CF6"/>
    <w:rsid w:val="001A1F83"/>
    <w:rsid w:val="001A234E"/>
    <w:rsid w:val="001A26F3"/>
    <w:rsid w:val="001A272B"/>
    <w:rsid w:val="001A2EA3"/>
    <w:rsid w:val="001A2EAF"/>
    <w:rsid w:val="001A302C"/>
    <w:rsid w:val="001A3D8C"/>
    <w:rsid w:val="001A41A2"/>
    <w:rsid w:val="001A483A"/>
    <w:rsid w:val="001A4852"/>
    <w:rsid w:val="001A4BBF"/>
    <w:rsid w:val="001A535A"/>
    <w:rsid w:val="001A5E52"/>
    <w:rsid w:val="001A5FD6"/>
    <w:rsid w:val="001A6963"/>
    <w:rsid w:val="001A6BF8"/>
    <w:rsid w:val="001A70B7"/>
    <w:rsid w:val="001A752B"/>
    <w:rsid w:val="001A77BC"/>
    <w:rsid w:val="001A7B58"/>
    <w:rsid w:val="001B00D0"/>
    <w:rsid w:val="001B0B17"/>
    <w:rsid w:val="001B1192"/>
    <w:rsid w:val="001B173F"/>
    <w:rsid w:val="001B1F8A"/>
    <w:rsid w:val="001B21E9"/>
    <w:rsid w:val="001B2272"/>
    <w:rsid w:val="001B2304"/>
    <w:rsid w:val="001B35AA"/>
    <w:rsid w:val="001B4261"/>
    <w:rsid w:val="001B4C75"/>
    <w:rsid w:val="001B4D2D"/>
    <w:rsid w:val="001B6529"/>
    <w:rsid w:val="001B6717"/>
    <w:rsid w:val="001B68CD"/>
    <w:rsid w:val="001B6974"/>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2085"/>
    <w:rsid w:val="001D3270"/>
    <w:rsid w:val="001D3381"/>
    <w:rsid w:val="001D35B6"/>
    <w:rsid w:val="001D3EB1"/>
    <w:rsid w:val="001D40A3"/>
    <w:rsid w:val="001D4268"/>
    <w:rsid w:val="001D444E"/>
    <w:rsid w:val="001D44A8"/>
    <w:rsid w:val="001D46BE"/>
    <w:rsid w:val="001D5BA5"/>
    <w:rsid w:val="001D5F24"/>
    <w:rsid w:val="001D633A"/>
    <w:rsid w:val="001D64D6"/>
    <w:rsid w:val="001D6DEE"/>
    <w:rsid w:val="001D7313"/>
    <w:rsid w:val="001D7488"/>
    <w:rsid w:val="001D7998"/>
    <w:rsid w:val="001D7A8A"/>
    <w:rsid w:val="001D7AD3"/>
    <w:rsid w:val="001D7AD8"/>
    <w:rsid w:val="001E0396"/>
    <w:rsid w:val="001E040F"/>
    <w:rsid w:val="001E0FF2"/>
    <w:rsid w:val="001E167F"/>
    <w:rsid w:val="001E211B"/>
    <w:rsid w:val="001E23D5"/>
    <w:rsid w:val="001E241B"/>
    <w:rsid w:val="001E2DAE"/>
    <w:rsid w:val="001E3256"/>
    <w:rsid w:val="001E36F7"/>
    <w:rsid w:val="001E3DF1"/>
    <w:rsid w:val="001E3ED7"/>
    <w:rsid w:val="001E42FE"/>
    <w:rsid w:val="001E490C"/>
    <w:rsid w:val="001E4F40"/>
    <w:rsid w:val="001E539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7F1"/>
    <w:rsid w:val="001F1901"/>
    <w:rsid w:val="001F2206"/>
    <w:rsid w:val="001F2EFA"/>
    <w:rsid w:val="001F3698"/>
    <w:rsid w:val="001F3868"/>
    <w:rsid w:val="001F3F30"/>
    <w:rsid w:val="001F3FCD"/>
    <w:rsid w:val="001F460F"/>
    <w:rsid w:val="001F4C5C"/>
    <w:rsid w:val="001F53D2"/>
    <w:rsid w:val="001F541A"/>
    <w:rsid w:val="001F5C35"/>
    <w:rsid w:val="001F6377"/>
    <w:rsid w:val="001F651A"/>
    <w:rsid w:val="001F6D6C"/>
    <w:rsid w:val="001F7184"/>
    <w:rsid w:val="001F71C1"/>
    <w:rsid w:val="001F736D"/>
    <w:rsid w:val="001F7BA0"/>
    <w:rsid w:val="001F7E8C"/>
    <w:rsid w:val="00200519"/>
    <w:rsid w:val="00200DCD"/>
    <w:rsid w:val="00201511"/>
    <w:rsid w:val="00201A02"/>
    <w:rsid w:val="00201C3D"/>
    <w:rsid w:val="002038F4"/>
    <w:rsid w:val="002040F2"/>
    <w:rsid w:val="0020443A"/>
    <w:rsid w:val="002045B8"/>
    <w:rsid w:val="0020468B"/>
    <w:rsid w:val="00204A83"/>
    <w:rsid w:val="0020593C"/>
    <w:rsid w:val="00205B43"/>
    <w:rsid w:val="00206344"/>
    <w:rsid w:val="002069FD"/>
    <w:rsid w:val="00206DA0"/>
    <w:rsid w:val="00206DD8"/>
    <w:rsid w:val="00207068"/>
    <w:rsid w:val="00207BDE"/>
    <w:rsid w:val="002101B8"/>
    <w:rsid w:val="00210C76"/>
    <w:rsid w:val="002112E5"/>
    <w:rsid w:val="00211845"/>
    <w:rsid w:val="0021184B"/>
    <w:rsid w:val="00211AAC"/>
    <w:rsid w:val="00211F8E"/>
    <w:rsid w:val="00212750"/>
    <w:rsid w:val="00212DC1"/>
    <w:rsid w:val="00212FFB"/>
    <w:rsid w:val="002133DC"/>
    <w:rsid w:val="0021356A"/>
    <w:rsid w:val="00213611"/>
    <w:rsid w:val="002136B7"/>
    <w:rsid w:val="00213900"/>
    <w:rsid w:val="0021398B"/>
    <w:rsid w:val="00214572"/>
    <w:rsid w:val="00214B07"/>
    <w:rsid w:val="00214E87"/>
    <w:rsid w:val="0021502A"/>
    <w:rsid w:val="002151F1"/>
    <w:rsid w:val="00215602"/>
    <w:rsid w:val="002159E4"/>
    <w:rsid w:val="00215A18"/>
    <w:rsid w:val="00215C4F"/>
    <w:rsid w:val="00216251"/>
    <w:rsid w:val="00216972"/>
    <w:rsid w:val="00216B28"/>
    <w:rsid w:val="0021723B"/>
    <w:rsid w:val="00217D56"/>
    <w:rsid w:val="00217F78"/>
    <w:rsid w:val="00220496"/>
    <w:rsid w:val="00220BEC"/>
    <w:rsid w:val="00220C2C"/>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C64"/>
    <w:rsid w:val="00226E66"/>
    <w:rsid w:val="00226EAC"/>
    <w:rsid w:val="00226FF3"/>
    <w:rsid w:val="00230BF7"/>
    <w:rsid w:val="00230E8D"/>
    <w:rsid w:val="00231205"/>
    <w:rsid w:val="00231511"/>
    <w:rsid w:val="00231782"/>
    <w:rsid w:val="00231ED2"/>
    <w:rsid w:val="00232186"/>
    <w:rsid w:val="002326AF"/>
    <w:rsid w:val="002326FF"/>
    <w:rsid w:val="00232874"/>
    <w:rsid w:val="00232AD1"/>
    <w:rsid w:val="00232D07"/>
    <w:rsid w:val="00232E07"/>
    <w:rsid w:val="002339ED"/>
    <w:rsid w:val="00233C6A"/>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2420"/>
    <w:rsid w:val="00242919"/>
    <w:rsid w:val="00242B31"/>
    <w:rsid w:val="00242BDF"/>
    <w:rsid w:val="00242BE8"/>
    <w:rsid w:val="0024337A"/>
    <w:rsid w:val="002436B6"/>
    <w:rsid w:val="00244C98"/>
    <w:rsid w:val="00245187"/>
    <w:rsid w:val="0024519B"/>
    <w:rsid w:val="002451CD"/>
    <w:rsid w:val="0024530F"/>
    <w:rsid w:val="00246AA9"/>
    <w:rsid w:val="00247863"/>
    <w:rsid w:val="002478C4"/>
    <w:rsid w:val="00247BF9"/>
    <w:rsid w:val="00247C09"/>
    <w:rsid w:val="00250E26"/>
    <w:rsid w:val="00250E6B"/>
    <w:rsid w:val="002516D0"/>
    <w:rsid w:val="002517EB"/>
    <w:rsid w:val="00251A3C"/>
    <w:rsid w:val="00251F8D"/>
    <w:rsid w:val="00252248"/>
    <w:rsid w:val="0025237E"/>
    <w:rsid w:val="00252608"/>
    <w:rsid w:val="00252AEB"/>
    <w:rsid w:val="00253A71"/>
    <w:rsid w:val="00253F1B"/>
    <w:rsid w:val="002540FB"/>
    <w:rsid w:val="0025456B"/>
    <w:rsid w:val="00254E5E"/>
    <w:rsid w:val="002555D4"/>
    <w:rsid w:val="0025580E"/>
    <w:rsid w:val="00255F1A"/>
    <w:rsid w:val="00257E20"/>
    <w:rsid w:val="00260195"/>
    <w:rsid w:val="00260305"/>
    <w:rsid w:val="0026056F"/>
    <w:rsid w:val="00260641"/>
    <w:rsid w:val="002606F1"/>
    <w:rsid w:val="002609C6"/>
    <w:rsid w:val="00261501"/>
    <w:rsid w:val="00261F53"/>
    <w:rsid w:val="00262E1B"/>
    <w:rsid w:val="00262E1E"/>
    <w:rsid w:val="00263450"/>
    <w:rsid w:val="0026417F"/>
    <w:rsid w:val="00264385"/>
    <w:rsid w:val="002648A6"/>
    <w:rsid w:val="002648FA"/>
    <w:rsid w:val="00265255"/>
    <w:rsid w:val="00265512"/>
    <w:rsid w:val="002657B8"/>
    <w:rsid w:val="00266798"/>
    <w:rsid w:val="00266AF3"/>
    <w:rsid w:val="00266BD2"/>
    <w:rsid w:val="00267BC1"/>
    <w:rsid w:val="00267F86"/>
    <w:rsid w:val="00270197"/>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C70"/>
    <w:rsid w:val="0027510E"/>
    <w:rsid w:val="00275FCF"/>
    <w:rsid w:val="002761AA"/>
    <w:rsid w:val="00276EDE"/>
    <w:rsid w:val="00276F7D"/>
    <w:rsid w:val="0027756C"/>
    <w:rsid w:val="00277E5E"/>
    <w:rsid w:val="00280013"/>
    <w:rsid w:val="00280363"/>
    <w:rsid w:val="00280540"/>
    <w:rsid w:val="00280700"/>
    <w:rsid w:val="0028094F"/>
    <w:rsid w:val="00280ACF"/>
    <w:rsid w:val="00280BC1"/>
    <w:rsid w:val="00280E5D"/>
    <w:rsid w:val="0028115B"/>
    <w:rsid w:val="002812E1"/>
    <w:rsid w:val="00281B3E"/>
    <w:rsid w:val="00282411"/>
    <w:rsid w:val="002827B8"/>
    <w:rsid w:val="00282AD9"/>
    <w:rsid w:val="0028322A"/>
    <w:rsid w:val="0028336F"/>
    <w:rsid w:val="00283D44"/>
    <w:rsid w:val="00284203"/>
    <w:rsid w:val="0028480F"/>
    <w:rsid w:val="002849F4"/>
    <w:rsid w:val="00285145"/>
    <w:rsid w:val="00285439"/>
    <w:rsid w:val="002855FD"/>
    <w:rsid w:val="00285A54"/>
    <w:rsid w:val="00285DE7"/>
    <w:rsid w:val="00285E6B"/>
    <w:rsid w:val="00285EE6"/>
    <w:rsid w:val="00286DBD"/>
    <w:rsid w:val="0028745D"/>
    <w:rsid w:val="00290D2B"/>
    <w:rsid w:val="00291064"/>
    <w:rsid w:val="00291465"/>
    <w:rsid w:val="00291947"/>
    <w:rsid w:val="00291CAC"/>
    <w:rsid w:val="00291E40"/>
    <w:rsid w:val="00291EC1"/>
    <w:rsid w:val="00292D0A"/>
    <w:rsid w:val="00292ECC"/>
    <w:rsid w:val="0029312F"/>
    <w:rsid w:val="0029338F"/>
    <w:rsid w:val="0029349B"/>
    <w:rsid w:val="0029391C"/>
    <w:rsid w:val="00293A21"/>
    <w:rsid w:val="00293B33"/>
    <w:rsid w:val="00294423"/>
    <w:rsid w:val="0029489A"/>
    <w:rsid w:val="00295CBE"/>
    <w:rsid w:val="00296367"/>
    <w:rsid w:val="00296D1E"/>
    <w:rsid w:val="00296F3A"/>
    <w:rsid w:val="002972E5"/>
    <w:rsid w:val="00297BEC"/>
    <w:rsid w:val="002A0008"/>
    <w:rsid w:val="002A076C"/>
    <w:rsid w:val="002A0CE7"/>
    <w:rsid w:val="002A0EBB"/>
    <w:rsid w:val="002A146C"/>
    <w:rsid w:val="002A1657"/>
    <w:rsid w:val="002A172E"/>
    <w:rsid w:val="002A2302"/>
    <w:rsid w:val="002A2756"/>
    <w:rsid w:val="002A28D2"/>
    <w:rsid w:val="002A36AB"/>
    <w:rsid w:val="002A4517"/>
    <w:rsid w:val="002A4973"/>
    <w:rsid w:val="002A4C74"/>
    <w:rsid w:val="002A4E76"/>
    <w:rsid w:val="002A4F16"/>
    <w:rsid w:val="002A5142"/>
    <w:rsid w:val="002A548D"/>
    <w:rsid w:val="002A5E53"/>
    <w:rsid w:val="002A6F7B"/>
    <w:rsid w:val="002A708A"/>
    <w:rsid w:val="002A759B"/>
    <w:rsid w:val="002A7BF9"/>
    <w:rsid w:val="002B0379"/>
    <w:rsid w:val="002B0DBB"/>
    <w:rsid w:val="002B1208"/>
    <w:rsid w:val="002B1683"/>
    <w:rsid w:val="002B1B7F"/>
    <w:rsid w:val="002B2C00"/>
    <w:rsid w:val="002B2DEF"/>
    <w:rsid w:val="002B31CE"/>
    <w:rsid w:val="002B491B"/>
    <w:rsid w:val="002B4CEC"/>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D57"/>
    <w:rsid w:val="002C5EB7"/>
    <w:rsid w:val="002C6677"/>
    <w:rsid w:val="002C6E49"/>
    <w:rsid w:val="002C6EEB"/>
    <w:rsid w:val="002C77F6"/>
    <w:rsid w:val="002C7DBE"/>
    <w:rsid w:val="002D08F1"/>
    <w:rsid w:val="002D13A6"/>
    <w:rsid w:val="002D13D3"/>
    <w:rsid w:val="002D17D5"/>
    <w:rsid w:val="002D1F60"/>
    <w:rsid w:val="002D2295"/>
    <w:rsid w:val="002D287A"/>
    <w:rsid w:val="002D346E"/>
    <w:rsid w:val="002D37EB"/>
    <w:rsid w:val="002D500B"/>
    <w:rsid w:val="002D5664"/>
    <w:rsid w:val="002D5C65"/>
    <w:rsid w:val="002D5D12"/>
    <w:rsid w:val="002D606D"/>
    <w:rsid w:val="002D611D"/>
    <w:rsid w:val="002D664C"/>
    <w:rsid w:val="002D6B2F"/>
    <w:rsid w:val="002D75C1"/>
    <w:rsid w:val="002D7913"/>
    <w:rsid w:val="002D7BCB"/>
    <w:rsid w:val="002D7D5D"/>
    <w:rsid w:val="002E06FC"/>
    <w:rsid w:val="002E0F1E"/>
    <w:rsid w:val="002E15F8"/>
    <w:rsid w:val="002E1833"/>
    <w:rsid w:val="002E192D"/>
    <w:rsid w:val="002E1A50"/>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506A"/>
    <w:rsid w:val="003054F5"/>
    <w:rsid w:val="003057AB"/>
    <w:rsid w:val="00305EB0"/>
    <w:rsid w:val="00305ED4"/>
    <w:rsid w:val="00306325"/>
    <w:rsid w:val="0030665C"/>
    <w:rsid w:val="00307AA3"/>
    <w:rsid w:val="00307C25"/>
    <w:rsid w:val="003101AE"/>
    <w:rsid w:val="00310FBD"/>
    <w:rsid w:val="00310FBF"/>
    <w:rsid w:val="003115CB"/>
    <w:rsid w:val="00312824"/>
    <w:rsid w:val="0031346E"/>
    <w:rsid w:val="00313718"/>
    <w:rsid w:val="0031395C"/>
    <w:rsid w:val="003139B5"/>
    <w:rsid w:val="00313AF4"/>
    <w:rsid w:val="00313C6B"/>
    <w:rsid w:val="003143D1"/>
    <w:rsid w:val="003148F8"/>
    <w:rsid w:val="003157EC"/>
    <w:rsid w:val="00315A29"/>
    <w:rsid w:val="00315F5B"/>
    <w:rsid w:val="003162EB"/>
    <w:rsid w:val="00316397"/>
    <w:rsid w:val="00316443"/>
    <w:rsid w:val="00316C62"/>
    <w:rsid w:val="00316EC9"/>
    <w:rsid w:val="003172EB"/>
    <w:rsid w:val="00317503"/>
    <w:rsid w:val="00320261"/>
    <w:rsid w:val="0032046B"/>
    <w:rsid w:val="00320C05"/>
    <w:rsid w:val="00320FB3"/>
    <w:rsid w:val="00321501"/>
    <w:rsid w:val="0032153F"/>
    <w:rsid w:val="00321B4D"/>
    <w:rsid w:val="00322792"/>
    <w:rsid w:val="0032290B"/>
    <w:rsid w:val="00323215"/>
    <w:rsid w:val="0032323C"/>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99"/>
    <w:rsid w:val="00334E85"/>
    <w:rsid w:val="003352E3"/>
    <w:rsid w:val="00335715"/>
    <w:rsid w:val="00335D07"/>
    <w:rsid w:val="00336008"/>
    <w:rsid w:val="003361A8"/>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BA0"/>
    <w:rsid w:val="003440D8"/>
    <w:rsid w:val="00344713"/>
    <w:rsid w:val="00345714"/>
    <w:rsid w:val="00345769"/>
    <w:rsid w:val="00345DED"/>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EB"/>
    <w:rsid w:val="003530ED"/>
    <w:rsid w:val="003533F8"/>
    <w:rsid w:val="0035342B"/>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30C4"/>
    <w:rsid w:val="00364119"/>
    <w:rsid w:val="003641CD"/>
    <w:rsid w:val="0036433E"/>
    <w:rsid w:val="003649A0"/>
    <w:rsid w:val="00364BDB"/>
    <w:rsid w:val="00364E3A"/>
    <w:rsid w:val="003657C6"/>
    <w:rsid w:val="003661F6"/>
    <w:rsid w:val="00366256"/>
    <w:rsid w:val="0036657C"/>
    <w:rsid w:val="00366626"/>
    <w:rsid w:val="0036694D"/>
    <w:rsid w:val="00366F1C"/>
    <w:rsid w:val="00367905"/>
    <w:rsid w:val="00370028"/>
    <w:rsid w:val="003708C5"/>
    <w:rsid w:val="00370EBE"/>
    <w:rsid w:val="003710E4"/>
    <w:rsid w:val="0037111D"/>
    <w:rsid w:val="003711F9"/>
    <w:rsid w:val="00371EEC"/>
    <w:rsid w:val="00372108"/>
    <w:rsid w:val="00372610"/>
    <w:rsid w:val="00372A18"/>
    <w:rsid w:val="003749BD"/>
    <w:rsid w:val="00374A20"/>
    <w:rsid w:val="00374CDF"/>
    <w:rsid w:val="00374F2B"/>
    <w:rsid w:val="00374FB9"/>
    <w:rsid w:val="00375246"/>
    <w:rsid w:val="00376383"/>
    <w:rsid w:val="0037639A"/>
    <w:rsid w:val="00376501"/>
    <w:rsid w:val="003769B3"/>
    <w:rsid w:val="00376BE3"/>
    <w:rsid w:val="003771D4"/>
    <w:rsid w:val="003772E3"/>
    <w:rsid w:val="00377941"/>
    <w:rsid w:val="00377AEF"/>
    <w:rsid w:val="00377C1C"/>
    <w:rsid w:val="00377C9F"/>
    <w:rsid w:val="00377FE8"/>
    <w:rsid w:val="0038067F"/>
    <w:rsid w:val="00380CE3"/>
    <w:rsid w:val="00380E89"/>
    <w:rsid w:val="003811EA"/>
    <w:rsid w:val="003817AC"/>
    <w:rsid w:val="003817DD"/>
    <w:rsid w:val="00383020"/>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9F8"/>
    <w:rsid w:val="00394409"/>
    <w:rsid w:val="003946EF"/>
    <w:rsid w:val="0039488A"/>
    <w:rsid w:val="00394B93"/>
    <w:rsid w:val="00395553"/>
    <w:rsid w:val="00395D66"/>
    <w:rsid w:val="00395EAE"/>
    <w:rsid w:val="00396388"/>
    <w:rsid w:val="003963A9"/>
    <w:rsid w:val="003966E4"/>
    <w:rsid w:val="00397012"/>
    <w:rsid w:val="00397478"/>
    <w:rsid w:val="0039758B"/>
    <w:rsid w:val="003A0EAF"/>
    <w:rsid w:val="003A1800"/>
    <w:rsid w:val="003A1DB3"/>
    <w:rsid w:val="003A2169"/>
    <w:rsid w:val="003A2A21"/>
    <w:rsid w:val="003A2C01"/>
    <w:rsid w:val="003A31D3"/>
    <w:rsid w:val="003A356C"/>
    <w:rsid w:val="003A3637"/>
    <w:rsid w:val="003A3727"/>
    <w:rsid w:val="003A3828"/>
    <w:rsid w:val="003A3F0D"/>
    <w:rsid w:val="003A432B"/>
    <w:rsid w:val="003A4B09"/>
    <w:rsid w:val="003A4E0A"/>
    <w:rsid w:val="003A5A70"/>
    <w:rsid w:val="003A6000"/>
    <w:rsid w:val="003A655B"/>
    <w:rsid w:val="003A7478"/>
    <w:rsid w:val="003A747D"/>
    <w:rsid w:val="003A7AD7"/>
    <w:rsid w:val="003B0393"/>
    <w:rsid w:val="003B05F9"/>
    <w:rsid w:val="003B0930"/>
    <w:rsid w:val="003B0A43"/>
    <w:rsid w:val="003B0F8A"/>
    <w:rsid w:val="003B193A"/>
    <w:rsid w:val="003B1CC8"/>
    <w:rsid w:val="003B1DDA"/>
    <w:rsid w:val="003B2634"/>
    <w:rsid w:val="003B26EF"/>
    <w:rsid w:val="003B2E20"/>
    <w:rsid w:val="003B30C0"/>
    <w:rsid w:val="003B31B0"/>
    <w:rsid w:val="003B3440"/>
    <w:rsid w:val="003B3968"/>
    <w:rsid w:val="003B5E1C"/>
    <w:rsid w:val="003B664F"/>
    <w:rsid w:val="003B67EF"/>
    <w:rsid w:val="003B6BCA"/>
    <w:rsid w:val="003B73DB"/>
    <w:rsid w:val="003B7737"/>
    <w:rsid w:val="003B7B6F"/>
    <w:rsid w:val="003B7C6D"/>
    <w:rsid w:val="003B7CD8"/>
    <w:rsid w:val="003B7F53"/>
    <w:rsid w:val="003C0027"/>
    <w:rsid w:val="003C04AD"/>
    <w:rsid w:val="003C0642"/>
    <w:rsid w:val="003C0862"/>
    <w:rsid w:val="003C0BE6"/>
    <w:rsid w:val="003C15D2"/>
    <w:rsid w:val="003C169B"/>
    <w:rsid w:val="003C1EC1"/>
    <w:rsid w:val="003C22BD"/>
    <w:rsid w:val="003C2D07"/>
    <w:rsid w:val="003C31AC"/>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E12"/>
    <w:rsid w:val="003D4190"/>
    <w:rsid w:val="003D4819"/>
    <w:rsid w:val="003D49EC"/>
    <w:rsid w:val="003D4C88"/>
    <w:rsid w:val="003D4EEC"/>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DF1"/>
    <w:rsid w:val="003E0F2B"/>
    <w:rsid w:val="003E12D3"/>
    <w:rsid w:val="003E143C"/>
    <w:rsid w:val="003E1902"/>
    <w:rsid w:val="003E1A19"/>
    <w:rsid w:val="003E1AAC"/>
    <w:rsid w:val="003E1BC9"/>
    <w:rsid w:val="003E274D"/>
    <w:rsid w:val="003E3784"/>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897"/>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28E9"/>
    <w:rsid w:val="0040290A"/>
    <w:rsid w:val="0040297E"/>
    <w:rsid w:val="00402A21"/>
    <w:rsid w:val="00403538"/>
    <w:rsid w:val="004036AB"/>
    <w:rsid w:val="00404F54"/>
    <w:rsid w:val="00404F88"/>
    <w:rsid w:val="00404FDE"/>
    <w:rsid w:val="00405261"/>
    <w:rsid w:val="004056FF"/>
    <w:rsid w:val="0040680B"/>
    <w:rsid w:val="00406866"/>
    <w:rsid w:val="00406922"/>
    <w:rsid w:val="00406E13"/>
    <w:rsid w:val="00406EAF"/>
    <w:rsid w:val="00406FD5"/>
    <w:rsid w:val="004073C8"/>
    <w:rsid w:val="00407512"/>
    <w:rsid w:val="00410897"/>
    <w:rsid w:val="004108DC"/>
    <w:rsid w:val="0041100A"/>
    <w:rsid w:val="00411126"/>
    <w:rsid w:val="004114AD"/>
    <w:rsid w:val="004116F2"/>
    <w:rsid w:val="00412096"/>
    <w:rsid w:val="00412468"/>
    <w:rsid w:val="00412855"/>
    <w:rsid w:val="00412AC0"/>
    <w:rsid w:val="00412BC1"/>
    <w:rsid w:val="00412BF8"/>
    <w:rsid w:val="00413216"/>
    <w:rsid w:val="0041372E"/>
    <w:rsid w:val="004143A2"/>
    <w:rsid w:val="004148BE"/>
    <w:rsid w:val="004149B8"/>
    <w:rsid w:val="00414A66"/>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88B"/>
    <w:rsid w:val="004248C2"/>
    <w:rsid w:val="004249BB"/>
    <w:rsid w:val="0042530D"/>
    <w:rsid w:val="00425C5C"/>
    <w:rsid w:val="00425EF5"/>
    <w:rsid w:val="00426800"/>
    <w:rsid w:val="00426F2C"/>
    <w:rsid w:val="00426F57"/>
    <w:rsid w:val="00427381"/>
    <w:rsid w:val="004276B6"/>
    <w:rsid w:val="0042786A"/>
    <w:rsid w:val="0042788A"/>
    <w:rsid w:val="00427EB7"/>
    <w:rsid w:val="0043002A"/>
    <w:rsid w:val="00430D00"/>
    <w:rsid w:val="00431629"/>
    <w:rsid w:val="0043393E"/>
    <w:rsid w:val="00433D29"/>
    <w:rsid w:val="0043468F"/>
    <w:rsid w:val="00434961"/>
    <w:rsid w:val="00434F88"/>
    <w:rsid w:val="00434FB3"/>
    <w:rsid w:val="00435040"/>
    <w:rsid w:val="0043505F"/>
    <w:rsid w:val="00435592"/>
    <w:rsid w:val="00436652"/>
    <w:rsid w:val="0043697E"/>
    <w:rsid w:val="00436A5D"/>
    <w:rsid w:val="00437494"/>
    <w:rsid w:val="00437FA9"/>
    <w:rsid w:val="00440A58"/>
    <w:rsid w:val="00440D37"/>
    <w:rsid w:val="004412AA"/>
    <w:rsid w:val="00441B0B"/>
    <w:rsid w:val="00442167"/>
    <w:rsid w:val="0044247E"/>
    <w:rsid w:val="004433FA"/>
    <w:rsid w:val="004435FD"/>
    <w:rsid w:val="00443958"/>
    <w:rsid w:val="00443D68"/>
    <w:rsid w:val="00444B52"/>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A0"/>
    <w:rsid w:val="00454D07"/>
    <w:rsid w:val="00454D6D"/>
    <w:rsid w:val="0045528D"/>
    <w:rsid w:val="0045562C"/>
    <w:rsid w:val="00455C58"/>
    <w:rsid w:val="00455E81"/>
    <w:rsid w:val="00456168"/>
    <w:rsid w:val="004563A3"/>
    <w:rsid w:val="004566A2"/>
    <w:rsid w:val="00456849"/>
    <w:rsid w:val="00456B32"/>
    <w:rsid w:val="00456BC1"/>
    <w:rsid w:val="00457555"/>
    <w:rsid w:val="00457CA3"/>
    <w:rsid w:val="00457E0A"/>
    <w:rsid w:val="004601AC"/>
    <w:rsid w:val="004601AF"/>
    <w:rsid w:val="0046053F"/>
    <w:rsid w:val="004616F1"/>
    <w:rsid w:val="00461D64"/>
    <w:rsid w:val="00462791"/>
    <w:rsid w:val="00462814"/>
    <w:rsid w:val="00463A9D"/>
    <w:rsid w:val="00463C99"/>
    <w:rsid w:val="0046427A"/>
    <w:rsid w:val="004644A3"/>
    <w:rsid w:val="004646C1"/>
    <w:rsid w:val="00464B71"/>
    <w:rsid w:val="00464FF8"/>
    <w:rsid w:val="0046500A"/>
    <w:rsid w:val="004652CE"/>
    <w:rsid w:val="00465489"/>
    <w:rsid w:val="004657E4"/>
    <w:rsid w:val="00465828"/>
    <w:rsid w:val="0046584E"/>
    <w:rsid w:val="00465B3E"/>
    <w:rsid w:val="00466137"/>
    <w:rsid w:val="00466271"/>
    <w:rsid w:val="004669FB"/>
    <w:rsid w:val="0046778D"/>
    <w:rsid w:val="00467DF4"/>
    <w:rsid w:val="004706C7"/>
    <w:rsid w:val="00470829"/>
    <w:rsid w:val="00470A41"/>
    <w:rsid w:val="00470DBA"/>
    <w:rsid w:val="00471053"/>
    <w:rsid w:val="0047116A"/>
    <w:rsid w:val="004711FB"/>
    <w:rsid w:val="0047129C"/>
    <w:rsid w:val="004713C1"/>
    <w:rsid w:val="004719C0"/>
    <w:rsid w:val="00471EA2"/>
    <w:rsid w:val="00472268"/>
    <w:rsid w:val="00472388"/>
    <w:rsid w:val="00472CB4"/>
    <w:rsid w:val="00472E42"/>
    <w:rsid w:val="00472E99"/>
    <w:rsid w:val="004730B9"/>
    <w:rsid w:val="004737F5"/>
    <w:rsid w:val="00473823"/>
    <w:rsid w:val="00473B94"/>
    <w:rsid w:val="004742EE"/>
    <w:rsid w:val="00475112"/>
    <w:rsid w:val="0047547D"/>
    <w:rsid w:val="004763D2"/>
    <w:rsid w:val="0047664A"/>
    <w:rsid w:val="0047683C"/>
    <w:rsid w:val="00476A47"/>
    <w:rsid w:val="00477497"/>
    <w:rsid w:val="004779B3"/>
    <w:rsid w:val="00477CF3"/>
    <w:rsid w:val="00477EEA"/>
    <w:rsid w:val="00480E96"/>
    <w:rsid w:val="00480F8A"/>
    <w:rsid w:val="00481296"/>
    <w:rsid w:val="004812FC"/>
    <w:rsid w:val="004819F1"/>
    <w:rsid w:val="004820B6"/>
    <w:rsid w:val="00482104"/>
    <w:rsid w:val="00482B63"/>
    <w:rsid w:val="00482BE9"/>
    <w:rsid w:val="0048322D"/>
    <w:rsid w:val="004834F4"/>
    <w:rsid w:val="004836CF"/>
    <w:rsid w:val="00483D1B"/>
    <w:rsid w:val="00483E8B"/>
    <w:rsid w:val="00484A79"/>
    <w:rsid w:val="00484A87"/>
    <w:rsid w:val="00484B5B"/>
    <w:rsid w:val="004850E5"/>
    <w:rsid w:val="0048519F"/>
    <w:rsid w:val="004852BA"/>
    <w:rsid w:val="00485503"/>
    <w:rsid w:val="0048564B"/>
    <w:rsid w:val="00485E83"/>
    <w:rsid w:val="00485F1A"/>
    <w:rsid w:val="004864F7"/>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3427"/>
    <w:rsid w:val="004B34F4"/>
    <w:rsid w:val="004B35BB"/>
    <w:rsid w:val="004B377E"/>
    <w:rsid w:val="004B3802"/>
    <w:rsid w:val="004B4295"/>
    <w:rsid w:val="004B44DE"/>
    <w:rsid w:val="004B4CE7"/>
    <w:rsid w:val="004B4E8F"/>
    <w:rsid w:val="004B5155"/>
    <w:rsid w:val="004B5BEE"/>
    <w:rsid w:val="004B6430"/>
    <w:rsid w:val="004B6B43"/>
    <w:rsid w:val="004B6CEF"/>
    <w:rsid w:val="004B7BBA"/>
    <w:rsid w:val="004C00F5"/>
    <w:rsid w:val="004C0B6F"/>
    <w:rsid w:val="004C1857"/>
    <w:rsid w:val="004C18BA"/>
    <w:rsid w:val="004C220F"/>
    <w:rsid w:val="004C2306"/>
    <w:rsid w:val="004C2F13"/>
    <w:rsid w:val="004C32F4"/>
    <w:rsid w:val="004C3C18"/>
    <w:rsid w:val="004C4782"/>
    <w:rsid w:val="004C4CA5"/>
    <w:rsid w:val="004C4F9D"/>
    <w:rsid w:val="004C5443"/>
    <w:rsid w:val="004C5740"/>
    <w:rsid w:val="004C5B95"/>
    <w:rsid w:val="004C5FA1"/>
    <w:rsid w:val="004C6205"/>
    <w:rsid w:val="004C64B8"/>
    <w:rsid w:val="004C6861"/>
    <w:rsid w:val="004C6C47"/>
    <w:rsid w:val="004C6D16"/>
    <w:rsid w:val="004C6E14"/>
    <w:rsid w:val="004C6FA5"/>
    <w:rsid w:val="004C6FE6"/>
    <w:rsid w:val="004C6FEE"/>
    <w:rsid w:val="004D0257"/>
    <w:rsid w:val="004D06A5"/>
    <w:rsid w:val="004D073A"/>
    <w:rsid w:val="004D0E50"/>
    <w:rsid w:val="004D1B00"/>
    <w:rsid w:val="004D2138"/>
    <w:rsid w:val="004D26B5"/>
    <w:rsid w:val="004D2BD0"/>
    <w:rsid w:val="004D317A"/>
    <w:rsid w:val="004D3792"/>
    <w:rsid w:val="004D40F7"/>
    <w:rsid w:val="004D4B9C"/>
    <w:rsid w:val="004D5045"/>
    <w:rsid w:val="004D5C6A"/>
    <w:rsid w:val="004D6EE1"/>
    <w:rsid w:val="004D6F0A"/>
    <w:rsid w:val="004D75BB"/>
    <w:rsid w:val="004E0405"/>
    <w:rsid w:val="004E083C"/>
    <w:rsid w:val="004E0CB7"/>
    <w:rsid w:val="004E0E50"/>
    <w:rsid w:val="004E0F23"/>
    <w:rsid w:val="004E124B"/>
    <w:rsid w:val="004E146F"/>
    <w:rsid w:val="004E19DB"/>
    <w:rsid w:val="004E217C"/>
    <w:rsid w:val="004E2723"/>
    <w:rsid w:val="004E289C"/>
    <w:rsid w:val="004E2976"/>
    <w:rsid w:val="004E3470"/>
    <w:rsid w:val="004E38F5"/>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F8"/>
    <w:rsid w:val="004F0408"/>
    <w:rsid w:val="004F0782"/>
    <w:rsid w:val="004F147F"/>
    <w:rsid w:val="004F1623"/>
    <w:rsid w:val="004F1627"/>
    <w:rsid w:val="004F177A"/>
    <w:rsid w:val="004F1B2F"/>
    <w:rsid w:val="004F1C72"/>
    <w:rsid w:val="004F1C8E"/>
    <w:rsid w:val="004F2188"/>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65"/>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668"/>
    <w:rsid w:val="00505717"/>
    <w:rsid w:val="00505723"/>
    <w:rsid w:val="00506095"/>
    <w:rsid w:val="00506347"/>
    <w:rsid w:val="00506C24"/>
    <w:rsid w:val="00506F69"/>
    <w:rsid w:val="005078E9"/>
    <w:rsid w:val="00507B6C"/>
    <w:rsid w:val="00510216"/>
    <w:rsid w:val="005105BB"/>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BC6"/>
    <w:rsid w:val="00515E35"/>
    <w:rsid w:val="005160EF"/>
    <w:rsid w:val="00516368"/>
    <w:rsid w:val="0051676B"/>
    <w:rsid w:val="00516C4F"/>
    <w:rsid w:val="0051749D"/>
    <w:rsid w:val="0051754F"/>
    <w:rsid w:val="0051780A"/>
    <w:rsid w:val="00517A60"/>
    <w:rsid w:val="00517C80"/>
    <w:rsid w:val="00517D36"/>
    <w:rsid w:val="0052020B"/>
    <w:rsid w:val="00520566"/>
    <w:rsid w:val="00520B1E"/>
    <w:rsid w:val="0052182F"/>
    <w:rsid w:val="005219C9"/>
    <w:rsid w:val="005228B2"/>
    <w:rsid w:val="00522CF7"/>
    <w:rsid w:val="005230F1"/>
    <w:rsid w:val="005233EA"/>
    <w:rsid w:val="0052342E"/>
    <w:rsid w:val="00523E09"/>
    <w:rsid w:val="00523FE3"/>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40430"/>
    <w:rsid w:val="005407E6"/>
    <w:rsid w:val="0054098B"/>
    <w:rsid w:val="00541262"/>
    <w:rsid w:val="0054161F"/>
    <w:rsid w:val="0054173E"/>
    <w:rsid w:val="00541788"/>
    <w:rsid w:val="005421BE"/>
    <w:rsid w:val="00542739"/>
    <w:rsid w:val="00542C73"/>
    <w:rsid w:val="00542F46"/>
    <w:rsid w:val="00543052"/>
    <w:rsid w:val="00543179"/>
    <w:rsid w:val="0054404E"/>
    <w:rsid w:val="005440FD"/>
    <w:rsid w:val="0054475A"/>
    <w:rsid w:val="005447B8"/>
    <w:rsid w:val="00544FAD"/>
    <w:rsid w:val="00546499"/>
    <w:rsid w:val="00546A8C"/>
    <w:rsid w:val="005476D8"/>
    <w:rsid w:val="00547AFA"/>
    <w:rsid w:val="00547DF2"/>
    <w:rsid w:val="00550092"/>
    <w:rsid w:val="005500E0"/>
    <w:rsid w:val="005503AF"/>
    <w:rsid w:val="005508BC"/>
    <w:rsid w:val="0055111D"/>
    <w:rsid w:val="005518B3"/>
    <w:rsid w:val="00551D9C"/>
    <w:rsid w:val="00551F0F"/>
    <w:rsid w:val="00552191"/>
    <w:rsid w:val="00552279"/>
    <w:rsid w:val="00552812"/>
    <w:rsid w:val="00553202"/>
    <w:rsid w:val="00553276"/>
    <w:rsid w:val="00553448"/>
    <w:rsid w:val="0055378D"/>
    <w:rsid w:val="00554097"/>
    <w:rsid w:val="00554468"/>
    <w:rsid w:val="005549F3"/>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EFC"/>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B8"/>
    <w:rsid w:val="005723FD"/>
    <w:rsid w:val="00572630"/>
    <w:rsid w:val="005728B7"/>
    <w:rsid w:val="00572B11"/>
    <w:rsid w:val="00573509"/>
    <w:rsid w:val="005736A6"/>
    <w:rsid w:val="00573966"/>
    <w:rsid w:val="00573CAD"/>
    <w:rsid w:val="00573FE4"/>
    <w:rsid w:val="00574077"/>
    <w:rsid w:val="00574412"/>
    <w:rsid w:val="00575F57"/>
    <w:rsid w:val="005762F3"/>
    <w:rsid w:val="00576634"/>
    <w:rsid w:val="005772CC"/>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7700"/>
    <w:rsid w:val="005902E0"/>
    <w:rsid w:val="00590736"/>
    <w:rsid w:val="00590CB9"/>
    <w:rsid w:val="00590DE9"/>
    <w:rsid w:val="00590F93"/>
    <w:rsid w:val="0059109E"/>
    <w:rsid w:val="005911D8"/>
    <w:rsid w:val="00591FA3"/>
    <w:rsid w:val="005921B2"/>
    <w:rsid w:val="005926C7"/>
    <w:rsid w:val="005938E4"/>
    <w:rsid w:val="00593B52"/>
    <w:rsid w:val="00593CE5"/>
    <w:rsid w:val="0059410F"/>
    <w:rsid w:val="0059465E"/>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6CD"/>
    <w:rsid w:val="005B27E6"/>
    <w:rsid w:val="005B285D"/>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B60"/>
    <w:rsid w:val="005C2CEB"/>
    <w:rsid w:val="005C300F"/>
    <w:rsid w:val="005C3319"/>
    <w:rsid w:val="005C3349"/>
    <w:rsid w:val="005C34AE"/>
    <w:rsid w:val="005C363D"/>
    <w:rsid w:val="005C3D1E"/>
    <w:rsid w:val="005C3DD3"/>
    <w:rsid w:val="005C3E0A"/>
    <w:rsid w:val="005C5574"/>
    <w:rsid w:val="005C56CF"/>
    <w:rsid w:val="005C5A6A"/>
    <w:rsid w:val="005C5DB0"/>
    <w:rsid w:val="005C5F9E"/>
    <w:rsid w:val="005C5FD0"/>
    <w:rsid w:val="005C6532"/>
    <w:rsid w:val="005C6EFE"/>
    <w:rsid w:val="005C7299"/>
    <w:rsid w:val="005C7668"/>
    <w:rsid w:val="005C7DAE"/>
    <w:rsid w:val="005C7E6E"/>
    <w:rsid w:val="005C7F3D"/>
    <w:rsid w:val="005D0090"/>
    <w:rsid w:val="005D079C"/>
    <w:rsid w:val="005D0D2D"/>
    <w:rsid w:val="005D12DE"/>
    <w:rsid w:val="005D16F5"/>
    <w:rsid w:val="005D1995"/>
    <w:rsid w:val="005D27D4"/>
    <w:rsid w:val="005D285A"/>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AF"/>
    <w:rsid w:val="005F1C8D"/>
    <w:rsid w:val="005F206C"/>
    <w:rsid w:val="005F21A4"/>
    <w:rsid w:val="005F2307"/>
    <w:rsid w:val="005F2B81"/>
    <w:rsid w:val="005F2E55"/>
    <w:rsid w:val="005F386F"/>
    <w:rsid w:val="005F3AAD"/>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64F2"/>
    <w:rsid w:val="006069D0"/>
    <w:rsid w:val="006076BE"/>
    <w:rsid w:val="006077A5"/>
    <w:rsid w:val="006077A6"/>
    <w:rsid w:val="00607B04"/>
    <w:rsid w:val="00610382"/>
    <w:rsid w:val="00610411"/>
    <w:rsid w:val="0061083A"/>
    <w:rsid w:val="0061098F"/>
    <w:rsid w:val="00612281"/>
    <w:rsid w:val="006122A3"/>
    <w:rsid w:val="00612385"/>
    <w:rsid w:val="006127A0"/>
    <w:rsid w:val="0061282D"/>
    <w:rsid w:val="00612C7A"/>
    <w:rsid w:val="00612F1D"/>
    <w:rsid w:val="00614B9E"/>
    <w:rsid w:val="00615687"/>
    <w:rsid w:val="006157E9"/>
    <w:rsid w:val="00615870"/>
    <w:rsid w:val="00616679"/>
    <w:rsid w:val="00616AEC"/>
    <w:rsid w:val="00616B0E"/>
    <w:rsid w:val="00616B6B"/>
    <w:rsid w:val="00616F36"/>
    <w:rsid w:val="00617C31"/>
    <w:rsid w:val="00617CD9"/>
    <w:rsid w:val="00617E39"/>
    <w:rsid w:val="00617FD7"/>
    <w:rsid w:val="00621069"/>
    <w:rsid w:val="00621568"/>
    <w:rsid w:val="00621838"/>
    <w:rsid w:val="0062220E"/>
    <w:rsid w:val="006223EB"/>
    <w:rsid w:val="00622567"/>
    <w:rsid w:val="00622574"/>
    <w:rsid w:val="006235BD"/>
    <w:rsid w:val="00623652"/>
    <w:rsid w:val="006240F9"/>
    <w:rsid w:val="0062471B"/>
    <w:rsid w:val="00624B8E"/>
    <w:rsid w:val="00624F71"/>
    <w:rsid w:val="00624FCE"/>
    <w:rsid w:val="00625421"/>
    <w:rsid w:val="006254B0"/>
    <w:rsid w:val="00625C39"/>
    <w:rsid w:val="0062607D"/>
    <w:rsid w:val="006260BA"/>
    <w:rsid w:val="00626BEE"/>
    <w:rsid w:val="00626CB4"/>
    <w:rsid w:val="00627268"/>
    <w:rsid w:val="0062764A"/>
    <w:rsid w:val="006276C1"/>
    <w:rsid w:val="00627D90"/>
    <w:rsid w:val="00627FB8"/>
    <w:rsid w:val="0063066F"/>
    <w:rsid w:val="0063095F"/>
    <w:rsid w:val="00630BAC"/>
    <w:rsid w:val="00630EEB"/>
    <w:rsid w:val="006316AF"/>
    <w:rsid w:val="00631C69"/>
    <w:rsid w:val="006332BD"/>
    <w:rsid w:val="006333AF"/>
    <w:rsid w:val="006333D3"/>
    <w:rsid w:val="0063346E"/>
    <w:rsid w:val="0063363F"/>
    <w:rsid w:val="00633924"/>
    <w:rsid w:val="00633EDE"/>
    <w:rsid w:val="00634FD2"/>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57B"/>
    <w:rsid w:val="006541BA"/>
    <w:rsid w:val="00654355"/>
    <w:rsid w:val="006546F9"/>
    <w:rsid w:val="00655233"/>
    <w:rsid w:val="00655E27"/>
    <w:rsid w:val="00657126"/>
    <w:rsid w:val="0065748A"/>
    <w:rsid w:val="00657941"/>
    <w:rsid w:val="00657D03"/>
    <w:rsid w:val="00660339"/>
    <w:rsid w:val="00660C9B"/>
    <w:rsid w:val="00661EC2"/>
    <w:rsid w:val="0066217E"/>
    <w:rsid w:val="006621EA"/>
    <w:rsid w:val="006627C9"/>
    <w:rsid w:val="00662FEF"/>
    <w:rsid w:val="0066349B"/>
    <w:rsid w:val="00663501"/>
    <w:rsid w:val="0066373D"/>
    <w:rsid w:val="00663FAA"/>
    <w:rsid w:val="00664A62"/>
    <w:rsid w:val="0066502D"/>
    <w:rsid w:val="006651CB"/>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A95"/>
    <w:rsid w:val="006A6D94"/>
    <w:rsid w:val="006B0236"/>
    <w:rsid w:val="006B0CE7"/>
    <w:rsid w:val="006B0E47"/>
    <w:rsid w:val="006B15C7"/>
    <w:rsid w:val="006B1C54"/>
    <w:rsid w:val="006B1CB5"/>
    <w:rsid w:val="006B1E19"/>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BD4"/>
    <w:rsid w:val="006B6CB7"/>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C6F"/>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2722"/>
    <w:rsid w:val="006D359C"/>
    <w:rsid w:val="006D3992"/>
    <w:rsid w:val="006D3B86"/>
    <w:rsid w:val="006D3D12"/>
    <w:rsid w:val="006D419E"/>
    <w:rsid w:val="006D4394"/>
    <w:rsid w:val="006D48C5"/>
    <w:rsid w:val="006D48E5"/>
    <w:rsid w:val="006D4D74"/>
    <w:rsid w:val="006D50E3"/>
    <w:rsid w:val="006D50EE"/>
    <w:rsid w:val="006D5372"/>
    <w:rsid w:val="006D5C5A"/>
    <w:rsid w:val="006D661C"/>
    <w:rsid w:val="006D661D"/>
    <w:rsid w:val="006D6B32"/>
    <w:rsid w:val="006D7075"/>
    <w:rsid w:val="006D7200"/>
    <w:rsid w:val="006D7715"/>
    <w:rsid w:val="006D787D"/>
    <w:rsid w:val="006E0D51"/>
    <w:rsid w:val="006E0F2D"/>
    <w:rsid w:val="006E10DF"/>
    <w:rsid w:val="006E1366"/>
    <w:rsid w:val="006E1AD8"/>
    <w:rsid w:val="006E2899"/>
    <w:rsid w:val="006E295E"/>
    <w:rsid w:val="006E2D72"/>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3160"/>
    <w:rsid w:val="006F39D2"/>
    <w:rsid w:val="006F3BC9"/>
    <w:rsid w:val="006F3DAC"/>
    <w:rsid w:val="006F4B3D"/>
    <w:rsid w:val="006F4E3F"/>
    <w:rsid w:val="006F4E4C"/>
    <w:rsid w:val="006F4FEE"/>
    <w:rsid w:val="006F6180"/>
    <w:rsid w:val="006F6839"/>
    <w:rsid w:val="006F699C"/>
    <w:rsid w:val="006F6A22"/>
    <w:rsid w:val="006F6FBA"/>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D4A"/>
    <w:rsid w:val="00707AF0"/>
    <w:rsid w:val="00707CF6"/>
    <w:rsid w:val="0071030F"/>
    <w:rsid w:val="007103D7"/>
    <w:rsid w:val="00710F5F"/>
    <w:rsid w:val="00710FEA"/>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5C2"/>
    <w:rsid w:val="00722949"/>
    <w:rsid w:val="007229B3"/>
    <w:rsid w:val="00723A42"/>
    <w:rsid w:val="00723AA2"/>
    <w:rsid w:val="007240AB"/>
    <w:rsid w:val="00724427"/>
    <w:rsid w:val="00724645"/>
    <w:rsid w:val="00724A0D"/>
    <w:rsid w:val="007255B3"/>
    <w:rsid w:val="00726872"/>
    <w:rsid w:val="00726963"/>
    <w:rsid w:val="0072732F"/>
    <w:rsid w:val="00727888"/>
    <w:rsid w:val="00727C2D"/>
    <w:rsid w:val="00730BC0"/>
    <w:rsid w:val="007310B7"/>
    <w:rsid w:val="00731224"/>
    <w:rsid w:val="00731BB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A89"/>
    <w:rsid w:val="00735D43"/>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F44"/>
    <w:rsid w:val="007457F6"/>
    <w:rsid w:val="00745D88"/>
    <w:rsid w:val="00746EB3"/>
    <w:rsid w:val="00746FD9"/>
    <w:rsid w:val="00747343"/>
    <w:rsid w:val="007479AA"/>
    <w:rsid w:val="007479D8"/>
    <w:rsid w:val="00747A86"/>
    <w:rsid w:val="00747BAC"/>
    <w:rsid w:val="00747CCF"/>
    <w:rsid w:val="00747F8E"/>
    <w:rsid w:val="007505E6"/>
    <w:rsid w:val="00750658"/>
    <w:rsid w:val="007508BF"/>
    <w:rsid w:val="00750F39"/>
    <w:rsid w:val="00751055"/>
    <w:rsid w:val="007513BD"/>
    <w:rsid w:val="00751534"/>
    <w:rsid w:val="00751553"/>
    <w:rsid w:val="0075187F"/>
    <w:rsid w:val="00752731"/>
    <w:rsid w:val="0075287C"/>
    <w:rsid w:val="007537B8"/>
    <w:rsid w:val="007540CA"/>
    <w:rsid w:val="00754152"/>
    <w:rsid w:val="007541C2"/>
    <w:rsid w:val="00754AD0"/>
    <w:rsid w:val="00755C78"/>
    <w:rsid w:val="007561F8"/>
    <w:rsid w:val="007565BC"/>
    <w:rsid w:val="00756688"/>
    <w:rsid w:val="007568E7"/>
    <w:rsid w:val="00756C22"/>
    <w:rsid w:val="00756CDB"/>
    <w:rsid w:val="00756D2D"/>
    <w:rsid w:val="00756FCC"/>
    <w:rsid w:val="00757A0B"/>
    <w:rsid w:val="0076078B"/>
    <w:rsid w:val="0076095F"/>
    <w:rsid w:val="0076199F"/>
    <w:rsid w:val="007622EA"/>
    <w:rsid w:val="00762A6F"/>
    <w:rsid w:val="00763099"/>
    <w:rsid w:val="00763613"/>
    <w:rsid w:val="00763726"/>
    <w:rsid w:val="00763FA8"/>
    <w:rsid w:val="00764887"/>
    <w:rsid w:val="00764E82"/>
    <w:rsid w:val="00765101"/>
    <w:rsid w:val="007656BE"/>
    <w:rsid w:val="00765A50"/>
    <w:rsid w:val="00766229"/>
    <w:rsid w:val="007662E2"/>
    <w:rsid w:val="00766496"/>
    <w:rsid w:val="0076661B"/>
    <w:rsid w:val="007667A7"/>
    <w:rsid w:val="00766E47"/>
    <w:rsid w:val="00767B73"/>
    <w:rsid w:val="007701FF"/>
    <w:rsid w:val="00771272"/>
    <w:rsid w:val="00772A5A"/>
    <w:rsid w:val="00772A77"/>
    <w:rsid w:val="00773540"/>
    <w:rsid w:val="00774508"/>
    <w:rsid w:val="00774942"/>
    <w:rsid w:val="0077565D"/>
    <w:rsid w:val="007757D8"/>
    <w:rsid w:val="0077658B"/>
    <w:rsid w:val="00776768"/>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C80"/>
    <w:rsid w:val="007A2612"/>
    <w:rsid w:val="007A284D"/>
    <w:rsid w:val="007A28F9"/>
    <w:rsid w:val="007A305B"/>
    <w:rsid w:val="007A332B"/>
    <w:rsid w:val="007A3959"/>
    <w:rsid w:val="007A3C54"/>
    <w:rsid w:val="007A3C88"/>
    <w:rsid w:val="007A4458"/>
    <w:rsid w:val="007A4520"/>
    <w:rsid w:val="007A4914"/>
    <w:rsid w:val="007A51BB"/>
    <w:rsid w:val="007A5BA8"/>
    <w:rsid w:val="007A5D88"/>
    <w:rsid w:val="007A603C"/>
    <w:rsid w:val="007A6436"/>
    <w:rsid w:val="007A6928"/>
    <w:rsid w:val="007A78BE"/>
    <w:rsid w:val="007A7951"/>
    <w:rsid w:val="007A7A40"/>
    <w:rsid w:val="007A7FCA"/>
    <w:rsid w:val="007B012F"/>
    <w:rsid w:val="007B0132"/>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912"/>
    <w:rsid w:val="007B5EA4"/>
    <w:rsid w:val="007B722A"/>
    <w:rsid w:val="007B775C"/>
    <w:rsid w:val="007C02B9"/>
    <w:rsid w:val="007C148A"/>
    <w:rsid w:val="007C19DE"/>
    <w:rsid w:val="007C19E2"/>
    <w:rsid w:val="007C23CB"/>
    <w:rsid w:val="007C25A9"/>
    <w:rsid w:val="007C284D"/>
    <w:rsid w:val="007C3641"/>
    <w:rsid w:val="007C39D8"/>
    <w:rsid w:val="007C3AA1"/>
    <w:rsid w:val="007C3C80"/>
    <w:rsid w:val="007C4842"/>
    <w:rsid w:val="007C496C"/>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119D"/>
    <w:rsid w:val="007D127C"/>
    <w:rsid w:val="007D268D"/>
    <w:rsid w:val="007D28DC"/>
    <w:rsid w:val="007D298C"/>
    <w:rsid w:val="007D2F4F"/>
    <w:rsid w:val="007D3651"/>
    <w:rsid w:val="007D37A8"/>
    <w:rsid w:val="007D383E"/>
    <w:rsid w:val="007D38CA"/>
    <w:rsid w:val="007D3E28"/>
    <w:rsid w:val="007D4AE9"/>
    <w:rsid w:val="007D4E6F"/>
    <w:rsid w:val="007D56A6"/>
    <w:rsid w:val="007D5A40"/>
    <w:rsid w:val="007D6162"/>
    <w:rsid w:val="007D6B79"/>
    <w:rsid w:val="007D6EA6"/>
    <w:rsid w:val="007D70F9"/>
    <w:rsid w:val="007D714E"/>
    <w:rsid w:val="007D78D2"/>
    <w:rsid w:val="007D7BA1"/>
    <w:rsid w:val="007E0744"/>
    <w:rsid w:val="007E07A3"/>
    <w:rsid w:val="007E1198"/>
    <w:rsid w:val="007E1ABC"/>
    <w:rsid w:val="007E230B"/>
    <w:rsid w:val="007E2681"/>
    <w:rsid w:val="007E29AB"/>
    <w:rsid w:val="007E32FF"/>
    <w:rsid w:val="007E39A1"/>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F5F"/>
    <w:rsid w:val="008031F0"/>
    <w:rsid w:val="008036AC"/>
    <w:rsid w:val="0080388D"/>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6362"/>
    <w:rsid w:val="00816914"/>
    <w:rsid w:val="00816A4B"/>
    <w:rsid w:val="00816B7C"/>
    <w:rsid w:val="00817CB2"/>
    <w:rsid w:val="0082023B"/>
    <w:rsid w:val="008205A8"/>
    <w:rsid w:val="00820651"/>
    <w:rsid w:val="00820990"/>
    <w:rsid w:val="00820B7E"/>
    <w:rsid w:val="00820E22"/>
    <w:rsid w:val="0082112D"/>
    <w:rsid w:val="00821D9B"/>
    <w:rsid w:val="00822385"/>
    <w:rsid w:val="00822478"/>
    <w:rsid w:val="008225E2"/>
    <w:rsid w:val="00822FC5"/>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D6E"/>
    <w:rsid w:val="00831218"/>
    <w:rsid w:val="008316E0"/>
    <w:rsid w:val="00831755"/>
    <w:rsid w:val="00831A5D"/>
    <w:rsid w:val="00831AC1"/>
    <w:rsid w:val="00831B1C"/>
    <w:rsid w:val="008325D1"/>
    <w:rsid w:val="00832904"/>
    <w:rsid w:val="00833252"/>
    <w:rsid w:val="008336B8"/>
    <w:rsid w:val="00833C55"/>
    <w:rsid w:val="008341F6"/>
    <w:rsid w:val="00834C2D"/>
    <w:rsid w:val="00835DCE"/>
    <w:rsid w:val="008360CE"/>
    <w:rsid w:val="00836B23"/>
    <w:rsid w:val="00836E8D"/>
    <w:rsid w:val="00837D86"/>
    <w:rsid w:val="008411E1"/>
    <w:rsid w:val="0084167D"/>
    <w:rsid w:val="008419ED"/>
    <w:rsid w:val="00841F8D"/>
    <w:rsid w:val="0084247D"/>
    <w:rsid w:val="00842CD5"/>
    <w:rsid w:val="00842D7B"/>
    <w:rsid w:val="00842EB4"/>
    <w:rsid w:val="00843229"/>
    <w:rsid w:val="0084381D"/>
    <w:rsid w:val="0084466B"/>
    <w:rsid w:val="00844785"/>
    <w:rsid w:val="008447B0"/>
    <w:rsid w:val="0084532F"/>
    <w:rsid w:val="008453AD"/>
    <w:rsid w:val="008456EC"/>
    <w:rsid w:val="00845A42"/>
    <w:rsid w:val="00845A82"/>
    <w:rsid w:val="008475D4"/>
    <w:rsid w:val="00847E27"/>
    <w:rsid w:val="00850452"/>
    <w:rsid w:val="008506C0"/>
    <w:rsid w:val="0085099E"/>
    <w:rsid w:val="00851057"/>
    <w:rsid w:val="00851092"/>
    <w:rsid w:val="00851428"/>
    <w:rsid w:val="0085143A"/>
    <w:rsid w:val="008523CD"/>
    <w:rsid w:val="0085266B"/>
    <w:rsid w:val="00852C9E"/>
    <w:rsid w:val="00853DB1"/>
    <w:rsid w:val="00854097"/>
    <w:rsid w:val="008541AE"/>
    <w:rsid w:val="008544A1"/>
    <w:rsid w:val="00854C81"/>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506D"/>
    <w:rsid w:val="0087543E"/>
    <w:rsid w:val="00875AB7"/>
    <w:rsid w:val="00875B12"/>
    <w:rsid w:val="00875B3F"/>
    <w:rsid w:val="008762EC"/>
    <w:rsid w:val="00876394"/>
    <w:rsid w:val="0087692A"/>
    <w:rsid w:val="00876D2F"/>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44"/>
    <w:rsid w:val="0088776C"/>
    <w:rsid w:val="00887AF8"/>
    <w:rsid w:val="00890527"/>
    <w:rsid w:val="00890D5F"/>
    <w:rsid w:val="00890DF3"/>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745"/>
    <w:rsid w:val="008B7BAD"/>
    <w:rsid w:val="008C198C"/>
    <w:rsid w:val="008C1E34"/>
    <w:rsid w:val="008C24B3"/>
    <w:rsid w:val="008C257A"/>
    <w:rsid w:val="008C3427"/>
    <w:rsid w:val="008C35F5"/>
    <w:rsid w:val="008C3864"/>
    <w:rsid w:val="008C4174"/>
    <w:rsid w:val="008C43A0"/>
    <w:rsid w:val="008C4EBD"/>
    <w:rsid w:val="008C5509"/>
    <w:rsid w:val="008C59EE"/>
    <w:rsid w:val="008C5F06"/>
    <w:rsid w:val="008C6086"/>
    <w:rsid w:val="008C65A5"/>
    <w:rsid w:val="008C6D64"/>
    <w:rsid w:val="008C766E"/>
    <w:rsid w:val="008C78A5"/>
    <w:rsid w:val="008D0425"/>
    <w:rsid w:val="008D16CB"/>
    <w:rsid w:val="008D1A96"/>
    <w:rsid w:val="008D2AF2"/>
    <w:rsid w:val="008D3117"/>
    <w:rsid w:val="008D3A97"/>
    <w:rsid w:val="008D3EB6"/>
    <w:rsid w:val="008D459A"/>
    <w:rsid w:val="008D47EC"/>
    <w:rsid w:val="008D4843"/>
    <w:rsid w:val="008D4C5C"/>
    <w:rsid w:val="008D4E3A"/>
    <w:rsid w:val="008D623F"/>
    <w:rsid w:val="008D6FA5"/>
    <w:rsid w:val="008D7096"/>
    <w:rsid w:val="008D74FA"/>
    <w:rsid w:val="008D78D9"/>
    <w:rsid w:val="008E0710"/>
    <w:rsid w:val="008E0C06"/>
    <w:rsid w:val="008E1527"/>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F3E"/>
    <w:rsid w:val="008F0491"/>
    <w:rsid w:val="008F0592"/>
    <w:rsid w:val="008F05B3"/>
    <w:rsid w:val="008F0BEC"/>
    <w:rsid w:val="008F0F2A"/>
    <w:rsid w:val="008F1147"/>
    <w:rsid w:val="008F1718"/>
    <w:rsid w:val="008F185F"/>
    <w:rsid w:val="008F2E7A"/>
    <w:rsid w:val="008F30E6"/>
    <w:rsid w:val="008F3504"/>
    <w:rsid w:val="008F3AAC"/>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2410"/>
    <w:rsid w:val="00902817"/>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2BF"/>
    <w:rsid w:val="009063ED"/>
    <w:rsid w:val="009064E9"/>
    <w:rsid w:val="009069A4"/>
    <w:rsid w:val="0090763B"/>
    <w:rsid w:val="009078C9"/>
    <w:rsid w:val="00907C6C"/>
    <w:rsid w:val="00907FFE"/>
    <w:rsid w:val="00910240"/>
    <w:rsid w:val="0091090D"/>
    <w:rsid w:val="00910BD6"/>
    <w:rsid w:val="00910D8F"/>
    <w:rsid w:val="00910D97"/>
    <w:rsid w:val="00910FB9"/>
    <w:rsid w:val="00911676"/>
    <w:rsid w:val="00911726"/>
    <w:rsid w:val="00912D87"/>
    <w:rsid w:val="009133A7"/>
    <w:rsid w:val="00913899"/>
    <w:rsid w:val="009147A6"/>
    <w:rsid w:val="00914CB0"/>
    <w:rsid w:val="0091530E"/>
    <w:rsid w:val="009153EA"/>
    <w:rsid w:val="00916223"/>
    <w:rsid w:val="009165D8"/>
    <w:rsid w:val="0091682F"/>
    <w:rsid w:val="0091694D"/>
    <w:rsid w:val="00916C6C"/>
    <w:rsid w:val="00916F9C"/>
    <w:rsid w:val="00917893"/>
    <w:rsid w:val="00917B53"/>
    <w:rsid w:val="00917DDB"/>
    <w:rsid w:val="009203C8"/>
    <w:rsid w:val="00920504"/>
    <w:rsid w:val="00920777"/>
    <w:rsid w:val="0092077D"/>
    <w:rsid w:val="00920EC5"/>
    <w:rsid w:val="00920ED9"/>
    <w:rsid w:val="00921778"/>
    <w:rsid w:val="0092187E"/>
    <w:rsid w:val="009218B3"/>
    <w:rsid w:val="0092191E"/>
    <w:rsid w:val="00921A60"/>
    <w:rsid w:val="00921F60"/>
    <w:rsid w:val="0092228D"/>
    <w:rsid w:val="00922764"/>
    <w:rsid w:val="0092299B"/>
    <w:rsid w:val="00922A4C"/>
    <w:rsid w:val="00922C7E"/>
    <w:rsid w:val="00922D9F"/>
    <w:rsid w:val="0092355D"/>
    <w:rsid w:val="009235DC"/>
    <w:rsid w:val="00923820"/>
    <w:rsid w:val="00924130"/>
    <w:rsid w:val="009247F7"/>
    <w:rsid w:val="00924CBA"/>
    <w:rsid w:val="00925049"/>
    <w:rsid w:val="0092512A"/>
    <w:rsid w:val="00925490"/>
    <w:rsid w:val="00926163"/>
    <w:rsid w:val="00926A86"/>
    <w:rsid w:val="00926E42"/>
    <w:rsid w:val="009271E3"/>
    <w:rsid w:val="00927349"/>
    <w:rsid w:val="009276DE"/>
    <w:rsid w:val="00927959"/>
    <w:rsid w:val="00927C28"/>
    <w:rsid w:val="00927F8A"/>
    <w:rsid w:val="009301B6"/>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6B77"/>
    <w:rsid w:val="00936D2B"/>
    <w:rsid w:val="00936EA9"/>
    <w:rsid w:val="0093762B"/>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E02"/>
    <w:rsid w:val="009515A6"/>
    <w:rsid w:val="00953372"/>
    <w:rsid w:val="00953ECC"/>
    <w:rsid w:val="00954343"/>
    <w:rsid w:val="0095453D"/>
    <w:rsid w:val="00955C13"/>
    <w:rsid w:val="00956346"/>
    <w:rsid w:val="00956602"/>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4946"/>
    <w:rsid w:val="009749AB"/>
    <w:rsid w:val="00974A19"/>
    <w:rsid w:val="00974ABB"/>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5F"/>
    <w:rsid w:val="00984EAB"/>
    <w:rsid w:val="009856AD"/>
    <w:rsid w:val="009857DA"/>
    <w:rsid w:val="00985957"/>
    <w:rsid w:val="0098600A"/>
    <w:rsid w:val="00987F3E"/>
    <w:rsid w:val="00990251"/>
    <w:rsid w:val="009906EF"/>
    <w:rsid w:val="009912AA"/>
    <w:rsid w:val="00991724"/>
    <w:rsid w:val="00992353"/>
    <w:rsid w:val="0099373D"/>
    <w:rsid w:val="0099374D"/>
    <w:rsid w:val="009937DF"/>
    <w:rsid w:val="00994058"/>
    <w:rsid w:val="00994098"/>
    <w:rsid w:val="00994709"/>
    <w:rsid w:val="00995B50"/>
    <w:rsid w:val="00996032"/>
    <w:rsid w:val="009979E3"/>
    <w:rsid w:val="00997B3F"/>
    <w:rsid w:val="00997C0C"/>
    <w:rsid w:val="00997C4C"/>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F25"/>
    <w:rsid w:val="009B11D8"/>
    <w:rsid w:val="009B12E4"/>
    <w:rsid w:val="009B1385"/>
    <w:rsid w:val="009B1647"/>
    <w:rsid w:val="009B21F9"/>
    <w:rsid w:val="009B2563"/>
    <w:rsid w:val="009B313F"/>
    <w:rsid w:val="009B3476"/>
    <w:rsid w:val="009B3536"/>
    <w:rsid w:val="009B3DAC"/>
    <w:rsid w:val="009B4B66"/>
    <w:rsid w:val="009B4D14"/>
    <w:rsid w:val="009B51B5"/>
    <w:rsid w:val="009B527D"/>
    <w:rsid w:val="009B5404"/>
    <w:rsid w:val="009B5716"/>
    <w:rsid w:val="009B5C2B"/>
    <w:rsid w:val="009B5ED1"/>
    <w:rsid w:val="009B6203"/>
    <w:rsid w:val="009B62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9B0"/>
    <w:rsid w:val="009C6A9B"/>
    <w:rsid w:val="009C70FE"/>
    <w:rsid w:val="009C7FB5"/>
    <w:rsid w:val="009D02D3"/>
    <w:rsid w:val="009D059B"/>
    <w:rsid w:val="009D071A"/>
    <w:rsid w:val="009D088C"/>
    <w:rsid w:val="009D0E71"/>
    <w:rsid w:val="009D1E5F"/>
    <w:rsid w:val="009D20AF"/>
    <w:rsid w:val="009D23D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E2"/>
    <w:rsid w:val="009D76D6"/>
    <w:rsid w:val="009D7E61"/>
    <w:rsid w:val="009E0763"/>
    <w:rsid w:val="009E0E69"/>
    <w:rsid w:val="009E0F20"/>
    <w:rsid w:val="009E103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A37"/>
    <w:rsid w:val="009E4BA6"/>
    <w:rsid w:val="009E51B3"/>
    <w:rsid w:val="009E54E3"/>
    <w:rsid w:val="009E5844"/>
    <w:rsid w:val="009E595F"/>
    <w:rsid w:val="009E7225"/>
    <w:rsid w:val="009E76EB"/>
    <w:rsid w:val="009E7764"/>
    <w:rsid w:val="009E77CD"/>
    <w:rsid w:val="009E7936"/>
    <w:rsid w:val="009E7AF6"/>
    <w:rsid w:val="009E7D04"/>
    <w:rsid w:val="009E7E6F"/>
    <w:rsid w:val="009F0151"/>
    <w:rsid w:val="009F020E"/>
    <w:rsid w:val="009F05D1"/>
    <w:rsid w:val="009F14E0"/>
    <w:rsid w:val="009F15D2"/>
    <w:rsid w:val="009F1C81"/>
    <w:rsid w:val="009F1D4E"/>
    <w:rsid w:val="009F1EC7"/>
    <w:rsid w:val="009F1F15"/>
    <w:rsid w:val="009F26DD"/>
    <w:rsid w:val="009F319E"/>
    <w:rsid w:val="009F3399"/>
    <w:rsid w:val="009F3A5C"/>
    <w:rsid w:val="009F3F68"/>
    <w:rsid w:val="009F43C4"/>
    <w:rsid w:val="009F46CA"/>
    <w:rsid w:val="009F46D4"/>
    <w:rsid w:val="009F4A1C"/>
    <w:rsid w:val="009F4B9D"/>
    <w:rsid w:val="009F4EA1"/>
    <w:rsid w:val="009F5081"/>
    <w:rsid w:val="009F52C1"/>
    <w:rsid w:val="009F5321"/>
    <w:rsid w:val="009F558F"/>
    <w:rsid w:val="009F5F09"/>
    <w:rsid w:val="009F6137"/>
    <w:rsid w:val="009F67AD"/>
    <w:rsid w:val="009F68BF"/>
    <w:rsid w:val="009F68F9"/>
    <w:rsid w:val="009F69D1"/>
    <w:rsid w:val="009F6BDE"/>
    <w:rsid w:val="009F6D22"/>
    <w:rsid w:val="009F6FF6"/>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729"/>
    <w:rsid w:val="00A02E0D"/>
    <w:rsid w:val="00A0305B"/>
    <w:rsid w:val="00A03AD7"/>
    <w:rsid w:val="00A03B99"/>
    <w:rsid w:val="00A03EC9"/>
    <w:rsid w:val="00A0428C"/>
    <w:rsid w:val="00A0431E"/>
    <w:rsid w:val="00A0470B"/>
    <w:rsid w:val="00A04D4A"/>
    <w:rsid w:val="00A05149"/>
    <w:rsid w:val="00A052CF"/>
    <w:rsid w:val="00A0666A"/>
    <w:rsid w:val="00A06DA3"/>
    <w:rsid w:val="00A06E88"/>
    <w:rsid w:val="00A0749D"/>
    <w:rsid w:val="00A07813"/>
    <w:rsid w:val="00A100E5"/>
    <w:rsid w:val="00A10351"/>
    <w:rsid w:val="00A11A76"/>
    <w:rsid w:val="00A1229A"/>
    <w:rsid w:val="00A12394"/>
    <w:rsid w:val="00A125A1"/>
    <w:rsid w:val="00A12602"/>
    <w:rsid w:val="00A12B1E"/>
    <w:rsid w:val="00A146B5"/>
    <w:rsid w:val="00A1483B"/>
    <w:rsid w:val="00A14A86"/>
    <w:rsid w:val="00A16061"/>
    <w:rsid w:val="00A160F9"/>
    <w:rsid w:val="00A1619F"/>
    <w:rsid w:val="00A167C2"/>
    <w:rsid w:val="00A1684F"/>
    <w:rsid w:val="00A168BB"/>
    <w:rsid w:val="00A16B1D"/>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A29"/>
    <w:rsid w:val="00A23DEB"/>
    <w:rsid w:val="00A24335"/>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B2C"/>
    <w:rsid w:val="00A414C0"/>
    <w:rsid w:val="00A416AA"/>
    <w:rsid w:val="00A416DC"/>
    <w:rsid w:val="00A4176F"/>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456"/>
    <w:rsid w:val="00A55DC7"/>
    <w:rsid w:val="00A5668A"/>
    <w:rsid w:val="00A56A73"/>
    <w:rsid w:val="00A56C81"/>
    <w:rsid w:val="00A56CE6"/>
    <w:rsid w:val="00A60340"/>
    <w:rsid w:val="00A60421"/>
    <w:rsid w:val="00A60471"/>
    <w:rsid w:val="00A60A99"/>
    <w:rsid w:val="00A60CDA"/>
    <w:rsid w:val="00A60E49"/>
    <w:rsid w:val="00A60F87"/>
    <w:rsid w:val="00A6113B"/>
    <w:rsid w:val="00A61A62"/>
    <w:rsid w:val="00A61FB1"/>
    <w:rsid w:val="00A6221B"/>
    <w:rsid w:val="00A62328"/>
    <w:rsid w:val="00A628A0"/>
    <w:rsid w:val="00A62BC8"/>
    <w:rsid w:val="00A6340B"/>
    <w:rsid w:val="00A63F68"/>
    <w:rsid w:val="00A64436"/>
    <w:rsid w:val="00A64D4A"/>
    <w:rsid w:val="00A65256"/>
    <w:rsid w:val="00A65831"/>
    <w:rsid w:val="00A65F21"/>
    <w:rsid w:val="00A6690B"/>
    <w:rsid w:val="00A66947"/>
    <w:rsid w:val="00A66979"/>
    <w:rsid w:val="00A66A2E"/>
    <w:rsid w:val="00A66C89"/>
    <w:rsid w:val="00A67920"/>
    <w:rsid w:val="00A67FC1"/>
    <w:rsid w:val="00A705E5"/>
    <w:rsid w:val="00A70E76"/>
    <w:rsid w:val="00A70F44"/>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BC6"/>
    <w:rsid w:val="00A76115"/>
    <w:rsid w:val="00A7642B"/>
    <w:rsid w:val="00A76621"/>
    <w:rsid w:val="00A76694"/>
    <w:rsid w:val="00A767FA"/>
    <w:rsid w:val="00A76A52"/>
    <w:rsid w:val="00A77B64"/>
    <w:rsid w:val="00A77FE7"/>
    <w:rsid w:val="00A80199"/>
    <w:rsid w:val="00A80CEC"/>
    <w:rsid w:val="00A80E49"/>
    <w:rsid w:val="00A81C9B"/>
    <w:rsid w:val="00A81D78"/>
    <w:rsid w:val="00A82165"/>
    <w:rsid w:val="00A82851"/>
    <w:rsid w:val="00A83127"/>
    <w:rsid w:val="00A83215"/>
    <w:rsid w:val="00A83FF5"/>
    <w:rsid w:val="00A84858"/>
    <w:rsid w:val="00A84B5F"/>
    <w:rsid w:val="00A85C49"/>
    <w:rsid w:val="00A86184"/>
    <w:rsid w:val="00A86A98"/>
    <w:rsid w:val="00A86F75"/>
    <w:rsid w:val="00A871AF"/>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6BDB"/>
    <w:rsid w:val="00A96C07"/>
    <w:rsid w:val="00A97414"/>
    <w:rsid w:val="00A97433"/>
    <w:rsid w:val="00A97C9A"/>
    <w:rsid w:val="00A97F99"/>
    <w:rsid w:val="00AA0060"/>
    <w:rsid w:val="00AA058A"/>
    <w:rsid w:val="00AA064B"/>
    <w:rsid w:val="00AA0936"/>
    <w:rsid w:val="00AA0F82"/>
    <w:rsid w:val="00AA1256"/>
    <w:rsid w:val="00AA1A24"/>
    <w:rsid w:val="00AA2027"/>
    <w:rsid w:val="00AA2155"/>
    <w:rsid w:val="00AA2E7C"/>
    <w:rsid w:val="00AA2F03"/>
    <w:rsid w:val="00AA34C5"/>
    <w:rsid w:val="00AA365B"/>
    <w:rsid w:val="00AA386B"/>
    <w:rsid w:val="00AA3934"/>
    <w:rsid w:val="00AA3C84"/>
    <w:rsid w:val="00AA3E83"/>
    <w:rsid w:val="00AA44B6"/>
    <w:rsid w:val="00AA4610"/>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F7D"/>
    <w:rsid w:val="00AC148F"/>
    <w:rsid w:val="00AC1A66"/>
    <w:rsid w:val="00AC1AD6"/>
    <w:rsid w:val="00AC1DE8"/>
    <w:rsid w:val="00AC202D"/>
    <w:rsid w:val="00AC260F"/>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815"/>
    <w:rsid w:val="00AD0EEF"/>
    <w:rsid w:val="00AD1B66"/>
    <w:rsid w:val="00AD1C46"/>
    <w:rsid w:val="00AD2077"/>
    <w:rsid w:val="00AD20FF"/>
    <w:rsid w:val="00AD258D"/>
    <w:rsid w:val="00AD28FE"/>
    <w:rsid w:val="00AD31FE"/>
    <w:rsid w:val="00AD3400"/>
    <w:rsid w:val="00AD3777"/>
    <w:rsid w:val="00AD394E"/>
    <w:rsid w:val="00AD430A"/>
    <w:rsid w:val="00AD488C"/>
    <w:rsid w:val="00AD5261"/>
    <w:rsid w:val="00AD52BF"/>
    <w:rsid w:val="00AD5F43"/>
    <w:rsid w:val="00AD621C"/>
    <w:rsid w:val="00AD644F"/>
    <w:rsid w:val="00AD672B"/>
    <w:rsid w:val="00AD6E75"/>
    <w:rsid w:val="00AD6FB1"/>
    <w:rsid w:val="00AD749D"/>
    <w:rsid w:val="00AE0AC5"/>
    <w:rsid w:val="00AE10FF"/>
    <w:rsid w:val="00AE1D17"/>
    <w:rsid w:val="00AE29E5"/>
    <w:rsid w:val="00AE2E08"/>
    <w:rsid w:val="00AE3FED"/>
    <w:rsid w:val="00AE4174"/>
    <w:rsid w:val="00AE42EB"/>
    <w:rsid w:val="00AE4917"/>
    <w:rsid w:val="00AE4B72"/>
    <w:rsid w:val="00AE4DF7"/>
    <w:rsid w:val="00AE500D"/>
    <w:rsid w:val="00AE52DE"/>
    <w:rsid w:val="00AE53EC"/>
    <w:rsid w:val="00AE53F1"/>
    <w:rsid w:val="00AE6A65"/>
    <w:rsid w:val="00AE6D0E"/>
    <w:rsid w:val="00AE6FB1"/>
    <w:rsid w:val="00AE735D"/>
    <w:rsid w:val="00AE7509"/>
    <w:rsid w:val="00AE7EE5"/>
    <w:rsid w:val="00AF1072"/>
    <w:rsid w:val="00AF1D40"/>
    <w:rsid w:val="00AF2176"/>
    <w:rsid w:val="00AF219A"/>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729"/>
    <w:rsid w:val="00AF727D"/>
    <w:rsid w:val="00AF7478"/>
    <w:rsid w:val="00AF77B8"/>
    <w:rsid w:val="00AF7B3D"/>
    <w:rsid w:val="00AF7D4E"/>
    <w:rsid w:val="00B00F4B"/>
    <w:rsid w:val="00B0155F"/>
    <w:rsid w:val="00B01F46"/>
    <w:rsid w:val="00B020AE"/>
    <w:rsid w:val="00B027B4"/>
    <w:rsid w:val="00B027E5"/>
    <w:rsid w:val="00B0286A"/>
    <w:rsid w:val="00B02B62"/>
    <w:rsid w:val="00B03429"/>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644"/>
    <w:rsid w:val="00B10731"/>
    <w:rsid w:val="00B1077F"/>
    <w:rsid w:val="00B107E0"/>
    <w:rsid w:val="00B1130C"/>
    <w:rsid w:val="00B1166A"/>
    <w:rsid w:val="00B11986"/>
    <w:rsid w:val="00B11ED9"/>
    <w:rsid w:val="00B122B8"/>
    <w:rsid w:val="00B12348"/>
    <w:rsid w:val="00B124A6"/>
    <w:rsid w:val="00B12A29"/>
    <w:rsid w:val="00B12BFA"/>
    <w:rsid w:val="00B12F12"/>
    <w:rsid w:val="00B13671"/>
    <w:rsid w:val="00B13753"/>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C90"/>
    <w:rsid w:val="00B22F1E"/>
    <w:rsid w:val="00B22FF7"/>
    <w:rsid w:val="00B23C6F"/>
    <w:rsid w:val="00B23CD9"/>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9C8"/>
    <w:rsid w:val="00B4364F"/>
    <w:rsid w:val="00B43960"/>
    <w:rsid w:val="00B43D15"/>
    <w:rsid w:val="00B440A0"/>
    <w:rsid w:val="00B44173"/>
    <w:rsid w:val="00B4434E"/>
    <w:rsid w:val="00B4445B"/>
    <w:rsid w:val="00B4587B"/>
    <w:rsid w:val="00B45B46"/>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42F3"/>
    <w:rsid w:val="00B6498D"/>
    <w:rsid w:val="00B64A75"/>
    <w:rsid w:val="00B64ABC"/>
    <w:rsid w:val="00B66426"/>
    <w:rsid w:val="00B6684E"/>
    <w:rsid w:val="00B66BD4"/>
    <w:rsid w:val="00B66BD7"/>
    <w:rsid w:val="00B66D95"/>
    <w:rsid w:val="00B66E99"/>
    <w:rsid w:val="00B66FFB"/>
    <w:rsid w:val="00B67750"/>
    <w:rsid w:val="00B67A22"/>
    <w:rsid w:val="00B67A69"/>
    <w:rsid w:val="00B67C0B"/>
    <w:rsid w:val="00B67F0E"/>
    <w:rsid w:val="00B710E7"/>
    <w:rsid w:val="00B717BC"/>
    <w:rsid w:val="00B72233"/>
    <w:rsid w:val="00B72310"/>
    <w:rsid w:val="00B72A61"/>
    <w:rsid w:val="00B734A5"/>
    <w:rsid w:val="00B7370E"/>
    <w:rsid w:val="00B73EEB"/>
    <w:rsid w:val="00B7486F"/>
    <w:rsid w:val="00B74A7A"/>
    <w:rsid w:val="00B74BC3"/>
    <w:rsid w:val="00B74CB4"/>
    <w:rsid w:val="00B74FE0"/>
    <w:rsid w:val="00B757B2"/>
    <w:rsid w:val="00B7580D"/>
    <w:rsid w:val="00B76025"/>
    <w:rsid w:val="00B76685"/>
    <w:rsid w:val="00B7698D"/>
    <w:rsid w:val="00B77FAE"/>
    <w:rsid w:val="00B800DB"/>
    <w:rsid w:val="00B80B5B"/>
    <w:rsid w:val="00B810A7"/>
    <w:rsid w:val="00B812FB"/>
    <w:rsid w:val="00B81429"/>
    <w:rsid w:val="00B81E83"/>
    <w:rsid w:val="00B81FCC"/>
    <w:rsid w:val="00B82463"/>
    <w:rsid w:val="00B827E1"/>
    <w:rsid w:val="00B82B86"/>
    <w:rsid w:val="00B8368E"/>
    <w:rsid w:val="00B83765"/>
    <w:rsid w:val="00B83F38"/>
    <w:rsid w:val="00B84648"/>
    <w:rsid w:val="00B84C4E"/>
    <w:rsid w:val="00B84C98"/>
    <w:rsid w:val="00B851D1"/>
    <w:rsid w:val="00B85FF7"/>
    <w:rsid w:val="00B86758"/>
    <w:rsid w:val="00B8741F"/>
    <w:rsid w:val="00B875A9"/>
    <w:rsid w:val="00B87A59"/>
    <w:rsid w:val="00B87A63"/>
    <w:rsid w:val="00B90631"/>
    <w:rsid w:val="00B9065D"/>
    <w:rsid w:val="00B92707"/>
    <w:rsid w:val="00B92C49"/>
    <w:rsid w:val="00B92FB1"/>
    <w:rsid w:val="00B93BDC"/>
    <w:rsid w:val="00B93E82"/>
    <w:rsid w:val="00B943C6"/>
    <w:rsid w:val="00B95070"/>
    <w:rsid w:val="00B95C16"/>
    <w:rsid w:val="00B95C3C"/>
    <w:rsid w:val="00B9667A"/>
    <w:rsid w:val="00B97033"/>
    <w:rsid w:val="00B97C71"/>
    <w:rsid w:val="00B97D03"/>
    <w:rsid w:val="00BA0018"/>
    <w:rsid w:val="00BA0D1A"/>
    <w:rsid w:val="00BA0FC4"/>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F5"/>
    <w:rsid w:val="00BB250E"/>
    <w:rsid w:val="00BB2FEC"/>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32CF"/>
    <w:rsid w:val="00BC41DF"/>
    <w:rsid w:val="00BC4414"/>
    <w:rsid w:val="00BC470C"/>
    <w:rsid w:val="00BC54C2"/>
    <w:rsid w:val="00BC57DB"/>
    <w:rsid w:val="00BC5AF8"/>
    <w:rsid w:val="00BC5D77"/>
    <w:rsid w:val="00BC5E91"/>
    <w:rsid w:val="00BC6100"/>
    <w:rsid w:val="00BC62DF"/>
    <w:rsid w:val="00BC6D60"/>
    <w:rsid w:val="00BC7D05"/>
    <w:rsid w:val="00BD043E"/>
    <w:rsid w:val="00BD0AC3"/>
    <w:rsid w:val="00BD1189"/>
    <w:rsid w:val="00BD14B0"/>
    <w:rsid w:val="00BD20B1"/>
    <w:rsid w:val="00BD2ADB"/>
    <w:rsid w:val="00BD2B85"/>
    <w:rsid w:val="00BD2BF4"/>
    <w:rsid w:val="00BD3946"/>
    <w:rsid w:val="00BD3979"/>
    <w:rsid w:val="00BD3EB7"/>
    <w:rsid w:val="00BD3F70"/>
    <w:rsid w:val="00BD41DE"/>
    <w:rsid w:val="00BD4A94"/>
    <w:rsid w:val="00BD5C47"/>
    <w:rsid w:val="00BD5DB5"/>
    <w:rsid w:val="00BD6A6A"/>
    <w:rsid w:val="00BD70F1"/>
    <w:rsid w:val="00BD7263"/>
    <w:rsid w:val="00BD7483"/>
    <w:rsid w:val="00BD787E"/>
    <w:rsid w:val="00BD7B51"/>
    <w:rsid w:val="00BD7C0B"/>
    <w:rsid w:val="00BE043F"/>
    <w:rsid w:val="00BE05B7"/>
    <w:rsid w:val="00BE07D5"/>
    <w:rsid w:val="00BE0AE0"/>
    <w:rsid w:val="00BE0C96"/>
    <w:rsid w:val="00BE0D9C"/>
    <w:rsid w:val="00BE0FC4"/>
    <w:rsid w:val="00BE1376"/>
    <w:rsid w:val="00BE1A7A"/>
    <w:rsid w:val="00BE329A"/>
    <w:rsid w:val="00BE3455"/>
    <w:rsid w:val="00BE3463"/>
    <w:rsid w:val="00BE3A95"/>
    <w:rsid w:val="00BE3BFE"/>
    <w:rsid w:val="00BE46CE"/>
    <w:rsid w:val="00BE49CE"/>
    <w:rsid w:val="00BE4A2A"/>
    <w:rsid w:val="00BE5E22"/>
    <w:rsid w:val="00BE5E3D"/>
    <w:rsid w:val="00BE68B3"/>
    <w:rsid w:val="00BE6990"/>
    <w:rsid w:val="00BE6C3D"/>
    <w:rsid w:val="00BE6F7B"/>
    <w:rsid w:val="00BE769B"/>
    <w:rsid w:val="00BF166D"/>
    <w:rsid w:val="00BF1AF1"/>
    <w:rsid w:val="00BF2AED"/>
    <w:rsid w:val="00BF2B17"/>
    <w:rsid w:val="00BF37F9"/>
    <w:rsid w:val="00BF3BCF"/>
    <w:rsid w:val="00BF3E09"/>
    <w:rsid w:val="00BF42CB"/>
    <w:rsid w:val="00BF485B"/>
    <w:rsid w:val="00BF4C35"/>
    <w:rsid w:val="00BF5428"/>
    <w:rsid w:val="00BF559C"/>
    <w:rsid w:val="00BF55E8"/>
    <w:rsid w:val="00BF603C"/>
    <w:rsid w:val="00C0006A"/>
    <w:rsid w:val="00C01841"/>
    <w:rsid w:val="00C01CFA"/>
    <w:rsid w:val="00C01D27"/>
    <w:rsid w:val="00C01F7B"/>
    <w:rsid w:val="00C02186"/>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20874"/>
    <w:rsid w:val="00C213C0"/>
    <w:rsid w:val="00C21540"/>
    <w:rsid w:val="00C21683"/>
    <w:rsid w:val="00C21D30"/>
    <w:rsid w:val="00C22CCC"/>
    <w:rsid w:val="00C22DC1"/>
    <w:rsid w:val="00C2324F"/>
    <w:rsid w:val="00C2414C"/>
    <w:rsid w:val="00C24287"/>
    <w:rsid w:val="00C24D2B"/>
    <w:rsid w:val="00C26076"/>
    <w:rsid w:val="00C266DC"/>
    <w:rsid w:val="00C267A9"/>
    <w:rsid w:val="00C273E4"/>
    <w:rsid w:val="00C30386"/>
    <w:rsid w:val="00C30423"/>
    <w:rsid w:val="00C306AE"/>
    <w:rsid w:val="00C308BD"/>
    <w:rsid w:val="00C30FB6"/>
    <w:rsid w:val="00C31A26"/>
    <w:rsid w:val="00C31FC1"/>
    <w:rsid w:val="00C3215E"/>
    <w:rsid w:val="00C32335"/>
    <w:rsid w:val="00C32477"/>
    <w:rsid w:val="00C3307F"/>
    <w:rsid w:val="00C330C2"/>
    <w:rsid w:val="00C33870"/>
    <w:rsid w:val="00C34206"/>
    <w:rsid w:val="00C3429D"/>
    <w:rsid w:val="00C34820"/>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43ED"/>
    <w:rsid w:val="00C44D57"/>
    <w:rsid w:val="00C44F8C"/>
    <w:rsid w:val="00C44FED"/>
    <w:rsid w:val="00C4507E"/>
    <w:rsid w:val="00C4550F"/>
    <w:rsid w:val="00C456C6"/>
    <w:rsid w:val="00C45861"/>
    <w:rsid w:val="00C459A7"/>
    <w:rsid w:val="00C45FFE"/>
    <w:rsid w:val="00C468DA"/>
    <w:rsid w:val="00C469CB"/>
    <w:rsid w:val="00C46C30"/>
    <w:rsid w:val="00C47374"/>
    <w:rsid w:val="00C4741F"/>
    <w:rsid w:val="00C4776F"/>
    <w:rsid w:val="00C477E2"/>
    <w:rsid w:val="00C479CD"/>
    <w:rsid w:val="00C47D31"/>
    <w:rsid w:val="00C47E97"/>
    <w:rsid w:val="00C501BB"/>
    <w:rsid w:val="00C50380"/>
    <w:rsid w:val="00C50895"/>
    <w:rsid w:val="00C508EE"/>
    <w:rsid w:val="00C511BF"/>
    <w:rsid w:val="00C51446"/>
    <w:rsid w:val="00C52760"/>
    <w:rsid w:val="00C52774"/>
    <w:rsid w:val="00C52DEA"/>
    <w:rsid w:val="00C5306F"/>
    <w:rsid w:val="00C5332C"/>
    <w:rsid w:val="00C535B0"/>
    <w:rsid w:val="00C53710"/>
    <w:rsid w:val="00C53956"/>
    <w:rsid w:val="00C53D59"/>
    <w:rsid w:val="00C54D8F"/>
    <w:rsid w:val="00C5565A"/>
    <w:rsid w:val="00C55CC4"/>
    <w:rsid w:val="00C55EC5"/>
    <w:rsid w:val="00C568FF"/>
    <w:rsid w:val="00C56F9A"/>
    <w:rsid w:val="00C5765C"/>
    <w:rsid w:val="00C578C0"/>
    <w:rsid w:val="00C57BA3"/>
    <w:rsid w:val="00C61CA8"/>
    <w:rsid w:val="00C62214"/>
    <w:rsid w:val="00C625D2"/>
    <w:rsid w:val="00C62AA4"/>
    <w:rsid w:val="00C62D3E"/>
    <w:rsid w:val="00C62DB0"/>
    <w:rsid w:val="00C62F50"/>
    <w:rsid w:val="00C635BA"/>
    <w:rsid w:val="00C63B28"/>
    <w:rsid w:val="00C64768"/>
    <w:rsid w:val="00C64C65"/>
    <w:rsid w:val="00C64F2D"/>
    <w:rsid w:val="00C658F5"/>
    <w:rsid w:val="00C65A9C"/>
    <w:rsid w:val="00C65F05"/>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68FE"/>
    <w:rsid w:val="00C969BC"/>
    <w:rsid w:val="00C96DDF"/>
    <w:rsid w:val="00C974EF"/>
    <w:rsid w:val="00C97A03"/>
    <w:rsid w:val="00C97B08"/>
    <w:rsid w:val="00CA0164"/>
    <w:rsid w:val="00CA02DC"/>
    <w:rsid w:val="00CA0D4C"/>
    <w:rsid w:val="00CA0F41"/>
    <w:rsid w:val="00CA1320"/>
    <w:rsid w:val="00CA151D"/>
    <w:rsid w:val="00CA1E97"/>
    <w:rsid w:val="00CA2169"/>
    <w:rsid w:val="00CA298C"/>
    <w:rsid w:val="00CA2DB4"/>
    <w:rsid w:val="00CA3ECE"/>
    <w:rsid w:val="00CA3F78"/>
    <w:rsid w:val="00CA3FC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4503"/>
    <w:rsid w:val="00CB4D7E"/>
    <w:rsid w:val="00CB5687"/>
    <w:rsid w:val="00CB572C"/>
    <w:rsid w:val="00CB58E7"/>
    <w:rsid w:val="00CB5E4B"/>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F0E"/>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76A"/>
    <w:rsid w:val="00CD6E14"/>
    <w:rsid w:val="00CD6E4F"/>
    <w:rsid w:val="00CD6EC2"/>
    <w:rsid w:val="00CD70DD"/>
    <w:rsid w:val="00CE0255"/>
    <w:rsid w:val="00CE04AC"/>
    <w:rsid w:val="00CE08D7"/>
    <w:rsid w:val="00CE09E1"/>
    <w:rsid w:val="00CE0DDB"/>
    <w:rsid w:val="00CE1621"/>
    <w:rsid w:val="00CE1F10"/>
    <w:rsid w:val="00CE1F1D"/>
    <w:rsid w:val="00CE2B17"/>
    <w:rsid w:val="00CE2B81"/>
    <w:rsid w:val="00CE2E60"/>
    <w:rsid w:val="00CE32D4"/>
    <w:rsid w:val="00CE3A2E"/>
    <w:rsid w:val="00CE4021"/>
    <w:rsid w:val="00CE4298"/>
    <w:rsid w:val="00CE4305"/>
    <w:rsid w:val="00CE4B05"/>
    <w:rsid w:val="00CE5B6D"/>
    <w:rsid w:val="00CE5CC5"/>
    <w:rsid w:val="00CE65B7"/>
    <w:rsid w:val="00CE6EE0"/>
    <w:rsid w:val="00CE774A"/>
    <w:rsid w:val="00CF0091"/>
    <w:rsid w:val="00CF02EE"/>
    <w:rsid w:val="00CF034D"/>
    <w:rsid w:val="00CF03BE"/>
    <w:rsid w:val="00CF0A91"/>
    <w:rsid w:val="00CF1A05"/>
    <w:rsid w:val="00CF1C6F"/>
    <w:rsid w:val="00CF22DC"/>
    <w:rsid w:val="00CF2580"/>
    <w:rsid w:val="00CF25B7"/>
    <w:rsid w:val="00CF273B"/>
    <w:rsid w:val="00CF2A6D"/>
    <w:rsid w:val="00CF2D7E"/>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4084"/>
    <w:rsid w:val="00D043D7"/>
    <w:rsid w:val="00D047F4"/>
    <w:rsid w:val="00D0496B"/>
    <w:rsid w:val="00D04991"/>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AC5"/>
    <w:rsid w:val="00D14ACF"/>
    <w:rsid w:val="00D14B8F"/>
    <w:rsid w:val="00D14E5A"/>
    <w:rsid w:val="00D14F36"/>
    <w:rsid w:val="00D1595D"/>
    <w:rsid w:val="00D159F6"/>
    <w:rsid w:val="00D1643C"/>
    <w:rsid w:val="00D1653B"/>
    <w:rsid w:val="00D1757A"/>
    <w:rsid w:val="00D175CE"/>
    <w:rsid w:val="00D17B85"/>
    <w:rsid w:val="00D17D37"/>
    <w:rsid w:val="00D20515"/>
    <w:rsid w:val="00D2082F"/>
    <w:rsid w:val="00D20A83"/>
    <w:rsid w:val="00D21140"/>
    <w:rsid w:val="00D214D2"/>
    <w:rsid w:val="00D22737"/>
    <w:rsid w:val="00D22AB6"/>
    <w:rsid w:val="00D22DD6"/>
    <w:rsid w:val="00D22F5E"/>
    <w:rsid w:val="00D234DA"/>
    <w:rsid w:val="00D24A27"/>
    <w:rsid w:val="00D24B9B"/>
    <w:rsid w:val="00D25601"/>
    <w:rsid w:val="00D25955"/>
    <w:rsid w:val="00D261A4"/>
    <w:rsid w:val="00D268C2"/>
    <w:rsid w:val="00D26BA9"/>
    <w:rsid w:val="00D2724B"/>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C0"/>
    <w:rsid w:val="00D51984"/>
    <w:rsid w:val="00D519B5"/>
    <w:rsid w:val="00D519BB"/>
    <w:rsid w:val="00D51DDA"/>
    <w:rsid w:val="00D52050"/>
    <w:rsid w:val="00D52382"/>
    <w:rsid w:val="00D523C1"/>
    <w:rsid w:val="00D52821"/>
    <w:rsid w:val="00D53932"/>
    <w:rsid w:val="00D53960"/>
    <w:rsid w:val="00D546AC"/>
    <w:rsid w:val="00D54978"/>
    <w:rsid w:val="00D54B55"/>
    <w:rsid w:val="00D559F1"/>
    <w:rsid w:val="00D564B5"/>
    <w:rsid w:val="00D568A2"/>
    <w:rsid w:val="00D56F51"/>
    <w:rsid w:val="00D57562"/>
    <w:rsid w:val="00D5760E"/>
    <w:rsid w:val="00D57B47"/>
    <w:rsid w:val="00D60031"/>
    <w:rsid w:val="00D603A7"/>
    <w:rsid w:val="00D6050E"/>
    <w:rsid w:val="00D60ADF"/>
    <w:rsid w:val="00D61324"/>
    <w:rsid w:val="00D61962"/>
    <w:rsid w:val="00D621DE"/>
    <w:rsid w:val="00D62800"/>
    <w:rsid w:val="00D6290D"/>
    <w:rsid w:val="00D634BA"/>
    <w:rsid w:val="00D6357E"/>
    <w:rsid w:val="00D63EFB"/>
    <w:rsid w:val="00D64340"/>
    <w:rsid w:val="00D648FB"/>
    <w:rsid w:val="00D64ED0"/>
    <w:rsid w:val="00D6516C"/>
    <w:rsid w:val="00D65370"/>
    <w:rsid w:val="00D6615B"/>
    <w:rsid w:val="00D6695C"/>
    <w:rsid w:val="00D669A7"/>
    <w:rsid w:val="00D66EC5"/>
    <w:rsid w:val="00D66F23"/>
    <w:rsid w:val="00D6757B"/>
    <w:rsid w:val="00D6782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596"/>
    <w:rsid w:val="00D81EE1"/>
    <w:rsid w:val="00D8213F"/>
    <w:rsid w:val="00D8233B"/>
    <w:rsid w:val="00D82446"/>
    <w:rsid w:val="00D826C9"/>
    <w:rsid w:val="00D826D6"/>
    <w:rsid w:val="00D83378"/>
    <w:rsid w:val="00D833B9"/>
    <w:rsid w:val="00D83747"/>
    <w:rsid w:val="00D84212"/>
    <w:rsid w:val="00D84394"/>
    <w:rsid w:val="00D84EC5"/>
    <w:rsid w:val="00D85273"/>
    <w:rsid w:val="00D854F3"/>
    <w:rsid w:val="00D85DDE"/>
    <w:rsid w:val="00D86238"/>
    <w:rsid w:val="00D86486"/>
    <w:rsid w:val="00D86CF2"/>
    <w:rsid w:val="00D876ED"/>
    <w:rsid w:val="00D87AB8"/>
    <w:rsid w:val="00D9020C"/>
    <w:rsid w:val="00D90C6B"/>
    <w:rsid w:val="00D911E3"/>
    <w:rsid w:val="00D91667"/>
    <w:rsid w:val="00D918FB"/>
    <w:rsid w:val="00D920D8"/>
    <w:rsid w:val="00D92362"/>
    <w:rsid w:val="00D92B38"/>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502"/>
    <w:rsid w:val="00DA1C62"/>
    <w:rsid w:val="00DA1D50"/>
    <w:rsid w:val="00DA1E01"/>
    <w:rsid w:val="00DA2161"/>
    <w:rsid w:val="00DA234E"/>
    <w:rsid w:val="00DA2856"/>
    <w:rsid w:val="00DA2A9F"/>
    <w:rsid w:val="00DA2C43"/>
    <w:rsid w:val="00DA30C7"/>
    <w:rsid w:val="00DA3BF4"/>
    <w:rsid w:val="00DA3D28"/>
    <w:rsid w:val="00DA40F2"/>
    <w:rsid w:val="00DA437B"/>
    <w:rsid w:val="00DA499B"/>
    <w:rsid w:val="00DA4C7A"/>
    <w:rsid w:val="00DA5427"/>
    <w:rsid w:val="00DA55C4"/>
    <w:rsid w:val="00DA5F4B"/>
    <w:rsid w:val="00DA625C"/>
    <w:rsid w:val="00DA6594"/>
    <w:rsid w:val="00DA65B2"/>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513"/>
    <w:rsid w:val="00DB5559"/>
    <w:rsid w:val="00DB5761"/>
    <w:rsid w:val="00DB6CAB"/>
    <w:rsid w:val="00DB742D"/>
    <w:rsid w:val="00DB7529"/>
    <w:rsid w:val="00DB7585"/>
    <w:rsid w:val="00DB795A"/>
    <w:rsid w:val="00DB7B66"/>
    <w:rsid w:val="00DB7C17"/>
    <w:rsid w:val="00DB7DDB"/>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E"/>
    <w:rsid w:val="00DC4995"/>
    <w:rsid w:val="00DC4BE5"/>
    <w:rsid w:val="00DC52E4"/>
    <w:rsid w:val="00DC5632"/>
    <w:rsid w:val="00DC58F4"/>
    <w:rsid w:val="00DC64E1"/>
    <w:rsid w:val="00DC65DE"/>
    <w:rsid w:val="00DC66F2"/>
    <w:rsid w:val="00DC69E2"/>
    <w:rsid w:val="00DC6D0C"/>
    <w:rsid w:val="00DC6D3A"/>
    <w:rsid w:val="00DC73A3"/>
    <w:rsid w:val="00DD0AF6"/>
    <w:rsid w:val="00DD106B"/>
    <w:rsid w:val="00DD1D37"/>
    <w:rsid w:val="00DD2846"/>
    <w:rsid w:val="00DD28F1"/>
    <w:rsid w:val="00DD2AC3"/>
    <w:rsid w:val="00DD2D5F"/>
    <w:rsid w:val="00DD2DB1"/>
    <w:rsid w:val="00DD3B0B"/>
    <w:rsid w:val="00DD3DF0"/>
    <w:rsid w:val="00DD42FC"/>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368A"/>
    <w:rsid w:val="00DE40E6"/>
    <w:rsid w:val="00DE4467"/>
    <w:rsid w:val="00DE4743"/>
    <w:rsid w:val="00DE4C55"/>
    <w:rsid w:val="00DE5065"/>
    <w:rsid w:val="00DE518F"/>
    <w:rsid w:val="00DE532A"/>
    <w:rsid w:val="00DE5A51"/>
    <w:rsid w:val="00DE5E46"/>
    <w:rsid w:val="00DE6062"/>
    <w:rsid w:val="00DE6389"/>
    <w:rsid w:val="00DE68CC"/>
    <w:rsid w:val="00DE76C8"/>
    <w:rsid w:val="00DE7AA8"/>
    <w:rsid w:val="00DE7ADB"/>
    <w:rsid w:val="00DE7B31"/>
    <w:rsid w:val="00DE7CFC"/>
    <w:rsid w:val="00DF075B"/>
    <w:rsid w:val="00DF0A83"/>
    <w:rsid w:val="00DF0DC6"/>
    <w:rsid w:val="00DF1B99"/>
    <w:rsid w:val="00DF1D78"/>
    <w:rsid w:val="00DF21BD"/>
    <w:rsid w:val="00DF2534"/>
    <w:rsid w:val="00DF33EF"/>
    <w:rsid w:val="00DF349A"/>
    <w:rsid w:val="00DF38D9"/>
    <w:rsid w:val="00DF3C09"/>
    <w:rsid w:val="00DF4223"/>
    <w:rsid w:val="00DF457B"/>
    <w:rsid w:val="00DF4F24"/>
    <w:rsid w:val="00DF4F80"/>
    <w:rsid w:val="00DF4FB2"/>
    <w:rsid w:val="00DF63CC"/>
    <w:rsid w:val="00DF6975"/>
    <w:rsid w:val="00DF6D61"/>
    <w:rsid w:val="00DF72DA"/>
    <w:rsid w:val="00E00742"/>
    <w:rsid w:val="00E009B1"/>
    <w:rsid w:val="00E00CAD"/>
    <w:rsid w:val="00E014D3"/>
    <w:rsid w:val="00E0238D"/>
    <w:rsid w:val="00E02C15"/>
    <w:rsid w:val="00E02D31"/>
    <w:rsid w:val="00E034AD"/>
    <w:rsid w:val="00E03DA1"/>
    <w:rsid w:val="00E0400B"/>
    <w:rsid w:val="00E04280"/>
    <w:rsid w:val="00E049EF"/>
    <w:rsid w:val="00E04A5E"/>
    <w:rsid w:val="00E050E6"/>
    <w:rsid w:val="00E0562F"/>
    <w:rsid w:val="00E05B2B"/>
    <w:rsid w:val="00E06916"/>
    <w:rsid w:val="00E07FAE"/>
    <w:rsid w:val="00E10609"/>
    <w:rsid w:val="00E10626"/>
    <w:rsid w:val="00E107AB"/>
    <w:rsid w:val="00E108BE"/>
    <w:rsid w:val="00E10BDD"/>
    <w:rsid w:val="00E1102F"/>
    <w:rsid w:val="00E117CD"/>
    <w:rsid w:val="00E123F0"/>
    <w:rsid w:val="00E12401"/>
    <w:rsid w:val="00E12F9B"/>
    <w:rsid w:val="00E13164"/>
    <w:rsid w:val="00E1337D"/>
    <w:rsid w:val="00E135B1"/>
    <w:rsid w:val="00E13E69"/>
    <w:rsid w:val="00E14140"/>
    <w:rsid w:val="00E1466E"/>
    <w:rsid w:val="00E14D03"/>
    <w:rsid w:val="00E156AF"/>
    <w:rsid w:val="00E164D7"/>
    <w:rsid w:val="00E16E89"/>
    <w:rsid w:val="00E17309"/>
    <w:rsid w:val="00E1751F"/>
    <w:rsid w:val="00E1755A"/>
    <w:rsid w:val="00E17675"/>
    <w:rsid w:val="00E17B95"/>
    <w:rsid w:val="00E20077"/>
    <w:rsid w:val="00E201C9"/>
    <w:rsid w:val="00E20257"/>
    <w:rsid w:val="00E2123C"/>
    <w:rsid w:val="00E212A5"/>
    <w:rsid w:val="00E22234"/>
    <w:rsid w:val="00E22374"/>
    <w:rsid w:val="00E22DCE"/>
    <w:rsid w:val="00E23974"/>
    <w:rsid w:val="00E23C99"/>
    <w:rsid w:val="00E242C7"/>
    <w:rsid w:val="00E24406"/>
    <w:rsid w:val="00E2498A"/>
    <w:rsid w:val="00E24BF2"/>
    <w:rsid w:val="00E24E9C"/>
    <w:rsid w:val="00E25401"/>
    <w:rsid w:val="00E256DB"/>
    <w:rsid w:val="00E25977"/>
    <w:rsid w:val="00E25A8D"/>
    <w:rsid w:val="00E25AE2"/>
    <w:rsid w:val="00E26390"/>
    <w:rsid w:val="00E265E6"/>
    <w:rsid w:val="00E26652"/>
    <w:rsid w:val="00E269B0"/>
    <w:rsid w:val="00E26B0F"/>
    <w:rsid w:val="00E26BF1"/>
    <w:rsid w:val="00E26D6C"/>
    <w:rsid w:val="00E26FC9"/>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B44"/>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A92"/>
    <w:rsid w:val="00E52E0E"/>
    <w:rsid w:val="00E532C5"/>
    <w:rsid w:val="00E5380B"/>
    <w:rsid w:val="00E54177"/>
    <w:rsid w:val="00E546D8"/>
    <w:rsid w:val="00E54868"/>
    <w:rsid w:val="00E54990"/>
    <w:rsid w:val="00E54D21"/>
    <w:rsid w:val="00E56108"/>
    <w:rsid w:val="00E562D5"/>
    <w:rsid w:val="00E56438"/>
    <w:rsid w:val="00E56A50"/>
    <w:rsid w:val="00E573DF"/>
    <w:rsid w:val="00E57564"/>
    <w:rsid w:val="00E575BA"/>
    <w:rsid w:val="00E60871"/>
    <w:rsid w:val="00E60A14"/>
    <w:rsid w:val="00E60D28"/>
    <w:rsid w:val="00E61C11"/>
    <w:rsid w:val="00E6209A"/>
    <w:rsid w:val="00E62B2C"/>
    <w:rsid w:val="00E62ECD"/>
    <w:rsid w:val="00E62EF4"/>
    <w:rsid w:val="00E63177"/>
    <w:rsid w:val="00E6337D"/>
    <w:rsid w:val="00E63828"/>
    <w:rsid w:val="00E63F6A"/>
    <w:rsid w:val="00E644BE"/>
    <w:rsid w:val="00E649E6"/>
    <w:rsid w:val="00E64DB9"/>
    <w:rsid w:val="00E65C6E"/>
    <w:rsid w:val="00E66653"/>
    <w:rsid w:val="00E66D82"/>
    <w:rsid w:val="00E676E9"/>
    <w:rsid w:val="00E67A38"/>
    <w:rsid w:val="00E70716"/>
    <w:rsid w:val="00E707FE"/>
    <w:rsid w:val="00E71070"/>
    <w:rsid w:val="00E71318"/>
    <w:rsid w:val="00E71DE6"/>
    <w:rsid w:val="00E7209F"/>
    <w:rsid w:val="00E72143"/>
    <w:rsid w:val="00E72240"/>
    <w:rsid w:val="00E724F7"/>
    <w:rsid w:val="00E725D1"/>
    <w:rsid w:val="00E72C7D"/>
    <w:rsid w:val="00E73235"/>
    <w:rsid w:val="00E74185"/>
    <w:rsid w:val="00E74F07"/>
    <w:rsid w:val="00E75CA1"/>
    <w:rsid w:val="00E75D90"/>
    <w:rsid w:val="00E767B6"/>
    <w:rsid w:val="00E774F0"/>
    <w:rsid w:val="00E7753F"/>
    <w:rsid w:val="00E77565"/>
    <w:rsid w:val="00E77850"/>
    <w:rsid w:val="00E77940"/>
    <w:rsid w:val="00E77A60"/>
    <w:rsid w:val="00E801B6"/>
    <w:rsid w:val="00E8029F"/>
    <w:rsid w:val="00E80CEE"/>
    <w:rsid w:val="00E810B1"/>
    <w:rsid w:val="00E81193"/>
    <w:rsid w:val="00E8126B"/>
    <w:rsid w:val="00E813E2"/>
    <w:rsid w:val="00E8142E"/>
    <w:rsid w:val="00E81F35"/>
    <w:rsid w:val="00E8207D"/>
    <w:rsid w:val="00E82860"/>
    <w:rsid w:val="00E82E49"/>
    <w:rsid w:val="00E82FEB"/>
    <w:rsid w:val="00E83D0C"/>
    <w:rsid w:val="00E848F6"/>
    <w:rsid w:val="00E84A1F"/>
    <w:rsid w:val="00E85C48"/>
    <w:rsid w:val="00E860DA"/>
    <w:rsid w:val="00E860E2"/>
    <w:rsid w:val="00E86F79"/>
    <w:rsid w:val="00E87719"/>
    <w:rsid w:val="00E878CA"/>
    <w:rsid w:val="00E87991"/>
    <w:rsid w:val="00E87BB6"/>
    <w:rsid w:val="00E87BF3"/>
    <w:rsid w:val="00E87E36"/>
    <w:rsid w:val="00E90131"/>
    <w:rsid w:val="00E906A5"/>
    <w:rsid w:val="00E916F7"/>
    <w:rsid w:val="00E91D85"/>
    <w:rsid w:val="00E928D0"/>
    <w:rsid w:val="00E93227"/>
    <w:rsid w:val="00E932A3"/>
    <w:rsid w:val="00E93835"/>
    <w:rsid w:val="00E94254"/>
    <w:rsid w:val="00E9476E"/>
    <w:rsid w:val="00E94A12"/>
    <w:rsid w:val="00E957DE"/>
    <w:rsid w:val="00E959C5"/>
    <w:rsid w:val="00E95A17"/>
    <w:rsid w:val="00E96947"/>
    <w:rsid w:val="00E9733B"/>
    <w:rsid w:val="00E978C5"/>
    <w:rsid w:val="00E97CF5"/>
    <w:rsid w:val="00E97E58"/>
    <w:rsid w:val="00EA02E9"/>
    <w:rsid w:val="00EA0A6A"/>
    <w:rsid w:val="00EA1141"/>
    <w:rsid w:val="00EA1525"/>
    <w:rsid w:val="00EA17A8"/>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FA7"/>
    <w:rsid w:val="00EA7FDD"/>
    <w:rsid w:val="00EB028B"/>
    <w:rsid w:val="00EB15D9"/>
    <w:rsid w:val="00EB16E4"/>
    <w:rsid w:val="00EB1853"/>
    <w:rsid w:val="00EB1C76"/>
    <w:rsid w:val="00EB23C8"/>
    <w:rsid w:val="00EB2E15"/>
    <w:rsid w:val="00EB2FD2"/>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C0259"/>
    <w:rsid w:val="00EC0837"/>
    <w:rsid w:val="00EC0E59"/>
    <w:rsid w:val="00EC141C"/>
    <w:rsid w:val="00EC1585"/>
    <w:rsid w:val="00EC15C5"/>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3E"/>
    <w:rsid w:val="00EC61B9"/>
    <w:rsid w:val="00EC6913"/>
    <w:rsid w:val="00EC69DB"/>
    <w:rsid w:val="00EC6EEC"/>
    <w:rsid w:val="00EC6F11"/>
    <w:rsid w:val="00EC743B"/>
    <w:rsid w:val="00EC74EA"/>
    <w:rsid w:val="00EC7829"/>
    <w:rsid w:val="00EC7A73"/>
    <w:rsid w:val="00EC7A8B"/>
    <w:rsid w:val="00EC7B87"/>
    <w:rsid w:val="00EC7BA7"/>
    <w:rsid w:val="00EC7DDB"/>
    <w:rsid w:val="00EC7EC8"/>
    <w:rsid w:val="00ED073F"/>
    <w:rsid w:val="00ED09B5"/>
    <w:rsid w:val="00ED0EB0"/>
    <w:rsid w:val="00ED0F4B"/>
    <w:rsid w:val="00ED140B"/>
    <w:rsid w:val="00ED1714"/>
    <w:rsid w:val="00ED307A"/>
    <w:rsid w:val="00ED3F45"/>
    <w:rsid w:val="00ED4B0A"/>
    <w:rsid w:val="00ED4B66"/>
    <w:rsid w:val="00ED5E4E"/>
    <w:rsid w:val="00ED63F5"/>
    <w:rsid w:val="00ED6B52"/>
    <w:rsid w:val="00ED6C30"/>
    <w:rsid w:val="00ED6D2E"/>
    <w:rsid w:val="00ED71A8"/>
    <w:rsid w:val="00ED74CE"/>
    <w:rsid w:val="00ED77BC"/>
    <w:rsid w:val="00ED7A5B"/>
    <w:rsid w:val="00ED7B53"/>
    <w:rsid w:val="00ED7DE2"/>
    <w:rsid w:val="00EE24E9"/>
    <w:rsid w:val="00EE254A"/>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6268"/>
    <w:rsid w:val="00F0649F"/>
    <w:rsid w:val="00F066E0"/>
    <w:rsid w:val="00F06AE7"/>
    <w:rsid w:val="00F07397"/>
    <w:rsid w:val="00F074B6"/>
    <w:rsid w:val="00F0767F"/>
    <w:rsid w:val="00F07B0D"/>
    <w:rsid w:val="00F07CE1"/>
    <w:rsid w:val="00F07D06"/>
    <w:rsid w:val="00F07F25"/>
    <w:rsid w:val="00F07F27"/>
    <w:rsid w:val="00F115B8"/>
    <w:rsid w:val="00F116F8"/>
    <w:rsid w:val="00F11B79"/>
    <w:rsid w:val="00F11D01"/>
    <w:rsid w:val="00F12D91"/>
    <w:rsid w:val="00F12FD9"/>
    <w:rsid w:val="00F1303C"/>
    <w:rsid w:val="00F13681"/>
    <w:rsid w:val="00F13B33"/>
    <w:rsid w:val="00F13DDC"/>
    <w:rsid w:val="00F146BF"/>
    <w:rsid w:val="00F14E81"/>
    <w:rsid w:val="00F150CE"/>
    <w:rsid w:val="00F1569A"/>
    <w:rsid w:val="00F15B75"/>
    <w:rsid w:val="00F16033"/>
    <w:rsid w:val="00F16681"/>
    <w:rsid w:val="00F16A44"/>
    <w:rsid w:val="00F16D47"/>
    <w:rsid w:val="00F16FAD"/>
    <w:rsid w:val="00F17264"/>
    <w:rsid w:val="00F172FC"/>
    <w:rsid w:val="00F17440"/>
    <w:rsid w:val="00F17452"/>
    <w:rsid w:val="00F17930"/>
    <w:rsid w:val="00F17D14"/>
    <w:rsid w:val="00F2040D"/>
    <w:rsid w:val="00F2077C"/>
    <w:rsid w:val="00F21697"/>
    <w:rsid w:val="00F21C78"/>
    <w:rsid w:val="00F21EB9"/>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F51"/>
    <w:rsid w:val="00F27036"/>
    <w:rsid w:val="00F27DF7"/>
    <w:rsid w:val="00F30406"/>
    <w:rsid w:val="00F30412"/>
    <w:rsid w:val="00F304F6"/>
    <w:rsid w:val="00F308FB"/>
    <w:rsid w:val="00F30D3C"/>
    <w:rsid w:val="00F32CD4"/>
    <w:rsid w:val="00F33340"/>
    <w:rsid w:val="00F33574"/>
    <w:rsid w:val="00F33E66"/>
    <w:rsid w:val="00F340CC"/>
    <w:rsid w:val="00F34317"/>
    <w:rsid w:val="00F3456B"/>
    <w:rsid w:val="00F3469F"/>
    <w:rsid w:val="00F34803"/>
    <w:rsid w:val="00F348B9"/>
    <w:rsid w:val="00F34D29"/>
    <w:rsid w:val="00F3578B"/>
    <w:rsid w:val="00F3640F"/>
    <w:rsid w:val="00F36601"/>
    <w:rsid w:val="00F404DC"/>
    <w:rsid w:val="00F40821"/>
    <w:rsid w:val="00F40AB6"/>
    <w:rsid w:val="00F41029"/>
    <w:rsid w:val="00F410F7"/>
    <w:rsid w:val="00F4188D"/>
    <w:rsid w:val="00F420AF"/>
    <w:rsid w:val="00F4231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7678"/>
    <w:rsid w:val="00F476F5"/>
    <w:rsid w:val="00F47FAB"/>
    <w:rsid w:val="00F502ED"/>
    <w:rsid w:val="00F50559"/>
    <w:rsid w:val="00F507B3"/>
    <w:rsid w:val="00F5094A"/>
    <w:rsid w:val="00F510A3"/>
    <w:rsid w:val="00F51287"/>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C"/>
    <w:rsid w:val="00F64A8E"/>
    <w:rsid w:val="00F64B81"/>
    <w:rsid w:val="00F653CD"/>
    <w:rsid w:val="00F65858"/>
    <w:rsid w:val="00F658CA"/>
    <w:rsid w:val="00F660A6"/>
    <w:rsid w:val="00F66709"/>
    <w:rsid w:val="00F6724C"/>
    <w:rsid w:val="00F675EE"/>
    <w:rsid w:val="00F675F1"/>
    <w:rsid w:val="00F67C01"/>
    <w:rsid w:val="00F67EEE"/>
    <w:rsid w:val="00F7094D"/>
    <w:rsid w:val="00F716FA"/>
    <w:rsid w:val="00F72E36"/>
    <w:rsid w:val="00F73F9D"/>
    <w:rsid w:val="00F74152"/>
    <w:rsid w:val="00F74A60"/>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2255"/>
    <w:rsid w:val="00FA2659"/>
    <w:rsid w:val="00FA2ACA"/>
    <w:rsid w:val="00FA2C02"/>
    <w:rsid w:val="00FA2F1B"/>
    <w:rsid w:val="00FA2FF9"/>
    <w:rsid w:val="00FA3096"/>
    <w:rsid w:val="00FA3207"/>
    <w:rsid w:val="00FA372D"/>
    <w:rsid w:val="00FA3C14"/>
    <w:rsid w:val="00FA4CF1"/>
    <w:rsid w:val="00FA547A"/>
    <w:rsid w:val="00FA5CC1"/>
    <w:rsid w:val="00FA5DA4"/>
    <w:rsid w:val="00FA6673"/>
    <w:rsid w:val="00FA6881"/>
    <w:rsid w:val="00FA6CD9"/>
    <w:rsid w:val="00FA704A"/>
    <w:rsid w:val="00FA76AD"/>
    <w:rsid w:val="00FA7E9F"/>
    <w:rsid w:val="00FB0648"/>
    <w:rsid w:val="00FB0715"/>
    <w:rsid w:val="00FB07A1"/>
    <w:rsid w:val="00FB0921"/>
    <w:rsid w:val="00FB0C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7173"/>
    <w:rsid w:val="00FB7279"/>
    <w:rsid w:val="00FB744A"/>
    <w:rsid w:val="00FB79FD"/>
    <w:rsid w:val="00FC06D2"/>
    <w:rsid w:val="00FC0A76"/>
    <w:rsid w:val="00FC0E3F"/>
    <w:rsid w:val="00FC1502"/>
    <w:rsid w:val="00FC1915"/>
    <w:rsid w:val="00FC2357"/>
    <w:rsid w:val="00FC241A"/>
    <w:rsid w:val="00FC2607"/>
    <w:rsid w:val="00FC30CB"/>
    <w:rsid w:val="00FC457B"/>
    <w:rsid w:val="00FC4E3A"/>
    <w:rsid w:val="00FC520C"/>
    <w:rsid w:val="00FC6092"/>
    <w:rsid w:val="00FC6199"/>
    <w:rsid w:val="00FC6A6A"/>
    <w:rsid w:val="00FC6CF4"/>
    <w:rsid w:val="00FC75EE"/>
    <w:rsid w:val="00FC7707"/>
    <w:rsid w:val="00FC7C73"/>
    <w:rsid w:val="00FD0AEB"/>
    <w:rsid w:val="00FD16C3"/>
    <w:rsid w:val="00FD1C36"/>
    <w:rsid w:val="00FD3042"/>
    <w:rsid w:val="00FD3362"/>
    <w:rsid w:val="00FD3628"/>
    <w:rsid w:val="00FD377F"/>
    <w:rsid w:val="00FD3CBF"/>
    <w:rsid w:val="00FD45A6"/>
    <w:rsid w:val="00FD4AC0"/>
    <w:rsid w:val="00FD4B07"/>
    <w:rsid w:val="00FD4F29"/>
    <w:rsid w:val="00FD5ABD"/>
    <w:rsid w:val="00FD62DF"/>
    <w:rsid w:val="00FD6879"/>
    <w:rsid w:val="00FD6898"/>
    <w:rsid w:val="00FD6D33"/>
    <w:rsid w:val="00FD6FC5"/>
    <w:rsid w:val="00FD7726"/>
    <w:rsid w:val="00FD7D3B"/>
    <w:rsid w:val="00FE01A8"/>
    <w:rsid w:val="00FE01E0"/>
    <w:rsid w:val="00FE0204"/>
    <w:rsid w:val="00FE02A1"/>
    <w:rsid w:val="00FE0AE3"/>
    <w:rsid w:val="00FE0F64"/>
    <w:rsid w:val="00FE152E"/>
    <w:rsid w:val="00FE2690"/>
    <w:rsid w:val="00FE2F8A"/>
    <w:rsid w:val="00FE3E70"/>
    <w:rsid w:val="00FE47D5"/>
    <w:rsid w:val="00FE4BAF"/>
    <w:rsid w:val="00FE56DF"/>
    <w:rsid w:val="00FE590F"/>
    <w:rsid w:val="00FE69F3"/>
    <w:rsid w:val="00FE6BA5"/>
    <w:rsid w:val="00FE6E45"/>
    <w:rsid w:val="00FE6F8C"/>
    <w:rsid w:val="00FE733E"/>
    <w:rsid w:val="00FE7C5D"/>
    <w:rsid w:val="00FF00FD"/>
    <w:rsid w:val="00FF0B10"/>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7333"/>
    <w:rsid w:val="00FF7738"/>
    <w:rsid w:val="00FF7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401B"/>
  <w15:chartTrackingRefBased/>
  <w15:docId w15:val="{2351DF6E-E99E-4CB6-B61A-DEA8104D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9D835-8EAD-4884-B92C-059B75D39248}">
  <ds:schemaRefs>
    <ds:schemaRef ds:uri="http://schemas.openxmlformats.org/officeDocument/2006/bibliography"/>
  </ds:schemaRefs>
</ds:datastoreItem>
</file>

<file path=customXml/itemProps2.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315D6-AE76-4E2F-8EB6-957DB66228D9}">
  <ds:schemaRefs>
    <ds:schemaRef ds:uri="http://schemas.microsoft.com/sharepoint/v3/contenttype/forms"/>
  </ds:schemaRefs>
</ds:datastoreItem>
</file>

<file path=customXml/itemProps4.xml><?xml version="1.0" encoding="utf-8"?>
<ds:datastoreItem xmlns:ds="http://schemas.openxmlformats.org/officeDocument/2006/customXml" ds:itemID="{F00E4DA4-32C8-45CB-958E-52E64C665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48</Pages>
  <Words>19661</Words>
  <Characters>125421</Characters>
  <Application>Microsoft Office Word</Application>
  <DocSecurity>0</DocSecurity>
  <Lines>1045</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Meg Sarkis Simão Rosa</cp:lastModifiedBy>
  <cp:revision>48</cp:revision>
  <cp:lastPrinted>2021-08-30T13:23:00Z</cp:lastPrinted>
  <dcterms:created xsi:type="dcterms:W3CDTF">2021-08-26T14:53:00Z</dcterms:created>
  <dcterms:modified xsi:type="dcterms:W3CDTF">2021-08-30T19:35:00Z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